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3B4885" w:rsidTr="00F138C1">
        <w:tc>
          <w:tcPr>
            <w:tcW w:w="9648" w:type="dxa"/>
            <w:gridSpan w:val="3"/>
          </w:tcPr>
          <w:p w:rsidR="008C2D9E" w:rsidRPr="003B4885" w:rsidRDefault="008C2D9E" w:rsidP="00F138C1">
            <w:pPr>
              <w:tabs>
                <w:tab w:val="left" w:pos="6075"/>
              </w:tabs>
              <w:jc w:val="center"/>
              <w:rPr>
                <w:b/>
                <w:sz w:val="32"/>
                <w:szCs w:val="32"/>
                <w:lang w:val="fr-CA"/>
              </w:rPr>
            </w:pPr>
            <w:r w:rsidRPr="003B4885">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3B4885" w:rsidRDefault="008C2D9E" w:rsidP="00F138C1">
            <w:pPr>
              <w:tabs>
                <w:tab w:val="left" w:pos="6075"/>
              </w:tabs>
              <w:jc w:val="center"/>
              <w:rPr>
                <w:b/>
                <w:sz w:val="32"/>
                <w:szCs w:val="32"/>
                <w:lang w:val="fr-CA"/>
              </w:rPr>
            </w:pPr>
          </w:p>
        </w:tc>
      </w:tr>
      <w:tr w:rsidR="00F138C1" w:rsidRPr="003B4885" w:rsidTr="00F138C1">
        <w:tc>
          <w:tcPr>
            <w:tcW w:w="4599" w:type="dxa"/>
            <w:tcMar>
              <w:top w:w="284" w:type="dxa"/>
            </w:tcMar>
          </w:tcPr>
          <w:p w:rsidR="00F138C1" w:rsidRPr="003B4885" w:rsidRDefault="00F138C1" w:rsidP="00F138C1">
            <w:pPr>
              <w:tabs>
                <w:tab w:val="left" w:pos="6075"/>
              </w:tabs>
              <w:jc w:val="center"/>
              <w:rPr>
                <w:b/>
                <w:sz w:val="32"/>
                <w:szCs w:val="32"/>
              </w:rPr>
            </w:pPr>
            <w:r w:rsidRPr="003B4885">
              <w:rPr>
                <w:b/>
                <w:sz w:val="32"/>
                <w:szCs w:val="32"/>
              </w:rPr>
              <w:t>SUPREME COURT OF CANADA</w:t>
            </w:r>
          </w:p>
        </w:tc>
        <w:tc>
          <w:tcPr>
            <w:tcW w:w="483" w:type="dxa"/>
          </w:tcPr>
          <w:p w:rsidR="00F138C1" w:rsidRPr="003B4885" w:rsidRDefault="00F138C1" w:rsidP="00F138C1">
            <w:pPr>
              <w:tabs>
                <w:tab w:val="left" w:pos="6075"/>
              </w:tabs>
              <w:jc w:val="center"/>
              <w:rPr>
                <w:sz w:val="32"/>
                <w:szCs w:val="32"/>
              </w:rPr>
            </w:pPr>
          </w:p>
        </w:tc>
        <w:tc>
          <w:tcPr>
            <w:tcW w:w="4566" w:type="dxa"/>
            <w:tcMar>
              <w:top w:w="284" w:type="dxa"/>
            </w:tcMar>
          </w:tcPr>
          <w:p w:rsidR="00F138C1" w:rsidRPr="003B4885" w:rsidRDefault="00F138C1" w:rsidP="00F138C1">
            <w:pPr>
              <w:tabs>
                <w:tab w:val="left" w:pos="6075"/>
              </w:tabs>
              <w:jc w:val="center"/>
              <w:rPr>
                <w:b/>
                <w:sz w:val="32"/>
                <w:szCs w:val="32"/>
                <w:lang w:val="fr-CA"/>
              </w:rPr>
            </w:pPr>
            <w:r w:rsidRPr="003B4885">
              <w:rPr>
                <w:b/>
                <w:sz w:val="32"/>
                <w:szCs w:val="32"/>
                <w:lang w:val="fr-CA"/>
              </w:rPr>
              <w:t>COUR SUPRÊME DU CANADA</w:t>
            </w:r>
          </w:p>
        </w:tc>
      </w:tr>
      <w:tr w:rsidR="00F138C1" w:rsidRPr="003B4885" w:rsidTr="00F138C1">
        <w:tc>
          <w:tcPr>
            <w:tcW w:w="4599" w:type="dxa"/>
            <w:tcMar>
              <w:top w:w="567" w:type="dxa"/>
            </w:tcMar>
          </w:tcPr>
          <w:p w:rsidR="00F138C1" w:rsidRPr="003B4885" w:rsidRDefault="00F138C1" w:rsidP="00F138C1">
            <w:pPr>
              <w:tabs>
                <w:tab w:val="left" w:pos="6075"/>
              </w:tabs>
              <w:jc w:val="center"/>
              <w:rPr>
                <w:sz w:val="28"/>
                <w:szCs w:val="28"/>
              </w:rPr>
            </w:pPr>
            <w:r w:rsidRPr="003B4885">
              <w:rPr>
                <w:sz w:val="28"/>
                <w:szCs w:val="28"/>
              </w:rPr>
              <w:t>BULLETIN OF</w:t>
            </w:r>
            <w:r w:rsidRPr="003B4885">
              <w:rPr>
                <w:sz w:val="28"/>
                <w:szCs w:val="28"/>
              </w:rPr>
              <w:br/>
              <w:t xml:space="preserve"> PROCEEDINGS</w:t>
            </w:r>
          </w:p>
        </w:tc>
        <w:tc>
          <w:tcPr>
            <w:tcW w:w="483" w:type="dxa"/>
          </w:tcPr>
          <w:p w:rsidR="00F138C1" w:rsidRPr="003B4885" w:rsidRDefault="00F138C1" w:rsidP="00F138C1">
            <w:pPr>
              <w:tabs>
                <w:tab w:val="left" w:pos="6075"/>
              </w:tabs>
            </w:pPr>
          </w:p>
        </w:tc>
        <w:tc>
          <w:tcPr>
            <w:tcW w:w="4566" w:type="dxa"/>
            <w:tcMar>
              <w:top w:w="567" w:type="dxa"/>
            </w:tcMar>
          </w:tcPr>
          <w:p w:rsidR="00F138C1" w:rsidRPr="003B4885" w:rsidRDefault="00F138C1" w:rsidP="00F138C1">
            <w:pPr>
              <w:tabs>
                <w:tab w:val="left" w:pos="6075"/>
              </w:tabs>
              <w:jc w:val="center"/>
              <w:rPr>
                <w:sz w:val="28"/>
                <w:szCs w:val="28"/>
                <w:lang w:val="fr-CA"/>
              </w:rPr>
            </w:pPr>
            <w:r w:rsidRPr="003B4885">
              <w:rPr>
                <w:sz w:val="28"/>
                <w:szCs w:val="28"/>
                <w:lang w:val="fr-CA"/>
              </w:rPr>
              <w:t>BULLETIN DES</w:t>
            </w:r>
            <w:r w:rsidRPr="003B4885">
              <w:rPr>
                <w:sz w:val="28"/>
                <w:szCs w:val="28"/>
                <w:lang w:val="fr-CA"/>
              </w:rPr>
              <w:br/>
              <w:t xml:space="preserve"> PROCÉDURES</w:t>
            </w:r>
          </w:p>
        </w:tc>
      </w:tr>
      <w:tr w:rsidR="00F138C1" w:rsidRPr="007C0DD0" w:rsidTr="00F138C1">
        <w:tc>
          <w:tcPr>
            <w:tcW w:w="4599" w:type="dxa"/>
            <w:tcMar>
              <w:top w:w="567" w:type="dxa"/>
            </w:tcMar>
          </w:tcPr>
          <w:p w:rsidR="00F138C1" w:rsidRPr="003B4885" w:rsidRDefault="00F138C1" w:rsidP="00F138C1">
            <w:pPr>
              <w:tabs>
                <w:tab w:val="left" w:pos="6075"/>
              </w:tabs>
              <w:jc w:val="both"/>
              <w:rPr>
                <w:rFonts w:ascii="Arial" w:hAnsi="Arial" w:cs="Arial"/>
                <w:i/>
                <w:sz w:val="20"/>
                <w:szCs w:val="20"/>
              </w:rPr>
            </w:pPr>
            <w:r w:rsidRPr="003B4885">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3B4885"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3B4885" w:rsidRDefault="00F138C1" w:rsidP="00F138C1">
            <w:pPr>
              <w:tabs>
                <w:tab w:val="left" w:pos="6075"/>
              </w:tabs>
              <w:jc w:val="both"/>
              <w:rPr>
                <w:rFonts w:ascii="Arial" w:hAnsi="Arial" w:cs="Arial"/>
                <w:i/>
                <w:sz w:val="20"/>
                <w:szCs w:val="20"/>
                <w:lang w:val="fr-CA"/>
              </w:rPr>
            </w:pPr>
            <w:r w:rsidRPr="003B4885">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7C0DD0" w:rsidTr="00F138C1">
        <w:tc>
          <w:tcPr>
            <w:tcW w:w="4599" w:type="dxa"/>
            <w:tcMar>
              <w:top w:w="567" w:type="dxa"/>
            </w:tcMar>
          </w:tcPr>
          <w:p w:rsidR="00F138C1" w:rsidRPr="003B4885" w:rsidRDefault="00F138C1" w:rsidP="00F138C1">
            <w:pPr>
              <w:tabs>
                <w:tab w:val="left" w:pos="6075"/>
              </w:tabs>
              <w:jc w:val="both"/>
              <w:rPr>
                <w:rFonts w:ascii="Arial" w:hAnsi="Arial" w:cs="Arial"/>
                <w:i/>
                <w:sz w:val="20"/>
                <w:szCs w:val="20"/>
              </w:rPr>
            </w:pPr>
            <w:r w:rsidRPr="003B4885">
              <w:rPr>
                <w:rFonts w:ascii="Arial" w:hAnsi="Arial" w:cs="Arial"/>
                <w:i/>
                <w:sz w:val="20"/>
                <w:szCs w:val="20"/>
              </w:rPr>
              <w:t>During Court sessions, the Bulletin is usually issued weekly.</w:t>
            </w:r>
          </w:p>
        </w:tc>
        <w:tc>
          <w:tcPr>
            <w:tcW w:w="483" w:type="dxa"/>
          </w:tcPr>
          <w:p w:rsidR="00F138C1" w:rsidRPr="003B4885"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3B4885" w:rsidRDefault="00F138C1" w:rsidP="00F138C1">
            <w:pPr>
              <w:tabs>
                <w:tab w:val="left" w:pos="6075"/>
              </w:tabs>
              <w:jc w:val="both"/>
              <w:rPr>
                <w:rFonts w:ascii="Arial" w:hAnsi="Arial" w:cs="Arial"/>
                <w:i/>
                <w:sz w:val="20"/>
                <w:szCs w:val="20"/>
                <w:lang w:val="fr-CA"/>
              </w:rPr>
            </w:pPr>
            <w:r w:rsidRPr="003B4885">
              <w:rPr>
                <w:rFonts w:ascii="Arial" w:hAnsi="Arial" w:cs="Arial"/>
                <w:i/>
                <w:sz w:val="20"/>
                <w:szCs w:val="20"/>
                <w:lang w:val="fr-CA"/>
              </w:rPr>
              <w:t>Le Bulletin paraît en principe toutes les semaines pendant les sessions de la Cour.</w:t>
            </w:r>
          </w:p>
        </w:tc>
      </w:tr>
      <w:tr w:rsidR="00F138C1" w:rsidRPr="007C0DD0" w:rsidTr="00F138C1">
        <w:tc>
          <w:tcPr>
            <w:tcW w:w="4599" w:type="dxa"/>
            <w:tcMar>
              <w:top w:w="567" w:type="dxa"/>
            </w:tcMar>
          </w:tcPr>
          <w:p w:rsidR="00F138C1" w:rsidRPr="003B4885" w:rsidRDefault="00F138C1" w:rsidP="00F138C1">
            <w:pPr>
              <w:tabs>
                <w:tab w:val="left" w:pos="6075"/>
              </w:tabs>
              <w:jc w:val="both"/>
              <w:rPr>
                <w:rFonts w:ascii="Arial" w:hAnsi="Arial" w:cs="Arial"/>
                <w:i/>
                <w:sz w:val="20"/>
                <w:szCs w:val="20"/>
              </w:rPr>
            </w:pPr>
            <w:r w:rsidRPr="003B4885">
              <w:rPr>
                <w:rFonts w:ascii="Arial" w:hAnsi="Arial" w:cs="Arial"/>
                <w:i/>
                <w:sz w:val="20"/>
                <w:szCs w:val="20"/>
              </w:rPr>
              <w:fldChar w:fldCharType="begin"/>
            </w:r>
            <w:r w:rsidRPr="003B4885">
              <w:rPr>
                <w:rFonts w:ascii="Arial" w:hAnsi="Arial" w:cs="Arial"/>
                <w:i/>
                <w:sz w:val="20"/>
                <w:szCs w:val="20"/>
              </w:rPr>
              <w:instrText xml:space="preserve"> SEQ CHAPTER \h \r 1</w:instrText>
            </w:r>
            <w:r w:rsidRPr="003B4885">
              <w:rPr>
                <w:rFonts w:ascii="Arial" w:hAnsi="Arial" w:cs="Arial"/>
                <w:i/>
                <w:sz w:val="20"/>
                <w:szCs w:val="20"/>
              </w:rPr>
              <w:fldChar w:fldCharType="end"/>
            </w:r>
            <w:r w:rsidRPr="003B4885">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3B4885"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3B4885" w:rsidRDefault="00F138C1" w:rsidP="00F138C1">
            <w:pPr>
              <w:tabs>
                <w:tab w:val="left" w:pos="6075"/>
              </w:tabs>
              <w:jc w:val="both"/>
              <w:rPr>
                <w:rFonts w:ascii="Arial" w:hAnsi="Arial" w:cs="Arial"/>
                <w:i/>
                <w:sz w:val="20"/>
                <w:szCs w:val="20"/>
                <w:lang w:val="fr-CA"/>
              </w:rPr>
            </w:pPr>
            <w:r w:rsidRPr="003B4885">
              <w:rPr>
                <w:rFonts w:ascii="Arial" w:hAnsi="Arial" w:cs="Arial"/>
                <w:i/>
                <w:sz w:val="20"/>
                <w:szCs w:val="20"/>
                <w:lang w:val="fr-CA"/>
              </w:rPr>
              <w:fldChar w:fldCharType="begin"/>
            </w:r>
            <w:r w:rsidRPr="003B4885">
              <w:rPr>
                <w:rFonts w:ascii="Arial" w:hAnsi="Arial" w:cs="Arial"/>
                <w:i/>
                <w:sz w:val="20"/>
                <w:szCs w:val="20"/>
                <w:lang w:val="fr-CA"/>
              </w:rPr>
              <w:instrText xml:space="preserve"> SEQ CHAPTER \h \r 1</w:instrText>
            </w:r>
            <w:r w:rsidRPr="003B4885">
              <w:rPr>
                <w:rFonts w:ascii="Arial" w:hAnsi="Arial" w:cs="Arial"/>
                <w:i/>
                <w:sz w:val="20"/>
                <w:szCs w:val="20"/>
                <w:lang w:val="fr-CA"/>
              </w:rPr>
              <w:fldChar w:fldCharType="end"/>
            </w:r>
            <w:r w:rsidRPr="003B4885">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7C0DD0" w:rsidTr="00F138C1">
        <w:tc>
          <w:tcPr>
            <w:tcW w:w="4599" w:type="dxa"/>
            <w:tcMar>
              <w:top w:w="567" w:type="dxa"/>
            </w:tcMar>
          </w:tcPr>
          <w:p w:rsidR="00F138C1" w:rsidRPr="003B4885" w:rsidRDefault="00F138C1" w:rsidP="00F138C1">
            <w:pPr>
              <w:tabs>
                <w:tab w:val="left" w:pos="6075"/>
              </w:tabs>
              <w:jc w:val="both"/>
              <w:rPr>
                <w:rFonts w:ascii="Arial" w:hAnsi="Arial" w:cs="Arial"/>
                <w:i/>
                <w:sz w:val="20"/>
                <w:szCs w:val="20"/>
              </w:rPr>
            </w:pPr>
            <w:r w:rsidRPr="003B4885">
              <w:rPr>
                <w:rFonts w:ascii="Arial" w:hAnsi="Arial" w:cs="Arial"/>
                <w:i/>
                <w:sz w:val="20"/>
                <w:szCs w:val="20"/>
                <w:lang w:val="en-US"/>
              </w:rPr>
              <w:t>Please c</w:t>
            </w:r>
            <w:r w:rsidRPr="003B4885">
              <w:rPr>
                <w:rFonts w:ascii="Arial" w:hAnsi="Arial" w:cs="Arial"/>
                <w:i/>
                <w:sz w:val="20"/>
                <w:szCs w:val="20"/>
              </w:rPr>
              <w:t xml:space="preserve">onsult the Supreme Court of Canada website at </w:t>
            </w:r>
            <w:hyperlink r:id="rId9" w:history="1">
              <w:r w:rsidRPr="003B4885">
                <w:rPr>
                  <w:rStyle w:val="Hyperlink"/>
                  <w:rFonts w:ascii="Arial" w:hAnsi="Arial" w:cs="Arial"/>
                  <w:i/>
                  <w:sz w:val="20"/>
                  <w:szCs w:val="20"/>
                </w:rPr>
                <w:t>www.scc-csc.ca</w:t>
              </w:r>
            </w:hyperlink>
            <w:r w:rsidRPr="003B4885">
              <w:rPr>
                <w:rFonts w:ascii="Arial" w:hAnsi="Arial" w:cs="Arial"/>
                <w:i/>
                <w:sz w:val="20"/>
                <w:szCs w:val="20"/>
              </w:rPr>
              <w:t xml:space="preserve"> for more information.</w:t>
            </w:r>
          </w:p>
        </w:tc>
        <w:tc>
          <w:tcPr>
            <w:tcW w:w="483" w:type="dxa"/>
          </w:tcPr>
          <w:p w:rsidR="00F138C1" w:rsidRPr="003B4885"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3B4885" w:rsidRDefault="00F138C1" w:rsidP="00F138C1">
            <w:pPr>
              <w:tabs>
                <w:tab w:val="left" w:pos="6075"/>
              </w:tabs>
              <w:jc w:val="both"/>
              <w:rPr>
                <w:rFonts w:ascii="Arial" w:hAnsi="Arial" w:cs="Arial"/>
                <w:i/>
                <w:sz w:val="20"/>
                <w:szCs w:val="20"/>
                <w:lang w:val="fr-CA"/>
              </w:rPr>
            </w:pPr>
            <w:r w:rsidRPr="003B4885">
              <w:rPr>
                <w:rFonts w:ascii="Arial" w:hAnsi="Arial" w:cs="Arial"/>
                <w:i/>
                <w:sz w:val="20"/>
                <w:szCs w:val="20"/>
                <w:lang w:val="fr-CA"/>
              </w:rPr>
              <w:t xml:space="preserve">Pour de plus amples informations, veuillez consulter le site Web de la Cour suprême du Canada à l’adresse suivante : </w:t>
            </w:r>
            <w:hyperlink r:id="rId10" w:history="1">
              <w:r w:rsidRPr="003B4885">
                <w:rPr>
                  <w:rStyle w:val="Hyperlink"/>
                  <w:rFonts w:ascii="Arial" w:hAnsi="Arial" w:cs="Arial"/>
                  <w:i/>
                  <w:sz w:val="20"/>
                  <w:szCs w:val="20"/>
                  <w:lang w:val="fr-CA"/>
                </w:rPr>
                <w:t>www.scc-csc.ca</w:t>
              </w:r>
            </w:hyperlink>
            <w:r w:rsidRPr="003B4885">
              <w:rPr>
                <w:rFonts w:ascii="Arial" w:hAnsi="Arial" w:cs="Arial"/>
                <w:i/>
                <w:sz w:val="20"/>
                <w:szCs w:val="20"/>
                <w:lang w:val="fr-CA"/>
              </w:rPr>
              <w:t xml:space="preserve"> </w:t>
            </w:r>
          </w:p>
        </w:tc>
      </w:tr>
    </w:tbl>
    <w:p w:rsidR="00F138C1" w:rsidRPr="003B4885"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3B4885" w:rsidTr="00F138C1">
        <w:tc>
          <w:tcPr>
            <w:tcW w:w="2250" w:type="pct"/>
            <w:tcBorders>
              <w:top w:val="single" w:sz="4" w:space="0" w:color="auto"/>
            </w:tcBorders>
            <w:tcMar>
              <w:top w:w="284" w:type="dxa"/>
              <w:bottom w:w="284" w:type="dxa"/>
            </w:tcMar>
          </w:tcPr>
          <w:p w:rsidR="00F138C1" w:rsidRPr="003B4885" w:rsidRDefault="0096027F" w:rsidP="0096027F">
            <w:pPr>
              <w:tabs>
                <w:tab w:val="left" w:pos="6075"/>
              </w:tabs>
              <w:rPr>
                <w:rFonts w:ascii="Arial" w:hAnsi="Arial" w:cs="Arial"/>
                <w:i/>
                <w:sz w:val="20"/>
                <w:szCs w:val="20"/>
              </w:rPr>
            </w:pPr>
            <w:r w:rsidRPr="003B4885">
              <w:rPr>
                <w:lang w:val="fr-CA"/>
              </w:rPr>
              <w:t>March</w:t>
            </w:r>
            <w:r w:rsidR="00F138C1" w:rsidRPr="003B4885">
              <w:rPr>
                <w:lang w:val="fr-CA"/>
              </w:rPr>
              <w:t xml:space="preserve"> </w:t>
            </w:r>
            <w:r w:rsidR="00E8642A" w:rsidRPr="003B4885">
              <w:rPr>
                <w:lang w:val="fr-CA"/>
              </w:rPr>
              <w:t>1</w:t>
            </w:r>
            <w:r w:rsidRPr="003B4885">
              <w:rPr>
                <w:lang w:val="fr-CA"/>
              </w:rPr>
              <w:t>8</w:t>
            </w:r>
            <w:r w:rsidR="00F138C1" w:rsidRPr="003B4885">
              <w:rPr>
                <w:lang w:val="fr-CA"/>
              </w:rPr>
              <w:t>, 20</w:t>
            </w:r>
            <w:r w:rsidR="009B36BA" w:rsidRPr="003B4885">
              <w:rPr>
                <w:lang w:val="fr-CA"/>
              </w:rPr>
              <w:t>2</w:t>
            </w:r>
            <w:r w:rsidR="00E8642A" w:rsidRPr="003B4885">
              <w:rPr>
                <w:lang w:val="fr-CA"/>
              </w:rPr>
              <w:t>2</w:t>
            </w:r>
          </w:p>
        </w:tc>
        <w:tc>
          <w:tcPr>
            <w:tcW w:w="500" w:type="pct"/>
            <w:tcBorders>
              <w:top w:val="single" w:sz="4" w:space="0" w:color="auto"/>
            </w:tcBorders>
            <w:tcMar>
              <w:top w:w="284" w:type="dxa"/>
              <w:bottom w:w="284" w:type="dxa"/>
            </w:tcMar>
          </w:tcPr>
          <w:p w:rsidR="00F138C1" w:rsidRPr="003B4885" w:rsidRDefault="00F138C1" w:rsidP="00FF002A">
            <w:pPr>
              <w:tabs>
                <w:tab w:val="left" w:pos="6075"/>
              </w:tabs>
              <w:jc w:val="center"/>
              <w:rPr>
                <w:rFonts w:ascii="Arial" w:hAnsi="Arial" w:cs="Arial"/>
                <w:i/>
                <w:sz w:val="20"/>
                <w:szCs w:val="20"/>
              </w:rPr>
            </w:pPr>
            <w:r w:rsidRPr="003B4885">
              <w:rPr>
                <w:lang w:val="fr-CA"/>
              </w:rPr>
              <w:t xml:space="preserve">1 - </w:t>
            </w:r>
            <w:r w:rsidR="001F402D" w:rsidRPr="003B4885">
              <w:rPr>
                <w:lang w:val="fr-CA"/>
              </w:rPr>
              <w:t>3</w:t>
            </w:r>
            <w:r w:rsidR="00FF002A">
              <w:rPr>
                <w:lang w:val="fr-CA"/>
              </w:rPr>
              <w:t>8</w:t>
            </w:r>
          </w:p>
        </w:tc>
        <w:tc>
          <w:tcPr>
            <w:tcW w:w="2250" w:type="pct"/>
            <w:tcBorders>
              <w:top w:val="single" w:sz="4" w:space="0" w:color="auto"/>
            </w:tcBorders>
            <w:tcMar>
              <w:top w:w="284" w:type="dxa"/>
              <w:bottom w:w="284" w:type="dxa"/>
            </w:tcMar>
          </w:tcPr>
          <w:p w:rsidR="00F138C1" w:rsidRPr="003B4885" w:rsidRDefault="00F138C1" w:rsidP="0096027F">
            <w:pPr>
              <w:tabs>
                <w:tab w:val="left" w:pos="6075"/>
              </w:tabs>
              <w:jc w:val="right"/>
              <w:rPr>
                <w:rFonts w:ascii="Arial" w:hAnsi="Arial" w:cs="Arial"/>
                <w:i/>
                <w:sz w:val="20"/>
                <w:szCs w:val="20"/>
                <w:lang w:val="fr-CA"/>
              </w:rPr>
            </w:pPr>
            <w:r w:rsidRPr="003B4885">
              <w:rPr>
                <w:lang w:val="fr-CA"/>
              </w:rPr>
              <w:t xml:space="preserve">Le </w:t>
            </w:r>
            <w:r w:rsidR="00E8642A" w:rsidRPr="003B4885">
              <w:rPr>
                <w:lang w:val="fr-CA"/>
              </w:rPr>
              <w:t>1</w:t>
            </w:r>
            <w:r w:rsidR="0096027F" w:rsidRPr="003B4885">
              <w:rPr>
                <w:lang w:val="fr-CA"/>
              </w:rPr>
              <w:t>8</w:t>
            </w:r>
            <w:r w:rsidRPr="003B4885">
              <w:rPr>
                <w:lang w:val="fr-CA"/>
              </w:rPr>
              <w:t xml:space="preserve"> </w:t>
            </w:r>
            <w:r w:rsidR="0096027F" w:rsidRPr="003B4885">
              <w:rPr>
                <w:lang w:val="fr-CA"/>
              </w:rPr>
              <w:t>mars</w:t>
            </w:r>
            <w:r w:rsidR="00BE5B3E" w:rsidRPr="003B4885">
              <w:rPr>
                <w:lang w:val="fr-CA"/>
              </w:rPr>
              <w:t xml:space="preserve"> </w:t>
            </w:r>
            <w:r w:rsidRPr="003B4885">
              <w:rPr>
                <w:lang w:val="fr-CA"/>
              </w:rPr>
              <w:t>202</w:t>
            </w:r>
            <w:r w:rsidR="00E8642A" w:rsidRPr="003B4885">
              <w:rPr>
                <w:lang w:val="fr-CA"/>
              </w:rPr>
              <w:t>2</w:t>
            </w:r>
          </w:p>
        </w:tc>
      </w:tr>
      <w:tr w:rsidR="00F138C1" w:rsidRPr="007C0DD0" w:rsidTr="00F138C1">
        <w:tc>
          <w:tcPr>
            <w:tcW w:w="2250" w:type="pct"/>
            <w:tcBorders>
              <w:bottom w:val="single" w:sz="4" w:space="0" w:color="auto"/>
            </w:tcBorders>
            <w:tcMar>
              <w:top w:w="284" w:type="dxa"/>
              <w:bottom w:w="284" w:type="dxa"/>
            </w:tcMar>
          </w:tcPr>
          <w:p w:rsidR="00F138C1" w:rsidRPr="003B4885" w:rsidRDefault="00F138C1" w:rsidP="00E8642A">
            <w:pPr>
              <w:tabs>
                <w:tab w:val="left" w:pos="6075"/>
              </w:tabs>
              <w:rPr>
                <w:rFonts w:ascii="Arial" w:hAnsi="Arial" w:cs="Arial"/>
                <w:i/>
                <w:sz w:val="20"/>
                <w:szCs w:val="20"/>
              </w:rPr>
            </w:pPr>
            <w:r w:rsidRPr="003B4885">
              <w:rPr>
                <w:sz w:val="18"/>
                <w:szCs w:val="18"/>
                <w:lang w:val="en-US"/>
              </w:rPr>
              <w:t>© Supreme Court of Canada (202</w:t>
            </w:r>
            <w:r w:rsidR="00E8642A" w:rsidRPr="003B4885">
              <w:rPr>
                <w:sz w:val="18"/>
                <w:szCs w:val="18"/>
                <w:lang w:val="en-US"/>
              </w:rPr>
              <w:t>2</w:t>
            </w:r>
            <w:r w:rsidRPr="003B4885">
              <w:rPr>
                <w:sz w:val="18"/>
                <w:szCs w:val="18"/>
                <w:lang w:val="en-US"/>
              </w:rPr>
              <w:t>)</w:t>
            </w:r>
            <w:r w:rsidRPr="003B4885">
              <w:rPr>
                <w:sz w:val="18"/>
                <w:szCs w:val="18"/>
                <w:lang w:val="en-US"/>
              </w:rPr>
              <w:br/>
              <w:t>ISSN 1918-8358 (Online)</w:t>
            </w:r>
          </w:p>
        </w:tc>
        <w:tc>
          <w:tcPr>
            <w:tcW w:w="500" w:type="pct"/>
            <w:tcBorders>
              <w:bottom w:val="single" w:sz="4" w:space="0" w:color="auto"/>
            </w:tcBorders>
            <w:tcMar>
              <w:top w:w="284" w:type="dxa"/>
              <w:bottom w:w="284" w:type="dxa"/>
            </w:tcMar>
          </w:tcPr>
          <w:p w:rsidR="00F138C1" w:rsidRPr="003B4885"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3B4885" w:rsidRDefault="00F138C1" w:rsidP="00E8642A">
            <w:pPr>
              <w:tabs>
                <w:tab w:val="left" w:pos="6075"/>
              </w:tabs>
              <w:jc w:val="right"/>
              <w:rPr>
                <w:rFonts w:ascii="Arial" w:hAnsi="Arial" w:cs="Arial"/>
                <w:i/>
                <w:sz w:val="20"/>
                <w:szCs w:val="20"/>
                <w:lang w:val="fr-CA"/>
              </w:rPr>
            </w:pPr>
            <w:r w:rsidRPr="003B4885">
              <w:rPr>
                <w:sz w:val="18"/>
                <w:szCs w:val="18"/>
                <w:lang w:val="fr-CA"/>
              </w:rPr>
              <w:t>© Cour suprême du Canada (202</w:t>
            </w:r>
            <w:r w:rsidR="00E8642A" w:rsidRPr="003B4885">
              <w:rPr>
                <w:sz w:val="18"/>
                <w:szCs w:val="18"/>
                <w:lang w:val="fr-CA"/>
              </w:rPr>
              <w:t>2</w:t>
            </w:r>
            <w:proofErr w:type="gramStart"/>
            <w:r w:rsidRPr="003B4885">
              <w:rPr>
                <w:sz w:val="18"/>
                <w:szCs w:val="18"/>
                <w:lang w:val="fr-CA"/>
              </w:rPr>
              <w:t>)</w:t>
            </w:r>
            <w:proofErr w:type="gramEnd"/>
            <w:r w:rsidRPr="003B4885">
              <w:rPr>
                <w:sz w:val="18"/>
                <w:szCs w:val="18"/>
                <w:lang w:val="fr-CA"/>
              </w:rPr>
              <w:br/>
              <w:t>ISSN 1918-8358 (En ligne)</w:t>
            </w:r>
          </w:p>
        </w:tc>
      </w:tr>
    </w:tbl>
    <w:p w:rsidR="0030050B" w:rsidRPr="003B4885" w:rsidRDefault="0030050B" w:rsidP="00F138C1">
      <w:pPr>
        <w:tabs>
          <w:tab w:val="left" w:pos="6075"/>
        </w:tabs>
        <w:rPr>
          <w:lang w:val="fr-CA"/>
        </w:rPr>
      </w:pPr>
    </w:p>
    <w:p w:rsidR="00560DF1" w:rsidRPr="003B4885" w:rsidRDefault="00560DF1" w:rsidP="0095096B">
      <w:pPr>
        <w:tabs>
          <w:tab w:val="right" w:pos="9360"/>
        </w:tabs>
        <w:rPr>
          <w:lang w:val="fr-CA"/>
        </w:rPr>
      </w:pPr>
    </w:p>
    <w:p w:rsidR="00F138C1" w:rsidRPr="003B4885"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3B4885" w:rsidRDefault="00DC6B2E" w:rsidP="00693C38">
          <w:pPr>
            <w:pStyle w:val="Title"/>
            <w:jc w:val="center"/>
            <w:rPr>
              <w:rFonts w:ascii="Times New Roman" w:hAnsi="Times New Roman" w:cs="Times New Roman"/>
              <w:b/>
              <w:sz w:val="24"/>
              <w:szCs w:val="28"/>
              <w:lang w:val="fr-CA"/>
            </w:rPr>
          </w:pPr>
          <w:r w:rsidRPr="003B4885">
            <w:rPr>
              <w:rFonts w:ascii="Times New Roman" w:hAnsi="Times New Roman" w:cs="Times New Roman"/>
              <w:b/>
              <w:sz w:val="24"/>
              <w:szCs w:val="28"/>
              <w:lang w:val="fr-CA"/>
            </w:rPr>
            <w:t>Contents</w:t>
          </w:r>
        </w:p>
        <w:p w:rsidR="00693C38" w:rsidRPr="003B4885" w:rsidRDefault="00DC6B2E" w:rsidP="00693C38">
          <w:pPr>
            <w:jc w:val="center"/>
            <w:rPr>
              <w:b/>
              <w:szCs w:val="28"/>
              <w:lang w:val="fr-CA"/>
            </w:rPr>
          </w:pPr>
          <w:r w:rsidRPr="003B4885">
            <w:rPr>
              <w:b/>
              <w:szCs w:val="28"/>
              <w:lang w:val="fr-CA"/>
            </w:rPr>
            <w:t>Table des matières</w:t>
          </w:r>
        </w:p>
        <w:p w:rsidR="00693C38" w:rsidRPr="003B4885" w:rsidRDefault="00693C38" w:rsidP="00693C38">
          <w:pPr>
            <w:rPr>
              <w:lang w:val="fr-CA"/>
            </w:rPr>
          </w:pPr>
        </w:p>
        <w:p w:rsidR="005740D8" w:rsidRPr="003B4885" w:rsidRDefault="00DC6B2E">
          <w:pPr>
            <w:pStyle w:val="TOC1"/>
            <w:tabs>
              <w:tab w:val="right" w:leader="dot" w:pos="9638"/>
            </w:tabs>
            <w:rPr>
              <w:rFonts w:asciiTheme="minorHAnsi" w:eastAsiaTheme="minorEastAsia" w:hAnsiTheme="minorHAnsi"/>
              <w:noProof/>
              <w:sz w:val="22"/>
              <w:lang w:val="en-US"/>
            </w:rPr>
          </w:pPr>
          <w:r w:rsidRPr="003B4885">
            <w:rPr>
              <w:b/>
              <w:bCs/>
              <w:noProof/>
            </w:rPr>
            <w:fldChar w:fldCharType="begin"/>
          </w:r>
          <w:r w:rsidRPr="003B4885">
            <w:rPr>
              <w:b/>
              <w:bCs/>
              <w:noProof/>
            </w:rPr>
            <w:instrText xml:space="preserve"> TOC \o "1-3" \h \z \u </w:instrText>
          </w:r>
          <w:r w:rsidRPr="003B4885">
            <w:rPr>
              <w:b/>
              <w:bCs/>
              <w:noProof/>
            </w:rPr>
            <w:fldChar w:fldCharType="separate"/>
          </w:r>
          <w:hyperlink w:anchor="_Toc98420500" w:history="1">
            <w:r w:rsidR="005740D8" w:rsidRPr="003B4885">
              <w:rPr>
                <w:rStyle w:val="Hyperlink"/>
                <w:noProof/>
                <w:lang w:val="fr-CA"/>
              </w:rPr>
              <w:t>Applications for leave to appeal filed /  Demandes d’autorisation d’appel déposées</w:t>
            </w:r>
            <w:r w:rsidR="005740D8" w:rsidRPr="003B4885">
              <w:rPr>
                <w:noProof/>
                <w:webHidden/>
              </w:rPr>
              <w:tab/>
            </w:r>
            <w:r w:rsidR="005740D8" w:rsidRPr="003B4885">
              <w:rPr>
                <w:noProof/>
                <w:webHidden/>
              </w:rPr>
              <w:fldChar w:fldCharType="begin"/>
            </w:r>
            <w:r w:rsidR="005740D8" w:rsidRPr="003B4885">
              <w:rPr>
                <w:noProof/>
                <w:webHidden/>
              </w:rPr>
              <w:instrText xml:space="preserve"> PAGEREF _Toc98420500 \h </w:instrText>
            </w:r>
            <w:r w:rsidR="005740D8" w:rsidRPr="003B4885">
              <w:rPr>
                <w:noProof/>
                <w:webHidden/>
              </w:rPr>
            </w:r>
            <w:r w:rsidR="005740D8" w:rsidRPr="003B4885">
              <w:rPr>
                <w:noProof/>
                <w:webHidden/>
              </w:rPr>
              <w:fldChar w:fldCharType="separate"/>
            </w:r>
            <w:r w:rsidR="00FF002A">
              <w:rPr>
                <w:noProof/>
                <w:webHidden/>
              </w:rPr>
              <w:t>1</w:t>
            </w:r>
            <w:r w:rsidR="005740D8" w:rsidRPr="003B4885">
              <w:rPr>
                <w:noProof/>
                <w:webHidden/>
              </w:rPr>
              <w:fldChar w:fldCharType="end"/>
            </w:r>
          </w:hyperlink>
        </w:p>
        <w:p w:rsidR="005740D8" w:rsidRPr="003B4885" w:rsidRDefault="007C0DD0">
          <w:pPr>
            <w:pStyle w:val="TOC1"/>
            <w:tabs>
              <w:tab w:val="right" w:leader="dot" w:pos="9638"/>
            </w:tabs>
            <w:rPr>
              <w:rFonts w:asciiTheme="minorHAnsi" w:eastAsiaTheme="minorEastAsia" w:hAnsiTheme="minorHAnsi"/>
              <w:noProof/>
              <w:sz w:val="22"/>
              <w:lang w:val="en-US"/>
            </w:rPr>
          </w:pPr>
          <w:hyperlink w:anchor="_Toc98420501" w:history="1">
            <w:r w:rsidR="005740D8" w:rsidRPr="003B4885">
              <w:rPr>
                <w:rStyle w:val="Hyperlink"/>
                <w:noProof/>
                <w:lang w:val="fr-CA"/>
              </w:rPr>
              <w:t>Judgments on applications for leave /  Jugements rendus sur les demandes d’autorisation</w:t>
            </w:r>
            <w:r w:rsidR="005740D8" w:rsidRPr="003B4885">
              <w:rPr>
                <w:noProof/>
                <w:webHidden/>
              </w:rPr>
              <w:tab/>
            </w:r>
            <w:r w:rsidR="005740D8" w:rsidRPr="003B4885">
              <w:rPr>
                <w:noProof/>
                <w:webHidden/>
              </w:rPr>
              <w:fldChar w:fldCharType="begin"/>
            </w:r>
            <w:r w:rsidR="005740D8" w:rsidRPr="003B4885">
              <w:rPr>
                <w:noProof/>
                <w:webHidden/>
              </w:rPr>
              <w:instrText xml:space="preserve"> PAGEREF _Toc98420501 \h </w:instrText>
            </w:r>
            <w:r w:rsidR="005740D8" w:rsidRPr="003B4885">
              <w:rPr>
                <w:noProof/>
                <w:webHidden/>
              </w:rPr>
            </w:r>
            <w:r w:rsidR="005740D8" w:rsidRPr="003B4885">
              <w:rPr>
                <w:noProof/>
                <w:webHidden/>
              </w:rPr>
              <w:fldChar w:fldCharType="separate"/>
            </w:r>
            <w:r w:rsidR="00FF002A">
              <w:rPr>
                <w:noProof/>
                <w:webHidden/>
              </w:rPr>
              <w:t>3</w:t>
            </w:r>
            <w:r w:rsidR="005740D8" w:rsidRPr="003B4885">
              <w:rPr>
                <w:noProof/>
                <w:webHidden/>
              </w:rPr>
              <w:fldChar w:fldCharType="end"/>
            </w:r>
          </w:hyperlink>
        </w:p>
        <w:p w:rsidR="005740D8" w:rsidRPr="003B4885" w:rsidRDefault="007C0DD0">
          <w:pPr>
            <w:pStyle w:val="TOC1"/>
            <w:tabs>
              <w:tab w:val="right" w:leader="dot" w:pos="9638"/>
            </w:tabs>
            <w:rPr>
              <w:rFonts w:asciiTheme="minorHAnsi" w:eastAsiaTheme="minorEastAsia" w:hAnsiTheme="minorHAnsi"/>
              <w:noProof/>
              <w:sz w:val="22"/>
              <w:lang w:val="en-US"/>
            </w:rPr>
          </w:pPr>
          <w:hyperlink w:anchor="_Toc98420502" w:history="1">
            <w:r w:rsidR="005740D8" w:rsidRPr="003B4885">
              <w:rPr>
                <w:rStyle w:val="Hyperlink"/>
                <w:noProof/>
                <w:lang w:val="fr-CA"/>
              </w:rPr>
              <w:t>Motions /  Requêtes</w:t>
            </w:r>
            <w:r w:rsidR="005740D8" w:rsidRPr="003B4885">
              <w:rPr>
                <w:noProof/>
                <w:webHidden/>
              </w:rPr>
              <w:tab/>
            </w:r>
            <w:r w:rsidR="005740D8" w:rsidRPr="003B4885">
              <w:rPr>
                <w:noProof/>
                <w:webHidden/>
              </w:rPr>
              <w:fldChar w:fldCharType="begin"/>
            </w:r>
            <w:r w:rsidR="005740D8" w:rsidRPr="003B4885">
              <w:rPr>
                <w:noProof/>
                <w:webHidden/>
              </w:rPr>
              <w:instrText xml:space="preserve"> PAGEREF _Toc98420502 \h </w:instrText>
            </w:r>
            <w:r w:rsidR="005740D8" w:rsidRPr="003B4885">
              <w:rPr>
                <w:noProof/>
                <w:webHidden/>
              </w:rPr>
            </w:r>
            <w:r w:rsidR="005740D8" w:rsidRPr="003B4885">
              <w:rPr>
                <w:noProof/>
                <w:webHidden/>
              </w:rPr>
              <w:fldChar w:fldCharType="separate"/>
            </w:r>
            <w:r w:rsidR="00FF002A">
              <w:rPr>
                <w:noProof/>
                <w:webHidden/>
              </w:rPr>
              <w:t>28</w:t>
            </w:r>
            <w:r w:rsidR="005740D8" w:rsidRPr="003B4885">
              <w:rPr>
                <w:noProof/>
                <w:webHidden/>
              </w:rPr>
              <w:fldChar w:fldCharType="end"/>
            </w:r>
          </w:hyperlink>
        </w:p>
        <w:p w:rsidR="005740D8" w:rsidRPr="003B4885" w:rsidRDefault="007C0DD0">
          <w:pPr>
            <w:pStyle w:val="TOC1"/>
            <w:tabs>
              <w:tab w:val="right" w:leader="dot" w:pos="9638"/>
            </w:tabs>
            <w:rPr>
              <w:rFonts w:asciiTheme="minorHAnsi" w:eastAsiaTheme="minorEastAsia" w:hAnsiTheme="minorHAnsi"/>
              <w:noProof/>
              <w:sz w:val="22"/>
              <w:lang w:val="en-US"/>
            </w:rPr>
          </w:pPr>
          <w:hyperlink w:anchor="_Toc98420503" w:history="1">
            <w:r w:rsidR="005740D8" w:rsidRPr="003B4885">
              <w:rPr>
                <w:rStyle w:val="Hyperlink"/>
                <w:noProof/>
                <w:lang w:val="fr-CA"/>
              </w:rPr>
              <w:t>Appeals heard since the last issue and disposition /  Appels entendus depuis la dernière parution et résultat</w:t>
            </w:r>
            <w:r w:rsidR="005740D8" w:rsidRPr="003B4885">
              <w:rPr>
                <w:noProof/>
                <w:webHidden/>
              </w:rPr>
              <w:tab/>
            </w:r>
            <w:r w:rsidR="005740D8" w:rsidRPr="003B4885">
              <w:rPr>
                <w:noProof/>
                <w:webHidden/>
              </w:rPr>
              <w:fldChar w:fldCharType="begin"/>
            </w:r>
            <w:r w:rsidR="005740D8" w:rsidRPr="003B4885">
              <w:rPr>
                <w:noProof/>
                <w:webHidden/>
              </w:rPr>
              <w:instrText xml:space="preserve"> PAGEREF _Toc98420503 \h </w:instrText>
            </w:r>
            <w:r w:rsidR="005740D8" w:rsidRPr="003B4885">
              <w:rPr>
                <w:noProof/>
                <w:webHidden/>
              </w:rPr>
            </w:r>
            <w:r w:rsidR="005740D8" w:rsidRPr="003B4885">
              <w:rPr>
                <w:noProof/>
                <w:webHidden/>
              </w:rPr>
              <w:fldChar w:fldCharType="separate"/>
            </w:r>
            <w:r w:rsidR="00FF002A">
              <w:rPr>
                <w:noProof/>
                <w:webHidden/>
              </w:rPr>
              <w:t>32</w:t>
            </w:r>
            <w:r w:rsidR="005740D8" w:rsidRPr="003B4885">
              <w:rPr>
                <w:noProof/>
                <w:webHidden/>
              </w:rPr>
              <w:fldChar w:fldCharType="end"/>
            </w:r>
          </w:hyperlink>
        </w:p>
        <w:p w:rsidR="005740D8" w:rsidRPr="003B4885" w:rsidRDefault="007C0DD0">
          <w:pPr>
            <w:pStyle w:val="TOC1"/>
            <w:tabs>
              <w:tab w:val="right" w:leader="dot" w:pos="9638"/>
            </w:tabs>
            <w:rPr>
              <w:rFonts w:asciiTheme="minorHAnsi" w:eastAsiaTheme="minorEastAsia" w:hAnsiTheme="minorHAnsi"/>
              <w:noProof/>
              <w:sz w:val="22"/>
              <w:lang w:val="en-US"/>
            </w:rPr>
          </w:pPr>
          <w:hyperlink w:anchor="_Toc98420504" w:history="1">
            <w:r w:rsidR="005740D8" w:rsidRPr="003B4885">
              <w:rPr>
                <w:rStyle w:val="Hyperlink"/>
                <w:noProof/>
                <w:lang w:val="fr-CA"/>
              </w:rPr>
              <w:t>Pronouncements of reserved appeals /  Jugements rendus sur les appels en délibéré</w:t>
            </w:r>
            <w:r w:rsidR="005740D8" w:rsidRPr="003B4885">
              <w:rPr>
                <w:noProof/>
                <w:webHidden/>
              </w:rPr>
              <w:tab/>
            </w:r>
            <w:r w:rsidR="005740D8" w:rsidRPr="003B4885">
              <w:rPr>
                <w:noProof/>
                <w:webHidden/>
              </w:rPr>
              <w:fldChar w:fldCharType="begin"/>
            </w:r>
            <w:r w:rsidR="005740D8" w:rsidRPr="003B4885">
              <w:rPr>
                <w:noProof/>
                <w:webHidden/>
              </w:rPr>
              <w:instrText xml:space="preserve"> PAGEREF _Toc98420504 \h </w:instrText>
            </w:r>
            <w:r w:rsidR="005740D8" w:rsidRPr="003B4885">
              <w:rPr>
                <w:noProof/>
                <w:webHidden/>
              </w:rPr>
            </w:r>
            <w:r w:rsidR="005740D8" w:rsidRPr="003B4885">
              <w:rPr>
                <w:noProof/>
                <w:webHidden/>
              </w:rPr>
              <w:fldChar w:fldCharType="separate"/>
            </w:r>
            <w:r w:rsidR="00FF002A">
              <w:rPr>
                <w:noProof/>
                <w:webHidden/>
              </w:rPr>
              <w:t>38</w:t>
            </w:r>
            <w:r w:rsidR="005740D8" w:rsidRPr="003B4885">
              <w:rPr>
                <w:noProof/>
                <w:webHidden/>
              </w:rPr>
              <w:fldChar w:fldCharType="end"/>
            </w:r>
          </w:hyperlink>
        </w:p>
        <w:p w:rsidR="00560DF1" w:rsidRPr="003B4885" w:rsidRDefault="00DC6B2E">
          <w:r w:rsidRPr="003B4885">
            <w:rPr>
              <w:b/>
              <w:bCs/>
              <w:noProof/>
              <w:sz w:val="20"/>
            </w:rPr>
            <w:fldChar w:fldCharType="end"/>
          </w:r>
        </w:p>
      </w:sdtContent>
    </w:sdt>
    <w:p w:rsidR="00560DF1" w:rsidRPr="003B4885"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7C0DD0" w:rsidTr="00F138C1">
        <w:trPr>
          <w:jc w:val="center"/>
        </w:trPr>
        <w:tc>
          <w:tcPr>
            <w:tcW w:w="9638" w:type="dxa"/>
          </w:tcPr>
          <w:p w:rsidR="00F138C1" w:rsidRPr="003B4885" w:rsidRDefault="00F138C1" w:rsidP="00F138C1">
            <w:pPr>
              <w:keepNext/>
              <w:tabs>
                <w:tab w:val="right" w:pos="9360"/>
              </w:tabs>
              <w:spacing w:after="120"/>
              <w:jc w:val="center"/>
              <w:rPr>
                <w:szCs w:val="24"/>
              </w:rPr>
            </w:pPr>
            <w:r w:rsidRPr="003B4885">
              <w:rPr>
                <w:szCs w:val="24"/>
              </w:rPr>
              <w:t>NOTICE</w:t>
            </w:r>
          </w:p>
          <w:p w:rsidR="00F138C1" w:rsidRPr="003B4885" w:rsidRDefault="00F138C1" w:rsidP="00F138C1">
            <w:pPr>
              <w:keepNext/>
              <w:tabs>
                <w:tab w:val="right" w:pos="9360"/>
              </w:tabs>
              <w:spacing w:after="120"/>
              <w:jc w:val="both"/>
              <w:rPr>
                <w:szCs w:val="24"/>
              </w:rPr>
            </w:pPr>
            <w:r w:rsidRPr="003B4885">
              <w:rPr>
                <w:szCs w:val="24"/>
              </w:rPr>
              <w:t>Case summaries included in the Bulletin are prepared by the Office of the Registrar of the Supreme Court of Canada (Law Branch) for information purposes only.</w:t>
            </w:r>
          </w:p>
          <w:p w:rsidR="00F138C1" w:rsidRPr="003B4885" w:rsidRDefault="00F138C1" w:rsidP="00F138C1">
            <w:pPr>
              <w:keepNext/>
              <w:tabs>
                <w:tab w:val="right" w:pos="9360"/>
              </w:tabs>
              <w:spacing w:after="120"/>
              <w:jc w:val="center"/>
              <w:rPr>
                <w:szCs w:val="24"/>
                <w:lang w:val="fr-CA"/>
              </w:rPr>
            </w:pPr>
            <w:r w:rsidRPr="003B4885">
              <w:rPr>
                <w:szCs w:val="24"/>
                <w:lang w:val="fr-CA"/>
              </w:rPr>
              <w:t>AVIS</w:t>
            </w:r>
          </w:p>
          <w:p w:rsidR="00F138C1" w:rsidRPr="003B4885" w:rsidRDefault="00F138C1" w:rsidP="00F138C1">
            <w:pPr>
              <w:keepNext/>
              <w:tabs>
                <w:tab w:val="right" w:pos="9360"/>
              </w:tabs>
              <w:spacing w:after="120"/>
              <w:jc w:val="both"/>
              <w:rPr>
                <w:sz w:val="20"/>
                <w:szCs w:val="20"/>
                <w:lang w:val="fr-CA"/>
              </w:rPr>
            </w:pPr>
            <w:r w:rsidRPr="003B4885">
              <w:rPr>
                <w:szCs w:val="24"/>
                <w:lang w:val="fr-CA"/>
              </w:rPr>
              <w:t>Les résumés des causes publiés dans le bulletin sont préparés par le Bureau du registraire (Direction générale du droit) uniquement à titre d’information.</w:t>
            </w:r>
          </w:p>
        </w:tc>
      </w:tr>
    </w:tbl>
    <w:p w:rsidR="00F138C1" w:rsidRPr="003B4885" w:rsidRDefault="00F138C1" w:rsidP="00F138C1">
      <w:pPr>
        <w:tabs>
          <w:tab w:val="right" w:pos="9360"/>
        </w:tabs>
        <w:rPr>
          <w:lang w:val="fr-CA"/>
        </w:rPr>
      </w:pPr>
    </w:p>
    <w:p w:rsidR="00F138C1" w:rsidRPr="003B4885" w:rsidRDefault="00F138C1" w:rsidP="00F138C1">
      <w:pPr>
        <w:tabs>
          <w:tab w:val="right" w:pos="9360"/>
        </w:tabs>
        <w:rPr>
          <w:lang w:val="fr-CA"/>
        </w:rPr>
      </w:pPr>
    </w:p>
    <w:p w:rsidR="00C01FCB" w:rsidRPr="003B4885" w:rsidRDefault="00C01FCB" w:rsidP="0095096B">
      <w:pPr>
        <w:tabs>
          <w:tab w:val="right" w:pos="9360"/>
        </w:tabs>
        <w:rPr>
          <w:lang w:val="fr-CA"/>
        </w:rPr>
      </w:pPr>
    </w:p>
    <w:p w:rsidR="00A87207" w:rsidRPr="003B4885" w:rsidRDefault="00A87207" w:rsidP="0095096B">
      <w:pPr>
        <w:tabs>
          <w:tab w:val="right" w:pos="9360"/>
        </w:tabs>
        <w:rPr>
          <w:lang w:val="fr-CA"/>
        </w:rPr>
        <w:sectPr w:rsidR="00A87207" w:rsidRPr="003B4885" w:rsidSect="0044776A">
          <w:pgSz w:w="12240" w:h="15840"/>
          <w:pgMar w:top="720" w:right="1152" w:bottom="1080" w:left="1440" w:header="706" w:footer="706" w:gutter="0"/>
          <w:cols w:space="708"/>
          <w:titlePg/>
          <w:docGrid w:linePitch="360"/>
        </w:sectPr>
      </w:pPr>
    </w:p>
    <w:p w:rsidR="00560DF1" w:rsidRPr="003B4885" w:rsidRDefault="00DD0BDC" w:rsidP="00567602">
      <w:pPr>
        <w:pStyle w:val="Header1StyleE"/>
        <w:pBdr>
          <w:bottom w:val="single" w:sz="12" w:space="1" w:color="auto"/>
        </w:pBdr>
        <w:rPr>
          <w:lang w:val="fr-CA"/>
        </w:rPr>
      </w:pPr>
      <w:bookmarkStart w:id="0" w:name="_Toc98420500"/>
      <w:r w:rsidRPr="003B4885">
        <w:rPr>
          <w:lang w:val="fr-CA"/>
        </w:rPr>
        <w:lastRenderedPageBreak/>
        <w:t>Applications for leave to appeal filed</w:t>
      </w:r>
      <w:r w:rsidR="00271E1E" w:rsidRPr="003B4885">
        <w:rPr>
          <w:lang w:val="fr-CA"/>
        </w:rPr>
        <w:t xml:space="preserve"> / </w:t>
      </w:r>
      <w:r w:rsidR="00727571" w:rsidRPr="003B4885">
        <w:rPr>
          <w:lang w:val="fr-CA"/>
        </w:rPr>
        <w:br/>
      </w:r>
      <w:r w:rsidRPr="003B4885">
        <w:rPr>
          <w:lang w:val="fr-CA"/>
        </w:rPr>
        <w:t>Demandes d’autorisation d’appel déposées</w:t>
      </w:r>
      <w:bookmarkEnd w:id="0"/>
    </w:p>
    <w:p w:rsidR="00F138C1" w:rsidRPr="003B4885"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3B4885" w:rsidTr="00F138C1">
        <w:tc>
          <w:tcPr>
            <w:tcW w:w="4239" w:type="dxa"/>
            <w:shd w:val="clear" w:color="auto" w:fill="auto"/>
          </w:tcPr>
          <w:p w:rsidR="00F138C1" w:rsidRPr="003B4885" w:rsidRDefault="000D2B69" w:rsidP="00F138C1">
            <w:pPr>
              <w:rPr>
                <w:sz w:val="20"/>
                <w:szCs w:val="20"/>
                <w:lang w:val="fr-CA"/>
              </w:rPr>
            </w:pPr>
            <w:r w:rsidRPr="003B4885">
              <w:rPr>
                <w:b/>
                <w:sz w:val="20"/>
                <w:szCs w:val="20"/>
                <w:lang w:val="fr-CA"/>
              </w:rPr>
              <w:t>Environnement Jeunesse</w:t>
            </w:r>
          </w:p>
          <w:p w:rsidR="00F138C1" w:rsidRPr="003B4885" w:rsidRDefault="00F138C1" w:rsidP="00F138C1">
            <w:pPr>
              <w:tabs>
                <w:tab w:val="left" w:pos="-1440"/>
                <w:tab w:val="left" w:pos="-720"/>
              </w:tabs>
              <w:rPr>
                <w:sz w:val="20"/>
                <w:szCs w:val="20"/>
                <w:lang w:val="fr-CA"/>
              </w:rPr>
            </w:pPr>
            <w:r w:rsidRPr="003B4885">
              <w:rPr>
                <w:sz w:val="20"/>
                <w:szCs w:val="20"/>
                <w:lang w:val="fr-CA"/>
              </w:rPr>
              <w:tab/>
            </w:r>
            <w:r w:rsidR="000D2B69" w:rsidRPr="003B4885">
              <w:rPr>
                <w:sz w:val="20"/>
                <w:szCs w:val="20"/>
                <w:lang w:val="fr-CA"/>
              </w:rPr>
              <w:t>Johnston, Bruce W.</w:t>
            </w:r>
          </w:p>
          <w:p w:rsidR="00F138C1" w:rsidRPr="003B4885" w:rsidRDefault="00EC6816" w:rsidP="00F138C1">
            <w:pPr>
              <w:tabs>
                <w:tab w:val="left" w:pos="-1440"/>
                <w:tab w:val="left" w:pos="-720"/>
              </w:tabs>
              <w:rPr>
                <w:sz w:val="20"/>
                <w:szCs w:val="20"/>
                <w:lang w:val="en-US"/>
              </w:rPr>
            </w:pPr>
            <w:r w:rsidRPr="003B4885">
              <w:rPr>
                <w:sz w:val="20"/>
                <w:szCs w:val="20"/>
                <w:lang w:val="fr-CA"/>
              </w:rPr>
              <w:tab/>
            </w:r>
            <w:r w:rsidR="000D2B69" w:rsidRPr="003B4885">
              <w:rPr>
                <w:sz w:val="20"/>
                <w:szCs w:val="20"/>
                <w:lang w:val="en-US"/>
              </w:rPr>
              <w:t>Trudel, Johnston &amp; Lespérance</w:t>
            </w:r>
          </w:p>
          <w:p w:rsidR="00EC6816" w:rsidRPr="003B4885" w:rsidRDefault="00EC6816" w:rsidP="00F138C1">
            <w:pPr>
              <w:tabs>
                <w:tab w:val="left" w:pos="-1440"/>
                <w:tab w:val="left" w:pos="-720"/>
              </w:tabs>
              <w:rPr>
                <w:sz w:val="20"/>
                <w:szCs w:val="20"/>
                <w:lang w:val="en-US"/>
              </w:rPr>
            </w:pPr>
          </w:p>
          <w:p w:rsidR="00F138C1" w:rsidRPr="003B4885" w:rsidRDefault="00F138C1" w:rsidP="00F138C1">
            <w:pPr>
              <w:tabs>
                <w:tab w:val="left" w:pos="-1440"/>
                <w:tab w:val="left" w:pos="-720"/>
              </w:tabs>
              <w:rPr>
                <w:sz w:val="20"/>
                <w:szCs w:val="20"/>
                <w:lang w:val="en-US"/>
              </w:rPr>
            </w:pPr>
            <w:r w:rsidRPr="003B4885">
              <w:rPr>
                <w:sz w:val="20"/>
                <w:szCs w:val="20"/>
                <w:lang w:val="en-US"/>
              </w:rPr>
              <w:tab/>
              <w:t>v. (4</w:t>
            </w:r>
            <w:r w:rsidR="000D2B69" w:rsidRPr="003B4885">
              <w:rPr>
                <w:sz w:val="20"/>
                <w:szCs w:val="20"/>
                <w:lang w:val="en-US"/>
              </w:rPr>
              <w:t>0042</w:t>
            </w:r>
            <w:r w:rsidRPr="003B4885">
              <w:rPr>
                <w:sz w:val="20"/>
                <w:szCs w:val="20"/>
                <w:lang w:val="en-US"/>
              </w:rPr>
              <w:t>)</w:t>
            </w:r>
          </w:p>
          <w:p w:rsidR="00F138C1" w:rsidRPr="003B4885" w:rsidRDefault="00F138C1" w:rsidP="00F138C1">
            <w:pPr>
              <w:tabs>
                <w:tab w:val="left" w:pos="-1440"/>
                <w:tab w:val="left" w:pos="-720"/>
              </w:tabs>
              <w:rPr>
                <w:sz w:val="20"/>
                <w:szCs w:val="20"/>
                <w:lang w:val="en-US"/>
              </w:rPr>
            </w:pPr>
          </w:p>
          <w:p w:rsidR="00F138C1" w:rsidRPr="003B4885" w:rsidRDefault="000D2B69" w:rsidP="00F138C1">
            <w:pPr>
              <w:tabs>
                <w:tab w:val="left" w:pos="-1440"/>
                <w:tab w:val="left" w:pos="-720"/>
              </w:tabs>
              <w:rPr>
                <w:b/>
                <w:sz w:val="20"/>
                <w:szCs w:val="20"/>
                <w:lang w:val="en-US"/>
              </w:rPr>
            </w:pPr>
            <w:r w:rsidRPr="003B4885">
              <w:rPr>
                <w:b/>
                <w:sz w:val="20"/>
                <w:szCs w:val="20"/>
                <w:lang w:val="en-US"/>
              </w:rPr>
              <w:t>Attorney General of Canada</w:t>
            </w:r>
            <w:r w:rsidR="00F138C1" w:rsidRPr="003B4885">
              <w:rPr>
                <w:b/>
                <w:sz w:val="20"/>
                <w:szCs w:val="20"/>
                <w:lang w:val="en-US"/>
              </w:rPr>
              <w:t xml:space="preserve"> (</w:t>
            </w:r>
            <w:r w:rsidRPr="003B4885">
              <w:rPr>
                <w:b/>
                <w:sz w:val="20"/>
                <w:szCs w:val="20"/>
                <w:lang w:val="en-US"/>
              </w:rPr>
              <w:t>Que</w:t>
            </w:r>
            <w:r w:rsidR="00F138C1" w:rsidRPr="003B4885">
              <w:rPr>
                <w:b/>
                <w:sz w:val="20"/>
                <w:szCs w:val="20"/>
                <w:lang w:val="en-US"/>
              </w:rPr>
              <w:t>.)</w:t>
            </w:r>
          </w:p>
          <w:p w:rsidR="00F138C1" w:rsidRPr="003B4885" w:rsidRDefault="00F138C1" w:rsidP="00F138C1">
            <w:pPr>
              <w:tabs>
                <w:tab w:val="left" w:pos="-1440"/>
                <w:tab w:val="left" w:pos="-720"/>
              </w:tabs>
              <w:rPr>
                <w:sz w:val="20"/>
                <w:szCs w:val="20"/>
                <w:lang w:val="fr-CA"/>
              </w:rPr>
            </w:pPr>
            <w:r w:rsidRPr="003B4885">
              <w:rPr>
                <w:sz w:val="20"/>
                <w:szCs w:val="20"/>
                <w:lang w:val="en-US"/>
              </w:rPr>
              <w:tab/>
            </w:r>
            <w:r w:rsidR="000D2B69" w:rsidRPr="003B4885">
              <w:rPr>
                <w:sz w:val="20"/>
                <w:szCs w:val="20"/>
                <w:lang w:val="fr-CA"/>
              </w:rPr>
              <w:t>Gobeil, Ginette</w:t>
            </w:r>
          </w:p>
          <w:p w:rsidR="00F138C1" w:rsidRPr="003B4885" w:rsidRDefault="00F138C1" w:rsidP="00F138C1">
            <w:pPr>
              <w:tabs>
                <w:tab w:val="left" w:pos="-1440"/>
                <w:tab w:val="left" w:pos="-720"/>
              </w:tabs>
              <w:rPr>
                <w:sz w:val="20"/>
                <w:szCs w:val="20"/>
                <w:lang w:val="fr-CA"/>
              </w:rPr>
            </w:pPr>
            <w:r w:rsidRPr="003B4885">
              <w:rPr>
                <w:sz w:val="20"/>
                <w:szCs w:val="20"/>
                <w:lang w:val="fr-CA"/>
              </w:rPr>
              <w:tab/>
            </w:r>
            <w:r w:rsidR="000D2B69" w:rsidRPr="003B4885">
              <w:rPr>
                <w:sz w:val="20"/>
                <w:szCs w:val="20"/>
                <w:lang w:val="fr-CA"/>
              </w:rPr>
              <w:t>Procureur général du Canada</w:t>
            </w:r>
          </w:p>
          <w:p w:rsidR="00F138C1" w:rsidRPr="003B4885" w:rsidRDefault="00F138C1" w:rsidP="00F138C1">
            <w:pPr>
              <w:tabs>
                <w:tab w:val="left" w:pos="-1440"/>
                <w:tab w:val="left" w:pos="-720"/>
              </w:tabs>
              <w:rPr>
                <w:sz w:val="20"/>
                <w:szCs w:val="20"/>
                <w:lang w:val="fr-CA"/>
              </w:rPr>
            </w:pPr>
          </w:p>
          <w:p w:rsidR="00F138C1" w:rsidRPr="003B4885" w:rsidRDefault="00F138C1" w:rsidP="00F138C1">
            <w:pPr>
              <w:rPr>
                <w:sz w:val="20"/>
                <w:szCs w:val="20"/>
              </w:rPr>
            </w:pPr>
            <w:r w:rsidRPr="003B4885">
              <w:rPr>
                <w:sz w:val="20"/>
                <w:szCs w:val="20"/>
              </w:rPr>
              <w:t xml:space="preserve">FILING DATE: </w:t>
            </w:r>
            <w:r w:rsidR="000D2B69" w:rsidRPr="003B4885">
              <w:rPr>
                <w:sz w:val="20"/>
                <w:szCs w:val="20"/>
              </w:rPr>
              <w:t>February</w:t>
            </w:r>
            <w:r w:rsidRPr="003B4885">
              <w:rPr>
                <w:sz w:val="20"/>
                <w:szCs w:val="20"/>
              </w:rPr>
              <w:t xml:space="preserve"> </w:t>
            </w:r>
            <w:r w:rsidR="000D2B69" w:rsidRPr="003B4885">
              <w:rPr>
                <w:sz w:val="20"/>
                <w:szCs w:val="20"/>
              </w:rPr>
              <w:t>11</w:t>
            </w:r>
            <w:r w:rsidRPr="003B4885">
              <w:rPr>
                <w:sz w:val="20"/>
                <w:szCs w:val="20"/>
              </w:rPr>
              <w:t>, 20</w:t>
            </w:r>
            <w:r w:rsidR="00DA1D48" w:rsidRPr="003B4885">
              <w:rPr>
                <w:sz w:val="20"/>
                <w:szCs w:val="20"/>
              </w:rPr>
              <w:t>2</w:t>
            </w:r>
            <w:r w:rsidR="00E8642A" w:rsidRPr="003B4885">
              <w:rPr>
                <w:sz w:val="20"/>
                <w:szCs w:val="20"/>
              </w:rPr>
              <w:t>2</w:t>
            </w:r>
          </w:p>
          <w:p w:rsidR="004B2E86" w:rsidRPr="003B4885" w:rsidRDefault="004B2E86" w:rsidP="00F138C1">
            <w:pPr>
              <w:rPr>
                <w:sz w:val="20"/>
                <w:szCs w:val="20"/>
              </w:rPr>
            </w:pPr>
          </w:p>
          <w:p w:rsidR="00F138C1" w:rsidRPr="003B4885" w:rsidRDefault="007C0DD0" w:rsidP="00F138C1">
            <w:pPr>
              <w:rPr>
                <w:sz w:val="20"/>
                <w:szCs w:val="20"/>
              </w:rPr>
            </w:pPr>
            <w:r>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3B4885" w:rsidRDefault="00F138C1" w:rsidP="00F138C1">
            <w:pPr>
              <w:jc w:val="center"/>
              <w:rPr>
                <w:sz w:val="20"/>
                <w:szCs w:val="20"/>
              </w:rPr>
            </w:pPr>
          </w:p>
          <w:p w:rsidR="00F138C1" w:rsidRPr="003B4885" w:rsidRDefault="00F138C1" w:rsidP="00F138C1">
            <w:pPr>
              <w:jc w:val="center"/>
              <w:rPr>
                <w:sz w:val="20"/>
                <w:szCs w:val="20"/>
              </w:rPr>
            </w:pPr>
          </w:p>
          <w:p w:rsidR="00F138C1" w:rsidRPr="003B4885" w:rsidRDefault="00F138C1" w:rsidP="00F138C1">
            <w:pPr>
              <w:jc w:val="center"/>
              <w:rPr>
                <w:sz w:val="20"/>
                <w:szCs w:val="20"/>
              </w:rPr>
            </w:pPr>
          </w:p>
          <w:p w:rsidR="00F138C1" w:rsidRPr="003B4885" w:rsidRDefault="00F138C1" w:rsidP="00F138C1">
            <w:pPr>
              <w:jc w:val="center"/>
              <w:rPr>
                <w:sz w:val="20"/>
                <w:szCs w:val="20"/>
              </w:rPr>
            </w:pPr>
          </w:p>
          <w:p w:rsidR="00F138C1" w:rsidRPr="003B4885" w:rsidRDefault="00F138C1" w:rsidP="00F138C1">
            <w:pPr>
              <w:jc w:val="center"/>
              <w:rPr>
                <w:sz w:val="20"/>
                <w:szCs w:val="20"/>
              </w:rPr>
            </w:pPr>
          </w:p>
          <w:p w:rsidR="00F138C1" w:rsidRPr="003B4885" w:rsidRDefault="00F138C1" w:rsidP="00F138C1">
            <w:pPr>
              <w:jc w:val="center"/>
              <w:rPr>
                <w:sz w:val="20"/>
                <w:szCs w:val="20"/>
              </w:rPr>
            </w:pPr>
          </w:p>
          <w:p w:rsidR="00F138C1" w:rsidRPr="003B4885" w:rsidRDefault="00F138C1" w:rsidP="00F138C1">
            <w:pPr>
              <w:jc w:val="center"/>
              <w:rPr>
                <w:sz w:val="20"/>
                <w:szCs w:val="20"/>
              </w:rPr>
            </w:pPr>
          </w:p>
          <w:p w:rsidR="00F138C1" w:rsidRPr="003B4885" w:rsidRDefault="00F138C1" w:rsidP="00F138C1">
            <w:pPr>
              <w:jc w:val="center"/>
              <w:rPr>
                <w:sz w:val="20"/>
                <w:szCs w:val="20"/>
              </w:rPr>
            </w:pPr>
          </w:p>
          <w:p w:rsidR="00F138C1" w:rsidRPr="003B4885" w:rsidRDefault="00F138C1" w:rsidP="00F138C1">
            <w:pPr>
              <w:jc w:val="center"/>
              <w:rPr>
                <w:sz w:val="20"/>
                <w:szCs w:val="20"/>
              </w:rPr>
            </w:pPr>
          </w:p>
          <w:p w:rsidR="00F138C1" w:rsidRPr="003B4885" w:rsidRDefault="00F138C1" w:rsidP="00F138C1">
            <w:pPr>
              <w:jc w:val="center"/>
              <w:rPr>
                <w:sz w:val="20"/>
                <w:szCs w:val="20"/>
              </w:rPr>
            </w:pPr>
          </w:p>
          <w:p w:rsidR="00F138C1" w:rsidRPr="003B4885" w:rsidRDefault="00F138C1" w:rsidP="00F138C1">
            <w:pPr>
              <w:jc w:val="center"/>
              <w:rPr>
                <w:sz w:val="20"/>
                <w:szCs w:val="20"/>
              </w:rPr>
            </w:pPr>
          </w:p>
          <w:p w:rsidR="000D2B69" w:rsidRPr="003B4885" w:rsidRDefault="000D2B69" w:rsidP="00F138C1">
            <w:pPr>
              <w:jc w:val="center"/>
              <w:rPr>
                <w:sz w:val="20"/>
                <w:szCs w:val="20"/>
              </w:rPr>
            </w:pPr>
          </w:p>
          <w:p w:rsidR="000D2B69" w:rsidRPr="003B4885" w:rsidRDefault="000D2B69" w:rsidP="00F138C1">
            <w:pPr>
              <w:jc w:val="center"/>
              <w:rPr>
                <w:sz w:val="20"/>
                <w:szCs w:val="20"/>
              </w:rPr>
            </w:pPr>
          </w:p>
          <w:p w:rsidR="004B2E86" w:rsidRPr="003B4885" w:rsidRDefault="004B2E86" w:rsidP="00F138C1">
            <w:pPr>
              <w:jc w:val="center"/>
              <w:rPr>
                <w:sz w:val="20"/>
                <w:szCs w:val="20"/>
              </w:rPr>
            </w:pPr>
          </w:p>
          <w:p w:rsidR="00F138C1" w:rsidRPr="003B4885" w:rsidRDefault="00F138C1" w:rsidP="00F138C1">
            <w:pPr>
              <w:jc w:val="center"/>
              <w:rPr>
                <w:sz w:val="20"/>
                <w:szCs w:val="20"/>
              </w:rPr>
            </w:pPr>
          </w:p>
        </w:tc>
        <w:tc>
          <w:tcPr>
            <w:tcW w:w="4239" w:type="dxa"/>
            <w:shd w:val="clear" w:color="auto" w:fill="auto"/>
          </w:tcPr>
          <w:p w:rsidR="00F138C1" w:rsidRPr="003B4885" w:rsidRDefault="000D2B69" w:rsidP="00F138C1">
            <w:pPr>
              <w:rPr>
                <w:b/>
                <w:sz w:val="20"/>
                <w:szCs w:val="20"/>
                <w:lang w:val="fr-CA"/>
              </w:rPr>
            </w:pPr>
            <w:r w:rsidRPr="003B4885">
              <w:rPr>
                <w:b/>
                <w:sz w:val="20"/>
                <w:szCs w:val="20"/>
                <w:lang w:val="fr-CA"/>
              </w:rPr>
              <w:t>C.L.</w:t>
            </w:r>
          </w:p>
          <w:p w:rsidR="00F138C1" w:rsidRPr="003B4885" w:rsidRDefault="00F138C1" w:rsidP="00F138C1">
            <w:pPr>
              <w:tabs>
                <w:tab w:val="left" w:pos="-1440"/>
                <w:tab w:val="left" w:pos="-720"/>
              </w:tabs>
              <w:rPr>
                <w:sz w:val="20"/>
                <w:szCs w:val="20"/>
                <w:lang w:val="fr-CA"/>
              </w:rPr>
            </w:pPr>
            <w:r w:rsidRPr="003B4885">
              <w:rPr>
                <w:sz w:val="20"/>
                <w:szCs w:val="20"/>
                <w:lang w:val="fr-CA"/>
              </w:rPr>
              <w:tab/>
            </w:r>
            <w:r w:rsidR="000D2B69" w:rsidRPr="003B4885">
              <w:rPr>
                <w:sz w:val="20"/>
                <w:szCs w:val="20"/>
                <w:lang w:val="fr-CA"/>
              </w:rPr>
              <w:t>C.L.</w:t>
            </w:r>
          </w:p>
          <w:p w:rsidR="00F138C1" w:rsidRPr="003B4885" w:rsidRDefault="00F138C1" w:rsidP="00F138C1">
            <w:pPr>
              <w:tabs>
                <w:tab w:val="left" w:pos="-1440"/>
                <w:tab w:val="left" w:pos="-720"/>
              </w:tabs>
              <w:rPr>
                <w:sz w:val="20"/>
                <w:szCs w:val="20"/>
                <w:lang w:val="fr-CA"/>
              </w:rPr>
            </w:pPr>
          </w:p>
          <w:p w:rsidR="00F138C1" w:rsidRPr="003B4885" w:rsidRDefault="00F138C1" w:rsidP="00F138C1">
            <w:pPr>
              <w:tabs>
                <w:tab w:val="left" w:pos="-1440"/>
                <w:tab w:val="left" w:pos="-720"/>
              </w:tabs>
              <w:rPr>
                <w:sz w:val="20"/>
                <w:szCs w:val="20"/>
                <w:lang w:val="fr-CA"/>
              </w:rPr>
            </w:pPr>
            <w:r w:rsidRPr="003B4885">
              <w:rPr>
                <w:sz w:val="20"/>
                <w:szCs w:val="20"/>
                <w:lang w:val="fr-CA"/>
              </w:rPr>
              <w:tab/>
              <w:t>c. (39</w:t>
            </w:r>
            <w:r w:rsidR="000D2B69" w:rsidRPr="003B4885">
              <w:rPr>
                <w:sz w:val="20"/>
                <w:szCs w:val="20"/>
                <w:lang w:val="fr-CA"/>
              </w:rPr>
              <w:t>9</w:t>
            </w:r>
            <w:r w:rsidRPr="003B4885">
              <w:rPr>
                <w:sz w:val="20"/>
                <w:szCs w:val="20"/>
                <w:lang w:val="fr-CA"/>
              </w:rPr>
              <w:t>6</w:t>
            </w:r>
            <w:r w:rsidR="000D2B69" w:rsidRPr="003B4885">
              <w:rPr>
                <w:sz w:val="20"/>
                <w:szCs w:val="20"/>
                <w:lang w:val="fr-CA"/>
              </w:rPr>
              <w:t>5</w:t>
            </w:r>
            <w:r w:rsidRPr="003B4885">
              <w:rPr>
                <w:sz w:val="20"/>
                <w:szCs w:val="20"/>
                <w:lang w:val="fr-CA"/>
              </w:rPr>
              <w:t>)</w:t>
            </w:r>
          </w:p>
          <w:p w:rsidR="00F138C1" w:rsidRPr="003B4885" w:rsidRDefault="00F138C1" w:rsidP="00F138C1">
            <w:pPr>
              <w:tabs>
                <w:tab w:val="left" w:pos="-1440"/>
                <w:tab w:val="left" w:pos="-720"/>
              </w:tabs>
              <w:rPr>
                <w:sz w:val="20"/>
                <w:szCs w:val="20"/>
                <w:lang w:val="fr-CA"/>
              </w:rPr>
            </w:pPr>
          </w:p>
          <w:p w:rsidR="00F138C1" w:rsidRPr="003B4885" w:rsidRDefault="000D2B69" w:rsidP="00F138C1">
            <w:pPr>
              <w:tabs>
                <w:tab w:val="left" w:pos="-1440"/>
                <w:tab w:val="left" w:pos="-720"/>
              </w:tabs>
              <w:rPr>
                <w:b/>
                <w:sz w:val="20"/>
                <w:szCs w:val="20"/>
                <w:lang w:val="fr-CA"/>
              </w:rPr>
            </w:pPr>
            <w:r w:rsidRPr="003B4885">
              <w:rPr>
                <w:b/>
                <w:sz w:val="20"/>
                <w:szCs w:val="20"/>
                <w:lang w:val="fr-CA"/>
              </w:rPr>
              <w:t>Commission des normes, de l'équité, de la santé et de la sécurité du travail (CNESST)</w:t>
            </w:r>
            <w:r w:rsidR="00F138C1" w:rsidRPr="003B4885">
              <w:rPr>
                <w:sz w:val="20"/>
                <w:szCs w:val="20"/>
                <w:lang w:val="fr-CA"/>
              </w:rPr>
              <w:t xml:space="preserve"> </w:t>
            </w:r>
            <w:r w:rsidR="00F138C1" w:rsidRPr="003B4885">
              <w:rPr>
                <w:b/>
                <w:sz w:val="20"/>
                <w:szCs w:val="20"/>
                <w:lang w:val="fr-CA"/>
              </w:rPr>
              <w:t>(Qc)</w:t>
            </w:r>
          </w:p>
          <w:p w:rsidR="00F138C1" w:rsidRPr="003B4885" w:rsidRDefault="00F138C1" w:rsidP="00F138C1">
            <w:pPr>
              <w:tabs>
                <w:tab w:val="left" w:pos="-1440"/>
                <w:tab w:val="left" w:pos="-720"/>
              </w:tabs>
              <w:rPr>
                <w:sz w:val="20"/>
                <w:szCs w:val="20"/>
                <w:lang w:val="fr-CA"/>
              </w:rPr>
            </w:pPr>
            <w:r w:rsidRPr="003B4885">
              <w:rPr>
                <w:sz w:val="20"/>
                <w:szCs w:val="20"/>
                <w:lang w:val="fr-CA"/>
              </w:rPr>
              <w:tab/>
            </w:r>
            <w:r w:rsidR="000D2B69" w:rsidRPr="003B4885">
              <w:rPr>
                <w:sz w:val="20"/>
                <w:szCs w:val="20"/>
                <w:lang w:val="fr-CA"/>
              </w:rPr>
              <w:t>Gelac, Caroline</w:t>
            </w:r>
          </w:p>
          <w:p w:rsidR="00F138C1" w:rsidRPr="003B4885" w:rsidRDefault="00F138C1" w:rsidP="00F138C1">
            <w:pPr>
              <w:tabs>
                <w:tab w:val="left" w:pos="-1440"/>
                <w:tab w:val="left" w:pos="-720"/>
              </w:tabs>
              <w:rPr>
                <w:sz w:val="20"/>
                <w:szCs w:val="20"/>
                <w:lang w:val="fr-CA"/>
              </w:rPr>
            </w:pPr>
            <w:r w:rsidRPr="003B4885">
              <w:rPr>
                <w:sz w:val="20"/>
                <w:szCs w:val="20"/>
                <w:lang w:val="fr-CA"/>
              </w:rPr>
              <w:tab/>
            </w:r>
            <w:r w:rsidR="000D2B69" w:rsidRPr="003B4885">
              <w:rPr>
                <w:sz w:val="20"/>
                <w:szCs w:val="20"/>
                <w:lang w:val="fr-CA"/>
              </w:rPr>
              <w:t>Clyde &amp; Cie Canada</w:t>
            </w:r>
          </w:p>
          <w:p w:rsidR="00F138C1" w:rsidRPr="003B4885" w:rsidRDefault="00F138C1" w:rsidP="00F138C1">
            <w:pPr>
              <w:tabs>
                <w:tab w:val="left" w:pos="-1440"/>
                <w:tab w:val="left" w:pos="-720"/>
              </w:tabs>
              <w:rPr>
                <w:sz w:val="20"/>
                <w:szCs w:val="20"/>
                <w:lang w:val="fr-CA"/>
              </w:rPr>
            </w:pPr>
          </w:p>
          <w:p w:rsidR="00F138C1" w:rsidRPr="003B4885" w:rsidRDefault="00F138C1" w:rsidP="00F138C1">
            <w:pPr>
              <w:rPr>
                <w:sz w:val="20"/>
                <w:szCs w:val="20"/>
                <w:lang w:val="fr-CA"/>
              </w:rPr>
            </w:pPr>
            <w:r w:rsidRPr="003B4885">
              <w:rPr>
                <w:sz w:val="20"/>
                <w:szCs w:val="20"/>
                <w:lang w:val="fr-CA"/>
              </w:rPr>
              <w:t xml:space="preserve">DATE DE PRODUCTION : le </w:t>
            </w:r>
            <w:r w:rsidR="000D2B69" w:rsidRPr="003B4885">
              <w:rPr>
                <w:sz w:val="20"/>
                <w:szCs w:val="20"/>
                <w:lang w:val="fr-CA"/>
              </w:rPr>
              <w:t>23 décembre</w:t>
            </w:r>
            <w:r w:rsidRPr="003B4885">
              <w:rPr>
                <w:sz w:val="20"/>
                <w:szCs w:val="20"/>
                <w:lang w:val="fr-CA"/>
              </w:rPr>
              <w:t xml:space="preserve"> 20</w:t>
            </w:r>
            <w:r w:rsidR="00DA1D48" w:rsidRPr="003B4885">
              <w:rPr>
                <w:sz w:val="20"/>
                <w:szCs w:val="20"/>
                <w:lang w:val="fr-CA"/>
              </w:rPr>
              <w:t>2</w:t>
            </w:r>
            <w:r w:rsidR="000D2B69" w:rsidRPr="003B4885">
              <w:rPr>
                <w:sz w:val="20"/>
                <w:szCs w:val="20"/>
                <w:lang w:val="fr-CA"/>
              </w:rPr>
              <w:t>1</w:t>
            </w:r>
          </w:p>
          <w:p w:rsidR="004B2E86" w:rsidRPr="003B4885" w:rsidRDefault="004B2E86" w:rsidP="00F138C1">
            <w:pPr>
              <w:rPr>
                <w:sz w:val="20"/>
                <w:szCs w:val="20"/>
                <w:lang w:val="fr-CA"/>
              </w:rPr>
            </w:pPr>
          </w:p>
          <w:p w:rsidR="00F138C1" w:rsidRPr="003B4885" w:rsidRDefault="007C0DD0" w:rsidP="00F138C1">
            <w:pPr>
              <w:rPr>
                <w:sz w:val="20"/>
                <w:szCs w:val="20"/>
                <w:lang w:val="fr-CA"/>
              </w:rPr>
            </w:pPr>
            <w:r>
              <w:rPr>
                <w:sz w:val="20"/>
                <w:szCs w:val="20"/>
                <w:lang w:val="fr-CA"/>
              </w:rPr>
              <w:pict>
                <v:rect id="_x0000_i1026" style="width:108pt;height:1pt" o:hrpct="0" o:hrstd="t" o:hrnoshade="t" o:hr="t" fillcolor="black [3213]" stroked="f"/>
              </w:pict>
            </w:r>
          </w:p>
        </w:tc>
      </w:tr>
      <w:tr w:rsidR="00F138C1" w:rsidRPr="003B4885" w:rsidTr="00F138C1">
        <w:tc>
          <w:tcPr>
            <w:tcW w:w="4239" w:type="dxa"/>
            <w:shd w:val="clear" w:color="auto" w:fill="auto"/>
          </w:tcPr>
          <w:p w:rsidR="00F138C1" w:rsidRPr="003B4885" w:rsidRDefault="000D2B69" w:rsidP="009B36BA">
            <w:pPr>
              <w:tabs>
                <w:tab w:val="left" w:pos="-1440"/>
                <w:tab w:val="left" w:pos="-720"/>
              </w:tabs>
              <w:rPr>
                <w:b/>
                <w:sz w:val="20"/>
                <w:szCs w:val="20"/>
                <w:lang w:val="fr-CA"/>
              </w:rPr>
            </w:pPr>
            <w:r w:rsidRPr="003B4885">
              <w:rPr>
                <w:b/>
                <w:sz w:val="20"/>
                <w:szCs w:val="20"/>
                <w:lang w:val="fr-CA"/>
              </w:rPr>
              <w:t>Vickea Sabourin, et al.</w:t>
            </w:r>
          </w:p>
          <w:p w:rsidR="00F138C1" w:rsidRPr="003B4885" w:rsidRDefault="00F138C1" w:rsidP="00F138C1">
            <w:pPr>
              <w:keepNext/>
              <w:keepLines/>
              <w:tabs>
                <w:tab w:val="left" w:pos="-1440"/>
                <w:tab w:val="left" w:pos="-720"/>
              </w:tabs>
              <w:rPr>
                <w:sz w:val="20"/>
                <w:szCs w:val="20"/>
                <w:lang w:val="fr-CA"/>
              </w:rPr>
            </w:pPr>
            <w:r w:rsidRPr="003B4885">
              <w:rPr>
                <w:sz w:val="20"/>
                <w:szCs w:val="20"/>
                <w:lang w:val="fr-CA"/>
              </w:rPr>
              <w:tab/>
            </w:r>
            <w:r w:rsidR="000D2B69" w:rsidRPr="003B4885">
              <w:rPr>
                <w:sz w:val="20"/>
                <w:szCs w:val="20"/>
                <w:lang w:val="fr-CA"/>
              </w:rPr>
              <w:t>Vickea Sabourin, et al.</w:t>
            </w:r>
          </w:p>
          <w:p w:rsidR="00F138C1" w:rsidRPr="003B4885" w:rsidRDefault="00F138C1" w:rsidP="00F138C1">
            <w:pPr>
              <w:keepNext/>
              <w:keepLines/>
              <w:tabs>
                <w:tab w:val="left" w:pos="-1440"/>
                <w:tab w:val="left" w:pos="-720"/>
              </w:tabs>
              <w:rPr>
                <w:sz w:val="20"/>
                <w:szCs w:val="20"/>
                <w:lang w:val="fr-CA"/>
              </w:rPr>
            </w:pPr>
          </w:p>
          <w:p w:rsidR="00F138C1" w:rsidRPr="003B4885" w:rsidRDefault="00F138C1" w:rsidP="00F138C1">
            <w:pPr>
              <w:keepNext/>
              <w:keepLines/>
              <w:tabs>
                <w:tab w:val="left" w:pos="-1440"/>
                <w:tab w:val="left" w:pos="-720"/>
              </w:tabs>
              <w:rPr>
                <w:sz w:val="20"/>
                <w:szCs w:val="20"/>
                <w:lang w:val="en-US"/>
              </w:rPr>
            </w:pPr>
            <w:r w:rsidRPr="003B4885">
              <w:rPr>
                <w:sz w:val="20"/>
                <w:szCs w:val="20"/>
                <w:lang w:val="fr-CA"/>
              </w:rPr>
              <w:tab/>
            </w:r>
            <w:r w:rsidRPr="003B4885">
              <w:rPr>
                <w:sz w:val="20"/>
                <w:szCs w:val="20"/>
                <w:lang w:val="en-US"/>
              </w:rPr>
              <w:t>v. (</w:t>
            </w:r>
            <w:r w:rsidR="000D2B69" w:rsidRPr="003B4885">
              <w:rPr>
                <w:sz w:val="20"/>
                <w:szCs w:val="20"/>
                <w:lang w:val="en-US"/>
              </w:rPr>
              <w:t>40004</w:t>
            </w:r>
            <w:r w:rsidRPr="003B4885">
              <w:rPr>
                <w:sz w:val="20"/>
                <w:szCs w:val="20"/>
                <w:lang w:val="en-US"/>
              </w:rPr>
              <w:t>)</w:t>
            </w:r>
          </w:p>
          <w:p w:rsidR="00F138C1" w:rsidRPr="003B4885" w:rsidRDefault="00F138C1" w:rsidP="00F138C1">
            <w:pPr>
              <w:keepNext/>
              <w:keepLines/>
              <w:tabs>
                <w:tab w:val="left" w:pos="-1440"/>
                <w:tab w:val="left" w:pos="-720"/>
              </w:tabs>
              <w:rPr>
                <w:sz w:val="20"/>
                <w:szCs w:val="20"/>
                <w:lang w:val="en-US"/>
              </w:rPr>
            </w:pPr>
          </w:p>
          <w:p w:rsidR="00F138C1" w:rsidRPr="003B4885" w:rsidRDefault="000D2B69" w:rsidP="00F138C1">
            <w:pPr>
              <w:keepNext/>
              <w:keepLines/>
              <w:tabs>
                <w:tab w:val="left" w:pos="-1440"/>
                <w:tab w:val="left" w:pos="-720"/>
              </w:tabs>
              <w:rPr>
                <w:b/>
                <w:sz w:val="20"/>
                <w:szCs w:val="20"/>
                <w:lang w:val="en-US"/>
              </w:rPr>
            </w:pPr>
            <w:r w:rsidRPr="003B4885">
              <w:rPr>
                <w:b/>
                <w:sz w:val="20"/>
                <w:szCs w:val="20"/>
                <w:lang w:val="en-US"/>
              </w:rPr>
              <w:t>P &amp; C Lawfirm Management Inc.</w:t>
            </w:r>
            <w:r w:rsidR="00F138C1" w:rsidRPr="003B4885">
              <w:rPr>
                <w:b/>
                <w:sz w:val="20"/>
                <w:szCs w:val="20"/>
                <w:lang w:val="en-US"/>
              </w:rPr>
              <w:t xml:space="preserve"> (</w:t>
            </w:r>
            <w:r w:rsidRPr="003B4885">
              <w:rPr>
                <w:b/>
                <w:sz w:val="20"/>
                <w:szCs w:val="20"/>
                <w:lang w:val="en-US"/>
              </w:rPr>
              <w:t>Alta</w:t>
            </w:r>
            <w:r w:rsidR="00F138C1" w:rsidRPr="003B4885">
              <w:rPr>
                <w:b/>
                <w:sz w:val="20"/>
                <w:szCs w:val="20"/>
                <w:lang w:val="en-US"/>
              </w:rPr>
              <w:t>.)</w:t>
            </w:r>
          </w:p>
          <w:p w:rsidR="00F138C1" w:rsidRPr="003B4885" w:rsidRDefault="00F138C1" w:rsidP="00F138C1">
            <w:pPr>
              <w:keepNext/>
              <w:keepLines/>
              <w:tabs>
                <w:tab w:val="left" w:pos="-1440"/>
                <w:tab w:val="left" w:pos="-720"/>
              </w:tabs>
              <w:rPr>
                <w:sz w:val="20"/>
                <w:szCs w:val="20"/>
                <w:lang w:val="en-US"/>
              </w:rPr>
            </w:pPr>
            <w:r w:rsidRPr="003B4885">
              <w:rPr>
                <w:sz w:val="20"/>
                <w:szCs w:val="20"/>
                <w:lang w:val="en-US"/>
              </w:rPr>
              <w:tab/>
            </w:r>
            <w:r w:rsidR="000D2B69" w:rsidRPr="003B4885">
              <w:rPr>
                <w:sz w:val="20"/>
                <w:szCs w:val="20"/>
                <w:lang w:val="en-US"/>
              </w:rPr>
              <w:t>Barrette, Paul</w:t>
            </w:r>
          </w:p>
          <w:p w:rsidR="00F138C1" w:rsidRPr="003B4885" w:rsidRDefault="00F138C1" w:rsidP="00F138C1">
            <w:pPr>
              <w:keepNext/>
              <w:keepLines/>
              <w:tabs>
                <w:tab w:val="left" w:pos="-1440"/>
                <w:tab w:val="left" w:pos="-720"/>
              </w:tabs>
              <w:rPr>
                <w:sz w:val="20"/>
                <w:szCs w:val="20"/>
                <w:lang w:val="en-US"/>
              </w:rPr>
            </w:pPr>
            <w:r w:rsidRPr="003B4885">
              <w:rPr>
                <w:sz w:val="20"/>
                <w:szCs w:val="20"/>
                <w:lang w:val="en-US"/>
              </w:rPr>
              <w:tab/>
            </w:r>
            <w:r w:rsidR="000D2B69" w:rsidRPr="003B4885">
              <w:rPr>
                <w:sz w:val="20"/>
                <w:szCs w:val="20"/>
                <w:lang w:val="en-US"/>
              </w:rPr>
              <w:t>Prowse Chowne LLP</w:t>
            </w:r>
          </w:p>
          <w:p w:rsidR="00F138C1" w:rsidRPr="003B4885" w:rsidRDefault="00F138C1" w:rsidP="00F138C1">
            <w:pPr>
              <w:keepNext/>
              <w:keepLines/>
              <w:tabs>
                <w:tab w:val="left" w:pos="-1440"/>
                <w:tab w:val="left" w:pos="-720"/>
              </w:tabs>
              <w:rPr>
                <w:sz w:val="20"/>
                <w:szCs w:val="20"/>
                <w:lang w:val="en-US"/>
              </w:rPr>
            </w:pPr>
          </w:p>
          <w:p w:rsidR="004B2E86" w:rsidRPr="003B4885" w:rsidRDefault="00F138C1" w:rsidP="00F138C1">
            <w:pPr>
              <w:rPr>
                <w:sz w:val="20"/>
                <w:szCs w:val="20"/>
                <w:lang w:val="en-US"/>
              </w:rPr>
            </w:pPr>
            <w:r w:rsidRPr="003B4885">
              <w:rPr>
                <w:sz w:val="20"/>
                <w:szCs w:val="20"/>
                <w:lang w:val="en-US"/>
              </w:rPr>
              <w:t xml:space="preserve">FILING DATE: </w:t>
            </w:r>
            <w:r w:rsidR="000D2B69" w:rsidRPr="003B4885">
              <w:rPr>
                <w:sz w:val="20"/>
                <w:szCs w:val="20"/>
                <w:lang w:val="en-US"/>
              </w:rPr>
              <w:t>December</w:t>
            </w:r>
            <w:r w:rsidRPr="003B4885">
              <w:rPr>
                <w:sz w:val="20"/>
                <w:szCs w:val="20"/>
                <w:lang w:val="en-US"/>
              </w:rPr>
              <w:t xml:space="preserve"> </w:t>
            </w:r>
            <w:r w:rsidR="000D2B69" w:rsidRPr="003B4885">
              <w:rPr>
                <w:sz w:val="20"/>
                <w:szCs w:val="20"/>
                <w:lang w:val="en-US"/>
              </w:rPr>
              <w:t>30</w:t>
            </w:r>
            <w:r w:rsidRPr="003B4885">
              <w:rPr>
                <w:sz w:val="20"/>
                <w:szCs w:val="20"/>
                <w:lang w:val="en-US"/>
              </w:rPr>
              <w:t>, 20</w:t>
            </w:r>
            <w:r w:rsidR="00DA1D48" w:rsidRPr="003B4885">
              <w:rPr>
                <w:sz w:val="20"/>
                <w:szCs w:val="20"/>
                <w:lang w:val="en-US"/>
              </w:rPr>
              <w:t>2</w:t>
            </w:r>
            <w:r w:rsidR="000D2B69" w:rsidRPr="003B4885">
              <w:rPr>
                <w:sz w:val="20"/>
                <w:szCs w:val="20"/>
                <w:lang w:val="en-US"/>
              </w:rPr>
              <w:t>1</w:t>
            </w:r>
          </w:p>
          <w:p w:rsidR="004B2E86" w:rsidRPr="003B4885" w:rsidRDefault="004B2E86" w:rsidP="00F138C1">
            <w:pPr>
              <w:rPr>
                <w:sz w:val="20"/>
                <w:szCs w:val="20"/>
                <w:lang w:val="en-US"/>
              </w:rPr>
            </w:pPr>
          </w:p>
          <w:p w:rsidR="00F138C1" w:rsidRPr="003B4885" w:rsidRDefault="007C0DD0" w:rsidP="00F138C1">
            <w:pPr>
              <w:rPr>
                <w:sz w:val="20"/>
                <w:szCs w:val="20"/>
                <w:lang w:val="en-US"/>
              </w:rPr>
            </w:pPr>
            <w:r>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3B4885" w:rsidRDefault="00F138C1" w:rsidP="00F138C1">
            <w:pPr>
              <w:jc w:val="center"/>
              <w:rPr>
                <w:sz w:val="20"/>
                <w:szCs w:val="20"/>
                <w:lang w:val="en-US"/>
              </w:rPr>
            </w:pPr>
          </w:p>
          <w:p w:rsidR="00F138C1" w:rsidRPr="003B4885" w:rsidRDefault="00F138C1" w:rsidP="00F138C1">
            <w:pPr>
              <w:jc w:val="center"/>
              <w:rPr>
                <w:sz w:val="20"/>
                <w:szCs w:val="20"/>
                <w:lang w:val="en-US"/>
              </w:rPr>
            </w:pPr>
          </w:p>
          <w:p w:rsidR="00F138C1" w:rsidRPr="003B4885" w:rsidRDefault="00F138C1" w:rsidP="00F138C1">
            <w:pPr>
              <w:jc w:val="center"/>
              <w:rPr>
                <w:sz w:val="20"/>
                <w:szCs w:val="20"/>
                <w:lang w:val="en-US"/>
              </w:rPr>
            </w:pPr>
          </w:p>
          <w:p w:rsidR="00F138C1" w:rsidRPr="003B4885" w:rsidRDefault="00F138C1" w:rsidP="00F138C1">
            <w:pPr>
              <w:jc w:val="center"/>
              <w:rPr>
                <w:sz w:val="20"/>
                <w:szCs w:val="20"/>
                <w:lang w:val="en-US"/>
              </w:rPr>
            </w:pPr>
          </w:p>
          <w:p w:rsidR="00F138C1" w:rsidRPr="003B4885" w:rsidRDefault="00F138C1" w:rsidP="00F138C1">
            <w:pPr>
              <w:jc w:val="center"/>
              <w:rPr>
                <w:sz w:val="20"/>
                <w:szCs w:val="20"/>
                <w:lang w:val="en-US"/>
              </w:rPr>
            </w:pPr>
          </w:p>
          <w:p w:rsidR="00F138C1" w:rsidRPr="003B4885" w:rsidRDefault="00F138C1" w:rsidP="00F138C1">
            <w:pPr>
              <w:jc w:val="center"/>
              <w:rPr>
                <w:sz w:val="20"/>
                <w:szCs w:val="20"/>
                <w:lang w:val="en-US"/>
              </w:rPr>
            </w:pPr>
          </w:p>
          <w:p w:rsidR="00F138C1" w:rsidRPr="003B4885" w:rsidRDefault="00F138C1" w:rsidP="00F138C1">
            <w:pPr>
              <w:jc w:val="center"/>
              <w:rPr>
                <w:sz w:val="20"/>
                <w:szCs w:val="20"/>
                <w:lang w:val="en-US"/>
              </w:rPr>
            </w:pPr>
          </w:p>
          <w:p w:rsidR="00F138C1" w:rsidRPr="003B4885" w:rsidRDefault="00F138C1" w:rsidP="00F138C1">
            <w:pPr>
              <w:jc w:val="center"/>
              <w:rPr>
                <w:sz w:val="20"/>
                <w:szCs w:val="20"/>
                <w:lang w:val="en-US"/>
              </w:rPr>
            </w:pPr>
          </w:p>
          <w:p w:rsidR="00F138C1" w:rsidRPr="003B4885" w:rsidRDefault="00F138C1" w:rsidP="00F138C1">
            <w:pPr>
              <w:jc w:val="center"/>
              <w:rPr>
                <w:sz w:val="20"/>
                <w:szCs w:val="20"/>
                <w:lang w:val="en-US"/>
              </w:rPr>
            </w:pPr>
          </w:p>
          <w:p w:rsidR="00F138C1" w:rsidRPr="003B4885" w:rsidRDefault="00F138C1" w:rsidP="00F138C1">
            <w:pPr>
              <w:jc w:val="center"/>
              <w:rPr>
                <w:sz w:val="20"/>
                <w:szCs w:val="20"/>
                <w:lang w:val="en-US"/>
              </w:rPr>
            </w:pPr>
          </w:p>
          <w:p w:rsidR="00F138C1" w:rsidRPr="003B4885" w:rsidRDefault="00F138C1" w:rsidP="00F138C1">
            <w:pPr>
              <w:jc w:val="center"/>
              <w:rPr>
                <w:sz w:val="20"/>
                <w:szCs w:val="20"/>
                <w:lang w:val="en-US"/>
              </w:rPr>
            </w:pPr>
          </w:p>
          <w:p w:rsidR="00F138C1" w:rsidRPr="003B4885" w:rsidRDefault="00F138C1" w:rsidP="00F138C1">
            <w:pPr>
              <w:jc w:val="center"/>
              <w:rPr>
                <w:sz w:val="20"/>
                <w:szCs w:val="20"/>
                <w:lang w:val="en-US"/>
              </w:rPr>
            </w:pPr>
          </w:p>
          <w:p w:rsidR="00062735" w:rsidRPr="003B4885" w:rsidRDefault="00062735" w:rsidP="00F138C1">
            <w:pPr>
              <w:jc w:val="center"/>
              <w:rPr>
                <w:sz w:val="20"/>
                <w:szCs w:val="20"/>
                <w:lang w:val="en-US"/>
              </w:rPr>
            </w:pPr>
          </w:p>
          <w:p w:rsidR="00F138C1" w:rsidRPr="003B4885" w:rsidRDefault="00F138C1" w:rsidP="00F138C1">
            <w:pPr>
              <w:jc w:val="center"/>
              <w:rPr>
                <w:sz w:val="20"/>
                <w:szCs w:val="20"/>
                <w:lang w:val="en-US"/>
              </w:rPr>
            </w:pPr>
          </w:p>
          <w:p w:rsidR="004B2E86" w:rsidRPr="003B4885" w:rsidRDefault="004B2E86" w:rsidP="00F138C1">
            <w:pPr>
              <w:jc w:val="center"/>
              <w:rPr>
                <w:sz w:val="20"/>
                <w:szCs w:val="20"/>
                <w:lang w:val="en-US"/>
              </w:rPr>
            </w:pPr>
          </w:p>
        </w:tc>
        <w:tc>
          <w:tcPr>
            <w:tcW w:w="4239" w:type="dxa"/>
            <w:shd w:val="clear" w:color="auto" w:fill="auto"/>
          </w:tcPr>
          <w:p w:rsidR="00F138C1" w:rsidRPr="003B4885" w:rsidRDefault="00062735" w:rsidP="00F138C1">
            <w:pPr>
              <w:rPr>
                <w:b/>
                <w:sz w:val="20"/>
                <w:szCs w:val="20"/>
                <w:lang w:val="en-US"/>
              </w:rPr>
            </w:pPr>
            <w:r w:rsidRPr="003B4885">
              <w:rPr>
                <w:b/>
                <w:sz w:val="20"/>
                <w:szCs w:val="20"/>
                <w:lang w:val="en-US"/>
              </w:rPr>
              <w:t>Bassam Al-Rawi</w:t>
            </w:r>
          </w:p>
          <w:p w:rsidR="00F138C1" w:rsidRPr="003B4885" w:rsidRDefault="00F138C1" w:rsidP="00F138C1">
            <w:pPr>
              <w:tabs>
                <w:tab w:val="left" w:pos="-1440"/>
                <w:tab w:val="left" w:pos="-720"/>
              </w:tabs>
              <w:rPr>
                <w:sz w:val="20"/>
                <w:szCs w:val="20"/>
                <w:lang w:val="en-US"/>
              </w:rPr>
            </w:pPr>
            <w:r w:rsidRPr="003B4885">
              <w:rPr>
                <w:sz w:val="20"/>
                <w:szCs w:val="20"/>
                <w:lang w:val="en-US"/>
              </w:rPr>
              <w:tab/>
            </w:r>
            <w:r w:rsidR="00062735" w:rsidRPr="003B4885">
              <w:rPr>
                <w:sz w:val="20"/>
                <w:szCs w:val="20"/>
                <w:lang w:val="en-US"/>
              </w:rPr>
              <w:t>Hutchison, Ian</w:t>
            </w:r>
          </w:p>
          <w:p w:rsidR="00F138C1" w:rsidRPr="003B4885" w:rsidRDefault="00F138C1" w:rsidP="00F138C1">
            <w:pPr>
              <w:tabs>
                <w:tab w:val="left" w:pos="-1440"/>
                <w:tab w:val="left" w:pos="-720"/>
              </w:tabs>
              <w:rPr>
                <w:sz w:val="20"/>
                <w:szCs w:val="20"/>
                <w:lang w:val="en-US"/>
              </w:rPr>
            </w:pPr>
            <w:r w:rsidRPr="003B4885">
              <w:rPr>
                <w:sz w:val="20"/>
                <w:szCs w:val="20"/>
                <w:lang w:val="en-US"/>
              </w:rPr>
              <w:tab/>
            </w:r>
            <w:r w:rsidR="00062735" w:rsidRPr="003B4885">
              <w:rPr>
                <w:sz w:val="20"/>
                <w:szCs w:val="20"/>
                <w:lang w:val="en-US"/>
              </w:rPr>
              <w:t>Hutchison Law</w:t>
            </w:r>
          </w:p>
          <w:p w:rsidR="00F138C1" w:rsidRPr="003B4885" w:rsidRDefault="00F138C1" w:rsidP="00F138C1">
            <w:pPr>
              <w:tabs>
                <w:tab w:val="left" w:pos="-1440"/>
                <w:tab w:val="left" w:pos="-720"/>
              </w:tabs>
              <w:rPr>
                <w:sz w:val="20"/>
                <w:szCs w:val="20"/>
                <w:lang w:val="en-US"/>
              </w:rPr>
            </w:pPr>
          </w:p>
          <w:p w:rsidR="00F138C1" w:rsidRPr="003B4885" w:rsidRDefault="00F138C1" w:rsidP="00F138C1">
            <w:pPr>
              <w:tabs>
                <w:tab w:val="left" w:pos="-1440"/>
                <w:tab w:val="left" w:pos="-720"/>
              </w:tabs>
              <w:rPr>
                <w:sz w:val="20"/>
                <w:szCs w:val="20"/>
                <w:lang w:val="en-US"/>
              </w:rPr>
            </w:pPr>
            <w:r w:rsidRPr="003B4885">
              <w:rPr>
                <w:sz w:val="20"/>
                <w:szCs w:val="20"/>
                <w:lang w:val="en-US"/>
              </w:rPr>
              <w:tab/>
            </w:r>
            <w:r w:rsidR="000D2B69" w:rsidRPr="003B4885">
              <w:rPr>
                <w:sz w:val="20"/>
                <w:szCs w:val="20"/>
                <w:lang w:val="en-US"/>
              </w:rPr>
              <w:t>v</w:t>
            </w:r>
            <w:r w:rsidRPr="003B4885">
              <w:rPr>
                <w:sz w:val="20"/>
                <w:szCs w:val="20"/>
                <w:lang w:val="en-US"/>
              </w:rPr>
              <w:t>. (39</w:t>
            </w:r>
            <w:r w:rsidR="000D2B69" w:rsidRPr="003B4885">
              <w:rPr>
                <w:sz w:val="20"/>
                <w:szCs w:val="20"/>
                <w:lang w:val="en-US"/>
              </w:rPr>
              <w:t>995</w:t>
            </w:r>
            <w:r w:rsidRPr="003B4885">
              <w:rPr>
                <w:sz w:val="20"/>
                <w:szCs w:val="20"/>
                <w:lang w:val="en-US"/>
              </w:rPr>
              <w:t>)</w:t>
            </w:r>
          </w:p>
          <w:p w:rsidR="00F138C1" w:rsidRPr="003B4885" w:rsidRDefault="00F138C1" w:rsidP="00F138C1">
            <w:pPr>
              <w:tabs>
                <w:tab w:val="left" w:pos="-1440"/>
                <w:tab w:val="left" w:pos="-720"/>
              </w:tabs>
              <w:rPr>
                <w:sz w:val="20"/>
                <w:szCs w:val="20"/>
                <w:lang w:val="en-US"/>
              </w:rPr>
            </w:pPr>
          </w:p>
          <w:p w:rsidR="00F138C1" w:rsidRPr="003B4885" w:rsidRDefault="00062735" w:rsidP="00F138C1">
            <w:pPr>
              <w:tabs>
                <w:tab w:val="left" w:pos="-1440"/>
                <w:tab w:val="left" w:pos="-720"/>
              </w:tabs>
              <w:rPr>
                <w:b/>
                <w:sz w:val="20"/>
                <w:szCs w:val="20"/>
                <w:lang w:val="en-US"/>
              </w:rPr>
            </w:pPr>
            <w:r w:rsidRPr="003B4885">
              <w:rPr>
                <w:b/>
                <w:sz w:val="20"/>
                <w:szCs w:val="20"/>
                <w:lang w:val="en-US"/>
              </w:rPr>
              <w:t xml:space="preserve">Her Majesty the Queen </w:t>
            </w:r>
            <w:r w:rsidR="00F138C1" w:rsidRPr="003B4885">
              <w:rPr>
                <w:b/>
                <w:sz w:val="20"/>
                <w:szCs w:val="20"/>
                <w:lang w:val="en-US"/>
              </w:rPr>
              <w:t>(</w:t>
            </w:r>
            <w:r w:rsidRPr="003B4885">
              <w:rPr>
                <w:b/>
                <w:sz w:val="20"/>
                <w:szCs w:val="20"/>
                <w:lang w:val="en-US"/>
              </w:rPr>
              <w:t>N.S.</w:t>
            </w:r>
            <w:r w:rsidR="00F138C1" w:rsidRPr="003B4885">
              <w:rPr>
                <w:b/>
                <w:sz w:val="20"/>
                <w:szCs w:val="20"/>
                <w:lang w:val="en-US"/>
              </w:rPr>
              <w:t>)</w:t>
            </w:r>
          </w:p>
          <w:p w:rsidR="00F138C1" w:rsidRPr="003B4885" w:rsidRDefault="00F138C1" w:rsidP="00F138C1">
            <w:pPr>
              <w:tabs>
                <w:tab w:val="left" w:pos="-1440"/>
                <w:tab w:val="left" w:pos="-720"/>
              </w:tabs>
              <w:rPr>
                <w:sz w:val="20"/>
                <w:szCs w:val="20"/>
                <w:lang w:val="en-US"/>
              </w:rPr>
            </w:pPr>
            <w:r w:rsidRPr="003B4885">
              <w:rPr>
                <w:sz w:val="20"/>
                <w:szCs w:val="20"/>
                <w:lang w:val="en-US"/>
              </w:rPr>
              <w:tab/>
            </w:r>
            <w:r w:rsidR="00062735" w:rsidRPr="003B4885">
              <w:rPr>
                <w:sz w:val="20"/>
                <w:szCs w:val="20"/>
                <w:lang w:val="en-US"/>
              </w:rPr>
              <w:t>Scott, Q.C., Mark A.</w:t>
            </w:r>
          </w:p>
          <w:p w:rsidR="00062735" w:rsidRPr="003B4885" w:rsidRDefault="00F138C1" w:rsidP="00F138C1">
            <w:pPr>
              <w:tabs>
                <w:tab w:val="left" w:pos="-1440"/>
                <w:tab w:val="left" w:pos="-720"/>
              </w:tabs>
              <w:rPr>
                <w:sz w:val="20"/>
                <w:szCs w:val="20"/>
                <w:lang w:val="en-US"/>
              </w:rPr>
            </w:pPr>
            <w:r w:rsidRPr="003B4885">
              <w:rPr>
                <w:sz w:val="20"/>
                <w:szCs w:val="20"/>
                <w:lang w:val="en-US"/>
              </w:rPr>
              <w:tab/>
            </w:r>
            <w:r w:rsidR="00062735" w:rsidRPr="003B4885">
              <w:rPr>
                <w:sz w:val="20"/>
                <w:szCs w:val="20"/>
                <w:lang w:val="en-US"/>
              </w:rPr>
              <w:t xml:space="preserve">Public Prosecution Service of Nova </w:t>
            </w:r>
          </w:p>
          <w:p w:rsidR="00F138C1" w:rsidRPr="003B4885" w:rsidRDefault="00062735" w:rsidP="00F138C1">
            <w:pPr>
              <w:tabs>
                <w:tab w:val="left" w:pos="-1440"/>
                <w:tab w:val="left" w:pos="-720"/>
              </w:tabs>
              <w:rPr>
                <w:sz w:val="20"/>
                <w:szCs w:val="20"/>
                <w:lang w:val="en-US"/>
              </w:rPr>
            </w:pPr>
            <w:r w:rsidRPr="003B4885">
              <w:rPr>
                <w:sz w:val="20"/>
                <w:szCs w:val="20"/>
                <w:lang w:val="en-US"/>
              </w:rPr>
              <w:tab/>
              <w:t>Scotia</w:t>
            </w:r>
          </w:p>
          <w:p w:rsidR="00F138C1" w:rsidRPr="003B4885" w:rsidRDefault="00F138C1" w:rsidP="00F138C1">
            <w:pPr>
              <w:tabs>
                <w:tab w:val="left" w:pos="-1440"/>
                <w:tab w:val="left" w:pos="-720"/>
              </w:tabs>
              <w:rPr>
                <w:sz w:val="20"/>
                <w:szCs w:val="20"/>
                <w:lang w:val="en-US"/>
              </w:rPr>
            </w:pPr>
          </w:p>
          <w:p w:rsidR="000D2B69" w:rsidRPr="003B4885" w:rsidRDefault="000D2B69" w:rsidP="000D2B69">
            <w:pPr>
              <w:rPr>
                <w:sz w:val="20"/>
                <w:szCs w:val="20"/>
                <w:lang w:val="en-US"/>
              </w:rPr>
            </w:pPr>
            <w:r w:rsidRPr="003B4885">
              <w:rPr>
                <w:sz w:val="20"/>
                <w:szCs w:val="20"/>
                <w:lang w:val="en-US"/>
              </w:rPr>
              <w:t>FILING DATE: December 30, 2021</w:t>
            </w:r>
          </w:p>
          <w:p w:rsidR="004B2E86" w:rsidRPr="003B4885" w:rsidRDefault="004B2E86" w:rsidP="00F138C1">
            <w:pPr>
              <w:rPr>
                <w:sz w:val="20"/>
                <w:szCs w:val="20"/>
                <w:lang w:val="fr-CA"/>
              </w:rPr>
            </w:pPr>
          </w:p>
          <w:p w:rsidR="00F138C1" w:rsidRPr="003B4885" w:rsidRDefault="007C0DD0" w:rsidP="00F138C1">
            <w:pPr>
              <w:rPr>
                <w:sz w:val="20"/>
                <w:szCs w:val="20"/>
                <w:lang w:val="en-US"/>
              </w:rPr>
            </w:pPr>
            <w:r>
              <w:rPr>
                <w:sz w:val="20"/>
                <w:szCs w:val="20"/>
                <w:lang w:val="fr-CA"/>
              </w:rPr>
              <w:pict>
                <v:rect id="_x0000_i1028" style="width:108pt;height:1pt" o:hrpct="0" o:hrstd="t" o:hrnoshade="t" o:hr="t" fillcolor="black [3213]" stroked="f"/>
              </w:pict>
            </w:r>
          </w:p>
        </w:tc>
      </w:tr>
      <w:tr w:rsidR="00F138C1" w:rsidRPr="003B4885" w:rsidTr="00F138C1">
        <w:tc>
          <w:tcPr>
            <w:tcW w:w="4239" w:type="dxa"/>
            <w:shd w:val="clear" w:color="auto" w:fill="auto"/>
          </w:tcPr>
          <w:p w:rsidR="00DA1D48" w:rsidRPr="003B4885" w:rsidRDefault="00062735" w:rsidP="00DA1D48">
            <w:pPr>
              <w:rPr>
                <w:sz w:val="20"/>
                <w:szCs w:val="20"/>
                <w:lang w:val="en-US"/>
              </w:rPr>
            </w:pPr>
            <w:r w:rsidRPr="003B4885">
              <w:rPr>
                <w:b/>
                <w:sz w:val="20"/>
                <w:szCs w:val="20"/>
                <w:lang w:val="en-US"/>
              </w:rPr>
              <w:t>Martin Green</w:t>
            </w:r>
          </w:p>
          <w:p w:rsidR="00DA1D48" w:rsidRPr="003B4885" w:rsidRDefault="00DA1D48" w:rsidP="00DA1D48">
            <w:pPr>
              <w:tabs>
                <w:tab w:val="left" w:pos="-1440"/>
                <w:tab w:val="left" w:pos="-720"/>
              </w:tabs>
              <w:rPr>
                <w:sz w:val="20"/>
                <w:szCs w:val="20"/>
                <w:lang w:val="en-US"/>
              </w:rPr>
            </w:pPr>
            <w:r w:rsidRPr="003B4885">
              <w:rPr>
                <w:sz w:val="20"/>
                <w:szCs w:val="20"/>
                <w:lang w:val="en-US"/>
              </w:rPr>
              <w:tab/>
            </w:r>
            <w:r w:rsidR="00062735" w:rsidRPr="003B4885">
              <w:rPr>
                <w:sz w:val="20"/>
                <w:szCs w:val="20"/>
                <w:lang w:val="en-US"/>
              </w:rPr>
              <w:t>Martin Green</w:t>
            </w:r>
          </w:p>
          <w:p w:rsidR="00EC6816" w:rsidRPr="003B4885" w:rsidRDefault="00EC6816" w:rsidP="00DA1D48">
            <w:pPr>
              <w:tabs>
                <w:tab w:val="left" w:pos="-1440"/>
                <w:tab w:val="left" w:pos="-720"/>
              </w:tabs>
              <w:rPr>
                <w:sz w:val="20"/>
                <w:szCs w:val="20"/>
                <w:lang w:val="en-US"/>
              </w:rPr>
            </w:pPr>
          </w:p>
          <w:p w:rsidR="00DA1D48" w:rsidRPr="003B4885" w:rsidRDefault="00DA1D48" w:rsidP="00DA1D48">
            <w:pPr>
              <w:tabs>
                <w:tab w:val="left" w:pos="-1440"/>
                <w:tab w:val="left" w:pos="-720"/>
              </w:tabs>
              <w:rPr>
                <w:sz w:val="20"/>
                <w:szCs w:val="20"/>
                <w:lang w:val="en-US"/>
              </w:rPr>
            </w:pPr>
            <w:r w:rsidRPr="003B4885">
              <w:rPr>
                <w:sz w:val="20"/>
                <w:szCs w:val="20"/>
                <w:lang w:val="en-US"/>
              </w:rPr>
              <w:tab/>
              <w:t>v. (4</w:t>
            </w:r>
            <w:r w:rsidR="00062735" w:rsidRPr="003B4885">
              <w:rPr>
                <w:sz w:val="20"/>
                <w:szCs w:val="20"/>
                <w:lang w:val="en-US"/>
              </w:rPr>
              <w:t>000</w:t>
            </w:r>
            <w:r w:rsidRPr="003B4885">
              <w:rPr>
                <w:sz w:val="20"/>
                <w:szCs w:val="20"/>
                <w:lang w:val="en-US"/>
              </w:rPr>
              <w:t>1)</w:t>
            </w:r>
          </w:p>
          <w:p w:rsidR="00DA1D48" w:rsidRPr="003B4885" w:rsidRDefault="00DA1D48" w:rsidP="00DA1D48">
            <w:pPr>
              <w:tabs>
                <w:tab w:val="left" w:pos="-1440"/>
                <w:tab w:val="left" w:pos="-720"/>
              </w:tabs>
              <w:rPr>
                <w:sz w:val="20"/>
                <w:szCs w:val="20"/>
                <w:lang w:val="en-US"/>
              </w:rPr>
            </w:pPr>
          </w:p>
          <w:p w:rsidR="00DA1D48" w:rsidRPr="003B4885" w:rsidRDefault="00062735" w:rsidP="00DA1D48">
            <w:pPr>
              <w:tabs>
                <w:tab w:val="left" w:pos="-1440"/>
                <w:tab w:val="left" w:pos="-720"/>
              </w:tabs>
              <w:rPr>
                <w:b/>
                <w:sz w:val="20"/>
                <w:szCs w:val="20"/>
                <w:lang w:val="en-US"/>
              </w:rPr>
            </w:pPr>
            <w:r w:rsidRPr="003B4885">
              <w:rPr>
                <w:b/>
                <w:sz w:val="20"/>
                <w:szCs w:val="20"/>
                <w:lang w:val="en-US"/>
              </w:rPr>
              <w:t>Dave Bell, Lauralyn Cantor, Don Metz, Colin Russell, Jane Doe, University of Winnipeg</w:t>
            </w:r>
            <w:r w:rsidR="00DA1D48" w:rsidRPr="003B4885">
              <w:rPr>
                <w:b/>
                <w:sz w:val="20"/>
                <w:szCs w:val="20"/>
                <w:lang w:val="en-US"/>
              </w:rPr>
              <w:t xml:space="preserve"> (Man.)</w:t>
            </w:r>
          </w:p>
          <w:p w:rsidR="00DA1D48" w:rsidRPr="003B4885" w:rsidRDefault="00DA1D48" w:rsidP="00DA1D48">
            <w:pPr>
              <w:tabs>
                <w:tab w:val="left" w:pos="-1440"/>
                <w:tab w:val="left" w:pos="-720"/>
              </w:tabs>
              <w:rPr>
                <w:sz w:val="20"/>
                <w:szCs w:val="20"/>
                <w:lang w:val="en-US"/>
              </w:rPr>
            </w:pPr>
            <w:r w:rsidRPr="003B4885">
              <w:rPr>
                <w:sz w:val="20"/>
                <w:szCs w:val="20"/>
                <w:lang w:val="en-US"/>
              </w:rPr>
              <w:tab/>
            </w:r>
            <w:r w:rsidR="00062735" w:rsidRPr="003B4885">
              <w:rPr>
                <w:sz w:val="20"/>
                <w:szCs w:val="20"/>
                <w:lang w:val="en-US"/>
              </w:rPr>
              <w:t>Meronek, Brian J.</w:t>
            </w:r>
          </w:p>
          <w:p w:rsidR="00DA1D48" w:rsidRPr="003B4885" w:rsidRDefault="00DA1D48" w:rsidP="00DA1D48">
            <w:pPr>
              <w:tabs>
                <w:tab w:val="left" w:pos="-1440"/>
                <w:tab w:val="left" w:pos="-720"/>
              </w:tabs>
              <w:rPr>
                <w:sz w:val="20"/>
                <w:szCs w:val="20"/>
              </w:rPr>
            </w:pPr>
            <w:r w:rsidRPr="003B4885">
              <w:rPr>
                <w:sz w:val="20"/>
                <w:szCs w:val="20"/>
                <w:lang w:val="en-US"/>
              </w:rPr>
              <w:tab/>
            </w:r>
            <w:r w:rsidR="00062735" w:rsidRPr="003B4885">
              <w:rPr>
                <w:sz w:val="20"/>
                <w:szCs w:val="20"/>
              </w:rPr>
              <w:t>DD West LLP</w:t>
            </w:r>
          </w:p>
          <w:p w:rsidR="00DA1D48" w:rsidRPr="003B4885" w:rsidRDefault="00DA1D48" w:rsidP="00DA1D48">
            <w:pPr>
              <w:tabs>
                <w:tab w:val="left" w:pos="-1440"/>
                <w:tab w:val="left" w:pos="-720"/>
              </w:tabs>
              <w:rPr>
                <w:sz w:val="20"/>
                <w:szCs w:val="20"/>
              </w:rPr>
            </w:pPr>
          </w:p>
          <w:p w:rsidR="00DA1D48" w:rsidRPr="003B4885" w:rsidRDefault="00DA1D48" w:rsidP="00DA1D48">
            <w:pPr>
              <w:rPr>
                <w:sz w:val="20"/>
                <w:szCs w:val="20"/>
              </w:rPr>
            </w:pPr>
            <w:r w:rsidRPr="003B4885">
              <w:rPr>
                <w:sz w:val="20"/>
                <w:szCs w:val="20"/>
              </w:rPr>
              <w:t xml:space="preserve">FILING DATE: </w:t>
            </w:r>
            <w:r w:rsidR="00062735" w:rsidRPr="003B4885">
              <w:rPr>
                <w:sz w:val="20"/>
                <w:szCs w:val="20"/>
              </w:rPr>
              <w:t>December</w:t>
            </w:r>
            <w:r w:rsidRPr="003B4885">
              <w:rPr>
                <w:sz w:val="20"/>
                <w:szCs w:val="20"/>
              </w:rPr>
              <w:t xml:space="preserve"> </w:t>
            </w:r>
            <w:r w:rsidR="00062735" w:rsidRPr="003B4885">
              <w:rPr>
                <w:sz w:val="20"/>
                <w:szCs w:val="20"/>
              </w:rPr>
              <w:t>30</w:t>
            </w:r>
            <w:r w:rsidRPr="003B4885">
              <w:rPr>
                <w:sz w:val="20"/>
                <w:szCs w:val="20"/>
              </w:rPr>
              <w:t>, 202</w:t>
            </w:r>
            <w:r w:rsidR="00062735" w:rsidRPr="003B4885">
              <w:rPr>
                <w:sz w:val="20"/>
                <w:szCs w:val="20"/>
              </w:rPr>
              <w:t>1</w:t>
            </w:r>
          </w:p>
          <w:p w:rsidR="00DA1D48" w:rsidRPr="003B4885" w:rsidRDefault="00DA1D48" w:rsidP="00DA1D48">
            <w:pPr>
              <w:rPr>
                <w:sz w:val="20"/>
                <w:szCs w:val="20"/>
              </w:rPr>
            </w:pPr>
          </w:p>
          <w:p w:rsidR="00F138C1" w:rsidRPr="003B4885" w:rsidRDefault="007C0DD0" w:rsidP="00DA1D48">
            <w:pPr>
              <w:rPr>
                <w:sz w:val="20"/>
                <w:szCs w:val="20"/>
                <w:lang w:val="en-US"/>
              </w:rPr>
            </w:pPr>
            <w:r>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3B4885" w:rsidRDefault="00F138C1" w:rsidP="00F138C1">
            <w:pPr>
              <w:jc w:val="center"/>
              <w:rPr>
                <w:sz w:val="20"/>
                <w:szCs w:val="20"/>
                <w:lang w:val="en-US"/>
              </w:rPr>
            </w:pPr>
          </w:p>
          <w:p w:rsidR="00DA1D48" w:rsidRPr="003B4885" w:rsidRDefault="00DA1D48" w:rsidP="00F138C1">
            <w:pPr>
              <w:jc w:val="center"/>
              <w:rPr>
                <w:sz w:val="20"/>
                <w:szCs w:val="20"/>
                <w:lang w:val="en-US"/>
              </w:rPr>
            </w:pPr>
          </w:p>
          <w:p w:rsidR="00DA1D48" w:rsidRPr="003B4885" w:rsidRDefault="00DA1D48" w:rsidP="00F138C1">
            <w:pPr>
              <w:jc w:val="center"/>
              <w:rPr>
                <w:sz w:val="20"/>
                <w:szCs w:val="20"/>
                <w:lang w:val="en-US"/>
              </w:rPr>
            </w:pPr>
          </w:p>
          <w:p w:rsidR="00DA1D48" w:rsidRPr="003B4885" w:rsidRDefault="00DA1D48" w:rsidP="00F138C1">
            <w:pPr>
              <w:jc w:val="center"/>
              <w:rPr>
                <w:sz w:val="20"/>
                <w:szCs w:val="20"/>
                <w:lang w:val="en-US"/>
              </w:rPr>
            </w:pPr>
          </w:p>
          <w:p w:rsidR="00DA1D48" w:rsidRPr="003B4885" w:rsidRDefault="00DA1D48" w:rsidP="00F138C1">
            <w:pPr>
              <w:jc w:val="center"/>
              <w:rPr>
                <w:sz w:val="20"/>
                <w:szCs w:val="20"/>
                <w:lang w:val="en-US"/>
              </w:rPr>
            </w:pPr>
          </w:p>
          <w:p w:rsidR="00DA1D48" w:rsidRPr="003B4885" w:rsidRDefault="00DA1D48" w:rsidP="00F138C1">
            <w:pPr>
              <w:jc w:val="center"/>
              <w:rPr>
                <w:sz w:val="20"/>
                <w:szCs w:val="20"/>
                <w:lang w:val="en-US"/>
              </w:rPr>
            </w:pPr>
          </w:p>
          <w:p w:rsidR="00DA1D48" w:rsidRPr="003B4885" w:rsidRDefault="00DA1D48" w:rsidP="00F138C1">
            <w:pPr>
              <w:jc w:val="center"/>
              <w:rPr>
                <w:sz w:val="20"/>
                <w:szCs w:val="20"/>
                <w:lang w:val="en-US"/>
              </w:rPr>
            </w:pPr>
          </w:p>
          <w:p w:rsidR="00DA1D48" w:rsidRPr="003B4885" w:rsidRDefault="00DA1D48" w:rsidP="00F138C1">
            <w:pPr>
              <w:jc w:val="center"/>
              <w:rPr>
                <w:sz w:val="20"/>
                <w:szCs w:val="20"/>
                <w:lang w:val="en-US"/>
              </w:rPr>
            </w:pPr>
          </w:p>
          <w:p w:rsidR="00DA1D48" w:rsidRPr="003B4885" w:rsidRDefault="00DA1D48" w:rsidP="00F138C1">
            <w:pPr>
              <w:jc w:val="center"/>
              <w:rPr>
                <w:sz w:val="20"/>
                <w:szCs w:val="20"/>
                <w:lang w:val="en-US"/>
              </w:rPr>
            </w:pPr>
          </w:p>
          <w:p w:rsidR="00DA1D48" w:rsidRPr="003B4885" w:rsidRDefault="00DA1D48" w:rsidP="00F138C1">
            <w:pPr>
              <w:jc w:val="center"/>
              <w:rPr>
                <w:sz w:val="20"/>
                <w:szCs w:val="20"/>
                <w:lang w:val="en-US"/>
              </w:rPr>
            </w:pPr>
          </w:p>
          <w:p w:rsidR="00DA1D48" w:rsidRPr="003B4885" w:rsidRDefault="00DA1D48" w:rsidP="00F138C1">
            <w:pPr>
              <w:jc w:val="center"/>
              <w:rPr>
                <w:sz w:val="20"/>
                <w:szCs w:val="20"/>
                <w:lang w:val="en-US"/>
              </w:rPr>
            </w:pPr>
          </w:p>
          <w:p w:rsidR="00062735" w:rsidRPr="003B4885" w:rsidRDefault="00062735" w:rsidP="00F138C1">
            <w:pPr>
              <w:jc w:val="center"/>
              <w:rPr>
                <w:sz w:val="20"/>
                <w:szCs w:val="20"/>
                <w:lang w:val="en-US"/>
              </w:rPr>
            </w:pPr>
          </w:p>
          <w:p w:rsidR="00DA1D48" w:rsidRPr="003B4885" w:rsidRDefault="00DA1D48" w:rsidP="00F138C1">
            <w:pPr>
              <w:jc w:val="center"/>
              <w:rPr>
                <w:sz w:val="20"/>
                <w:szCs w:val="20"/>
                <w:lang w:val="en-US"/>
              </w:rPr>
            </w:pPr>
          </w:p>
          <w:p w:rsidR="00DA1D48" w:rsidRPr="003B4885" w:rsidRDefault="00DA1D48" w:rsidP="00F138C1">
            <w:pPr>
              <w:jc w:val="center"/>
              <w:rPr>
                <w:sz w:val="20"/>
                <w:szCs w:val="20"/>
                <w:lang w:val="en-US"/>
              </w:rPr>
            </w:pPr>
          </w:p>
          <w:p w:rsidR="00DA1D48" w:rsidRPr="003B4885" w:rsidRDefault="00DA1D48" w:rsidP="00F138C1">
            <w:pPr>
              <w:jc w:val="center"/>
              <w:rPr>
                <w:sz w:val="20"/>
                <w:szCs w:val="20"/>
                <w:lang w:val="en-US"/>
              </w:rPr>
            </w:pPr>
          </w:p>
        </w:tc>
        <w:tc>
          <w:tcPr>
            <w:tcW w:w="4239" w:type="dxa"/>
            <w:shd w:val="clear" w:color="auto" w:fill="auto"/>
          </w:tcPr>
          <w:p w:rsidR="00DA1D48" w:rsidRPr="003B4885" w:rsidRDefault="00062735" w:rsidP="00DA1D48">
            <w:pPr>
              <w:rPr>
                <w:b/>
                <w:sz w:val="20"/>
                <w:szCs w:val="20"/>
                <w:lang w:val="en-US"/>
              </w:rPr>
            </w:pPr>
            <w:r w:rsidRPr="003B4885">
              <w:rPr>
                <w:b/>
                <w:sz w:val="20"/>
                <w:szCs w:val="20"/>
                <w:lang w:val="en-US"/>
              </w:rPr>
              <w:t>Martin Green</w:t>
            </w:r>
          </w:p>
          <w:p w:rsidR="00DA1D48" w:rsidRPr="003B4885" w:rsidRDefault="00DA1D48" w:rsidP="00DA1D48">
            <w:pPr>
              <w:tabs>
                <w:tab w:val="left" w:pos="-1440"/>
                <w:tab w:val="left" w:pos="-720"/>
              </w:tabs>
              <w:rPr>
                <w:sz w:val="20"/>
                <w:szCs w:val="20"/>
                <w:lang w:val="en-US"/>
              </w:rPr>
            </w:pPr>
            <w:r w:rsidRPr="003B4885">
              <w:rPr>
                <w:sz w:val="20"/>
                <w:szCs w:val="20"/>
                <w:lang w:val="en-US"/>
              </w:rPr>
              <w:tab/>
            </w:r>
            <w:r w:rsidR="00062735" w:rsidRPr="003B4885">
              <w:rPr>
                <w:sz w:val="20"/>
                <w:szCs w:val="20"/>
                <w:lang w:val="en-US"/>
              </w:rPr>
              <w:t>Martin Green</w:t>
            </w:r>
          </w:p>
          <w:p w:rsidR="00DA1D48" w:rsidRPr="003B4885" w:rsidRDefault="00DA1D48" w:rsidP="00DA1D48">
            <w:pPr>
              <w:tabs>
                <w:tab w:val="left" w:pos="-1440"/>
                <w:tab w:val="left" w:pos="-720"/>
              </w:tabs>
              <w:rPr>
                <w:sz w:val="20"/>
                <w:szCs w:val="20"/>
                <w:lang w:val="en-US"/>
              </w:rPr>
            </w:pPr>
          </w:p>
          <w:p w:rsidR="00DA1D48" w:rsidRPr="003B4885" w:rsidRDefault="00DA1D48" w:rsidP="00DA1D48">
            <w:pPr>
              <w:tabs>
                <w:tab w:val="left" w:pos="-1440"/>
                <w:tab w:val="left" w:pos="-720"/>
              </w:tabs>
              <w:rPr>
                <w:sz w:val="20"/>
                <w:szCs w:val="20"/>
                <w:lang w:val="en-US"/>
              </w:rPr>
            </w:pPr>
            <w:r w:rsidRPr="003B4885">
              <w:rPr>
                <w:sz w:val="20"/>
                <w:szCs w:val="20"/>
                <w:lang w:val="en-US"/>
              </w:rPr>
              <w:tab/>
            </w:r>
            <w:r w:rsidR="00062735" w:rsidRPr="003B4885">
              <w:rPr>
                <w:sz w:val="20"/>
                <w:szCs w:val="20"/>
                <w:lang w:val="en-US"/>
              </w:rPr>
              <w:t>v</w:t>
            </w:r>
            <w:r w:rsidRPr="003B4885">
              <w:rPr>
                <w:sz w:val="20"/>
                <w:szCs w:val="20"/>
                <w:lang w:val="en-US"/>
              </w:rPr>
              <w:t>. (39</w:t>
            </w:r>
            <w:r w:rsidR="00062735" w:rsidRPr="003B4885">
              <w:rPr>
                <w:sz w:val="20"/>
                <w:szCs w:val="20"/>
                <w:lang w:val="en-US"/>
              </w:rPr>
              <w:t>999</w:t>
            </w:r>
            <w:r w:rsidRPr="003B4885">
              <w:rPr>
                <w:sz w:val="20"/>
                <w:szCs w:val="20"/>
                <w:lang w:val="en-US"/>
              </w:rPr>
              <w:t>)</w:t>
            </w:r>
          </w:p>
          <w:p w:rsidR="00DA1D48" w:rsidRPr="003B4885" w:rsidRDefault="00DA1D48" w:rsidP="00DA1D48">
            <w:pPr>
              <w:tabs>
                <w:tab w:val="left" w:pos="-1440"/>
                <w:tab w:val="left" w:pos="-720"/>
              </w:tabs>
              <w:rPr>
                <w:sz w:val="20"/>
                <w:szCs w:val="20"/>
                <w:lang w:val="en-US"/>
              </w:rPr>
            </w:pPr>
          </w:p>
          <w:p w:rsidR="00DA1D48" w:rsidRPr="003B4885" w:rsidRDefault="00062735" w:rsidP="00DA1D48">
            <w:pPr>
              <w:tabs>
                <w:tab w:val="left" w:pos="-1440"/>
                <w:tab w:val="left" w:pos="-720"/>
              </w:tabs>
              <w:rPr>
                <w:b/>
                <w:sz w:val="20"/>
                <w:szCs w:val="20"/>
                <w:lang w:val="en-US"/>
              </w:rPr>
            </w:pPr>
            <w:r w:rsidRPr="003B4885">
              <w:rPr>
                <w:b/>
                <w:sz w:val="20"/>
                <w:szCs w:val="20"/>
                <w:lang w:val="en-US"/>
              </w:rPr>
              <w:t>University of Winnipeg</w:t>
            </w:r>
            <w:r w:rsidR="00DA1D48" w:rsidRPr="003B4885">
              <w:rPr>
                <w:sz w:val="20"/>
                <w:szCs w:val="20"/>
                <w:lang w:val="en-US"/>
              </w:rPr>
              <w:t xml:space="preserve"> </w:t>
            </w:r>
            <w:r w:rsidR="00DA1D48" w:rsidRPr="003B4885">
              <w:rPr>
                <w:b/>
                <w:sz w:val="20"/>
                <w:szCs w:val="20"/>
                <w:lang w:val="en-US"/>
              </w:rPr>
              <w:t>(</w:t>
            </w:r>
            <w:r w:rsidRPr="003B4885">
              <w:rPr>
                <w:b/>
                <w:sz w:val="20"/>
                <w:szCs w:val="20"/>
                <w:lang w:val="en-US"/>
              </w:rPr>
              <w:t>Man.</w:t>
            </w:r>
            <w:r w:rsidR="00DA1D48" w:rsidRPr="003B4885">
              <w:rPr>
                <w:b/>
                <w:sz w:val="20"/>
                <w:szCs w:val="20"/>
                <w:lang w:val="en-US"/>
              </w:rPr>
              <w:t>)</w:t>
            </w:r>
          </w:p>
          <w:p w:rsidR="00DA1D48" w:rsidRPr="003B4885" w:rsidRDefault="00DA1D48" w:rsidP="00DA1D48">
            <w:pPr>
              <w:tabs>
                <w:tab w:val="left" w:pos="-1440"/>
                <w:tab w:val="left" w:pos="-720"/>
              </w:tabs>
              <w:rPr>
                <w:sz w:val="20"/>
                <w:szCs w:val="20"/>
                <w:lang w:val="en-US"/>
              </w:rPr>
            </w:pPr>
            <w:r w:rsidRPr="003B4885">
              <w:rPr>
                <w:sz w:val="20"/>
                <w:szCs w:val="20"/>
                <w:lang w:val="en-US"/>
              </w:rPr>
              <w:tab/>
            </w:r>
            <w:r w:rsidR="00062735" w:rsidRPr="003B4885">
              <w:rPr>
                <w:sz w:val="20"/>
                <w:szCs w:val="20"/>
                <w:lang w:val="en-US"/>
              </w:rPr>
              <w:t>Meronek, Brian J.</w:t>
            </w:r>
          </w:p>
          <w:p w:rsidR="00DA1D48" w:rsidRPr="003B4885" w:rsidRDefault="00DA1D48" w:rsidP="00DA1D48">
            <w:pPr>
              <w:tabs>
                <w:tab w:val="left" w:pos="-1440"/>
                <w:tab w:val="left" w:pos="-720"/>
              </w:tabs>
              <w:rPr>
                <w:sz w:val="20"/>
                <w:szCs w:val="20"/>
                <w:lang w:val="en-US"/>
              </w:rPr>
            </w:pPr>
            <w:r w:rsidRPr="003B4885">
              <w:rPr>
                <w:sz w:val="20"/>
                <w:szCs w:val="20"/>
                <w:lang w:val="en-US"/>
              </w:rPr>
              <w:tab/>
            </w:r>
            <w:r w:rsidR="00062735" w:rsidRPr="003B4885">
              <w:rPr>
                <w:sz w:val="20"/>
                <w:szCs w:val="20"/>
                <w:lang w:val="en-US"/>
              </w:rPr>
              <w:t>DD West LLP</w:t>
            </w:r>
          </w:p>
          <w:p w:rsidR="00DA1D48" w:rsidRPr="003B4885" w:rsidRDefault="00DA1D48" w:rsidP="00DA1D48">
            <w:pPr>
              <w:tabs>
                <w:tab w:val="left" w:pos="-1440"/>
                <w:tab w:val="left" w:pos="-720"/>
              </w:tabs>
              <w:rPr>
                <w:sz w:val="20"/>
                <w:szCs w:val="20"/>
                <w:lang w:val="en-US"/>
              </w:rPr>
            </w:pPr>
          </w:p>
          <w:p w:rsidR="00062735" w:rsidRPr="003B4885" w:rsidRDefault="00062735" w:rsidP="00062735">
            <w:pPr>
              <w:rPr>
                <w:sz w:val="20"/>
                <w:szCs w:val="20"/>
              </w:rPr>
            </w:pPr>
            <w:r w:rsidRPr="003B4885">
              <w:rPr>
                <w:sz w:val="20"/>
                <w:szCs w:val="20"/>
              </w:rPr>
              <w:t>FILING DATE: December 30, 2021</w:t>
            </w:r>
          </w:p>
          <w:p w:rsidR="00DA1D48" w:rsidRPr="003B4885" w:rsidRDefault="00DA1D48" w:rsidP="00DA1D48">
            <w:pPr>
              <w:rPr>
                <w:sz w:val="20"/>
                <w:szCs w:val="20"/>
                <w:lang w:val="en-US"/>
              </w:rPr>
            </w:pPr>
          </w:p>
          <w:p w:rsidR="00F138C1" w:rsidRPr="003B4885" w:rsidRDefault="007C0DD0" w:rsidP="00DA1D48">
            <w:pPr>
              <w:rPr>
                <w:sz w:val="20"/>
                <w:szCs w:val="20"/>
                <w:lang w:val="fr-CA"/>
              </w:rPr>
            </w:pPr>
            <w:r>
              <w:rPr>
                <w:sz w:val="20"/>
                <w:szCs w:val="20"/>
                <w:lang w:val="fr-CA"/>
              </w:rPr>
              <w:pict>
                <v:rect id="_x0000_i1030" style="width:108pt;height:1pt" o:hrpct="0" o:hrstd="t" o:hrnoshade="t" o:hr="t" fillcolor="black [3213]" stroked="f"/>
              </w:pict>
            </w:r>
          </w:p>
        </w:tc>
      </w:tr>
    </w:tbl>
    <w:p w:rsidR="00CF3197" w:rsidRPr="003B4885" w:rsidRDefault="00CF3197">
      <w:r w:rsidRPr="003B4885">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CF3197" w:rsidRPr="003B4885" w:rsidTr="00F138C1">
        <w:tc>
          <w:tcPr>
            <w:tcW w:w="4239" w:type="dxa"/>
            <w:shd w:val="clear" w:color="auto" w:fill="auto"/>
          </w:tcPr>
          <w:p w:rsidR="00CF3197" w:rsidRPr="003B4885" w:rsidRDefault="00062735" w:rsidP="00CF3197">
            <w:pPr>
              <w:rPr>
                <w:sz w:val="20"/>
                <w:szCs w:val="20"/>
                <w:lang w:val="en-US"/>
              </w:rPr>
            </w:pPr>
            <w:r w:rsidRPr="003B4885">
              <w:rPr>
                <w:b/>
                <w:sz w:val="20"/>
                <w:szCs w:val="20"/>
                <w:lang w:val="en-US"/>
              </w:rPr>
              <w:t>Corporal K.L. Christmas</w:t>
            </w:r>
          </w:p>
          <w:p w:rsidR="00CF3197" w:rsidRPr="003B4885" w:rsidRDefault="00CF3197" w:rsidP="00CF3197">
            <w:pPr>
              <w:tabs>
                <w:tab w:val="left" w:pos="-1440"/>
                <w:tab w:val="left" w:pos="-720"/>
              </w:tabs>
              <w:rPr>
                <w:sz w:val="20"/>
                <w:szCs w:val="20"/>
                <w:lang w:val="en-US"/>
              </w:rPr>
            </w:pPr>
            <w:r w:rsidRPr="003B4885">
              <w:rPr>
                <w:sz w:val="20"/>
                <w:szCs w:val="20"/>
                <w:lang w:val="en-US"/>
              </w:rPr>
              <w:tab/>
            </w:r>
            <w:r w:rsidR="00062735" w:rsidRPr="003B4885">
              <w:rPr>
                <w:sz w:val="20"/>
                <w:szCs w:val="20"/>
                <w:lang w:val="en-US"/>
              </w:rPr>
              <w:t>Letourneau (Commander), Mark</w:t>
            </w:r>
          </w:p>
          <w:p w:rsidR="00CF3197" w:rsidRPr="003B4885" w:rsidRDefault="00CF3197" w:rsidP="00CF3197">
            <w:pPr>
              <w:tabs>
                <w:tab w:val="left" w:pos="-1440"/>
                <w:tab w:val="left" w:pos="-720"/>
              </w:tabs>
              <w:rPr>
                <w:sz w:val="20"/>
                <w:szCs w:val="20"/>
                <w:lang w:val="en-US"/>
              </w:rPr>
            </w:pPr>
            <w:r w:rsidRPr="003B4885">
              <w:rPr>
                <w:sz w:val="20"/>
                <w:szCs w:val="20"/>
                <w:lang w:val="en-US"/>
              </w:rPr>
              <w:tab/>
            </w:r>
            <w:r w:rsidR="00062735" w:rsidRPr="003B4885">
              <w:rPr>
                <w:sz w:val="20"/>
                <w:szCs w:val="20"/>
                <w:lang w:val="en-US"/>
              </w:rPr>
              <w:t>Defence Counsel Services</w:t>
            </w:r>
          </w:p>
          <w:p w:rsidR="00CF3197" w:rsidRPr="003B4885" w:rsidRDefault="00CF3197" w:rsidP="00CF3197">
            <w:pPr>
              <w:tabs>
                <w:tab w:val="left" w:pos="-1440"/>
                <w:tab w:val="left" w:pos="-720"/>
              </w:tabs>
              <w:rPr>
                <w:sz w:val="20"/>
                <w:szCs w:val="20"/>
                <w:lang w:val="en-US"/>
              </w:rPr>
            </w:pPr>
          </w:p>
          <w:p w:rsidR="00CF3197" w:rsidRPr="003B4885" w:rsidRDefault="00CF3197" w:rsidP="00CF3197">
            <w:pPr>
              <w:tabs>
                <w:tab w:val="left" w:pos="-1440"/>
                <w:tab w:val="left" w:pos="-720"/>
              </w:tabs>
              <w:rPr>
                <w:sz w:val="20"/>
                <w:szCs w:val="20"/>
                <w:lang w:val="en-US"/>
              </w:rPr>
            </w:pPr>
            <w:r w:rsidRPr="003B4885">
              <w:rPr>
                <w:sz w:val="20"/>
                <w:szCs w:val="20"/>
                <w:lang w:val="en-US"/>
              </w:rPr>
              <w:tab/>
              <w:t>v. (</w:t>
            </w:r>
            <w:r w:rsidR="00062735" w:rsidRPr="003B4885">
              <w:rPr>
                <w:sz w:val="20"/>
                <w:szCs w:val="20"/>
                <w:lang w:val="en-US"/>
              </w:rPr>
              <w:t>40046</w:t>
            </w:r>
            <w:r w:rsidRPr="003B4885">
              <w:rPr>
                <w:sz w:val="20"/>
                <w:szCs w:val="20"/>
                <w:lang w:val="en-US"/>
              </w:rPr>
              <w:t>)</w:t>
            </w:r>
          </w:p>
          <w:p w:rsidR="00CF3197" w:rsidRPr="003B4885" w:rsidRDefault="00CF3197" w:rsidP="00CF3197">
            <w:pPr>
              <w:tabs>
                <w:tab w:val="left" w:pos="-1440"/>
                <w:tab w:val="left" w:pos="-720"/>
              </w:tabs>
              <w:rPr>
                <w:sz w:val="20"/>
                <w:szCs w:val="20"/>
                <w:lang w:val="en-US"/>
              </w:rPr>
            </w:pPr>
          </w:p>
          <w:p w:rsidR="00CF3197" w:rsidRPr="003B4885" w:rsidRDefault="00062735" w:rsidP="00CF3197">
            <w:pPr>
              <w:tabs>
                <w:tab w:val="left" w:pos="-1440"/>
                <w:tab w:val="left" w:pos="-720"/>
              </w:tabs>
              <w:rPr>
                <w:b/>
                <w:sz w:val="20"/>
                <w:szCs w:val="20"/>
                <w:lang w:val="en-US"/>
              </w:rPr>
            </w:pPr>
            <w:r w:rsidRPr="003B4885">
              <w:rPr>
                <w:b/>
                <w:sz w:val="20"/>
                <w:szCs w:val="20"/>
                <w:lang w:val="en-US"/>
              </w:rPr>
              <w:t>Her Majesty the Queen</w:t>
            </w:r>
            <w:r w:rsidR="00CF3197" w:rsidRPr="003B4885">
              <w:rPr>
                <w:b/>
                <w:sz w:val="20"/>
                <w:szCs w:val="20"/>
                <w:lang w:val="en-US"/>
              </w:rPr>
              <w:t xml:space="preserve"> (</w:t>
            </w:r>
            <w:r w:rsidRPr="003B4885">
              <w:rPr>
                <w:b/>
                <w:sz w:val="20"/>
                <w:szCs w:val="20"/>
                <w:lang w:val="en-US"/>
              </w:rPr>
              <w:t>C</w:t>
            </w:r>
            <w:r w:rsidR="007C0DD0">
              <w:rPr>
                <w:b/>
                <w:sz w:val="20"/>
                <w:szCs w:val="20"/>
                <w:lang w:val="en-US"/>
              </w:rPr>
              <w:t>.M.A.C</w:t>
            </w:r>
            <w:bookmarkStart w:id="1" w:name="_GoBack"/>
            <w:bookmarkEnd w:id="1"/>
            <w:r w:rsidR="00CF3197" w:rsidRPr="003B4885">
              <w:rPr>
                <w:b/>
                <w:sz w:val="20"/>
                <w:szCs w:val="20"/>
                <w:lang w:val="en-US"/>
              </w:rPr>
              <w:t>.)</w:t>
            </w:r>
          </w:p>
          <w:p w:rsidR="00CF3197" w:rsidRPr="003B4885" w:rsidRDefault="00CF3197" w:rsidP="00CF3197">
            <w:pPr>
              <w:tabs>
                <w:tab w:val="left" w:pos="-1440"/>
                <w:tab w:val="left" w:pos="-720"/>
              </w:tabs>
              <w:rPr>
                <w:sz w:val="20"/>
                <w:szCs w:val="20"/>
                <w:lang w:val="en-US"/>
              </w:rPr>
            </w:pPr>
            <w:r w:rsidRPr="003B4885">
              <w:rPr>
                <w:sz w:val="20"/>
                <w:szCs w:val="20"/>
                <w:lang w:val="en-US"/>
              </w:rPr>
              <w:tab/>
            </w:r>
            <w:r w:rsidR="00062735" w:rsidRPr="003B4885">
              <w:rPr>
                <w:sz w:val="20"/>
                <w:szCs w:val="20"/>
                <w:lang w:val="en-US"/>
              </w:rPr>
              <w:t>Walsh (Lieutenant-Colonel), Chavi</w:t>
            </w:r>
          </w:p>
          <w:p w:rsidR="00CF3197" w:rsidRPr="003B4885" w:rsidRDefault="00CF3197" w:rsidP="00CF3197">
            <w:pPr>
              <w:tabs>
                <w:tab w:val="left" w:pos="-1440"/>
                <w:tab w:val="left" w:pos="-720"/>
              </w:tabs>
              <w:rPr>
                <w:sz w:val="20"/>
                <w:szCs w:val="20"/>
              </w:rPr>
            </w:pPr>
            <w:r w:rsidRPr="003B4885">
              <w:rPr>
                <w:sz w:val="20"/>
                <w:szCs w:val="20"/>
                <w:lang w:val="en-US"/>
              </w:rPr>
              <w:tab/>
            </w:r>
            <w:r w:rsidR="00062735" w:rsidRPr="003B4885">
              <w:rPr>
                <w:sz w:val="20"/>
                <w:szCs w:val="20"/>
              </w:rPr>
              <w:t>Director of Military Prosecutions</w:t>
            </w:r>
          </w:p>
          <w:p w:rsidR="00CF3197" w:rsidRPr="003B4885" w:rsidRDefault="00CF3197" w:rsidP="00CF3197">
            <w:pPr>
              <w:tabs>
                <w:tab w:val="left" w:pos="-1440"/>
                <w:tab w:val="left" w:pos="-720"/>
              </w:tabs>
              <w:rPr>
                <w:sz w:val="20"/>
                <w:szCs w:val="20"/>
              </w:rPr>
            </w:pPr>
          </w:p>
          <w:p w:rsidR="00CF3197" w:rsidRPr="003B4885" w:rsidRDefault="00062735" w:rsidP="00CF3197">
            <w:pPr>
              <w:rPr>
                <w:sz w:val="20"/>
                <w:szCs w:val="20"/>
              </w:rPr>
            </w:pPr>
            <w:r w:rsidRPr="003B4885">
              <w:rPr>
                <w:sz w:val="20"/>
                <w:szCs w:val="20"/>
              </w:rPr>
              <w:t>FILING DATE: February</w:t>
            </w:r>
            <w:r w:rsidR="00CF3197" w:rsidRPr="003B4885">
              <w:rPr>
                <w:sz w:val="20"/>
                <w:szCs w:val="20"/>
              </w:rPr>
              <w:t xml:space="preserve"> </w:t>
            </w:r>
            <w:r w:rsidRPr="003B4885">
              <w:rPr>
                <w:sz w:val="20"/>
                <w:szCs w:val="20"/>
              </w:rPr>
              <w:t>1</w:t>
            </w:r>
            <w:r w:rsidR="00CF3197" w:rsidRPr="003B4885">
              <w:rPr>
                <w:sz w:val="20"/>
                <w:szCs w:val="20"/>
              </w:rPr>
              <w:t>6, 2022</w:t>
            </w:r>
          </w:p>
          <w:p w:rsidR="00CF3197" w:rsidRPr="003B4885" w:rsidRDefault="00CF3197" w:rsidP="00CF3197">
            <w:pPr>
              <w:rPr>
                <w:sz w:val="20"/>
                <w:szCs w:val="20"/>
              </w:rPr>
            </w:pPr>
          </w:p>
          <w:p w:rsidR="00CF3197" w:rsidRPr="003B4885" w:rsidRDefault="007C0DD0" w:rsidP="00CF3197">
            <w:pPr>
              <w:rPr>
                <w:b/>
                <w:sz w:val="20"/>
                <w:szCs w:val="20"/>
                <w:lang w:val="en-US"/>
              </w:rPr>
            </w:pPr>
            <w:r>
              <w:rPr>
                <w:sz w:val="20"/>
                <w:szCs w:val="20"/>
                <w:lang w:val="fr-CA"/>
              </w:rPr>
              <w:pict>
                <v:rect id="_x0000_i1031" style="width:108pt;height:1pt" o:hrpct="0" o:hrstd="t" o:hrnoshade="t" o:hr="t" fillcolor="black [3213]" stroked="f"/>
              </w:pict>
            </w:r>
          </w:p>
        </w:tc>
        <w:tc>
          <w:tcPr>
            <w:tcW w:w="1141" w:type="dxa"/>
            <w:shd w:val="clear" w:color="auto" w:fill="auto"/>
          </w:tcPr>
          <w:p w:rsidR="00CF3197" w:rsidRPr="003B4885" w:rsidRDefault="00CF3197" w:rsidP="00F138C1">
            <w:pPr>
              <w:jc w:val="center"/>
              <w:rPr>
                <w:sz w:val="20"/>
                <w:szCs w:val="20"/>
                <w:lang w:val="en-US"/>
              </w:rPr>
            </w:pPr>
          </w:p>
          <w:p w:rsidR="00CF3197" w:rsidRPr="003B4885" w:rsidRDefault="00CF3197" w:rsidP="00F138C1">
            <w:pPr>
              <w:jc w:val="center"/>
              <w:rPr>
                <w:sz w:val="20"/>
                <w:szCs w:val="20"/>
                <w:lang w:val="en-US"/>
              </w:rPr>
            </w:pPr>
          </w:p>
          <w:p w:rsidR="00CF3197" w:rsidRPr="003B4885" w:rsidRDefault="00CF3197" w:rsidP="00F138C1">
            <w:pPr>
              <w:jc w:val="center"/>
              <w:rPr>
                <w:sz w:val="20"/>
                <w:szCs w:val="20"/>
                <w:lang w:val="en-US"/>
              </w:rPr>
            </w:pPr>
          </w:p>
          <w:p w:rsidR="00CF3197" w:rsidRPr="003B4885" w:rsidRDefault="00CF3197" w:rsidP="00F138C1">
            <w:pPr>
              <w:jc w:val="center"/>
              <w:rPr>
                <w:sz w:val="20"/>
                <w:szCs w:val="20"/>
                <w:lang w:val="en-US"/>
              </w:rPr>
            </w:pPr>
          </w:p>
          <w:p w:rsidR="00CF3197" w:rsidRPr="003B4885" w:rsidRDefault="00CF3197" w:rsidP="00F138C1">
            <w:pPr>
              <w:jc w:val="center"/>
              <w:rPr>
                <w:sz w:val="20"/>
                <w:szCs w:val="20"/>
                <w:lang w:val="en-US"/>
              </w:rPr>
            </w:pPr>
          </w:p>
          <w:p w:rsidR="00CF3197" w:rsidRPr="003B4885" w:rsidRDefault="00CF3197" w:rsidP="00F138C1">
            <w:pPr>
              <w:jc w:val="center"/>
              <w:rPr>
                <w:sz w:val="20"/>
                <w:szCs w:val="20"/>
                <w:lang w:val="en-US"/>
              </w:rPr>
            </w:pPr>
          </w:p>
          <w:p w:rsidR="00CF3197" w:rsidRPr="003B4885" w:rsidRDefault="00CF3197" w:rsidP="00F138C1">
            <w:pPr>
              <w:jc w:val="center"/>
              <w:rPr>
                <w:sz w:val="20"/>
                <w:szCs w:val="20"/>
                <w:lang w:val="en-US"/>
              </w:rPr>
            </w:pPr>
          </w:p>
          <w:p w:rsidR="00CF3197" w:rsidRPr="003B4885" w:rsidRDefault="00CF3197" w:rsidP="00F138C1">
            <w:pPr>
              <w:jc w:val="center"/>
              <w:rPr>
                <w:sz w:val="20"/>
                <w:szCs w:val="20"/>
                <w:lang w:val="en-US"/>
              </w:rPr>
            </w:pPr>
          </w:p>
          <w:p w:rsidR="00CF3197" w:rsidRPr="003B4885" w:rsidRDefault="00CF3197" w:rsidP="00F138C1">
            <w:pPr>
              <w:jc w:val="center"/>
              <w:rPr>
                <w:sz w:val="20"/>
                <w:szCs w:val="20"/>
                <w:lang w:val="en-US"/>
              </w:rPr>
            </w:pPr>
          </w:p>
          <w:p w:rsidR="00CF3197" w:rsidRPr="003B4885" w:rsidRDefault="00CF3197" w:rsidP="00F138C1">
            <w:pPr>
              <w:jc w:val="center"/>
              <w:rPr>
                <w:sz w:val="20"/>
                <w:szCs w:val="20"/>
                <w:lang w:val="en-US"/>
              </w:rPr>
            </w:pPr>
          </w:p>
          <w:p w:rsidR="00CF3197" w:rsidRPr="003B4885" w:rsidRDefault="00CF3197" w:rsidP="00F138C1">
            <w:pPr>
              <w:jc w:val="center"/>
              <w:rPr>
                <w:sz w:val="20"/>
                <w:szCs w:val="20"/>
                <w:lang w:val="en-US"/>
              </w:rPr>
            </w:pPr>
          </w:p>
          <w:p w:rsidR="00CF3197" w:rsidRPr="003B4885" w:rsidRDefault="00CF3197" w:rsidP="00F138C1">
            <w:pPr>
              <w:jc w:val="center"/>
              <w:rPr>
                <w:sz w:val="20"/>
                <w:szCs w:val="20"/>
                <w:lang w:val="en-US"/>
              </w:rPr>
            </w:pPr>
          </w:p>
          <w:p w:rsidR="00CF3197" w:rsidRPr="003B4885" w:rsidRDefault="00CF3197" w:rsidP="00F138C1">
            <w:pPr>
              <w:jc w:val="center"/>
              <w:rPr>
                <w:sz w:val="20"/>
                <w:szCs w:val="20"/>
                <w:lang w:val="en-US"/>
              </w:rPr>
            </w:pPr>
          </w:p>
          <w:p w:rsidR="00CF3197" w:rsidRPr="003B4885" w:rsidRDefault="00CF3197" w:rsidP="00F138C1">
            <w:pPr>
              <w:jc w:val="center"/>
              <w:rPr>
                <w:sz w:val="20"/>
                <w:szCs w:val="20"/>
                <w:lang w:val="en-US"/>
              </w:rPr>
            </w:pPr>
          </w:p>
        </w:tc>
        <w:tc>
          <w:tcPr>
            <w:tcW w:w="4239" w:type="dxa"/>
            <w:shd w:val="clear" w:color="auto" w:fill="auto"/>
          </w:tcPr>
          <w:p w:rsidR="00CF3197" w:rsidRPr="003B4885" w:rsidRDefault="00062735" w:rsidP="00CF3197">
            <w:pPr>
              <w:rPr>
                <w:sz w:val="20"/>
                <w:szCs w:val="20"/>
                <w:lang w:val="en-US"/>
              </w:rPr>
            </w:pPr>
            <w:r w:rsidRPr="003B4885">
              <w:rPr>
                <w:b/>
                <w:sz w:val="20"/>
                <w:szCs w:val="20"/>
                <w:lang w:val="en-US"/>
              </w:rPr>
              <w:t>Merck Canada Inc.</w:t>
            </w:r>
          </w:p>
          <w:p w:rsidR="00CF3197" w:rsidRPr="003B4885" w:rsidRDefault="00CF3197" w:rsidP="00CF3197">
            <w:pPr>
              <w:tabs>
                <w:tab w:val="left" w:pos="-1440"/>
                <w:tab w:val="left" w:pos="-720"/>
              </w:tabs>
              <w:rPr>
                <w:sz w:val="20"/>
                <w:szCs w:val="20"/>
                <w:lang w:val="en-US"/>
              </w:rPr>
            </w:pPr>
            <w:r w:rsidRPr="003B4885">
              <w:rPr>
                <w:sz w:val="20"/>
                <w:szCs w:val="20"/>
                <w:lang w:val="en-US"/>
              </w:rPr>
              <w:tab/>
            </w:r>
            <w:r w:rsidR="00062735" w:rsidRPr="003B4885">
              <w:rPr>
                <w:sz w:val="20"/>
                <w:szCs w:val="20"/>
                <w:lang w:val="en-US"/>
              </w:rPr>
              <w:t>Markwell, Jason</w:t>
            </w:r>
          </w:p>
          <w:p w:rsidR="00CF3197" w:rsidRPr="003B4885" w:rsidRDefault="00CF3197" w:rsidP="00CF3197">
            <w:pPr>
              <w:tabs>
                <w:tab w:val="left" w:pos="-1440"/>
                <w:tab w:val="left" w:pos="-720"/>
              </w:tabs>
              <w:rPr>
                <w:sz w:val="20"/>
                <w:szCs w:val="20"/>
                <w:lang w:val="en-US"/>
              </w:rPr>
            </w:pPr>
            <w:r w:rsidRPr="003B4885">
              <w:rPr>
                <w:sz w:val="20"/>
                <w:szCs w:val="20"/>
                <w:lang w:val="en-US"/>
              </w:rPr>
              <w:tab/>
            </w:r>
            <w:r w:rsidR="00062735" w:rsidRPr="003B4885">
              <w:rPr>
                <w:sz w:val="20"/>
                <w:szCs w:val="20"/>
                <w:lang w:val="en-US"/>
              </w:rPr>
              <w:t>Fasken Martineau DuMoulin LLP</w:t>
            </w:r>
          </w:p>
          <w:p w:rsidR="00CF3197" w:rsidRPr="003B4885" w:rsidRDefault="00CF3197" w:rsidP="00CF3197">
            <w:pPr>
              <w:tabs>
                <w:tab w:val="left" w:pos="-1440"/>
                <w:tab w:val="left" w:pos="-720"/>
              </w:tabs>
              <w:rPr>
                <w:sz w:val="20"/>
                <w:szCs w:val="20"/>
                <w:lang w:val="en-US"/>
              </w:rPr>
            </w:pPr>
          </w:p>
          <w:p w:rsidR="00CF3197" w:rsidRPr="003B4885" w:rsidRDefault="00CF3197" w:rsidP="00CF3197">
            <w:pPr>
              <w:tabs>
                <w:tab w:val="left" w:pos="-1440"/>
                <w:tab w:val="left" w:pos="-720"/>
              </w:tabs>
              <w:rPr>
                <w:sz w:val="20"/>
                <w:szCs w:val="20"/>
                <w:lang w:val="en-US"/>
              </w:rPr>
            </w:pPr>
            <w:r w:rsidRPr="003B4885">
              <w:rPr>
                <w:sz w:val="20"/>
                <w:szCs w:val="20"/>
                <w:lang w:val="en-US"/>
              </w:rPr>
              <w:tab/>
              <w:t>v. (</w:t>
            </w:r>
            <w:r w:rsidR="00062735" w:rsidRPr="003B4885">
              <w:rPr>
                <w:sz w:val="20"/>
                <w:szCs w:val="20"/>
                <w:lang w:val="en-US"/>
              </w:rPr>
              <w:t>40043</w:t>
            </w:r>
            <w:r w:rsidRPr="003B4885">
              <w:rPr>
                <w:sz w:val="20"/>
                <w:szCs w:val="20"/>
                <w:lang w:val="en-US"/>
              </w:rPr>
              <w:t>)</w:t>
            </w:r>
          </w:p>
          <w:p w:rsidR="00CF3197" w:rsidRPr="003B4885" w:rsidRDefault="00CF3197" w:rsidP="00CF3197">
            <w:pPr>
              <w:tabs>
                <w:tab w:val="left" w:pos="-1440"/>
                <w:tab w:val="left" w:pos="-720"/>
              </w:tabs>
              <w:rPr>
                <w:sz w:val="20"/>
                <w:szCs w:val="20"/>
                <w:lang w:val="en-US"/>
              </w:rPr>
            </w:pPr>
          </w:p>
          <w:p w:rsidR="00CF3197" w:rsidRPr="003B4885" w:rsidRDefault="00062735" w:rsidP="00CF3197">
            <w:pPr>
              <w:tabs>
                <w:tab w:val="left" w:pos="-1440"/>
                <w:tab w:val="left" w:pos="-720"/>
              </w:tabs>
              <w:rPr>
                <w:b/>
                <w:sz w:val="20"/>
                <w:szCs w:val="20"/>
                <w:lang w:val="en-US"/>
              </w:rPr>
            </w:pPr>
            <w:r w:rsidRPr="003B4885">
              <w:rPr>
                <w:b/>
                <w:sz w:val="20"/>
                <w:szCs w:val="20"/>
                <w:lang w:val="en-US"/>
              </w:rPr>
              <w:t>Minister of Health</w:t>
            </w:r>
            <w:r w:rsidR="00CF3197" w:rsidRPr="003B4885">
              <w:rPr>
                <w:b/>
                <w:sz w:val="20"/>
                <w:szCs w:val="20"/>
                <w:lang w:val="en-US"/>
              </w:rPr>
              <w:t xml:space="preserve"> (</w:t>
            </w:r>
            <w:r w:rsidRPr="003B4885">
              <w:rPr>
                <w:b/>
                <w:sz w:val="20"/>
                <w:szCs w:val="20"/>
                <w:lang w:val="en-US"/>
              </w:rPr>
              <w:t>F.C</w:t>
            </w:r>
            <w:r w:rsidR="00CF3197" w:rsidRPr="003B4885">
              <w:rPr>
                <w:b/>
                <w:sz w:val="20"/>
                <w:szCs w:val="20"/>
                <w:lang w:val="en-US"/>
              </w:rPr>
              <w:t>.)</w:t>
            </w:r>
          </w:p>
          <w:p w:rsidR="00CF3197" w:rsidRPr="003B4885" w:rsidRDefault="00CF3197" w:rsidP="00CF3197">
            <w:pPr>
              <w:tabs>
                <w:tab w:val="left" w:pos="-1440"/>
                <w:tab w:val="left" w:pos="-720"/>
              </w:tabs>
              <w:rPr>
                <w:sz w:val="20"/>
                <w:szCs w:val="20"/>
                <w:lang w:val="en-US"/>
              </w:rPr>
            </w:pPr>
            <w:r w:rsidRPr="003B4885">
              <w:rPr>
                <w:sz w:val="20"/>
                <w:szCs w:val="20"/>
                <w:lang w:val="en-US"/>
              </w:rPr>
              <w:tab/>
            </w:r>
            <w:r w:rsidR="00062735" w:rsidRPr="003B4885">
              <w:rPr>
                <w:sz w:val="20"/>
                <w:szCs w:val="20"/>
                <w:lang w:val="en-US"/>
              </w:rPr>
              <w:t>Shannon, Kirk</w:t>
            </w:r>
          </w:p>
          <w:p w:rsidR="00CF3197" w:rsidRPr="003B4885" w:rsidRDefault="00CF3197" w:rsidP="00CF3197">
            <w:pPr>
              <w:tabs>
                <w:tab w:val="left" w:pos="-1440"/>
                <w:tab w:val="left" w:pos="-720"/>
              </w:tabs>
              <w:rPr>
                <w:sz w:val="20"/>
                <w:szCs w:val="20"/>
              </w:rPr>
            </w:pPr>
            <w:r w:rsidRPr="003B4885">
              <w:rPr>
                <w:sz w:val="20"/>
                <w:szCs w:val="20"/>
                <w:lang w:val="en-US"/>
              </w:rPr>
              <w:tab/>
            </w:r>
            <w:r w:rsidR="00062735" w:rsidRPr="003B4885">
              <w:rPr>
                <w:sz w:val="20"/>
                <w:szCs w:val="20"/>
              </w:rPr>
              <w:t>Attorney General of Canada</w:t>
            </w:r>
          </w:p>
          <w:p w:rsidR="00CF3197" w:rsidRPr="003B4885" w:rsidRDefault="00CF3197" w:rsidP="00CF3197">
            <w:pPr>
              <w:tabs>
                <w:tab w:val="left" w:pos="-1440"/>
                <w:tab w:val="left" w:pos="-720"/>
              </w:tabs>
              <w:rPr>
                <w:sz w:val="20"/>
                <w:szCs w:val="20"/>
              </w:rPr>
            </w:pPr>
          </w:p>
          <w:p w:rsidR="00CF3197" w:rsidRPr="003B4885" w:rsidRDefault="00CF3197" w:rsidP="00CF3197">
            <w:pPr>
              <w:rPr>
                <w:sz w:val="20"/>
                <w:szCs w:val="20"/>
              </w:rPr>
            </w:pPr>
            <w:r w:rsidRPr="003B4885">
              <w:rPr>
                <w:sz w:val="20"/>
                <w:szCs w:val="20"/>
              </w:rPr>
              <w:t xml:space="preserve">FILING DATE: </w:t>
            </w:r>
            <w:r w:rsidR="00062735" w:rsidRPr="003B4885">
              <w:rPr>
                <w:sz w:val="20"/>
                <w:szCs w:val="20"/>
              </w:rPr>
              <w:t>February</w:t>
            </w:r>
            <w:r w:rsidRPr="003B4885">
              <w:rPr>
                <w:sz w:val="20"/>
                <w:szCs w:val="20"/>
              </w:rPr>
              <w:t xml:space="preserve"> </w:t>
            </w:r>
            <w:r w:rsidR="00062735" w:rsidRPr="003B4885">
              <w:rPr>
                <w:sz w:val="20"/>
                <w:szCs w:val="20"/>
              </w:rPr>
              <w:t>14</w:t>
            </w:r>
            <w:r w:rsidRPr="003B4885">
              <w:rPr>
                <w:sz w:val="20"/>
                <w:szCs w:val="20"/>
              </w:rPr>
              <w:t>, 2022</w:t>
            </w:r>
          </w:p>
          <w:p w:rsidR="00CF3197" w:rsidRPr="003B4885" w:rsidRDefault="00CF3197" w:rsidP="00CF3197">
            <w:pPr>
              <w:rPr>
                <w:sz w:val="20"/>
                <w:szCs w:val="20"/>
              </w:rPr>
            </w:pPr>
          </w:p>
          <w:p w:rsidR="00CF3197" w:rsidRPr="003B4885" w:rsidRDefault="007C0DD0" w:rsidP="00CF3197">
            <w:pPr>
              <w:rPr>
                <w:b/>
                <w:sz w:val="20"/>
                <w:szCs w:val="20"/>
                <w:lang w:val="fr-CA"/>
              </w:rPr>
            </w:pPr>
            <w:r>
              <w:rPr>
                <w:sz w:val="20"/>
                <w:szCs w:val="20"/>
                <w:lang w:val="fr-CA"/>
              </w:rPr>
              <w:pict>
                <v:rect id="_x0000_i1032" style="width:108pt;height:1pt" o:hrpct="0" o:hrstd="t" o:hrnoshade="t" o:hr="t" fillcolor="black [3213]" stroked="f"/>
              </w:pict>
            </w:r>
          </w:p>
        </w:tc>
      </w:tr>
    </w:tbl>
    <w:p w:rsidR="00F138C1" w:rsidRPr="003B4885" w:rsidRDefault="00F138C1" w:rsidP="00F138C1">
      <w:pPr>
        <w:tabs>
          <w:tab w:val="right" w:pos="9360"/>
        </w:tabs>
        <w:rPr>
          <w:sz w:val="20"/>
          <w:szCs w:val="20"/>
          <w:lang w:val="fr-CA"/>
        </w:rPr>
      </w:pPr>
    </w:p>
    <w:p w:rsidR="00F138C1" w:rsidRPr="003B4885" w:rsidRDefault="00F138C1" w:rsidP="00F138C1">
      <w:pPr>
        <w:tabs>
          <w:tab w:val="right" w:pos="9360"/>
        </w:tabs>
        <w:rPr>
          <w:sz w:val="20"/>
          <w:szCs w:val="20"/>
          <w:lang w:val="fr-CA"/>
        </w:rPr>
      </w:pPr>
    </w:p>
    <w:p w:rsidR="00C01FCB" w:rsidRPr="003B4885" w:rsidRDefault="00C01FCB" w:rsidP="0095096B">
      <w:pPr>
        <w:tabs>
          <w:tab w:val="right" w:pos="9360"/>
        </w:tabs>
        <w:rPr>
          <w:sz w:val="20"/>
          <w:szCs w:val="20"/>
          <w:lang w:val="fr-CA"/>
        </w:rPr>
      </w:pPr>
    </w:p>
    <w:p w:rsidR="00242AEE" w:rsidRPr="003B4885" w:rsidRDefault="00242AEE" w:rsidP="0095096B">
      <w:pPr>
        <w:tabs>
          <w:tab w:val="right" w:pos="9360"/>
        </w:tabs>
        <w:rPr>
          <w:sz w:val="20"/>
          <w:szCs w:val="20"/>
          <w:lang w:val="fr-CA"/>
        </w:rPr>
        <w:sectPr w:rsidR="00242AEE" w:rsidRPr="003B4885"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3B4885" w:rsidRDefault="00DD0BDC" w:rsidP="00567602">
      <w:pPr>
        <w:pStyle w:val="Header1StyleE"/>
        <w:pBdr>
          <w:bottom w:val="single" w:sz="12" w:space="1" w:color="auto"/>
        </w:pBdr>
        <w:rPr>
          <w:lang w:val="fr-CA"/>
        </w:rPr>
      </w:pPr>
      <w:bookmarkStart w:id="2" w:name="QuickMark_1"/>
      <w:bookmarkStart w:id="3" w:name="_Toc98420501"/>
      <w:bookmarkEnd w:id="2"/>
      <w:r w:rsidRPr="003B4885">
        <w:rPr>
          <w:lang w:val="fr-CA"/>
        </w:rPr>
        <w:t>Judgments on applications</w:t>
      </w:r>
      <w:r w:rsidR="000C1D9D" w:rsidRPr="003B4885">
        <w:rPr>
          <w:lang w:val="fr-CA"/>
        </w:rPr>
        <w:t xml:space="preserve"> </w:t>
      </w:r>
      <w:r w:rsidRPr="003B4885">
        <w:rPr>
          <w:lang w:val="fr-CA"/>
        </w:rPr>
        <w:t>for leave</w:t>
      </w:r>
      <w:r w:rsidR="00693C38" w:rsidRPr="003B4885">
        <w:rPr>
          <w:noProof/>
          <w:sz w:val="20"/>
          <w:lang w:val="fr-CA"/>
        </w:rPr>
        <w:t xml:space="preserve"> </w:t>
      </w:r>
      <w:r w:rsidR="00271E1E" w:rsidRPr="003B4885">
        <w:rPr>
          <w:noProof/>
          <w:sz w:val="20"/>
          <w:lang w:val="fr-CA"/>
        </w:rPr>
        <w:t xml:space="preserve">/ </w:t>
      </w:r>
      <w:r w:rsidR="00693C38" w:rsidRPr="003B4885">
        <w:rPr>
          <w:noProof/>
          <w:sz w:val="20"/>
          <w:lang w:val="fr-CA"/>
        </w:rPr>
        <w:br/>
      </w:r>
      <w:r w:rsidRPr="003B4885">
        <w:rPr>
          <w:lang w:val="fr-CA"/>
        </w:rPr>
        <w:t>Jugements rendus sur les demandes d’autorisation</w:t>
      </w:r>
      <w:bookmarkEnd w:id="3"/>
    </w:p>
    <w:p w:rsidR="00FB1DB6" w:rsidRPr="003B4885" w:rsidRDefault="00FB1DB6" w:rsidP="00693C38">
      <w:pPr>
        <w:rPr>
          <w:sz w:val="20"/>
          <w:szCs w:val="20"/>
          <w:lang w:val="fr-CA"/>
        </w:rPr>
      </w:pPr>
    </w:p>
    <w:p w:rsidR="00F16063" w:rsidRPr="003B4885" w:rsidRDefault="0096027F" w:rsidP="00F16063">
      <w:pPr>
        <w:rPr>
          <w:b/>
          <w:sz w:val="20"/>
          <w:szCs w:val="20"/>
        </w:rPr>
      </w:pPr>
      <w:r w:rsidRPr="003B4885">
        <w:rPr>
          <w:b/>
          <w:sz w:val="20"/>
          <w:szCs w:val="20"/>
          <w:lang w:val="fr-CA"/>
        </w:rPr>
        <w:t>MARCH</w:t>
      </w:r>
      <w:r w:rsidR="00F16063" w:rsidRPr="003B4885">
        <w:rPr>
          <w:b/>
          <w:sz w:val="20"/>
          <w:szCs w:val="20"/>
        </w:rPr>
        <w:t xml:space="preserve"> </w:t>
      </w:r>
      <w:r w:rsidR="00691D1D" w:rsidRPr="003B4885">
        <w:rPr>
          <w:b/>
          <w:sz w:val="20"/>
          <w:szCs w:val="20"/>
        </w:rPr>
        <w:t>1</w:t>
      </w:r>
      <w:r w:rsidRPr="003B4885">
        <w:rPr>
          <w:b/>
          <w:sz w:val="20"/>
          <w:szCs w:val="20"/>
        </w:rPr>
        <w:t>7</w:t>
      </w:r>
      <w:r w:rsidR="00F16063" w:rsidRPr="003B4885">
        <w:rPr>
          <w:b/>
          <w:sz w:val="20"/>
          <w:szCs w:val="20"/>
        </w:rPr>
        <w:t xml:space="preserve">, </w:t>
      </w:r>
      <w:r w:rsidR="0034657E" w:rsidRPr="003B4885">
        <w:rPr>
          <w:b/>
          <w:sz w:val="20"/>
          <w:szCs w:val="20"/>
        </w:rPr>
        <w:t>20</w:t>
      </w:r>
      <w:r w:rsidR="005967EF" w:rsidRPr="003B4885">
        <w:rPr>
          <w:b/>
          <w:sz w:val="20"/>
          <w:szCs w:val="20"/>
        </w:rPr>
        <w:t>2</w:t>
      </w:r>
      <w:r w:rsidR="00E8642A" w:rsidRPr="003B4885">
        <w:rPr>
          <w:b/>
          <w:sz w:val="20"/>
          <w:szCs w:val="20"/>
        </w:rPr>
        <w:t>2</w:t>
      </w:r>
      <w:r w:rsidR="00F16063" w:rsidRPr="003B4885">
        <w:rPr>
          <w:b/>
          <w:sz w:val="20"/>
          <w:szCs w:val="20"/>
        </w:rPr>
        <w:t xml:space="preserve"> / LE </w:t>
      </w:r>
      <w:r w:rsidR="00691D1D" w:rsidRPr="003B4885">
        <w:rPr>
          <w:b/>
          <w:sz w:val="20"/>
          <w:szCs w:val="20"/>
        </w:rPr>
        <w:t>1</w:t>
      </w:r>
      <w:r w:rsidRPr="003B4885">
        <w:rPr>
          <w:b/>
          <w:sz w:val="20"/>
          <w:szCs w:val="20"/>
        </w:rPr>
        <w:t>7</w:t>
      </w:r>
      <w:r w:rsidR="00F16063" w:rsidRPr="003B4885">
        <w:rPr>
          <w:b/>
          <w:sz w:val="20"/>
          <w:szCs w:val="20"/>
        </w:rPr>
        <w:t xml:space="preserve"> </w:t>
      </w:r>
      <w:r w:rsidRPr="003B4885">
        <w:rPr>
          <w:b/>
          <w:sz w:val="20"/>
          <w:szCs w:val="20"/>
        </w:rPr>
        <w:t>MARS</w:t>
      </w:r>
      <w:r w:rsidR="00F16063" w:rsidRPr="003B4885">
        <w:rPr>
          <w:b/>
          <w:sz w:val="20"/>
          <w:szCs w:val="20"/>
        </w:rPr>
        <w:t xml:space="preserve"> </w:t>
      </w:r>
      <w:r w:rsidR="0034657E" w:rsidRPr="003B4885">
        <w:rPr>
          <w:b/>
          <w:sz w:val="20"/>
          <w:szCs w:val="20"/>
        </w:rPr>
        <w:t>20</w:t>
      </w:r>
      <w:r w:rsidR="005967EF" w:rsidRPr="003B4885">
        <w:rPr>
          <w:b/>
          <w:sz w:val="20"/>
          <w:szCs w:val="20"/>
        </w:rPr>
        <w:t>2</w:t>
      </w:r>
      <w:r w:rsidR="00E8642A" w:rsidRPr="003B4885">
        <w:rPr>
          <w:b/>
          <w:sz w:val="20"/>
          <w:szCs w:val="20"/>
        </w:rPr>
        <w:t>2</w:t>
      </w:r>
    </w:p>
    <w:p w:rsidR="001F402D" w:rsidRPr="003B4885" w:rsidRDefault="001F402D" w:rsidP="001F402D">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F402D" w:rsidRPr="003B4885" w:rsidTr="00E00AB6">
        <w:tc>
          <w:tcPr>
            <w:tcW w:w="543" w:type="pct"/>
          </w:tcPr>
          <w:p w:rsidR="001F402D" w:rsidRPr="003B4885" w:rsidRDefault="001F402D" w:rsidP="00E00AB6">
            <w:pPr>
              <w:jc w:val="both"/>
              <w:rPr>
                <w:sz w:val="20"/>
              </w:rPr>
            </w:pPr>
            <w:r w:rsidRPr="003B4885">
              <w:rPr>
                <w:rStyle w:val="SCCFileNumberChar"/>
                <w:sz w:val="20"/>
                <w:szCs w:val="20"/>
              </w:rPr>
              <w:t>39909</w:t>
            </w:r>
          </w:p>
        </w:tc>
        <w:tc>
          <w:tcPr>
            <w:tcW w:w="4457" w:type="pct"/>
            <w:gridSpan w:val="3"/>
          </w:tcPr>
          <w:p w:rsidR="001F402D" w:rsidRPr="003B4885" w:rsidRDefault="001F402D" w:rsidP="00E00AB6">
            <w:pPr>
              <w:pStyle w:val="SCCLsocParty"/>
              <w:jc w:val="both"/>
              <w:rPr>
                <w:b/>
                <w:sz w:val="20"/>
                <w:szCs w:val="20"/>
                <w:lang w:val="en-US"/>
              </w:rPr>
            </w:pPr>
            <w:r w:rsidRPr="003B4885">
              <w:rPr>
                <w:b/>
                <w:sz w:val="20"/>
                <w:szCs w:val="20"/>
                <w:lang w:val="en-US"/>
              </w:rPr>
              <w:t>K.G.P. v. Her Majesty the Queen</w:t>
            </w:r>
          </w:p>
          <w:p w:rsidR="001F402D" w:rsidRPr="003B4885" w:rsidRDefault="001F402D" w:rsidP="00E00AB6">
            <w:pPr>
              <w:jc w:val="both"/>
              <w:rPr>
                <w:sz w:val="20"/>
              </w:rPr>
            </w:pPr>
            <w:r w:rsidRPr="003B4885">
              <w:rPr>
                <w:sz w:val="20"/>
              </w:rPr>
              <w:t>(Man.) (Criminal) (By Leave)</w:t>
            </w:r>
          </w:p>
        </w:tc>
      </w:tr>
      <w:tr w:rsidR="001F402D" w:rsidRPr="003B4885" w:rsidTr="00E00AB6">
        <w:tc>
          <w:tcPr>
            <w:tcW w:w="5000" w:type="pct"/>
            <w:gridSpan w:val="4"/>
          </w:tcPr>
          <w:p w:rsidR="00E00AB6" w:rsidRPr="003B4885" w:rsidRDefault="00E00AB6" w:rsidP="00E00AB6">
            <w:pPr>
              <w:jc w:val="both"/>
              <w:rPr>
                <w:sz w:val="20"/>
                <w:szCs w:val="20"/>
              </w:rPr>
            </w:pPr>
            <w:r w:rsidRPr="003B4885">
              <w:rPr>
                <w:sz w:val="20"/>
                <w:szCs w:val="20"/>
              </w:rPr>
              <w:t>The application for leave to appeal from the judgment of the</w:t>
            </w:r>
            <w:bookmarkStart w:id="4" w:name="BM_1_"/>
            <w:bookmarkEnd w:id="4"/>
            <w:r w:rsidRPr="003B4885">
              <w:rPr>
                <w:sz w:val="20"/>
                <w:szCs w:val="20"/>
              </w:rPr>
              <w:t xml:space="preserve"> Court of Appeal of Manitoba, Number AR 21-30-09594, 2021 MBCA 79, dated September 17, 2021, is dismissed.</w:t>
            </w:r>
          </w:p>
          <w:p w:rsidR="001F402D" w:rsidRPr="003B4885" w:rsidRDefault="001F402D" w:rsidP="00E00AB6">
            <w:pPr>
              <w:pStyle w:val="SCCBanSummary0"/>
              <w:rPr>
                <w:smallCaps w:val="0"/>
                <w:sz w:val="20"/>
                <w:szCs w:val="20"/>
              </w:rPr>
            </w:pPr>
          </w:p>
        </w:tc>
      </w:tr>
      <w:tr w:rsidR="001F402D" w:rsidRPr="003B4885" w:rsidTr="00E00AB6">
        <w:tc>
          <w:tcPr>
            <w:tcW w:w="5000" w:type="pct"/>
            <w:gridSpan w:val="4"/>
          </w:tcPr>
          <w:p w:rsidR="001F402D" w:rsidRPr="003B4885" w:rsidRDefault="001F402D" w:rsidP="00E00AB6">
            <w:pPr>
              <w:pStyle w:val="SCCBanSummary0"/>
              <w:rPr>
                <w:sz w:val="20"/>
                <w:szCs w:val="20"/>
              </w:rPr>
            </w:pPr>
            <w:r w:rsidRPr="003B4885">
              <w:rPr>
                <w:sz w:val="20"/>
                <w:szCs w:val="20"/>
              </w:rPr>
              <w:t>(Publication ban in case)</w:t>
            </w:r>
          </w:p>
          <w:p w:rsidR="001F402D" w:rsidRPr="003B4885" w:rsidRDefault="001F402D" w:rsidP="00E00AB6">
            <w:pPr>
              <w:jc w:val="both"/>
              <w:rPr>
                <w:sz w:val="20"/>
              </w:rPr>
            </w:pPr>
          </w:p>
        </w:tc>
      </w:tr>
      <w:tr w:rsidR="001F402D" w:rsidRPr="003B4885" w:rsidTr="00E00AB6">
        <w:tc>
          <w:tcPr>
            <w:tcW w:w="5000" w:type="pct"/>
            <w:gridSpan w:val="4"/>
          </w:tcPr>
          <w:p w:rsidR="001F402D" w:rsidRPr="003B4885" w:rsidRDefault="001F402D" w:rsidP="00E00AB6">
            <w:pPr>
              <w:jc w:val="both"/>
              <w:rPr>
                <w:sz w:val="20"/>
              </w:rPr>
            </w:pPr>
            <w:r w:rsidRPr="003B4885">
              <w:rPr>
                <w:sz w:val="20"/>
              </w:rPr>
              <w:t>Criminal law — Offence — Sexual assault — Application of legal principles of capacity and consent — Victim incapable of consenting due to mental illness — Whether the Court of Appeal erred in giving deference to the trial judge’s decision — Whether the trial judge erred in law by allowing the Crown to lead evidence of the victim’s prior sexual history.</w:t>
            </w:r>
          </w:p>
        </w:tc>
      </w:tr>
      <w:tr w:rsidR="001F402D" w:rsidRPr="003B4885" w:rsidTr="00E00AB6">
        <w:tc>
          <w:tcPr>
            <w:tcW w:w="5000" w:type="pct"/>
            <w:gridSpan w:val="4"/>
          </w:tcPr>
          <w:p w:rsidR="001F402D" w:rsidRPr="003B4885" w:rsidRDefault="001F402D" w:rsidP="00E00AB6">
            <w:pPr>
              <w:jc w:val="both"/>
              <w:rPr>
                <w:sz w:val="20"/>
              </w:rPr>
            </w:pPr>
          </w:p>
          <w:p w:rsidR="001F402D" w:rsidRPr="003B4885" w:rsidRDefault="001F402D" w:rsidP="00E00AB6">
            <w:pPr>
              <w:pStyle w:val="number"/>
              <w:spacing w:before="0" w:beforeAutospacing="0" w:after="0" w:afterAutospacing="0"/>
              <w:ind w:right="60"/>
              <w:jc w:val="both"/>
              <w:rPr>
                <w:color w:val="000000"/>
                <w:sz w:val="20"/>
                <w:szCs w:val="20"/>
              </w:rPr>
            </w:pPr>
            <w:r w:rsidRPr="003B4885">
              <w:rPr>
                <w:color w:val="000000"/>
                <w:sz w:val="20"/>
                <w:szCs w:val="20"/>
              </w:rPr>
              <w:t>The applicant’s position is that the victim consented to the sexual activity, or in the alternative, that he had an honest but mistaken belief that she had communicated consent. Based on the evidence and the expert testimony, the trial judge found that because of her mental illness at the time, the victim did not have the operating mind necessary to appreciate that she was agreeing or to appreciate the nature and quality of the sexual activity. The trial judge rejected the applicant’s defence of an honest but mistaken belief in consent. The applicant was convicted of sexual assault. The conviction appeal was dismissed.</w:t>
            </w:r>
          </w:p>
          <w:p w:rsidR="001F402D" w:rsidRPr="003B4885" w:rsidRDefault="001F402D" w:rsidP="00E00AB6">
            <w:pPr>
              <w:jc w:val="both"/>
              <w:rPr>
                <w:sz w:val="20"/>
              </w:rPr>
            </w:pPr>
          </w:p>
        </w:tc>
      </w:tr>
      <w:tr w:rsidR="001F402D" w:rsidRPr="003B4885" w:rsidTr="00E00AB6">
        <w:tc>
          <w:tcPr>
            <w:tcW w:w="2427" w:type="pct"/>
            <w:gridSpan w:val="2"/>
          </w:tcPr>
          <w:p w:rsidR="001F402D" w:rsidRPr="003B4885" w:rsidRDefault="001F402D" w:rsidP="00E00AB6">
            <w:pPr>
              <w:jc w:val="both"/>
              <w:rPr>
                <w:sz w:val="20"/>
              </w:rPr>
            </w:pPr>
            <w:r w:rsidRPr="003B4885">
              <w:rPr>
                <w:sz w:val="20"/>
              </w:rPr>
              <w:t>September 29, 2020</w:t>
            </w:r>
          </w:p>
          <w:p w:rsidR="001F402D" w:rsidRPr="003B4885" w:rsidRDefault="001F402D" w:rsidP="00E00AB6">
            <w:pPr>
              <w:jc w:val="both"/>
              <w:rPr>
                <w:sz w:val="20"/>
              </w:rPr>
            </w:pPr>
            <w:r w:rsidRPr="003B4885">
              <w:rPr>
                <w:sz w:val="20"/>
              </w:rPr>
              <w:t>Court of Queen’s Bench of Manitoba</w:t>
            </w:r>
          </w:p>
          <w:p w:rsidR="001F402D" w:rsidRPr="003B4885" w:rsidRDefault="001F402D" w:rsidP="00E00AB6">
            <w:pPr>
              <w:jc w:val="both"/>
              <w:rPr>
                <w:sz w:val="20"/>
              </w:rPr>
            </w:pPr>
            <w:r w:rsidRPr="003B4885">
              <w:rPr>
                <w:sz w:val="20"/>
              </w:rPr>
              <w:t>(McCarthy J.)</w:t>
            </w:r>
          </w:p>
          <w:p w:rsidR="001F402D" w:rsidRPr="003B4885" w:rsidRDefault="007C0DD0" w:rsidP="00E00AB6">
            <w:pPr>
              <w:jc w:val="both"/>
              <w:rPr>
                <w:sz w:val="20"/>
              </w:rPr>
            </w:pPr>
            <w:hyperlink r:id="rId15" w:history="1">
              <w:r w:rsidR="001F402D" w:rsidRPr="003B4885">
                <w:rPr>
                  <w:rStyle w:val="Hyperlink"/>
                  <w:sz w:val="20"/>
                </w:rPr>
                <w:t>2020 MBQB 138</w:t>
              </w:r>
            </w:hyperlink>
          </w:p>
          <w:p w:rsidR="001F402D" w:rsidRPr="003B4885" w:rsidRDefault="001F402D" w:rsidP="00E00AB6">
            <w:pPr>
              <w:jc w:val="both"/>
              <w:rPr>
                <w:sz w:val="20"/>
              </w:rPr>
            </w:pPr>
          </w:p>
        </w:tc>
        <w:tc>
          <w:tcPr>
            <w:tcW w:w="243" w:type="pct"/>
          </w:tcPr>
          <w:p w:rsidR="001F402D" w:rsidRPr="003B4885" w:rsidRDefault="001F402D" w:rsidP="00E00AB6">
            <w:pPr>
              <w:jc w:val="both"/>
              <w:rPr>
                <w:sz w:val="20"/>
              </w:rPr>
            </w:pPr>
          </w:p>
        </w:tc>
        <w:tc>
          <w:tcPr>
            <w:tcW w:w="2330" w:type="pct"/>
          </w:tcPr>
          <w:p w:rsidR="001F402D" w:rsidRPr="003B4885" w:rsidRDefault="001F402D" w:rsidP="00E00AB6">
            <w:pPr>
              <w:jc w:val="both"/>
              <w:rPr>
                <w:sz w:val="20"/>
              </w:rPr>
            </w:pPr>
            <w:r w:rsidRPr="003B4885">
              <w:rPr>
                <w:sz w:val="20"/>
              </w:rPr>
              <w:t>Conviction entered: sexual assault</w:t>
            </w:r>
          </w:p>
          <w:p w:rsidR="001F402D" w:rsidRPr="003B4885" w:rsidRDefault="001F402D" w:rsidP="00E00AB6">
            <w:pPr>
              <w:jc w:val="both"/>
              <w:rPr>
                <w:sz w:val="20"/>
              </w:rPr>
            </w:pPr>
          </w:p>
        </w:tc>
      </w:tr>
      <w:tr w:rsidR="001F402D" w:rsidRPr="003B4885" w:rsidTr="00E00AB6">
        <w:tc>
          <w:tcPr>
            <w:tcW w:w="2427" w:type="pct"/>
            <w:gridSpan w:val="2"/>
          </w:tcPr>
          <w:p w:rsidR="001F402D" w:rsidRPr="003B4885" w:rsidRDefault="001F402D" w:rsidP="00E00AB6">
            <w:pPr>
              <w:jc w:val="both"/>
              <w:rPr>
                <w:sz w:val="20"/>
              </w:rPr>
            </w:pPr>
            <w:r w:rsidRPr="003B4885">
              <w:rPr>
                <w:sz w:val="20"/>
              </w:rPr>
              <w:t>September 17, 2021</w:t>
            </w:r>
          </w:p>
          <w:p w:rsidR="001F402D" w:rsidRPr="003B4885" w:rsidRDefault="001F402D" w:rsidP="00E00AB6">
            <w:pPr>
              <w:jc w:val="both"/>
              <w:rPr>
                <w:sz w:val="20"/>
              </w:rPr>
            </w:pPr>
            <w:r w:rsidRPr="003B4885">
              <w:rPr>
                <w:sz w:val="20"/>
              </w:rPr>
              <w:t>Court of Appeal of Manitoba</w:t>
            </w:r>
          </w:p>
          <w:p w:rsidR="001F402D" w:rsidRPr="003B4885" w:rsidRDefault="001F402D" w:rsidP="00E00AB6">
            <w:pPr>
              <w:jc w:val="both"/>
              <w:rPr>
                <w:sz w:val="20"/>
              </w:rPr>
            </w:pPr>
            <w:r w:rsidRPr="003B4885">
              <w:rPr>
                <w:sz w:val="20"/>
              </w:rPr>
              <w:t>(Cameron, Burnett, Spivak JJ.A.)</w:t>
            </w:r>
          </w:p>
          <w:p w:rsidR="001F402D" w:rsidRPr="003B4885" w:rsidRDefault="007C0DD0" w:rsidP="00E00AB6">
            <w:pPr>
              <w:jc w:val="both"/>
              <w:rPr>
                <w:sz w:val="20"/>
              </w:rPr>
            </w:pPr>
            <w:hyperlink r:id="rId16" w:history="1">
              <w:r w:rsidR="001F402D" w:rsidRPr="003B4885">
                <w:rPr>
                  <w:rStyle w:val="Hyperlink"/>
                  <w:sz w:val="20"/>
                </w:rPr>
                <w:t>2021 MBCA 79</w:t>
              </w:r>
            </w:hyperlink>
            <w:r w:rsidR="001F402D" w:rsidRPr="003B4885">
              <w:rPr>
                <w:sz w:val="20"/>
              </w:rPr>
              <w:t>; AR21</w:t>
            </w:r>
            <w:r w:rsidR="001F402D" w:rsidRPr="003B4885">
              <w:rPr>
                <w:sz w:val="20"/>
              </w:rPr>
              <w:noBreakHyphen/>
              <w:t>30</w:t>
            </w:r>
            <w:r w:rsidR="001F402D" w:rsidRPr="003B4885">
              <w:rPr>
                <w:sz w:val="20"/>
              </w:rPr>
              <w:noBreakHyphen/>
              <w:t>09594</w:t>
            </w:r>
          </w:p>
          <w:p w:rsidR="001F402D" w:rsidRPr="003B4885" w:rsidRDefault="001F402D" w:rsidP="00E00AB6">
            <w:pPr>
              <w:jc w:val="both"/>
              <w:rPr>
                <w:sz w:val="20"/>
              </w:rPr>
            </w:pPr>
          </w:p>
        </w:tc>
        <w:tc>
          <w:tcPr>
            <w:tcW w:w="243" w:type="pct"/>
          </w:tcPr>
          <w:p w:rsidR="001F402D" w:rsidRPr="003B4885" w:rsidRDefault="001F402D" w:rsidP="00E00AB6">
            <w:pPr>
              <w:jc w:val="both"/>
              <w:rPr>
                <w:sz w:val="20"/>
              </w:rPr>
            </w:pPr>
          </w:p>
        </w:tc>
        <w:tc>
          <w:tcPr>
            <w:tcW w:w="2330" w:type="pct"/>
          </w:tcPr>
          <w:p w:rsidR="001F402D" w:rsidRPr="003B4885" w:rsidRDefault="001F402D" w:rsidP="00E00AB6">
            <w:pPr>
              <w:jc w:val="both"/>
              <w:rPr>
                <w:sz w:val="20"/>
              </w:rPr>
            </w:pPr>
            <w:r w:rsidRPr="003B4885">
              <w:rPr>
                <w:sz w:val="20"/>
              </w:rPr>
              <w:t>Appeal dismissed</w:t>
            </w:r>
          </w:p>
          <w:p w:rsidR="001F402D" w:rsidRPr="003B4885" w:rsidRDefault="001F402D" w:rsidP="00E00AB6">
            <w:pPr>
              <w:jc w:val="both"/>
              <w:rPr>
                <w:sz w:val="20"/>
              </w:rPr>
            </w:pPr>
          </w:p>
        </w:tc>
      </w:tr>
      <w:tr w:rsidR="001F402D" w:rsidRPr="003B4885" w:rsidTr="00E00AB6">
        <w:tc>
          <w:tcPr>
            <w:tcW w:w="2427" w:type="pct"/>
            <w:gridSpan w:val="2"/>
          </w:tcPr>
          <w:p w:rsidR="001F402D" w:rsidRPr="003B4885" w:rsidRDefault="001F402D" w:rsidP="00E00AB6">
            <w:pPr>
              <w:jc w:val="both"/>
              <w:rPr>
                <w:sz w:val="20"/>
              </w:rPr>
            </w:pPr>
            <w:r w:rsidRPr="003B4885">
              <w:rPr>
                <w:sz w:val="20"/>
              </w:rPr>
              <w:t>November 16, 2021</w:t>
            </w:r>
          </w:p>
          <w:p w:rsidR="001F402D" w:rsidRPr="003B4885" w:rsidRDefault="001F402D" w:rsidP="00E00AB6">
            <w:pPr>
              <w:jc w:val="both"/>
              <w:rPr>
                <w:sz w:val="20"/>
              </w:rPr>
            </w:pPr>
            <w:r w:rsidRPr="003B4885">
              <w:rPr>
                <w:sz w:val="20"/>
              </w:rPr>
              <w:t>Supreme Court of Canada</w:t>
            </w:r>
          </w:p>
        </w:tc>
        <w:tc>
          <w:tcPr>
            <w:tcW w:w="243" w:type="pct"/>
          </w:tcPr>
          <w:p w:rsidR="001F402D" w:rsidRPr="003B4885" w:rsidRDefault="001F402D" w:rsidP="00E00AB6">
            <w:pPr>
              <w:jc w:val="both"/>
              <w:rPr>
                <w:sz w:val="20"/>
              </w:rPr>
            </w:pPr>
          </w:p>
        </w:tc>
        <w:tc>
          <w:tcPr>
            <w:tcW w:w="2330" w:type="pct"/>
          </w:tcPr>
          <w:p w:rsidR="001F402D" w:rsidRPr="003B4885" w:rsidRDefault="001F402D" w:rsidP="00E00AB6">
            <w:pPr>
              <w:jc w:val="both"/>
              <w:rPr>
                <w:sz w:val="20"/>
              </w:rPr>
            </w:pPr>
            <w:r w:rsidRPr="003B4885">
              <w:rPr>
                <w:sz w:val="20"/>
              </w:rPr>
              <w:t>Application for leave to appeal filed</w:t>
            </w:r>
          </w:p>
          <w:p w:rsidR="001F402D" w:rsidRPr="003B4885" w:rsidRDefault="001F402D" w:rsidP="00E00AB6">
            <w:pPr>
              <w:jc w:val="both"/>
              <w:rPr>
                <w:sz w:val="20"/>
              </w:rPr>
            </w:pPr>
          </w:p>
        </w:tc>
      </w:tr>
    </w:tbl>
    <w:p w:rsidR="001F402D" w:rsidRPr="003B4885" w:rsidRDefault="001F402D" w:rsidP="001F402D">
      <w:pPr>
        <w:jc w:val="both"/>
        <w:rPr>
          <w:sz w:val="20"/>
        </w:rPr>
      </w:pPr>
    </w:p>
    <w:p w:rsidR="001F402D" w:rsidRPr="003B4885" w:rsidRDefault="007C0DD0" w:rsidP="001F402D">
      <w:pPr>
        <w:jc w:val="both"/>
        <w:rPr>
          <w:sz w:val="20"/>
        </w:rPr>
      </w:pPr>
      <w:r>
        <w:rPr>
          <w:sz w:val="20"/>
        </w:rPr>
        <w:pict>
          <v:rect id="_x0000_i1035" style="width:2in;height:1pt" o:hrpct="0" o:hralign="center" o:hrstd="t" o:hrnoshade="t" o:hr="t" fillcolor="black [3213]" stroked="f"/>
        </w:pict>
      </w:r>
    </w:p>
    <w:p w:rsidR="001F402D" w:rsidRPr="003B4885" w:rsidRDefault="001F402D" w:rsidP="001F402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F402D" w:rsidRPr="003B4885" w:rsidTr="00E00AB6">
        <w:tc>
          <w:tcPr>
            <w:tcW w:w="543" w:type="pct"/>
          </w:tcPr>
          <w:p w:rsidR="001F402D" w:rsidRPr="003B4885" w:rsidRDefault="001F402D" w:rsidP="00E00AB6">
            <w:pPr>
              <w:jc w:val="both"/>
              <w:rPr>
                <w:sz w:val="20"/>
                <w:lang w:val="fr-CA"/>
              </w:rPr>
            </w:pPr>
            <w:r w:rsidRPr="003B4885">
              <w:rPr>
                <w:rStyle w:val="SCCFileNumberChar"/>
                <w:sz w:val="20"/>
                <w:szCs w:val="20"/>
                <w:lang w:val="fr-CA"/>
              </w:rPr>
              <w:t>39909</w:t>
            </w:r>
          </w:p>
        </w:tc>
        <w:tc>
          <w:tcPr>
            <w:tcW w:w="4457" w:type="pct"/>
            <w:gridSpan w:val="3"/>
          </w:tcPr>
          <w:p w:rsidR="001F402D" w:rsidRPr="003B4885" w:rsidRDefault="001F402D" w:rsidP="00E00AB6">
            <w:pPr>
              <w:pStyle w:val="SCCLsocParty"/>
              <w:jc w:val="both"/>
              <w:rPr>
                <w:b/>
                <w:sz w:val="20"/>
                <w:szCs w:val="20"/>
              </w:rPr>
            </w:pPr>
            <w:r w:rsidRPr="003B4885">
              <w:rPr>
                <w:b/>
                <w:sz w:val="20"/>
                <w:szCs w:val="20"/>
              </w:rPr>
              <w:t>K.G.P. c. Sa Majesté la Reine</w:t>
            </w:r>
          </w:p>
          <w:p w:rsidR="001F402D" w:rsidRPr="003B4885" w:rsidRDefault="001F402D" w:rsidP="00E00AB6">
            <w:pPr>
              <w:jc w:val="both"/>
              <w:rPr>
                <w:sz w:val="20"/>
                <w:lang w:val="fr-CA"/>
              </w:rPr>
            </w:pPr>
            <w:r w:rsidRPr="003B4885">
              <w:rPr>
                <w:sz w:val="20"/>
                <w:lang w:val="fr-CA"/>
              </w:rPr>
              <w:t>(Man.) (Criminelle) (Sur autorisation)</w:t>
            </w:r>
          </w:p>
        </w:tc>
      </w:tr>
      <w:tr w:rsidR="001F402D" w:rsidRPr="007C0DD0" w:rsidTr="00E00AB6">
        <w:tc>
          <w:tcPr>
            <w:tcW w:w="5000" w:type="pct"/>
            <w:gridSpan w:val="4"/>
          </w:tcPr>
          <w:p w:rsidR="001F402D" w:rsidRPr="003B4885" w:rsidRDefault="00E00AB6" w:rsidP="00E00AB6">
            <w:pPr>
              <w:pStyle w:val="SCCBanSummary0"/>
              <w:rPr>
                <w:smallCaps w:val="0"/>
                <w:sz w:val="20"/>
                <w:szCs w:val="20"/>
                <w:lang w:val="fr-CA"/>
              </w:rPr>
            </w:pPr>
            <w:r w:rsidRPr="003B4885">
              <w:rPr>
                <w:smallCaps w:val="0"/>
                <w:sz w:val="20"/>
                <w:szCs w:val="20"/>
                <w:lang w:val="fr-CA"/>
              </w:rPr>
              <w:t>La demande d’autorisation d’appel de l’arrêt de la Cour d’appel du Manitoba, numéro AR 21-30-09594, 2021 MBCA 79, daté du 17 septembre 2021, est rejetée.</w:t>
            </w:r>
          </w:p>
          <w:p w:rsidR="00E00AB6" w:rsidRPr="003B4885" w:rsidRDefault="00E00AB6" w:rsidP="00E00AB6">
            <w:pPr>
              <w:rPr>
                <w:lang w:val="fr-CA"/>
              </w:rPr>
            </w:pPr>
          </w:p>
        </w:tc>
      </w:tr>
      <w:tr w:rsidR="001F402D" w:rsidRPr="007C0DD0" w:rsidTr="00E00AB6">
        <w:tc>
          <w:tcPr>
            <w:tcW w:w="5000" w:type="pct"/>
            <w:gridSpan w:val="4"/>
          </w:tcPr>
          <w:p w:rsidR="001F402D" w:rsidRPr="003B4885" w:rsidRDefault="001F402D" w:rsidP="00E00AB6">
            <w:pPr>
              <w:pStyle w:val="SCCBanSummary0"/>
              <w:rPr>
                <w:sz w:val="20"/>
                <w:szCs w:val="20"/>
                <w:lang w:val="fr-CA"/>
              </w:rPr>
            </w:pPr>
            <w:r w:rsidRPr="003B4885">
              <w:rPr>
                <w:sz w:val="20"/>
                <w:szCs w:val="20"/>
                <w:lang w:val="fr-CA"/>
              </w:rPr>
              <w:t>(Ordonnance de non-publication dans le dossier)</w:t>
            </w:r>
          </w:p>
          <w:p w:rsidR="001F402D" w:rsidRPr="003B4885" w:rsidRDefault="001F402D" w:rsidP="00E00AB6">
            <w:pPr>
              <w:jc w:val="both"/>
              <w:rPr>
                <w:sz w:val="20"/>
                <w:lang w:val="fr-CA"/>
              </w:rPr>
            </w:pPr>
          </w:p>
        </w:tc>
      </w:tr>
      <w:tr w:rsidR="001F402D" w:rsidRPr="007C0DD0" w:rsidTr="00E00AB6">
        <w:tc>
          <w:tcPr>
            <w:tcW w:w="5000" w:type="pct"/>
            <w:gridSpan w:val="4"/>
          </w:tcPr>
          <w:p w:rsidR="001F402D" w:rsidRPr="003B4885" w:rsidRDefault="001F402D" w:rsidP="00E00AB6">
            <w:pPr>
              <w:jc w:val="both"/>
              <w:rPr>
                <w:sz w:val="20"/>
                <w:lang w:val="fr-CA"/>
              </w:rPr>
            </w:pPr>
            <w:r w:rsidRPr="003B4885">
              <w:rPr>
                <w:sz w:val="20"/>
                <w:lang w:val="fr-CA"/>
              </w:rPr>
              <w:t>Droit criminel — Infraction — Agression sexuelle — Application des principes juridiques de la capacité et du consentement — Victime incapable de consentir en raison de troubles mentaux — La Cour d’appel a-t-elle commis une erreur en faisant preuve de déférence envers la décision du juge du procès? — Le juge du procès a-t-il commis une erreur de droit en permettant à la Couronne de présenter des éléments de preuve concernant le passé sexuel de la victime?</w:t>
            </w:r>
          </w:p>
        </w:tc>
      </w:tr>
      <w:tr w:rsidR="001F402D" w:rsidRPr="007C0DD0" w:rsidTr="00E00AB6">
        <w:tc>
          <w:tcPr>
            <w:tcW w:w="5000" w:type="pct"/>
            <w:gridSpan w:val="4"/>
          </w:tcPr>
          <w:p w:rsidR="001F402D" w:rsidRPr="003B4885" w:rsidRDefault="001F402D" w:rsidP="00E00AB6">
            <w:pPr>
              <w:jc w:val="both"/>
              <w:rPr>
                <w:sz w:val="20"/>
                <w:lang w:val="fr-CA"/>
              </w:rPr>
            </w:pPr>
          </w:p>
          <w:p w:rsidR="001F402D" w:rsidRPr="003B4885" w:rsidRDefault="001F402D" w:rsidP="00E00AB6">
            <w:pPr>
              <w:pStyle w:val="number"/>
              <w:spacing w:before="0" w:beforeAutospacing="0" w:after="0" w:afterAutospacing="0"/>
              <w:ind w:right="60"/>
              <w:jc w:val="both"/>
              <w:rPr>
                <w:color w:val="000000"/>
                <w:sz w:val="20"/>
                <w:szCs w:val="20"/>
                <w:lang w:val="fr-CA"/>
              </w:rPr>
            </w:pPr>
            <w:r w:rsidRPr="003B4885">
              <w:rPr>
                <w:color w:val="000000"/>
                <w:sz w:val="20"/>
                <w:szCs w:val="20"/>
                <w:lang w:val="fr-CA"/>
              </w:rPr>
              <w:t>Le demandeur soutient que la victime a consenti à l’activité sexuelle ou, à titre subsidiaire, qu’il avait une croyance sincère mais erronée qu’elle avait communiqué son consentement. Selon la preuve et le témoignage de l’expert, le juge du procès a conclu qu’en raison de ses troubles mentaux à ce moment, la victime n’avait pas l’état d’esprit conscient nécessaire pour se rendre compte qu’elle consentait ou pour comprendre la nature et le caractère de l’activité sexuelle. Le juge du procès a rejeté la défense de croyance sincère mais erronée présentée par le demandeur. Celui-ci a été déclaré coupable d’agression sexuelle. L’appel relatif à la déclaration de culpabilité a été rejeté.</w:t>
            </w:r>
          </w:p>
          <w:p w:rsidR="001F402D" w:rsidRPr="003B4885" w:rsidRDefault="001F402D" w:rsidP="00E00AB6">
            <w:pPr>
              <w:jc w:val="both"/>
              <w:rPr>
                <w:sz w:val="20"/>
                <w:lang w:val="fr-CA"/>
              </w:rPr>
            </w:pPr>
          </w:p>
        </w:tc>
      </w:tr>
      <w:tr w:rsidR="001F402D" w:rsidRPr="007C0DD0" w:rsidTr="00E00AB6">
        <w:tc>
          <w:tcPr>
            <w:tcW w:w="2427" w:type="pct"/>
            <w:gridSpan w:val="2"/>
          </w:tcPr>
          <w:p w:rsidR="001F402D" w:rsidRPr="003B4885" w:rsidRDefault="001F402D" w:rsidP="00E00AB6">
            <w:pPr>
              <w:jc w:val="both"/>
              <w:rPr>
                <w:sz w:val="20"/>
                <w:lang w:val="fr-CA"/>
              </w:rPr>
            </w:pPr>
            <w:r w:rsidRPr="003B4885">
              <w:rPr>
                <w:sz w:val="20"/>
                <w:lang w:val="fr-CA"/>
              </w:rPr>
              <w:t>29 septembre 2020</w:t>
            </w:r>
          </w:p>
          <w:p w:rsidR="001F402D" w:rsidRPr="003B4885" w:rsidRDefault="001F402D" w:rsidP="00E00AB6">
            <w:pPr>
              <w:jc w:val="both"/>
              <w:rPr>
                <w:sz w:val="20"/>
                <w:lang w:val="fr-CA"/>
              </w:rPr>
            </w:pPr>
            <w:r w:rsidRPr="003B4885">
              <w:rPr>
                <w:sz w:val="20"/>
                <w:lang w:val="fr-CA"/>
              </w:rPr>
              <w:t>Cour du Banc de la Reine du Manitoba</w:t>
            </w:r>
          </w:p>
          <w:p w:rsidR="001F402D" w:rsidRPr="003B4885" w:rsidRDefault="001F402D" w:rsidP="00E00AB6">
            <w:pPr>
              <w:jc w:val="both"/>
              <w:rPr>
                <w:sz w:val="20"/>
                <w:lang w:val="fr-CA"/>
              </w:rPr>
            </w:pPr>
            <w:r w:rsidRPr="003B4885">
              <w:rPr>
                <w:sz w:val="20"/>
                <w:lang w:val="fr-CA"/>
              </w:rPr>
              <w:t>(Juge McCarthy)</w:t>
            </w:r>
          </w:p>
          <w:p w:rsidR="001F402D" w:rsidRPr="003B4885" w:rsidRDefault="007C0DD0" w:rsidP="00E00AB6">
            <w:pPr>
              <w:jc w:val="both"/>
              <w:rPr>
                <w:sz w:val="20"/>
                <w:lang w:val="fr-CA"/>
              </w:rPr>
            </w:pPr>
            <w:hyperlink r:id="rId17" w:history="1">
              <w:r w:rsidR="001F402D" w:rsidRPr="003B4885">
                <w:rPr>
                  <w:rStyle w:val="Hyperlink"/>
                  <w:sz w:val="20"/>
                  <w:lang w:val="fr-CA"/>
                </w:rPr>
                <w:t>2020 MBQB 138</w:t>
              </w:r>
            </w:hyperlink>
          </w:p>
          <w:p w:rsidR="001F402D" w:rsidRPr="003B4885" w:rsidRDefault="001F402D" w:rsidP="00E00AB6">
            <w:pPr>
              <w:jc w:val="both"/>
              <w:rPr>
                <w:sz w:val="20"/>
                <w:lang w:val="fr-CA"/>
              </w:rPr>
            </w:pPr>
          </w:p>
        </w:tc>
        <w:tc>
          <w:tcPr>
            <w:tcW w:w="243" w:type="pct"/>
          </w:tcPr>
          <w:p w:rsidR="001F402D" w:rsidRPr="003B4885" w:rsidRDefault="001F402D" w:rsidP="00E00AB6">
            <w:pPr>
              <w:jc w:val="both"/>
              <w:rPr>
                <w:sz w:val="20"/>
                <w:lang w:val="fr-CA"/>
              </w:rPr>
            </w:pPr>
          </w:p>
        </w:tc>
        <w:tc>
          <w:tcPr>
            <w:tcW w:w="2330" w:type="pct"/>
          </w:tcPr>
          <w:p w:rsidR="001F402D" w:rsidRPr="003B4885" w:rsidRDefault="001F402D" w:rsidP="00E00AB6">
            <w:pPr>
              <w:jc w:val="both"/>
              <w:rPr>
                <w:sz w:val="20"/>
                <w:lang w:val="fr-CA"/>
              </w:rPr>
            </w:pPr>
            <w:r w:rsidRPr="003B4885">
              <w:rPr>
                <w:sz w:val="20"/>
                <w:lang w:val="fr-CA"/>
              </w:rPr>
              <w:t xml:space="preserve">Déclaration de culpabilité inscrite : agression sexuelle </w:t>
            </w:r>
          </w:p>
          <w:p w:rsidR="001F402D" w:rsidRPr="003B4885" w:rsidRDefault="001F402D" w:rsidP="00E00AB6">
            <w:pPr>
              <w:jc w:val="both"/>
              <w:rPr>
                <w:sz w:val="20"/>
                <w:lang w:val="fr-CA"/>
              </w:rPr>
            </w:pPr>
          </w:p>
        </w:tc>
      </w:tr>
      <w:tr w:rsidR="001F402D" w:rsidRPr="003B4885" w:rsidTr="00E00AB6">
        <w:tc>
          <w:tcPr>
            <w:tcW w:w="2427" w:type="pct"/>
            <w:gridSpan w:val="2"/>
          </w:tcPr>
          <w:p w:rsidR="001F402D" w:rsidRPr="003B4885" w:rsidRDefault="001F402D" w:rsidP="00E00AB6">
            <w:pPr>
              <w:jc w:val="both"/>
              <w:rPr>
                <w:sz w:val="20"/>
                <w:lang w:val="fr-CA"/>
              </w:rPr>
            </w:pPr>
            <w:r w:rsidRPr="003B4885">
              <w:rPr>
                <w:sz w:val="20"/>
                <w:lang w:val="fr-CA"/>
              </w:rPr>
              <w:t>17 septembre 2021</w:t>
            </w:r>
          </w:p>
          <w:p w:rsidR="001F402D" w:rsidRPr="003B4885" w:rsidRDefault="001F402D" w:rsidP="00E00AB6">
            <w:pPr>
              <w:jc w:val="both"/>
              <w:rPr>
                <w:sz w:val="20"/>
                <w:lang w:val="fr-CA"/>
              </w:rPr>
            </w:pPr>
            <w:r w:rsidRPr="003B4885">
              <w:rPr>
                <w:sz w:val="20"/>
                <w:lang w:val="fr-CA"/>
              </w:rPr>
              <w:t>Cour d’appel du Manitoba</w:t>
            </w:r>
          </w:p>
          <w:p w:rsidR="001F402D" w:rsidRPr="003B4885" w:rsidRDefault="001F402D" w:rsidP="00E00AB6">
            <w:pPr>
              <w:jc w:val="both"/>
              <w:rPr>
                <w:sz w:val="20"/>
                <w:lang w:val="fr-CA"/>
              </w:rPr>
            </w:pPr>
            <w:r w:rsidRPr="003B4885">
              <w:rPr>
                <w:sz w:val="20"/>
                <w:lang w:val="fr-CA"/>
              </w:rPr>
              <w:t>(Juges Cameron, Burnett et Spivak)</w:t>
            </w:r>
          </w:p>
          <w:p w:rsidR="001F402D" w:rsidRPr="003B4885" w:rsidRDefault="007C0DD0" w:rsidP="00E00AB6">
            <w:pPr>
              <w:jc w:val="both"/>
              <w:rPr>
                <w:sz w:val="20"/>
                <w:lang w:val="fr-CA"/>
              </w:rPr>
            </w:pPr>
            <w:hyperlink r:id="rId18" w:history="1">
              <w:r w:rsidR="001F402D" w:rsidRPr="003B4885">
                <w:rPr>
                  <w:rStyle w:val="Hyperlink"/>
                  <w:sz w:val="20"/>
                  <w:lang w:val="fr-CA"/>
                </w:rPr>
                <w:t>2021 MBCA 79</w:t>
              </w:r>
            </w:hyperlink>
            <w:r w:rsidR="001F402D" w:rsidRPr="003B4885">
              <w:rPr>
                <w:sz w:val="20"/>
                <w:lang w:val="fr-CA"/>
              </w:rPr>
              <w:t>; AR21</w:t>
            </w:r>
            <w:r w:rsidR="001F402D" w:rsidRPr="003B4885">
              <w:rPr>
                <w:sz w:val="20"/>
                <w:lang w:val="fr-CA"/>
              </w:rPr>
              <w:noBreakHyphen/>
              <w:t>30</w:t>
            </w:r>
            <w:r w:rsidR="001F402D" w:rsidRPr="003B4885">
              <w:rPr>
                <w:sz w:val="20"/>
                <w:lang w:val="fr-CA"/>
              </w:rPr>
              <w:noBreakHyphen/>
              <w:t>09594</w:t>
            </w:r>
          </w:p>
          <w:p w:rsidR="001F402D" w:rsidRPr="003B4885" w:rsidRDefault="001F402D" w:rsidP="00E00AB6">
            <w:pPr>
              <w:jc w:val="both"/>
              <w:rPr>
                <w:sz w:val="20"/>
                <w:lang w:val="fr-CA"/>
              </w:rPr>
            </w:pPr>
          </w:p>
        </w:tc>
        <w:tc>
          <w:tcPr>
            <w:tcW w:w="243" w:type="pct"/>
          </w:tcPr>
          <w:p w:rsidR="001F402D" w:rsidRPr="003B4885" w:rsidRDefault="001F402D" w:rsidP="00E00AB6">
            <w:pPr>
              <w:jc w:val="both"/>
              <w:rPr>
                <w:sz w:val="20"/>
                <w:lang w:val="fr-CA"/>
              </w:rPr>
            </w:pPr>
          </w:p>
        </w:tc>
        <w:tc>
          <w:tcPr>
            <w:tcW w:w="2330" w:type="pct"/>
          </w:tcPr>
          <w:p w:rsidR="001F402D" w:rsidRPr="003B4885" w:rsidRDefault="001F402D" w:rsidP="00E00AB6">
            <w:pPr>
              <w:jc w:val="both"/>
              <w:rPr>
                <w:sz w:val="20"/>
                <w:lang w:val="fr-CA"/>
              </w:rPr>
            </w:pPr>
            <w:r w:rsidRPr="003B4885">
              <w:rPr>
                <w:sz w:val="20"/>
                <w:lang w:val="fr-CA"/>
              </w:rPr>
              <w:t>Appel rejeté</w:t>
            </w:r>
          </w:p>
          <w:p w:rsidR="001F402D" w:rsidRPr="003B4885" w:rsidRDefault="001F402D" w:rsidP="00E00AB6">
            <w:pPr>
              <w:jc w:val="both"/>
              <w:rPr>
                <w:sz w:val="20"/>
                <w:lang w:val="fr-CA"/>
              </w:rPr>
            </w:pPr>
          </w:p>
        </w:tc>
      </w:tr>
      <w:tr w:rsidR="001F402D" w:rsidRPr="003B4885" w:rsidTr="00E00AB6">
        <w:tc>
          <w:tcPr>
            <w:tcW w:w="2427" w:type="pct"/>
            <w:gridSpan w:val="2"/>
          </w:tcPr>
          <w:p w:rsidR="001F402D" w:rsidRPr="003B4885" w:rsidRDefault="001F402D" w:rsidP="00E00AB6">
            <w:pPr>
              <w:jc w:val="both"/>
              <w:rPr>
                <w:sz w:val="20"/>
                <w:lang w:val="fr-CA"/>
              </w:rPr>
            </w:pPr>
            <w:r w:rsidRPr="003B4885">
              <w:rPr>
                <w:sz w:val="20"/>
                <w:lang w:val="fr-CA"/>
              </w:rPr>
              <w:t>16 novembre 2021</w:t>
            </w:r>
          </w:p>
          <w:p w:rsidR="001F402D" w:rsidRPr="003B4885" w:rsidRDefault="001F402D" w:rsidP="00E00AB6">
            <w:pPr>
              <w:jc w:val="both"/>
              <w:rPr>
                <w:sz w:val="20"/>
                <w:lang w:val="fr-CA"/>
              </w:rPr>
            </w:pPr>
            <w:r w:rsidRPr="003B4885">
              <w:rPr>
                <w:sz w:val="20"/>
                <w:lang w:val="fr-CA"/>
              </w:rPr>
              <w:t>Cour suprême du Canada</w:t>
            </w:r>
          </w:p>
        </w:tc>
        <w:tc>
          <w:tcPr>
            <w:tcW w:w="243" w:type="pct"/>
          </w:tcPr>
          <w:p w:rsidR="001F402D" w:rsidRPr="003B4885" w:rsidRDefault="001F402D" w:rsidP="00E00AB6">
            <w:pPr>
              <w:jc w:val="both"/>
              <w:rPr>
                <w:sz w:val="20"/>
                <w:lang w:val="fr-CA"/>
              </w:rPr>
            </w:pPr>
          </w:p>
        </w:tc>
        <w:tc>
          <w:tcPr>
            <w:tcW w:w="2330" w:type="pct"/>
          </w:tcPr>
          <w:p w:rsidR="001F402D" w:rsidRPr="003B4885" w:rsidRDefault="001F402D" w:rsidP="00E00AB6">
            <w:pPr>
              <w:jc w:val="both"/>
              <w:rPr>
                <w:sz w:val="20"/>
                <w:lang w:val="fr-CA"/>
              </w:rPr>
            </w:pPr>
            <w:r w:rsidRPr="003B4885">
              <w:rPr>
                <w:sz w:val="20"/>
                <w:lang w:val="fr-CA"/>
              </w:rPr>
              <w:t>Demande d’autorisation d’appel déposée</w:t>
            </w:r>
          </w:p>
          <w:p w:rsidR="001F402D" w:rsidRPr="003B4885" w:rsidRDefault="001F402D" w:rsidP="00E00AB6">
            <w:pPr>
              <w:jc w:val="both"/>
              <w:rPr>
                <w:sz w:val="20"/>
                <w:lang w:val="fr-CA"/>
              </w:rPr>
            </w:pPr>
          </w:p>
        </w:tc>
      </w:tr>
    </w:tbl>
    <w:p w:rsidR="001F402D" w:rsidRPr="003B4885" w:rsidRDefault="001F402D" w:rsidP="001F402D">
      <w:pPr>
        <w:jc w:val="both"/>
        <w:rPr>
          <w:sz w:val="20"/>
          <w:lang w:val="fr-CA"/>
        </w:rPr>
      </w:pPr>
    </w:p>
    <w:p w:rsidR="001F402D" w:rsidRPr="003B4885" w:rsidRDefault="007C0DD0" w:rsidP="001F402D">
      <w:pPr>
        <w:widowControl w:val="0"/>
        <w:jc w:val="both"/>
        <w:rPr>
          <w:sz w:val="20"/>
          <w:lang w:val="fr-CA"/>
        </w:rPr>
      </w:pPr>
      <w:r>
        <w:rPr>
          <w:sz w:val="20"/>
        </w:rPr>
        <w:pict>
          <v:rect id="_x0000_i1036" style="width:2in;height:1pt" o:hrpct="0" o:hralign="center" o:hrstd="t" o:hrnoshade="t" o:hr="t" fillcolor="black [3213]" stroked="f"/>
        </w:pict>
      </w:r>
    </w:p>
    <w:p w:rsidR="001F402D" w:rsidRPr="003B4885" w:rsidRDefault="001F402D" w:rsidP="001F402D">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F402D" w:rsidRPr="003B4885" w:rsidTr="00E00AB6">
        <w:tc>
          <w:tcPr>
            <w:tcW w:w="543" w:type="pct"/>
          </w:tcPr>
          <w:p w:rsidR="001F402D" w:rsidRPr="003B4885" w:rsidRDefault="001F402D" w:rsidP="00E00AB6">
            <w:pPr>
              <w:jc w:val="both"/>
              <w:rPr>
                <w:sz w:val="20"/>
              </w:rPr>
            </w:pPr>
            <w:r w:rsidRPr="003B4885">
              <w:rPr>
                <w:rStyle w:val="SCCFileNumberChar"/>
                <w:sz w:val="20"/>
                <w:szCs w:val="20"/>
              </w:rPr>
              <w:t>39824</w:t>
            </w:r>
          </w:p>
        </w:tc>
        <w:tc>
          <w:tcPr>
            <w:tcW w:w="4457" w:type="pct"/>
            <w:gridSpan w:val="3"/>
          </w:tcPr>
          <w:p w:rsidR="001F402D" w:rsidRPr="003B4885" w:rsidRDefault="001F402D" w:rsidP="00E00AB6">
            <w:pPr>
              <w:pStyle w:val="SCCLsocParty"/>
              <w:jc w:val="both"/>
              <w:rPr>
                <w:b/>
                <w:sz w:val="20"/>
                <w:szCs w:val="20"/>
                <w:lang w:val="en-US"/>
              </w:rPr>
            </w:pPr>
            <w:r w:rsidRPr="003B4885">
              <w:rPr>
                <w:b/>
                <w:sz w:val="20"/>
                <w:szCs w:val="20"/>
                <w:lang w:val="en-US"/>
              </w:rPr>
              <w:t>Andrew Henry Ting v. Cosimo Borrelli</w:t>
            </w:r>
            <w:r w:rsidR="00E00AB6" w:rsidRPr="003B4885">
              <w:rPr>
                <w:b/>
                <w:sz w:val="20"/>
                <w:szCs w:val="20"/>
                <w:lang w:val="en-US"/>
              </w:rPr>
              <w:t xml:space="preserve"> and</w:t>
            </w:r>
            <w:r w:rsidRPr="003B4885">
              <w:rPr>
                <w:b/>
                <w:sz w:val="20"/>
                <w:szCs w:val="20"/>
                <w:lang w:val="en-US"/>
              </w:rPr>
              <w:t xml:space="preserve"> Jacqueline Walsh</w:t>
            </w:r>
          </w:p>
          <w:p w:rsidR="001F402D" w:rsidRPr="003B4885" w:rsidRDefault="001F402D" w:rsidP="00E00AB6">
            <w:pPr>
              <w:jc w:val="both"/>
              <w:rPr>
                <w:sz w:val="20"/>
              </w:rPr>
            </w:pPr>
            <w:r w:rsidRPr="003B4885">
              <w:rPr>
                <w:sz w:val="20"/>
              </w:rPr>
              <w:t>(Ont.) (Civil) (By Leave)</w:t>
            </w:r>
          </w:p>
        </w:tc>
      </w:tr>
      <w:tr w:rsidR="001F402D" w:rsidRPr="003B4885" w:rsidTr="00E00AB6">
        <w:tc>
          <w:tcPr>
            <w:tcW w:w="5000" w:type="pct"/>
            <w:gridSpan w:val="4"/>
          </w:tcPr>
          <w:p w:rsidR="00E00AB6" w:rsidRPr="003B4885" w:rsidRDefault="00E00AB6" w:rsidP="00E00AB6">
            <w:pPr>
              <w:jc w:val="both"/>
              <w:rPr>
                <w:sz w:val="20"/>
                <w:szCs w:val="20"/>
              </w:rPr>
            </w:pPr>
            <w:r w:rsidRPr="003B4885">
              <w:rPr>
                <w:sz w:val="20"/>
                <w:szCs w:val="20"/>
              </w:rPr>
              <w:t>The motion for an extension of time to serve and file the response to the application for leave to appeal is granted. The application for leave to appeal from the judgment of the Court of Appeal for Ontario, Number M52338 (C68764), 2021 ONCA 425, dated June 16, 2021, is dismissed with costs.</w:t>
            </w:r>
          </w:p>
          <w:p w:rsidR="001F402D" w:rsidRPr="003B4885" w:rsidRDefault="001F402D" w:rsidP="00E00AB6">
            <w:pPr>
              <w:jc w:val="both"/>
              <w:rPr>
                <w:sz w:val="20"/>
              </w:rPr>
            </w:pPr>
          </w:p>
        </w:tc>
      </w:tr>
      <w:tr w:rsidR="001F402D" w:rsidRPr="003B4885" w:rsidTr="00E00AB6">
        <w:tc>
          <w:tcPr>
            <w:tcW w:w="5000" w:type="pct"/>
            <w:gridSpan w:val="4"/>
          </w:tcPr>
          <w:p w:rsidR="001F402D" w:rsidRPr="003B4885" w:rsidRDefault="001F402D" w:rsidP="00E00AB6">
            <w:pPr>
              <w:jc w:val="both"/>
              <w:rPr>
                <w:sz w:val="20"/>
              </w:rPr>
            </w:pPr>
            <w:r w:rsidRPr="003B4885">
              <w:rPr>
                <w:sz w:val="20"/>
              </w:rPr>
              <w:t xml:space="preserve">Civil procedure — </w:t>
            </w:r>
            <w:r w:rsidRPr="003B4885">
              <w:rPr>
                <w:sz w:val="20"/>
                <w:lang w:val="en-GB"/>
              </w:rPr>
              <w:t xml:space="preserve">Contempt of court — Bankruptcy and insolvency — Procedure — Whether the applicant is entitled to a first right of appeal from his conviction for contempt — If so, whether this is achieved by implying the obligation to provide effective remedies (appeal) praying in aid the </w:t>
            </w:r>
            <w:r w:rsidRPr="003B4885">
              <w:rPr>
                <w:i/>
                <w:sz w:val="20"/>
                <w:lang w:val="en-GB"/>
              </w:rPr>
              <w:t>International Covenant for Human Rights</w:t>
            </w:r>
            <w:r w:rsidRPr="003B4885">
              <w:rPr>
                <w:sz w:val="20"/>
                <w:lang w:val="en-GB"/>
              </w:rPr>
              <w:t xml:space="preserve"> and the </w:t>
            </w:r>
            <w:r w:rsidRPr="003B4885">
              <w:rPr>
                <w:i/>
                <w:sz w:val="20"/>
                <w:lang w:val="en-GB"/>
              </w:rPr>
              <w:t>Canadian Charter of Rights and Freedoms</w:t>
            </w:r>
            <w:r w:rsidRPr="003B4885">
              <w:rPr>
                <w:sz w:val="20"/>
                <w:lang w:val="en-GB"/>
              </w:rPr>
              <w:t xml:space="preserve"> —</w:t>
            </w:r>
            <w:r w:rsidRPr="003B4885">
              <w:rPr>
                <w:sz w:val="20"/>
              </w:rPr>
              <w:t xml:space="preserve"> </w:t>
            </w:r>
            <w:r w:rsidRPr="003B4885">
              <w:rPr>
                <w:sz w:val="20"/>
                <w:lang w:val="en-GB"/>
              </w:rPr>
              <w:t xml:space="preserve">Alternatively, whether this can be achieved by statutory interpretation of the relevant </w:t>
            </w:r>
            <w:r w:rsidRPr="003B4885">
              <w:rPr>
                <w:i/>
                <w:sz w:val="20"/>
              </w:rPr>
              <w:t>Bankruptcy and Insolvency Act</w:t>
            </w:r>
            <w:r w:rsidRPr="003B4885">
              <w:rPr>
                <w:sz w:val="20"/>
              </w:rPr>
              <w:t>, R.S.C. 1985, c. B</w:t>
            </w:r>
            <w:r w:rsidRPr="003B4885">
              <w:rPr>
                <w:sz w:val="20"/>
              </w:rPr>
              <w:noBreakHyphen/>
              <w:t xml:space="preserve">3, </w:t>
            </w:r>
            <w:r w:rsidRPr="003B4885">
              <w:rPr>
                <w:sz w:val="20"/>
                <w:lang w:val="en-GB"/>
              </w:rPr>
              <w:t>provision — What enhanced protections for the liberty of the subject are needed in current epidemic of contempt applications? —</w:t>
            </w:r>
            <w:r w:rsidRPr="003B4885">
              <w:rPr>
                <w:sz w:val="20"/>
              </w:rPr>
              <w:t xml:space="preserve"> </w:t>
            </w:r>
            <w:r w:rsidRPr="003B4885">
              <w:rPr>
                <w:sz w:val="20"/>
                <w:lang w:val="en-GB"/>
              </w:rPr>
              <w:t xml:space="preserve">To what extent is it desirable or necessary to severely curb the use of the contempt remedy for disobedience or court orders? — </w:t>
            </w:r>
            <w:r w:rsidRPr="003B4885">
              <w:rPr>
                <w:i/>
                <w:sz w:val="20"/>
              </w:rPr>
              <w:t>Bankruptcy and Insolvency Act</w:t>
            </w:r>
            <w:r w:rsidRPr="003B4885">
              <w:rPr>
                <w:sz w:val="20"/>
              </w:rPr>
              <w:t>, R.S.C. 1985, c. B</w:t>
            </w:r>
            <w:r w:rsidRPr="003B4885">
              <w:rPr>
                <w:sz w:val="20"/>
              </w:rPr>
              <w:noBreakHyphen/>
              <w:t>3, s. 193(a).</w:t>
            </w:r>
          </w:p>
        </w:tc>
      </w:tr>
      <w:tr w:rsidR="001F402D" w:rsidRPr="003B4885" w:rsidTr="00E00AB6">
        <w:tc>
          <w:tcPr>
            <w:tcW w:w="5000" w:type="pct"/>
            <w:gridSpan w:val="4"/>
          </w:tcPr>
          <w:p w:rsidR="001F402D" w:rsidRPr="003B4885" w:rsidRDefault="001F402D" w:rsidP="00E00AB6">
            <w:pPr>
              <w:jc w:val="both"/>
              <w:rPr>
                <w:sz w:val="20"/>
              </w:rPr>
            </w:pPr>
          </w:p>
        </w:tc>
      </w:tr>
      <w:tr w:rsidR="001F402D" w:rsidRPr="003B4885" w:rsidTr="00E00AB6">
        <w:tc>
          <w:tcPr>
            <w:tcW w:w="5000" w:type="pct"/>
            <w:gridSpan w:val="4"/>
          </w:tcPr>
          <w:p w:rsidR="001F402D" w:rsidRPr="003B4885" w:rsidRDefault="001F402D" w:rsidP="00E00AB6">
            <w:pPr>
              <w:jc w:val="both"/>
              <w:rPr>
                <w:sz w:val="20"/>
              </w:rPr>
            </w:pPr>
            <w:r w:rsidRPr="003B4885">
              <w:rPr>
                <w:sz w:val="20"/>
              </w:rPr>
              <w:t>In 2016, the applicant’s father (Mr. Ting Sr.) was adjudged bankrupt by a Hong Kong court. In 2017, the bankruptcy order was recognized by the Ontario Superior Court of Justice, and the respondents, who are the trustees in bankruptcy of Mr. Ting Sr., were appointed as “foreign representatives”. On January 15, 2019, Penny J. granted an order in the bankruptcy proceedings enforcing a letter of request from the Hong Kong court, requiring the applicant to make certain productions and to attend an examination. After an unsuccessful attempt to appeal that order, the applicant failed to attend the examination. The respondents thus brought a motion for contempt.</w:t>
            </w:r>
            <w:r w:rsidRPr="003B4885">
              <w:rPr>
                <w:sz w:val="20"/>
                <w:lang w:eastAsia="en-CA"/>
              </w:rPr>
              <w:t xml:space="preserve"> </w:t>
            </w:r>
            <w:r w:rsidRPr="003B4885">
              <w:rPr>
                <w:sz w:val="20"/>
              </w:rPr>
              <w:t xml:space="preserve">The Ontario Superior Court of Justice found the applicant in contempt and allowed him to purge his contempt within 10 days. Despite the opportunity to purge his contempt, the applicant declined to attend the examination. On February 8, 2021, he was sentenced to seven days of incarceration for contempt, to come into effect seven days after the final adjudication of his appeal of the Contempt Order. In addition to serving a notice of appeal of the Contempt Order, the applicant also served a notice of appeal of the Penalty Order under s. 193(a) of the </w:t>
            </w:r>
            <w:r w:rsidRPr="003B4885">
              <w:rPr>
                <w:i/>
                <w:sz w:val="20"/>
              </w:rPr>
              <w:t>Bankruptcy and Insolvency Act</w:t>
            </w:r>
            <w:r w:rsidRPr="003B4885">
              <w:rPr>
                <w:sz w:val="20"/>
              </w:rPr>
              <w:t>, R.S.C. 1985, c. B</w:t>
            </w:r>
            <w:r w:rsidRPr="003B4885">
              <w:rPr>
                <w:sz w:val="20"/>
              </w:rPr>
              <w:noBreakHyphen/>
              <w:t xml:space="preserve">3. The Court of Appeal for Ontario held that the appeal of the Contempt Order and the Penalty Order do not engage future rights within the scope of s. 193(a) </w:t>
            </w:r>
            <w:r w:rsidRPr="003B4885">
              <w:rPr>
                <w:i/>
                <w:sz w:val="20"/>
              </w:rPr>
              <w:t>BIA</w:t>
            </w:r>
            <w:r w:rsidRPr="003B4885">
              <w:rPr>
                <w:sz w:val="20"/>
              </w:rPr>
              <w:t xml:space="preserve"> and thus quashed the appeal.</w:t>
            </w:r>
          </w:p>
          <w:p w:rsidR="001F402D" w:rsidRPr="003B4885" w:rsidRDefault="001F402D" w:rsidP="00E00AB6">
            <w:pPr>
              <w:jc w:val="both"/>
              <w:rPr>
                <w:sz w:val="20"/>
              </w:rPr>
            </w:pPr>
          </w:p>
        </w:tc>
      </w:tr>
      <w:tr w:rsidR="001F402D" w:rsidRPr="003B4885" w:rsidTr="00E00AB6">
        <w:tc>
          <w:tcPr>
            <w:tcW w:w="2427" w:type="pct"/>
            <w:gridSpan w:val="2"/>
          </w:tcPr>
          <w:p w:rsidR="001F402D" w:rsidRPr="003B4885" w:rsidRDefault="001F402D" w:rsidP="00E00AB6">
            <w:pPr>
              <w:jc w:val="both"/>
              <w:rPr>
                <w:sz w:val="20"/>
              </w:rPr>
            </w:pPr>
            <w:r w:rsidRPr="003B4885">
              <w:rPr>
                <w:sz w:val="20"/>
              </w:rPr>
              <w:t>October 5, 2020</w:t>
            </w:r>
          </w:p>
          <w:p w:rsidR="001F402D" w:rsidRPr="003B4885" w:rsidRDefault="001F402D" w:rsidP="00E00AB6">
            <w:pPr>
              <w:jc w:val="both"/>
              <w:rPr>
                <w:sz w:val="20"/>
              </w:rPr>
            </w:pPr>
            <w:r w:rsidRPr="003B4885">
              <w:rPr>
                <w:sz w:val="20"/>
              </w:rPr>
              <w:t>Ontario Superior Court of Justice</w:t>
            </w:r>
          </w:p>
          <w:p w:rsidR="001F402D" w:rsidRPr="003B4885" w:rsidRDefault="001F402D" w:rsidP="00E00AB6">
            <w:pPr>
              <w:jc w:val="both"/>
              <w:rPr>
                <w:sz w:val="20"/>
              </w:rPr>
            </w:pPr>
            <w:r w:rsidRPr="003B4885">
              <w:rPr>
                <w:sz w:val="20"/>
              </w:rPr>
              <w:t>(Dietrich J.)</w:t>
            </w:r>
          </w:p>
          <w:p w:rsidR="001F402D" w:rsidRPr="003B4885" w:rsidRDefault="001F402D" w:rsidP="00E00AB6">
            <w:pPr>
              <w:jc w:val="both"/>
              <w:rPr>
                <w:sz w:val="20"/>
              </w:rPr>
            </w:pPr>
            <w:r w:rsidRPr="003B4885">
              <w:rPr>
                <w:sz w:val="20"/>
              </w:rPr>
              <w:t>File No.:</w:t>
            </w:r>
            <w:r w:rsidRPr="003B4885">
              <w:rPr>
                <w:color w:val="000000"/>
                <w:sz w:val="20"/>
              </w:rPr>
              <w:t xml:space="preserve"> </w:t>
            </w:r>
            <w:r w:rsidRPr="003B4885">
              <w:rPr>
                <w:sz w:val="20"/>
              </w:rPr>
              <w:t>CV</w:t>
            </w:r>
            <w:r w:rsidRPr="003B4885">
              <w:rPr>
                <w:sz w:val="20"/>
              </w:rPr>
              <w:noBreakHyphen/>
              <w:t>17</w:t>
            </w:r>
            <w:r w:rsidRPr="003B4885">
              <w:rPr>
                <w:sz w:val="20"/>
              </w:rPr>
              <w:noBreakHyphen/>
              <w:t>5816400CL</w:t>
            </w:r>
          </w:p>
          <w:p w:rsidR="001F402D" w:rsidRPr="003B4885" w:rsidRDefault="007C0DD0" w:rsidP="00E00AB6">
            <w:pPr>
              <w:jc w:val="both"/>
              <w:rPr>
                <w:sz w:val="20"/>
              </w:rPr>
            </w:pPr>
            <w:hyperlink r:id="rId19" w:history="1">
              <w:r w:rsidR="001F402D" w:rsidRPr="003B4885">
                <w:rPr>
                  <w:rStyle w:val="Hyperlink"/>
                  <w:sz w:val="20"/>
                </w:rPr>
                <w:t>2020 ONSC 5976</w:t>
              </w:r>
            </w:hyperlink>
          </w:p>
          <w:p w:rsidR="001F402D" w:rsidRPr="003B4885" w:rsidRDefault="001F402D" w:rsidP="00E00AB6">
            <w:pPr>
              <w:jc w:val="both"/>
              <w:rPr>
                <w:sz w:val="20"/>
              </w:rPr>
            </w:pPr>
          </w:p>
        </w:tc>
        <w:tc>
          <w:tcPr>
            <w:tcW w:w="243" w:type="pct"/>
          </w:tcPr>
          <w:p w:rsidR="001F402D" w:rsidRPr="003B4885" w:rsidRDefault="001F402D" w:rsidP="00E00AB6">
            <w:pPr>
              <w:jc w:val="both"/>
              <w:rPr>
                <w:sz w:val="20"/>
              </w:rPr>
            </w:pPr>
          </w:p>
        </w:tc>
        <w:tc>
          <w:tcPr>
            <w:tcW w:w="2330" w:type="pct"/>
          </w:tcPr>
          <w:p w:rsidR="001F402D" w:rsidRPr="003B4885" w:rsidRDefault="001F402D" w:rsidP="00E00AB6">
            <w:pPr>
              <w:tabs>
                <w:tab w:val="left" w:pos="1337"/>
              </w:tabs>
              <w:jc w:val="both"/>
              <w:rPr>
                <w:sz w:val="20"/>
              </w:rPr>
            </w:pPr>
            <w:r w:rsidRPr="003B4885">
              <w:rPr>
                <w:sz w:val="20"/>
              </w:rPr>
              <w:t>Applicant declared to be in contempt</w:t>
            </w:r>
            <w:r w:rsidRPr="003B4885">
              <w:rPr>
                <w:color w:val="000000"/>
                <w:sz w:val="20"/>
              </w:rPr>
              <w:t>.</w:t>
            </w:r>
          </w:p>
          <w:p w:rsidR="001F402D" w:rsidRPr="003B4885" w:rsidRDefault="001F402D" w:rsidP="00E00AB6">
            <w:pPr>
              <w:jc w:val="both"/>
              <w:rPr>
                <w:sz w:val="20"/>
              </w:rPr>
            </w:pPr>
          </w:p>
        </w:tc>
      </w:tr>
      <w:tr w:rsidR="001F402D" w:rsidRPr="003B4885" w:rsidTr="00E00AB6">
        <w:tc>
          <w:tcPr>
            <w:tcW w:w="2427" w:type="pct"/>
            <w:gridSpan w:val="2"/>
          </w:tcPr>
          <w:p w:rsidR="001F402D" w:rsidRPr="003B4885" w:rsidRDefault="001F402D" w:rsidP="00E00AB6">
            <w:pPr>
              <w:jc w:val="both"/>
              <w:rPr>
                <w:sz w:val="20"/>
              </w:rPr>
            </w:pPr>
            <w:r w:rsidRPr="003B4885">
              <w:rPr>
                <w:sz w:val="20"/>
              </w:rPr>
              <w:t>June 16, 2021</w:t>
            </w:r>
          </w:p>
          <w:p w:rsidR="001F402D" w:rsidRPr="003B4885" w:rsidRDefault="001F402D" w:rsidP="00E00AB6">
            <w:pPr>
              <w:jc w:val="both"/>
              <w:rPr>
                <w:sz w:val="20"/>
              </w:rPr>
            </w:pPr>
            <w:r w:rsidRPr="003B4885">
              <w:rPr>
                <w:sz w:val="20"/>
              </w:rPr>
              <w:t>Court of Appeal for Ontario</w:t>
            </w:r>
          </w:p>
          <w:p w:rsidR="001F402D" w:rsidRPr="003B4885" w:rsidRDefault="001F402D" w:rsidP="00E00AB6">
            <w:pPr>
              <w:jc w:val="both"/>
              <w:rPr>
                <w:sz w:val="20"/>
              </w:rPr>
            </w:pPr>
            <w:r w:rsidRPr="003B4885">
              <w:rPr>
                <w:sz w:val="20"/>
              </w:rPr>
              <w:t>(Rouleau, Hoy and van Rensburg JJ.A.)</w:t>
            </w:r>
          </w:p>
          <w:p w:rsidR="001F402D" w:rsidRPr="003B4885" w:rsidRDefault="001F402D" w:rsidP="00E00AB6">
            <w:pPr>
              <w:jc w:val="both"/>
              <w:rPr>
                <w:sz w:val="20"/>
              </w:rPr>
            </w:pPr>
            <w:r w:rsidRPr="003B4885">
              <w:rPr>
                <w:sz w:val="20"/>
              </w:rPr>
              <w:t>File No.: M52338 (C68764)</w:t>
            </w:r>
          </w:p>
          <w:p w:rsidR="001F402D" w:rsidRPr="003B4885" w:rsidRDefault="007C0DD0" w:rsidP="00E00AB6">
            <w:pPr>
              <w:jc w:val="both"/>
              <w:rPr>
                <w:sz w:val="20"/>
              </w:rPr>
            </w:pPr>
            <w:hyperlink r:id="rId20" w:history="1">
              <w:r w:rsidR="001F402D" w:rsidRPr="003B4885">
                <w:rPr>
                  <w:rStyle w:val="Hyperlink"/>
                  <w:sz w:val="20"/>
                </w:rPr>
                <w:t>2021 ONCA 425</w:t>
              </w:r>
            </w:hyperlink>
          </w:p>
          <w:p w:rsidR="001F402D" w:rsidRPr="003B4885" w:rsidRDefault="001F402D" w:rsidP="00E00AB6">
            <w:pPr>
              <w:jc w:val="both"/>
              <w:rPr>
                <w:sz w:val="20"/>
              </w:rPr>
            </w:pPr>
          </w:p>
        </w:tc>
        <w:tc>
          <w:tcPr>
            <w:tcW w:w="243" w:type="pct"/>
          </w:tcPr>
          <w:p w:rsidR="001F402D" w:rsidRPr="003B4885" w:rsidRDefault="001F402D" w:rsidP="00E00AB6">
            <w:pPr>
              <w:jc w:val="both"/>
              <w:rPr>
                <w:sz w:val="20"/>
              </w:rPr>
            </w:pPr>
          </w:p>
        </w:tc>
        <w:tc>
          <w:tcPr>
            <w:tcW w:w="2330" w:type="pct"/>
          </w:tcPr>
          <w:p w:rsidR="001F402D" w:rsidRPr="003B4885" w:rsidRDefault="001F402D" w:rsidP="00E00AB6">
            <w:pPr>
              <w:jc w:val="both"/>
              <w:rPr>
                <w:sz w:val="20"/>
              </w:rPr>
            </w:pPr>
            <w:r w:rsidRPr="003B4885">
              <w:rPr>
                <w:sz w:val="20"/>
              </w:rPr>
              <w:t>Motion to quash appeal granted. Appeal quashed.</w:t>
            </w:r>
          </w:p>
          <w:p w:rsidR="001F402D" w:rsidRPr="003B4885" w:rsidRDefault="001F402D" w:rsidP="00E00AB6">
            <w:pPr>
              <w:jc w:val="both"/>
              <w:rPr>
                <w:sz w:val="20"/>
              </w:rPr>
            </w:pPr>
          </w:p>
        </w:tc>
      </w:tr>
      <w:tr w:rsidR="001F402D" w:rsidRPr="003B4885" w:rsidTr="00E00AB6">
        <w:tc>
          <w:tcPr>
            <w:tcW w:w="2427" w:type="pct"/>
            <w:gridSpan w:val="2"/>
          </w:tcPr>
          <w:p w:rsidR="001F402D" w:rsidRPr="003B4885" w:rsidRDefault="001F402D" w:rsidP="00E00AB6">
            <w:pPr>
              <w:jc w:val="both"/>
              <w:rPr>
                <w:sz w:val="20"/>
              </w:rPr>
            </w:pPr>
            <w:r w:rsidRPr="003B4885">
              <w:rPr>
                <w:sz w:val="20"/>
              </w:rPr>
              <w:t>September 15, 2021</w:t>
            </w:r>
          </w:p>
          <w:p w:rsidR="001F402D" w:rsidRPr="003B4885" w:rsidRDefault="001F402D" w:rsidP="00E00AB6">
            <w:pPr>
              <w:jc w:val="both"/>
              <w:rPr>
                <w:sz w:val="20"/>
              </w:rPr>
            </w:pPr>
            <w:r w:rsidRPr="003B4885">
              <w:rPr>
                <w:sz w:val="20"/>
              </w:rPr>
              <w:t>Supreme Court of Canada</w:t>
            </w:r>
          </w:p>
        </w:tc>
        <w:tc>
          <w:tcPr>
            <w:tcW w:w="243" w:type="pct"/>
          </w:tcPr>
          <w:p w:rsidR="001F402D" w:rsidRPr="003B4885" w:rsidRDefault="001F402D" w:rsidP="00E00AB6">
            <w:pPr>
              <w:jc w:val="both"/>
              <w:rPr>
                <w:sz w:val="20"/>
              </w:rPr>
            </w:pPr>
          </w:p>
        </w:tc>
        <w:tc>
          <w:tcPr>
            <w:tcW w:w="2330" w:type="pct"/>
          </w:tcPr>
          <w:p w:rsidR="001F402D" w:rsidRPr="003B4885" w:rsidRDefault="001F402D" w:rsidP="00E00AB6">
            <w:pPr>
              <w:jc w:val="both"/>
              <w:rPr>
                <w:sz w:val="20"/>
              </w:rPr>
            </w:pPr>
            <w:r w:rsidRPr="003B4885">
              <w:rPr>
                <w:sz w:val="20"/>
              </w:rPr>
              <w:t>Application for leave to appeal filed.</w:t>
            </w:r>
          </w:p>
          <w:p w:rsidR="001F402D" w:rsidRPr="003B4885" w:rsidRDefault="001F402D" w:rsidP="00E00AB6">
            <w:pPr>
              <w:jc w:val="both"/>
              <w:rPr>
                <w:sz w:val="20"/>
              </w:rPr>
            </w:pPr>
          </w:p>
        </w:tc>
      </w:tr>
    </w:tbl>
    <w:p w:rsidR="001F402D" w:rsidRPr="003B4885" w:rsidRDefault="001F402D" w:rsidP="001F402D">
      <w:pPr>
        <w:jc w:val="both"/>
        <w:rPr>
          <w:sz w:val="20"/>
        </w:rPr>
      </w:pPr>
    </w:p>
    <w:p w:rsidR="001F402D" w:rsidRPr="003B4885" w:rsidRDefault="007C0DD0" w:rsidP="001F402D">
      <w:pPr>
        <w:jc w:val="both"/>
        <w:rPr>
          <w:sz w:val="20"/>
        </w:rPr>
      </w:pPr>
      <w:r>
        <w:rPr>
          <w:sz w:val="20"/>
        </w:rPr>
        <w:pict>
          <v:rect id="_x0000_i1037" style="width:2in;height:1pt" o:hrpct="0" o:hralign="center" o:hrstd="t" o:hrnoshade="t" o:hr="t" fillcolor="black [3213]" stroked="f"/>
        </w:pict>
      </w:r>
    </w:p>
    <w:p w:rsidR="001F402D" w:rsidRPr="003B4885" w:rsidRDefault="001F402D" w:rsidP="001F402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1F402D" w:rsidRPr="007C0DD0" w:rsidTr="00E00AB6">
        <w:tc>
          <w:tcPr>
            <w:tcW w:w="543" w:type="pct"/>
          </w:tcPr>
          <w:p w:rsidR="001F402D" w:rsidRPr="003B4885" w:rsidRDefault="001F402D" w:rsidP="00E00AB6">
            <w:pPr>
              <w:jc w:val="both"/>
              <w:rPr>
                <w:sz w:val="20"/>
                <w:lang w:val="fr-CA"/>
              </w:rPr>
            </w:pPr>
            <w:r w:rsidRPr="003B4885">
              <w:rPr>
                <w:rStyle w:val="SCCFileNumberChar"/>
                <w:sz w:val="20"/>
                <w:szCs w:val="20"/>
                <w:lang w:val="fr-CA"/>
              </w:rPr>
              <w:t>39824</w:t>
            </w:r>
          </w:p>
        </w:tc>
        <w:tc>
          <w:tcPr>
            <w:tcW w:w="4457" w:type="pct"/>
          </w:tcPr>
          <w:p w:rsidR="001F402D" w:rsidRPr="003B4885" w:rsidRDefault="001F402D" w:rsidP="00E00AB6">
            <w:pPr>
              <w:pStyle w:val="SCCLsocParty"/>
              <w:jc w:val="both"/>
              <w:rPr>
                <w:b/>
                <w:sz w:val="20"/>
                <w:szCs w:val="20"/>
              </w:rPr>
            </w:pPr>
            <w:r w:rsidRPr="003B4885">
              <w:rPr>
                <w:b/>
                <w:sz w:val="20"/>
                <w:szCs w:val="20"/>
              </w:rPr>
              <w:t>Andrew Henry Ting c. Cosimo Borrelli</w:t>
            </w:r>
            <w:r w:rsidR="00E00AB6" w:rsidRPr="003B4885">
              <w:rPr>
                <w:b/>
                <w:sz w:val="20"/>
                <w:szCs w:val="20"/>
              </w:rPr>
              <w:t xml:space="preserve"> et</w:t>
            </w:r>
            <w:r w:rsidRPr="003B4885">
              <w:rPr>
                <w:b/>
                <w:sz w:val="20"/>
                <w:szCs w:val="20"/>
              </w:rPr>
              <w:t xml:space="preserve"> Jacqueline Walsh</w:t>
            </w:r>
          </w:p>
          <w:p w:rsidR="001F402D" w:rsidRPr="003B4885" w:rsidRDefault="001F402D" w:rsidP="00E00AB6">
            <w:pPr>
              <w:jc w:val="both"/>
              <w:rPr>
                <w:sz w:val="20"/>
                <w:lang w:val="fr-CA"/>
              </w:rPr>
            </w:pPr>
            <w:r w:rsidRPr="003B4885">
              <w:rPr>
                <w:sz w:val="20"/>
                <w:lang w:val="fr-CA"/>
              </w:rPr>
              <w:t>(Ont.) (Civile) (Sur autorisation)</w:t>
            </w:r>
          </w:p>
        </w:tc>
      </w:tr>
      <w:tr w:rsidR="001F402D" w:rsidRPr="007C0DD0" w:rsidTr="00E00AB6">
        <w:tc>
          <w:tcPr>
            <w:tcW w:w="5000" w:type="pct"/>
            <w:gridSpan w:val="2"/>
          </w:tcPr>
          <w:p w:rsidR="001F402D" w:rsidRPr="003B4885" w:rsidRDefault="00E00AB6" w:rsidP="00E00AB6">
            <w:pPr>
              <w:jc w:val="both"/>
              <w:rPr>
                <w:sz w:val="20"/>
                <w:szCs w:val="20"/>
                <w:lang w:val="fr-CA"/>
              </w:rPr>
            </w:pPr>
            <w:r w:rsidRPr="003B4885">
              <w:rPr>
                <w:sz w:val="20"/>
                <w:szCs w:val="20"/>
                <w:lang w:val="fr-CA"/>
              </w:rPr>
              <w:t>La requête en prorogation du délai de signification et de dépôt de la réponse à la demande d’autorisation d’appel est accueillie. La demande d’autorisation d’appel de l’arrêt de la Cour d’appel de l’Ontario, numéro M52338 (C68764), 2021 ONCA 425, daté du 16 juin 2021, est rejetée avec dépens.</w:t>
            </w:r>
          </w:p>
          <w:p w:rsidR="00E00AB6" w:rsidRPr="003B4885" w:rsidRDefault="00E00AB6" w:rsidP="00E00AB6">
            <w:pPr>
              <w:jc w:val="both"/>
              <w:rPr>
                <w:sz w:val="20"/>
                <w:lang w:val="fr-CA"/>
              </w:rPr>
            </w:pPr>
          </w:p>
        </w:tc>
      </w:tr>
      <w:tr w:rsidR="001F402D" w:rsidRPr="007C0DD0" w:rsidTr="00E00AB6">
        <w:tc>
          <w:tcPr>
            <w:tcW w:w="5000" w:type="pct"/>
            <w:gridSpan w:val="2"/>
          </w:tcPr>
          <w:p w:rsidR="001F402D" w:rsidRPr="003B4885" w:rsidRDefault="001F402D" w:rsidP="00E00AB6">
            <w:pPr>
              <w:jc w:val="both"/>
              <w:rPr>
                <w:sz w:val="20"/>
                <w:lang w:val="fr-CA"/>
              </w:rPr>
            </w:pPr>
            <w:r w:rsidRPr="003B4885">
              <w:rPr>
                <w:sz w:val="20"/>
                <w:lang w:val="fr-CA"/>
              </w:rPr>
              <w:t>Procédure civile — Outrage au tribunal — Faillite et insolvabilité — Procédure — Le demandeur a</w:t>
            </w:r>
            <w:r w:rsidRPr="003B4885">
              <w:rPr>
                <w:sz w:val="20"/>
                <w:lang w:val="fr-CA"/>
              </w:rPr>
              <w:noBreakHyphen/>
              <w:t>t</w:t>
            </w:r>
            <w:r w:rsidRPr="003B4885">
              <w:rPr>
                <w:sz w:val="20"/>
                <w:lang w:val="fr-CA"/>
              </w:rPr>
              <w:noBreakHyphen/>
              <w:t>il droit à un premier droit d’appel à l’égard de sa condamnation pour outrage? — Dans l’affirmative, ce droit découle</w:t>
            </w:r>
            <w:r w:rsidRPr="003B4885">
              <w:rPr>
                <w:sz w:val="20"/>
                <w:lang w:val="fr-CA"/>
              </w:rPr>
              <w:noBreakHyphen/>
              <w:t>t</w:t>
            </w:r>
            <w:r w:rsidRPr="003B4885">
              <w:rPr>
                <w:sz w:val="20"/>
                <w:lang w:val="fr-CA"/>
              </w:rPr>
              <w:noBreakHyphen/>
              <w:t xml:space="preserve">il de la reconnaissance implicite de l’obligation d’accorder des recours efficaces (appel) s’appuyant sur les </w:t>
            </w:r>
            <w:r w:rsidRPr="003B4885">
              <w:rPr>
                <w:i/>
                <w:sz w:val="20"/>
                <w:lang w:val="fr-CA"/>
              </w:rPr>
              <w:t>Pactes internationaux relatifs aux droits de l’homme</w:t>
            </w:r>
            <w:r w:rsidRPr="003B4885">
              <w:rPr>
                <w:sz w:val="20"/>
                <w:lang w:val="fr-CA"/>
              </w:rPr>
              <w:t xml:space="preserve"> et la </w:t>
            </w:r>
            <w:r w:rsidRPr="003B4885">
              <w:rPr>
                <w:i/>
                <w:sz w:val="20"/>
                <w:lang w:val="fr-CA"/>
              </w:rPr>
              <w:t>Charte canadienne des droits et libertés</w:t>
            </w:r>
            <w:r w:rsidRPr="003B4885">
              <w:rPr>
                <w:sz w:val="20"/>
                <w:lang w:val="fr-CA"/>
              </w:rPr>
              <w:t>? — Autrement, ce droit peut</w:t>
            </w:r>
            <w:r w:rsidRPr="003B4885">
              <w:rPr>
                <w:sz w:val="20"/>
                <w:lang w:val="fr-CA"/>
              </w:rPr>
              <w:noBreakHyphen/>
              <w:t xml:space="preserve">il </w:t>
            </w:r>
            <w:proofErr w:type="gramStart"/>
            <w:r w:rsidRPr="003B4885">
              <w:rPr>
                <w:sz w:val="20"/>
                <w:lang w:val="fr-CA"/>
              </w:rPr>
              <w:t>découler</w:t>
            </w:r>
            <w:proofErr w:type="gramEnd"/>
            <w:r w:rsidRPr="003B4885">
              <w:rPr>
                <w:sz w:val="20"/>
                <w:lang w:val="fr-CA"/>
              </w:rPr>
              <w:t xml:space="preserve"> de l’interprétation législative de la disposition pertinente de la </w:t>
            </w:r>
            <w:r w:rsidRPr="003B4885">
              <w:rPr>
                <w:i/>
                <w:sz w:val="20"/>
                <w:lang w:val="fr-CA"/>
              </w:rPr>
              <w:t>Loi sur la faillite et l’insolvabilité</w:t>
            </w:r>
            <w:r w:rsidRPr="003B4885">
              <w:rPr>
                <w:sz w:val="20"/>
                <w:lang w:val="fr-CA"/>
              </w:rPr>
              <w:t>, L.R.C. 1985, c. B</w:t>
            </w:r>
            <w:r w:rsidRPr="003B4885">
              <w:rPr>
                <w:sz w:val="20"/>
                <w:lang w:val="fr-CA"/>
              </w:rPr>
              <w:noBreakHyphen/>
              <w:t>3? — Quelles protections accrues pour la liberté de l’individu sont nécessaires dans le cadre de l’abondance actuelle de requêtes pour outrage? — Dans quelle mesure est</w:t>
            </w:r>
            <w:r w:rsidRPr="003B4885">
              <w:rPr>
                <w:sz w:val="20"/>
                <w:lang w:val="fr-CA"/>
              </w:rPr>
              <w:noBreakHyphen/>
              <w:t xml:space="preserve">il souhaitable ou nécessaire de réduire considérablement le recours aux requêtes pour outrage concernant la désobéissance ou des ordonnances judiciaires? — </w:t>
            </w:r>
            <w:r w:rsidRPr="003B4885">
              <w:rPr>
                <w:i/>
                <w:sz w:val="20"/>
                <w:lang w:val="fr-CA"/>
              </w:rPr>
              <w:t>Loi sur la faillite et l’insolvabilité</w:t>
            </w:r>
            <w:r w:rsidRPr="003B4885">
              <w:rPr>
                <w:sz w:val="20"/>
                <w:lang w:val="fr-CA"/>
              </w:rPr>
              <w:t>, L.R.C. 1985, c. B</w:t>
            </w:r>
            <w:r w:rsidRPr="003B4885">
              <w:rPr>
                <w:sz w:val="20"/>
                <w:lang w:val="fr-CA"/>
              </w:rPr>
              <w:noBreakHyphen/>
              <w:t>3, art. 193a).</w:t>
            </w:r>
          </w:p>
        </w:tc>
      </w:tr>
      <w:tr w:rsidR="001F402D" w:rsidRPr="007C0DD0" w:rsidTr="00E00AB6">
        <w:tc>
          <w:tcPr>
            <w:tcW w:w="5000" w:type="pct"/>
            <w:gridSpan w:val="2"/>
          </w:tcPr>
          <w:p w:rsidR="001F402D" w:rsidRPr="003B4885" w:rsidRDefault="001F402D" w:rsidP="00E00AB6">
            <w:pPr>
              <w:jc w:val="both"/>
              <w:rPr>
                <w:sz w:val="20"/>
                <w:lang w:val="fr-CA"/>
              </w:rPr>
            </w:pPr>
          </w:p>
        </w:tc>
      </w:tr>
      <w:tr w:rsidR="001F402D" w:rsidRPr="007C0DD0" w:rsidTr="00E00AB6">
        <w:tc>
          <w:tcPr>
            <w:tcW w:w="5000" w:type="pct"/>
            <w:gridSpan w:val="2"/>
          </w:tcPr>
          <w:p w:rsidR="001F402D" w:rsidRPr="003B4885" w:rsidRDefault="001F402D" w:rsidP="00E00AB6">
            <w:pPr>
              <w:jc w:val="both"/>
              <w:rPr>
                <w:sz w:val="20"/>
                <w:lang w:val="fr-CA"/>
              </w:rPr>
            </w:pPr>
            <w:r w:rsidRPr="003B4885">
              <w:rPr>
                <w:sz w:val="20"/>
                <w:lang w:val="fr-CA"/>
              </w:rPr>
              <w:t xml:space="preserve">En 2016, le père du demandeur (M. Ting père) a été déclaré failli par un tribunal de Hong Kong. En 2017, la Cour supérieure de justice de l’Ontario a reconnu l’ordonnance de faillite, et les intimés, qui étaient les syndics de faillite de M. Ting père, ont été nommés « représentants étrangers ». Le 15 janvier 2019, le juge Penny a rendu une ordonnance dans la procédure de faillite qui donnait effet à une lettre de demande du tribunal de Hong Kong, exigeant que le demandeur produise certains documents et prenne part à un interrogatoire. Après une tentative infructueuse d’interjeter appel de cette ordonnance, le demandeur ne s’est pas présenté à l’interrogatoire. Les intimés ont donc déposé une requête pour outrage. La Cour supérieure de justice de l’Ontario a déclaré le demandeur coupable d’outrage et lui a donné 10 jours pour réparer l’outrage. Malgré cette possibilité, le demandeur a refusé de se présenter à l’interrogatoire. Le 8 février 2021, il a été condamné à une peine de sept jours d’incarcération pour outrage, devant entrer en vigueur sept jours après la décision finale quant à son appel de l’ordonnance d’outrage. En plus de signifier un avis d’appel de l’ordonnance d’outrage, le demandeur a aussi signifié un avis d’appel de l’ordonnance relative à la sanction, conformément à l’al. 193a) de la </w:t>
            </w:r>
            <w:r w:rsidRPr="003B4885">
              <w:rPr>
                <w:i/>
                <w:sz w:val="20"/>
                <w:lang w:val="fr-CA"/>
              </w:rPr>
              <w:t>Loi sur la faillite et l’insolvabilité</w:t>
            </w:r>
            <w:r w:rsidRPr="003B4885">
              <w:rPr>
                <w:sz w:val="20"/>
                <w:lang w:val="fr-CA"/>
              </w:rPr>
              <w:t>, L.R.C. 1985, c. B</w:t>
            </w:r>
            <w:r w:rsidRPr="003B4885">
              <w:rPr>
                <w:sz w:val="20"/>
                <w:lang w:val="fr-CA"/>
              </w:rPr>
              <w:noBreakHyphen/>
              <w:t xml:space="preserve">3. La Cour d’appel de l’Ontario a conclu que l’appel de l’ordonnance d’outrage et de l’ordonnance relative à la sanction ne concerne pas des droits futurs comme le prévoit l’al. 193a) de la </w:t>
            </w:r>
            <w:r w:rsidRPr="003B4885">
              <w:rPr>
                <w:i/>
                <w:sz w:val="20"/>
                <w:lang w:val="fr-CA"/>
              </w:rPr>
              <w:t>LFI</w:t>
            </w:r>
            <w:r w:rsidRPr="003B4885">
              <w:rPr>
                <w:sz w:val="20"/>
                <w:lang w:val="fr-CA"/>
              </w:rPr>
              <w:t xml:space="preserve"> et a donc rejeté le pourvoi. </w:t>
            </w:r>
          </w:p>
          <w:p w:rsidR="001F402D" w:rsidRPr="003B4885" w:rsidRDefault="001F402D" w:rsidP="00E00AB6">
            <w:pPr>
              <w:jc w:val="both"/>
              <w:rPr>
                <w:sz w:val="20"/>
                <w:lang w:val="fr-CA"/>
              </w:rPr>
            </w:pPr>
          </w:p>
        </w:tc>
      </w:tr>
    </w:tbl>
    <w:p w:rsidR="00394D06" w:rsidRPr="003B4885" w:rsidRDefault="00394D06">
      <w:pPr>
        <w:rPr>
          <w:lang w:val="fr-CA"/>
        </w:rPr>
      </w:pPr>
      <w:r w:rsidRPr="003B4885">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F402D" w:rsidRPr="003B4885" w:rsidTr="00E00AB6">
        <w:tc>
          <w:tcPr>
            <w:tcW w:w="2427" w:type="pct"/>
          </w:tcPr>
          <w:p w:rsidR="001F402D" w:rsidRPr="003B4885" w:rsidRDefault="001F402D" w:rsidP="00E00AB6">
            <w:pPr>
              <w:jc w:val="both"/>
              <w:rPr>
                <w:sz w:val="20"/>
                <w:lang w:val="fr-CA"/>
              </w:rPr>
            </w:pPr>
            <w:r w:rsidRPr="003B4885">
              <w:rPr>
                <w:sz w:val="20"/>
                <w:lang w:val="fr-CA"/>
              </w:rPr>
              <w:t>5 octobre 2020</w:t>
            </w:r>
          </w:p>
          <w:p w:rsidR="001F402D" w:rsidRPr="003B4885" w:rsidRDefault="001F402D" w:rsidP="00E00AB6">
            <w:pPr>
              <w:jc w:val="both"/>
              <w:rPr>
                <w:sz w:val="20"/>
                <w:lang w:val="fr-CA"/>
              </w:rPr>
            </w:pPr>
            <w:r w:rsidRPr="003B4885">
              <w:rPr>
                <w:sz w:val="20"/>
                <w:lang w:val="fr-CA"/>
              </w:rPr>
              <w:t xml:space="preserve">Cour supérieure de justice de l’Ontario </w:t>
            </w:r>
          </w:p>
          <w:p w:rsidR="001F402D" w:rsidRPr="003B4885" w:rsidRDefault="001F402D" w:rsidP="00E00AB6">
            <w:pPr>
              <w:jc w:val="both"/>
              <w:rPr>
                <w:sz w:val="20"/>
                <w:lang w:val="fr-CA"/>
              </w:rPr>
            </w:pPr>
            <w:r w:rsidRPr="003B4885">
              <w:rPr>
                <w:sz w:val="20"/>
                <w:lang w:val="fr-CA"/>
              </w:rPr>
              <w:t>(Juge Dietrich)</w:t>
            </w:r>
          </w:p>
          <w:p w:rsidR="001F402D" w:rsidRPr="003B4885" w:rsidRDefault="001F402D" w:rsidP="00E00AB6">
            <w:pPr>
              <w:jc w:val="both"/>
              <w:rPr>
                <w:sz w:val="20"/>
                <w:lang w:val="fr-CA"/>
              </w:rPr>
            </w:pPr>
            <w:r w:rsidRPr="003B4885">
              <w:rPr>
                <w:sz w:val="20"/>
                <w:lang w:val="fr-CA"/>
              </w:rPr>
              <w:t>N</w:t>
            </w:r>
            <w:r w:rsidRPr="003B4885">
              <w:rPr>
                <w:sz w:val="20"/>
                <w:vertAlign w:val="superscript"/>
                <w:lang w:val="fr-CA"/>
              </w:rPr>
              <w:t>o</w:t>
            </w:r>
            <w:r w:rsidRPr="003B4885">
              <w:rPr>
                <w:sz w:val="20"/>
                <w:lang w:val="fr-CA"/>
              </w:rPr>
              <w:t xml:space="preserve"> de greffe :</w:t>
            </w:r>
            <w:r w:rsidRPr="003B4885">
              <w:rPr>
                <w:color w:val="000000"/>
                <w:sz w:val="20"/>
                <w:lang w:val="fr-CA"/>
              </w:rPr>
              <w:t xml:space="preserve"> </w:t>
            </w:r>
            <w:r w:rsidRPr="003B4885">
              <w:rPr>
                <w:sz w:val="20"/>
                <w:lang w:val="fr-CA"/>
              </w:rPr>
              <w:t>CV</w:t>
            </w:r>
            <w:r w:rsidRPr="003B4885">
              <w:rPr>
                <w:sz w:val="20"/>
                <w:lang w:val="fr-CA"/>
              </w:rPr>
              <w:noBreakHyphen/>
              <w:t>17</w:t>
            </w:r>
            <w:r w:rsidRPr="003B4885">
              <w:rPr>
                <w:sz w:val="20"/>
                <w:lang w:val="fr-CA"/>
              </w:rPr>
              <w:noBreakHyphen/>
              <w:t>5816400CL</w:t>
            </w:r>
          </w:p>
          <w:p w:rsidR="001F402D" w:rsidRPr="003B4885" w:rsidRDefault="007C0DD0" w:rsidP="00E00AB6">
            <w:pPr>
              <w:jc w:val="both"/>
              <w:rPr>
                <w:sz w:val="20"/>
                <w:lang w:val="fr-CA"/>
              </w:rPr>
            </w:pPr>
            <w:hyperlink r:id="rId21" w:history="1">
              <w:r w:rsidR="001F402D" w:rsidRPr="003B4885">
                <w:rPr>
                  <w:rStyle w:val="Hyperlink"/>
                  <w:sz w:val="20"/>
                  <w:lang w:val="fr-CA"/>
                </w:rPr>
                <w:t>2020 ONSC 5976</w:t>
              </w:r>
            </w:hyperlink>
          </w:p>
          <w:p w:rsidR="001F402D" w:rsidRPr="003B4885" w:rsidRDefault="001F402D" w:rsidP="00E00AB6">
            <w:pPr>
              <w:jc w:val="both"/>
              <w:rPr>
                <w:sz w:val="20"/>
                <w:lang w:val="fr-CA"/>
              </w:rPr>
            </w:pPr>
          </w:p>
        </w:tc>
        <w:tc>
          <w:tcPr>
            <w:tcW w:w="243" w:type="pct"/>
          </w:tcPr>
          <w:p w:rsidR="001F402D" w:rsidRPr="003B4885" w:rsidRDefault="001F402D" w:rsidP="00E00AB6">
            <w:pPr>
              <w:jc w:val="both"/>
              <w:rPr>
                <w:sz w:val="20"/>
                <w:lang w:val="fr-CA"/>
              </w:rPr>
            </w:pPr>
          </w:p>
        </w:tc>
        <w:tc>
          <w:tcPr>
            <w:tcW w:w="2330" w:type="pct"/>
          </w:tcPr>
          <w:p w:rsidR="001F402D" w:rsidRPr="003B4885" w:rsidRDefault="001F402D" w:rsidP="00E00AB6">
            <w:pPr>
              <w:tabs>
                <w:tab w:val="left" w:pos="1337"/>
              </w:tabs>
              <w:jc w:val="both"/>
              <w:rPr>
                <w:sz w:val="20"/>
                <w:lang w:val="fr-CA"/>
              </w:rPr>
            </w:pPr>
            <w:r w:rsidRPr="003B4885">
              <w:rPr>
                <w:sz w:val="20"/>
                <w:lang w:val="fr-CA"/>
              </w:rPr>
              <w:t>Demandeur déclaré coupable d’outrage</w:t>
            </w:r>
            <w:r w:rsidRPr="003B4885">
              <w:rPr>
                <w:color w:val="000000"/>
                <w:sz w:val="20"/>
                <w:lang w:val="fr-CA"/>
              </w:rPr>
              <w:t>.</w:t>
            </w:r>
          </w:p>
          <w:p w:rsidR="001F402D" w:rsidRPr="003B4885" w:rsidRDefault="001F402D" w:rsidP="00E00AB6">
            <w:pPr>
              <w:jc w:val="both"/>
              <w:rPr>
                <w:sz w:val="20"/>
                <w:lang w:val="fr-CA"/>
              </w:rPr>
            </w:pPr>
          </w:p>
        </w:tc>
      </w:tr>
      <w:tr w:rsidR="001F402D" w:rsidRPr="003B4885" w:rsidTr="00E00AB6">
        <w:tc>
          <w:tcPr>
            <w:tcW w:w="2427" w:type="pct"/>
          </w:tcPr>
          <w:p w:rsidR="001F402D" w:rsidRPr="003B4885" w:rsidRDefault="001F402D" w:rsidP="00E00AB6">
            <w:pPr>
              <w:jc w:val="both"/>
              <w:rPr>
                <w:sz w:val="20"/>
                <w:lang w:val="fr-CA"/>
              </w:rPr>
            </w:pPr>
            <w:r w:rsidRPr="003B4885">
              <w:rPr>
                <w:sz w:val="20"/>
                <w:lang w:val="fr-CA"/>
              </w:rPr>
              <w:t>16 juin 2021</w:t>
            </w:r>
          </w:p>
          <w:p w:rsidR="001F402D" w:rsidRPr="003B4885" w:rsidRDefault="001F402D" w:rsidP="00E00AB6">
            <w:pPr>
              <w:jc w:val="both"/>
              <w:rPr>
                <w:sz w:val="20"/>
                <w:lang w:val="fr-CA"/>
              </w:rPr>
            </w:pPr>
            <w:r w:rsidRPr="003B4885">
              <w:rPr>
                <w:sz w:val="20"/>
                <w:lang w:val="fr-CA"/>
              </w:rPr>
              <w:t>Cour d’appel de l’Ontario</w:t>
            </w:r>
          </w:p>
          <w:p w:rsidR="001F402D" w:rsidRPr="003B4885" w:rsidRDefault="001F402D" w:rsidP="00E00AB6">
            <w:pPr>
              <w:jc w:val="both"/>
              <w:rPr>
                <w:sz w:val="20"/>
                <w:lang w:val="fr-CA"/>
              </w:rPr>
            </w:pPr>
            <w:r w:rsidRPr="003B4885">
              <w:rPr>
                <w:sz w:val="20"/>
                <w:lang w:val="fr-CA"/>
              </w:rPr>
              <w:t>(Juges Rouleau, Hoy et van Rensburg)</w:t>
            </w:r>
          </w:p>
          <w:p w:rsidR="001F402D" w:rsidRPr="003B4885" w:rsidRDefault="001F402D" w:rsidP="00E00AB6">
            <w:pPr>
              <w:jc w:val="both"/>
              <w:rPr>
                <w:sz w:val="20"/>
              </w:rPr>
            </w:pPr>
            <w:r w:rsidRPr="003B4885">
              <w:rPr>
                <w:sz w:val="20"/>
              </w:rPr>
              <w:t>N</w:t>
            </w:r>
            <w:r w:rsidRPr="003B4885">
              <w:rPr>
                <w:sz w:val="20"/>
                <w:vertAlign w:val="superscript"/>
              </w:rPr>
              <w:t>o</w:t>
            </w:r>
            <w:r w:rsidRPr="003B4885">
              <w:rPr>
                <w:sz w:val="20"/>
              </w:rPr>
              <w:t xml:space="preserve"> de greffe : M52338 (C68764)</w:t>
            </w:r>
          </w:p>
          <w:p w:rsidR="001F402D" w:rsidRPr="003B4885" w:rsidRDefault="007C0DD0" w:rsidP="00E00AB6">
            <w:pPr>
              <w:jc w:val="both"/>
              <w:rPr>
                <w:sz w:val="20"/>
              </w:rPr>
            </w:pPr>
            <w:hyperlink r:id="rId22" w:history="1">
              <w:r w:rsidR="001F402D" w:rsidRPr="003B4885">
                <w:rPr>
                  <w:rStyle w:val="Hyperlink"/>
                  <w:sz w:val="20"/>
                </w:rPr>
                <w:t>2021 ONCA 425</w:t>
              </w:r>
            </w:hyperlink>
          </w:p>
          <w:p w:rsidR="001F402D" w:rsidRPr="003B4885" w:rsidRDefault="001F402D" w:rsidP="00E00AB6">
            <w:pPr>
              <w:jc w:val="both"/>
              <w:rPr>
                <w:sz w:val="20"/>
              </w:rPr>
            </w:pPr>
          </w:p>
        </w:tc>
        <w:tc>
          <w:tcPr>
            <w:tcW w:w="243" w:type="pct"/>
          </w:tcPr>
          <w:p w:rsidR="001F402D" w:rsidRPr="003B4885" w:rsidRDefault="001F402D" w:rsidP="00E00AB6">
            <w:pPr>
              <w:jc w:val="both"/>
              <w:rPr>
                <w:sz w:val="20"/>
              </w:rPr>
            </w:pPr>
          </w:p>
        </w:tc>
        <w:tc>
          <w:tcPr>
            <w:tcW w:w="2330" w:type="pct"/>
          </w:tcPr>
          <w:p w:rsidR="001F402D" w:rsidRPr="003B4885" w:rsidRDefault="001F402D" w:rsidP="00E00AB6">
            <w:pPr>
              <w:jc w:val="both"/>
              <w:rPr>
                <w:sz w:val="20"/>
                <w:lang w:val="fr-CA"/>
              </w:rPr>
            </w:pPr>
            <w:r w:rsidRPr="003B4885">
              <w:rPr>
                <w:sz w:val="20"/>
                <w:lang w:val="fr-CA"/>
              </w:rPr>
              <w:t>Requête en annulation de l’appel accueillie. Appel rejeté.</w:t>
            </w:r>
          </w:p>
          <w:p w:rsidR="001F402D" w:rsidRPr="003B4885" w:rsidRDefault="001F402D" w:rsidP="00E00AB6">
            <w:pPr>
              <w:jc w:val="both"/>
              <w:rPr>
                <w:sz w:val="20"/>
                <w:lang w:val="fr-CA"/>
              </w:rPr>
            </w:pPr>
          </w:p>
        </w:tc>
      </w:tr>
      <w:tr w:rsidR="001F402D" w:rsidRPr="003B4885" w:rsidTr="00E00AB6">
        <w:tc>
          <w:tcPr>
            <w:tcW w:w="2427" w:type="pct"/>
          </w:tcPr>
          <w:p w:rsidR="001F402D" w:rsidRPr="003B4885" w:rsidRDefault="001F402D" w:rsidP="00E00AB6">
            <w:pPr>
              <w:jc w:val="both"/>
              <w:rPr>
                <w:sz w:val="20"/>
                <w:lang w:val="fr-CA"/>
              </w:rPr>
            </w:pPr>
            <w:r w:rsidRPr="003B4885">
              <w:rPr>
                <w:sz w:val="20"/>
                <w:lang w:val="fr-CA"/>
              </w:rPr>
              <w:t>15 septembre 2021</w:t>
            </w:r>
          </w:p>
          <w:p w:rsidR="001F402D" w:rsidRPr="003B4885" w:rsidRDefault="001F402D" w:rsidP="00E00AB6">
            <w:pPr>
              <w:jc w:val="both"/>
              <w:rPr>
                <w:sz w:val="20"/>
                <w:lang w:val="fr-CA"/>
              </w:rPr>
            </w:pPr>
            <w:r w:rsidRPr="003B4885">
              <w:rPr>
                <w:sz w:val="20"/>
                <w:lang w:val="fr-CA"/>
              </w:rPr>
              <w:t>Cour suprême du Canada</w:t>
            </w:r>
          </w:p>
        </w:tc>
        <w:tc>
          <w:tcPr>
            <w:tcW w:w="243" w:type="pct"/>
          </w:tcPr>
          <w:p w:rsidR="001F402D" w:rsidRPr="003B4885" w:rsidRDefault="001F402D" w:rsidP="00E00AB6">
            <w:pPr>
              <w:jc w:val="both"/>
              <w:rPr>
                <w:sz w:val="20"/>
                <w:lang w:val="fr-CA"/>
              </w:rPr>
            </w:pPr>
          </w:p>
        </w:tc>
        <w:tc>
          <w:tcPr>
            <w:tcW w:w="2330" w:type="pct"/>
          </w:tcPr>
          <w:p w:rsidR="001F402D" w:rsidRPr="003B4885" w:rsidRDefault="001F402D" w:rsidP="00E00AB6">
            <w:pPr>
              <w:jc w:val="both"/>
              <w:rPr>
                <w:sz w:val="20"/>
                <w:lang w:val="fr-CA"/>
              </w:rPr>
            </w:pPr>
            <w:r w:rsidRPr="003B4885">
              <w:rPr>
                <w:sz w:val="20"/>
                <w:lang w:val="fr-CA"/>
              </w:rPr>
              <w:t>Demande d’autorisation d’appel déposée.</w:t>
            </w:r>
          </w:p>
          <w:p w:rsidR="001F402D" w:rsidRPr="003B4885" w:rsidRDefault="001F402D" w:rsidP="00E00AB6">
            <w:pPr>
              <w:jc w:val="both"/>
              <w:rPr>
                <w:sz w:val="20"/>
                <w:lang w:val="fr-CA"/>
              </w:rPr>
            </w:pPr>
          </w:p>
        </w:tc>
      </w:tr>
    </w:tbl>
    <w:p w:rsidR="001F402D" w:rsidRPr="003B4885" w:rsidRDefault="001F402D" w:rsidP="001F402D">
      <w:pPr>
        <w:jc w:val="both"/>
        <w:rPr>
          <w:sz w:val="20"/>
          <w:lang w:val="fr-CA"/>
        </w:rPr>
      </w:pPr>
    </w:p>
    <w:p w:rsidR="001F402D" w:rsidRPr="003B4885" w:rsidRDefault="007C0DD0" w:rsidP="001F402D">
      <w:pPr>
        <w:widowControl w:val="0"/>
        <w:jc w:val="both"/>
        <w:rPr>
          <w:sz w:val="20"/>
          <w:lang w:val="fr-CA"/>
        </w:rPr>
      </w:pPr>
      <w:r>
        <w:rPr>
          <w:sz w:val="20"/>
        </w:rPr>
        <w:pict>
          <v:rect id="_x0000_i1038" style="width:2in;height:1pt" o:hrpct="0" o:hralign="center" o:hrstd="t" o:hrnoshade="t" o:hr="t" fillcolor="black [3213]" stroked="f"/>
        </w:pict>
      </w:r>
    </w:p>
    <w:p w:rsidR="001F402D" w:rsidRPr="003B4885" w:rsidRDefault="001F402D" w:rsidP="001F402D">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F402D" w:rsidRPr="003B4885" w:rsidTr="00E00AB6">
        <w:tc>
          <w:tcPr>
            <w:tcW w:w="543" w:type="pct"/>
          </w:tcPr>
          <w:p w:rsidR="001F402D" w:rsidRPr="003B4885" w:rsidRDefault="001F402D" w:rsidP="00E00AB6">
            <w:pPr>
              <w:jc w:val="both"/>
              <w:rPr>
                <w:sz w:val="20"/>
              </w:rPr>
            </w:pPr>
            <w:r w:rsidRPr="003B4885">
              <w:rPr>
                <w:rStyle w:val="SCCFileNumberChar"/>
                <w:sz w:val="20"/>
                <w:szCs w:val="20"/>
              </w:rPr>
              <w:t>39865</w:t>
            </w:r>
          </w:p>
        </w:tc>
        <w:tc>
          <w:tcPr>
            <w:tcW w:w="4457" w:type="pct"/>
            <w:gridSpan w:val="3"/>
          </w:tcPr>
          <w:p w:rsidR="001F402D" w:rsidRPr="003B4885" w:rsidRDefault="001F402D" w:rsidP="00E00AB6">
            <w:pPr>
              <w:pStyle w:val="SCCLsocParty"/>
              <w:jc w:val="both"/>
              <w:rPr>
                <w:b/>
                <w:sz w:val="20"/>
                <w:szCs w:val="20"/>
              </w:rPr>
            </w:pPr>
            <w:r w:rsidRPr="003B4885">
              <w:rPr>
                <w:b/>
                <w:sz w:val="20"/>
                <w:szCs w:val="20"/>
              </w:rPr>
              <w:t xml:space="preserve">Dino Sabelli v. </w:t>
            </w:r>
            <w:r w:rsidR="00E00AB6" w:rsidRPr="003B4885">
              <w:rPr>
                <w:b/>
                <w:sz w:val="20"/>
                <w:szCs w:val="20"/>
              </w:rPr>
              <w:t xml:space="preserve">Le </w:t>
            </w:r>
            <w:r w:rsidRPr="003B4885">
              <w:rPr>
                <w:b/>
                <w:sz w:val="20"/>
                <w:szCs w:val="20"/>
              </w:rPr>
              <w:t>Repos de Saint-François-d’Assise</w:t>
            </w:r>
          </w:p>
          <w:p w:rsidR="001F402D" w:rsidRPr="003B4885" w:rsidRDefault="001F402D" w:rsidP="00E00AB6">
            <w:pPr>
              <w:jc w:val="both"/>
              <w:rPr>
                <w:sz w:val="20"/>
              </w:rPr>
            </w:pPr>
            <w:r w:rsidRPr="003B4885">
              <w:rPr>
                <w:sz w:val="20"/>
              </w:rPr>
              <w:t>(Que.) (Civil) (By Leave)</w:t>
            </w:r>
          </w:p>
        </w:tc>
      </w:tr>
      <w:tr w:rsidR="001F402D" w:rsidRPr="003B4885" w:rsidTr="00E00AB6">
        <w:tc>
          <w:tcPr>
            <w:tcW w:w="5000" w:type="pct"/>
            <w:gridSpan w:val="4"/>
          </w:tcPr>
          <w:p w:rsidR="00E00AB6" w:rsidRPr="003B4885" w:rsidRDefault="00E00AB6" w:rsidP="00E00AB6">
            <w:pPr>
              <w:jc w:val="both"/>
              <w:rPr>
                <w:sz w:val="20"/>
                <w:szCs w:val="20"/>
              </w:rPr>
            </w:pPr>
            <w:r w:rsidRPr="003B4885">
              <w:rPr>
                <w:sz w:val="20"/>
                <w:szCs w:val="20"/>
              </w:rPr>
              <w:t xml:space="preserve">The application for leave to appeal from the judgment of the </w:t>
            </w:r>
            <w:r w:rsidRPr="003B4885">
              <w:rPr>
                <w:sz w:val="20"/>
                <w:szCs w:val="20"/>
                <w:lang w:val="en-US"/>
              </w:rPr>
              <w:t>Court of Appeal of Quebec (Montréal)</w:t>
            </w:r>
            <w:r w:rsidRPr="003B4885">
              <w:rPr>
                <w:sz w:val="20"/>
                <w:szCs w:val="20"/>
              </w:rPr>
              <w:t xml:space="preserve">, Number </w:t>
            </w:r>
            <w:r w:rsidRPr="003B4885">
              <w:rPr>
                <w:sz w:val="20"/>
                <w:szCs w:val="20"/>
                <w:lang w:val="en-US"/>
              </w:rPr>
              <w:t>500-09-700003-205</w:t>
            </w:r>
            <w:r w:rsidRPr="003B4885">
              <w:rPr>
                <w:sz w:val="20"/>
                <w:szCs w:val="20"/>
              </w:rPr>
              <w:t xml:space="preserve">, </w:t>
            </w:r>
            <w:r w:rsidRPr="003B4885">
              <w:rPr>
                <w:sz w:val="20"/>
                <w:szCs w:val="20"/>
                <w:lang w:val="en-US"/>
              </w:rPr>
              <w:t xml:space="preserve">2021 QCCA 1173, </w:t>
            </w:r>
            <w:r w:rsidRPr="003B4885">
              <w:rPr>
                <w:sz w:val="20"/>
                <w:szCs w:val="20"/>
              </w:rPr>
              <w:t xml:space="preserve">dated </w:t>
            </w:r>
            <w:r w:rsidRPr="003B4885">
              <w:rPr>
                <w:sz w:val="20"/>
                <w:szCs w:val="20"/>
                <w:lang w:val="en-US"/>
              </w:rPr>
              <w:t>July 20, 2021</w:t>
            </w:r>
            <w:r w:rsidRPr="003B4885">
              <w:rPr>
                <w:sz w:val="20"/>
                <w:szCs w:val="20"/>
              </w:rPr>
              <w:t xml:space="preserve"> is dismissed with costs.</w:t>
            </w:r>
          </w:p>
          <w:p w:rsidR="001F402D" w:rsidRPr="003B4885" w:rsidRDefault="001F402D" w:rsidP="00E00AB6">
            <w:pPr>
              <w:jc w:val="both"/>
              <w:rPr>
                <w:sz w:val="20"/>
              </w:rPr>
            </w:pPr>
          </w:p>
        </w:tc>
      </w:tr>
      <w:tr w:rsidR="001F402D" w:rsidRPr="003B4885" w:rsidTr="00E00AB6">
        <w:tc>
          <w:tcPr>
            <w:tcW w:w="5000" w:type="pct"/>
            <w:gridSpan w:val="4"/>
          </w:tcPr>
          <w:p w:rsidR="001F402D" w:rsidRPr="003B4885" w:rsidRDefault="001F402D" w:rsidP="00E00AB6">
            <w:pPr>
              <w:jc w:val="both"/>
              <w:rPr>
                <w:sz w:val="20"/>
              </w:rPr>
            </w:pPr>
            <w:r w:rsidRPr="003B4885">
              <w:rPr>
                <w:sz w:val="20"/>
              </w:rPr>
              <w:t xml:space="preserve">Prescription ⸺ Acquisitive prescription ⸺ Property not object of commerce ⸺ Land appropriated to purpose of burial as result of its purchase by corporation created by special statute in order to operate cemetery ⸺ Whether words “purpose to which it has been appropriated” in art. 2876 C.C.Q. have same meaning as word “destination” that appeared in art. 2217 of </w:t>
            </w:r>
            <w:r w:rsidRPr="003B4885">
              <w:rPr>
                <w:i/>
                <w:sz w:val="20"/>
              </w:rPr>
              <w:t>Civil Code of Lower Canada</w:t>
            </w:r>
            <w:r w:rsidRPr="003B4885">
              <w:rPr>
                <w:sz w:val="20"/>
              </w:rPr>
              <w:t xml:space="preserve">, making things that are not objects of commerce, such as cemeteries, imprescriptible ⸺ Whether Court of Appeal could infer trial court’s decision by suggesting that trial court had not considered art. 927 C.C.Q. in order to allow itself to review facts, even though trial court’s consideration of art. 922 C.C.Q. indicated absence of criteria set out in art. 927 C.C.Q., without article being mentioned ⸺ </w:t>
            </w:r>
            <w:r w:rsidRPr="003B4885">
              <w:rPr>
                <w:i/>
                <w:sz w:val="20"/>
              </w:rPr>
              <w:t>Civil Code of Québec</w:t>
            </w:r>
            <w:r w:rsidRPr="003B4885">
              <w:rPr>
                <w:sz w:val="20"/>
              </w:rPr>
              <w:t>, arts. 922, 927 and 2876.</w:t>
            </w:r>
          </w:p>
        </w:tc>
      </w:tr>
      <w:tr w:rsidR="001F402D" w:rsidRPr="003B4885" w:rsidTr="00E00AB6">
        <w:tc>
          <w:tcPr>
            <w:tcW w:w="5000" w:type="pct"/>
            <w:gridSpan w:val="4"/>
          </w:tcPr>
          <w:p w:rsidR="001F402D" w:rsidRPr="003B4885" w:rsidRDefault="001F402D" w:rsidP="00E00AB6">
            <w:pPr>
              <w:jc w:val="both"/>
              <w:rPr>
                <w:sz w:val="20"/>
              </w:rPr>
            </w:pPr>
          </w:p>
        </w:tc>
      </w:tr>
      <w:tr w:rsidR="001F402D" w:rsidRPr="003B4885" w:rsidTr="00E00AB6">
        <w:tc>
          <w:tcPr>
            <w:tcW w:w="5000" w:type="pct"/>
            <w:gridSpan w:val="4"/>
          </w:tcPr>
          <w:p w:rsidR="001F402D" w:rsidRPr="003B4885" w:rsidRDefault="001F402D" w:rsidP="00E00AB6">
            <w:pPr>
              <w:jc w:val="both"/>
              <w:rPr>
                <w:sz w:val="20"/>
              </w:rPr>
            </w:pPr>
            <w:r w:rsidRPr="003B4885">
              <w:rPr>
                <w:sz w:val="20"/>
              </w:rPr>
              <w:t>The applicant, Dino Sabelli, owns two lots located near a cemetery operated by the respondent, Le Repos de Saint</w:t>
            </w:r>
            <w:r w:rsidRPr="003B4885">
              <w:rPr>
                <w:sz w:val="20"/>
              </w:rPr>
              <w:noBreakHyphen/>
              <w:t>François</w:t>
            </w:r>
            <w:r w:rsidRPr="003B4885">
              <w:rPr>
                <w:sz w:val="20"/>
              </w:rPr>
              <w:noBreakHyphen/>
              <w:t>d’Assise, a corporation constituted by special statute for that specific purpose. Mr. Sabelli’s lots contain a rental apartment building and a parking lot used by his tenants. He applied to the Superior Court to be declared the owner, by 10</w:t>
            </w:r>
            <w:r w:rsidRPr="003B4885">
              <w:rPr>
                <w:sz w:val="20"/>
              </w:rPr>
              <w:noBreakHyphen/>
              <w:t>year prescription, of three parcels of land adjacent to his two lots, which, like the previous owners, he uses as a parking area for his tenants. Parcels 1 and 3, covered by the application, are owned by the respondent, which acquired them in 1952 and 1990. The respondent corporation contested Mr. Sabelli’s application for 10</w:t>
            </w:r>
            <w:r w:rsidRPr="003B4885">
              <w:rPr>
                <w:sz w:val="20"/>
              </w:rPr>
              <w:noBreakHyphen/>
              <w:t xml:space="preserve">year prescription in respect of parcels 1 and 3. The Superior Court allowed Mr. Sabelli’s application, and the Court of Appeal allowed the respondent corporation’s appeal. </w:t>
            </w:r>
          </w:p>
          <w:p w:rsidR="001F402D" w:rsidRPr="003B4885" w:rsidRDefault="001F402D" w:rsidP="00E00AB6">
            <w:pPr>
              <w:jc w:val="both"/>
              <w:rPr>
                <w:sz w:val="20"/>
              </w:rPr>
            </w:pPr>
          </w:p>
        </w:tc>
      </w:tr>
      <w:tr w:rsidR="001F402D" w:rsidRPr="003B4885" w:rsidTr="00E00AB6">
        <w:tc>
          <w:tcPr>
            <w:tcW w:w="2427" w:type="pct"/>
            <w:gridSpan w:val="2"/>
          </w:tcPr>
          <w:p w:rsidR="001F402D" w:rsidRPr="003B4885" w:rsidRDefault="001F402D" w:rsidP="00E00AB6">
            <w:pPr>
              <w:jc w:val="both"/>
              <w:rPr>
                <w:sz w:val="20"/>
              </w:rPr>
            </w:pPr>
            <w:r w:rsidRPr="003B4885">
              <w:rPr>
                <w:sz w:val="20"/>
              </w:rPr>
              <w:t>April 16, 2020</w:t>
            </w:r>
          </w:p>
          <w:p w:rsidR="001F402D" w:rsidRPr="003B4885" w:rsidRDefault="001F402D" w:rsidP="00E00AB6">
            <w:pPr>
              <w:jc w:val="both"/>
              <w:rPr>
                <w:sz w:val="20"/>
              </w:rPr>
            </w:pPr>
            <w:r w:rsidRPr="003B4885">
              <w:rPr>
                <w:sz w:val="20"/>
              </w:rPr>
              <w:t>Quebec Superior Court</w:t>
            </w:r>
          </w:p>
          <w:p w:rsidR="001F402D" w:rsidRPr="003B4885" w:rsidRDefault="001F402D" w:rsidP="00E00AB6">
            <w:pPr>
              <w:jc w:val="both"/>
              <w:rPr>
                <w:sz w:val="20"/>
              </w:rPr>
            </w:pPr>
            <w:r w:rsidRPr="003B4885">
              <w:rPr>
                <w:sz w:val="20"/>
              </w:rPr>
              <w:t>(Poisson J.)</w:t>
            </w:r>
          </w:p>
          <w:p w:rsidR="001F402D" w:rsidRPr="003B4885" w:rsidRDefault="007C0DD0" w:rsidP="00E00AB6">
            <w:pPr>
              <w:jc w:val="both"/>
              <w:rPr>
                <w:sz w:val="20"/>
              </w:rPr>
            </w:pPr>
            <w:hyperlink r:id="rId23" w:history="1">
              <w:r w:rsidR="001F402D" w:rsidRPr="003B4885">
                <w:rPr>
                  <w:rStyle w:val="Hyperlink"/>
                  <w:sz w:val="20"/>
                </w:rPr>
                <w:t>2020 QCCS 1207</w:t>
              </w:r>
            </w:hyperlink>
          </w:p>
          <w:p w:rsidR="001F402D" w:rsidRPr="003B4885" w:rsidRDefault="001F402D" w:rsidP="00E00AB6">
            <w:pPr>
              <w:jc w:val="both"/>
              <w:rPr>
                <w:sz w:val="20"/>
              </w:rPr>
            </w:pPr>
          </w:p>
        </w:tc>
        <w:tc>
          <w:tcPr>
            <w:tcW w:w="243" w:type="pct"/>
          </w:tcPr>
          <w:p w:rsidR="001F402D" w:rsidRPr="003B4885" w:rsidRDefault="001F402D" w:rsidP="00E00AB6">
            <w:pPr>
              <w:jc w:val="both"/>
              <w:rPr>
                <w:sz w:val="20"/>
              </w:rPr>
            </w:pPr>
          </w:p>
        </w:tc>
        <w:tc>
          <w:tcPr>
            <w:tcW w:w="2330" w:type="pct"/>
          </w:tcPr>
          <w:p w:rsidR="001F402D" w:rsidRPr="003B4885" w:rsidRDefault="001F402D" w:rsidP="00E00AB6">
            <w:pPr>
              <w:jc w:val="both"/>
              <w:rPr>
                <w:sz w:val="20"/>
              </w:rPr>
            </w:pPr>
            <w:r w:rsidRPr="003B4885">
              <w:rPr>
                <w:sz w:val="20"/>
              </w:rPr>
              <w:t>Originating application for judicial recognition of right of ownership acquired by prescription, amended on November 18, 2019, allowed</w:t>
            </w:r>
          </w:p>
          <w:p w:rsidR="001F402D" w:rsidRPr="003B4885" w:rsidRDefault="001F402D" w:rsidP="00E00AB6">
            <w:pPr>
              <w:jc w:val="both"/>
              <w:rPr>
                <w:sz w:val="20"/>
              </w:rPr>
            </w:pPr>
          </w:p>
        </w:tc>
      </w:tr>
      <w:tr w:rsidR="001F402D" w:rsidRPr="003B4885" w:rsidTr="00E00AB6">
        <w:tc>
          <w:tcPr>
            <w:tcW w:w="2427" w:type="pct"/>
            <w:gridSpan w:val="2"/>
          </w:tcPr>
          <w:p w:rsidR="001F402D" w:rsidRPr="003B4885" w:rsidRDefault="001F402D" w:rsidP="00E00AB6">
            <w:pPr>
              <w:jc w:val="both"/>
              <w:rPr>
                <w:sz w:val="20"/>
              </w:rPr>
            </w:pPr>
            <w:r w:rsidRPr="003B4885">
              <w:rPr>
                <w:sz w:val="20"/>
              </w:rPr>
              <w:t>July 20, 2021</w:t>
            </w:r>
          </w:p>
          <w:p w:rsidR="001F402D" w:rsidRPr="003B4885" w:rsidRDefault="001F402D" w:rsidP="00E00AB6">
            <w:pPr>
              <w:jc w:val="both"/>
              <w:rPr>
                <w:sz w:val="20"/>
              </w:rPr>
            </w:pPr>
            <w:r w:rsidRPr="003B4885">
              <w:rPr>
                <w:sz w:val="20"/>
              </w:rPr>
              <w:t>Quebec Court of Appeal (Montréal)</w:t>
            </w:r>
          </w:p>
          <w:p w:rsidR="001F402D" w:rsidRPr="003B4885" w:rsidRDefault="001F402D" w:rsidP="00E00AB6">
            <w:pPr>
              <w:jc w:val="both"/>
              <w:rPr>
                <w:sz w:val="20"/>
              </w:rPr>
            </w:pPr>
            <w:r w:rsidRPr="003B4885">
              <w:rPr>
                <w:sz w:val="20"/>
              </w:rPr>
              <w:t>(Bouchard, Vauclair and Schrager JJ.A.)</w:t>
            </w:r>
          </w:p>
          <w:p w:rsidR="001F402D" w:rsidRPr="003B4885" w:rsidRDefault="007C0DD0" w:rsidP="00E00AB6">
            <w:pPr>
              <w:jc w:val="both"/>
              <w:rPr>
                <w:sz w:val="20"/>
              </w:rPr>
            </w:pPr>
            <w:hyperlink r:id="rId24" w:history="1">
              <w:r w:rsidR="001F402D" w:rsidRPr="003B4885">
                <w:rPr>
                  <w:rStyle w:val="Hyperlink"/>
                  <w:sz w:val="20"/>
                </w:rPr>
                <w:t>2021 QCCA 1173</w:t>
              </w:r>
            </w:hyperlink>
          </w:p>
          <w:p w:rsidR="001F402D" w:rsidRPr="003B4885" w:rsidRDefault="001F402D" w:rsidP="00E00AB6">
            <w:pPr>
              <w:jc w:val="both"/>
              <w:rPr>
                <w:sz w:val="20"/>
              </w:rPr>
            </w:pPr>
          </w:p>
        </w:tc>
        <w:tc>
          <w:tcPr>
            <w:tcW w:w="243" w:type="pct"/>
          </w:tcPr>
          <w:p w:rsidR="001F402D" w:rsidRPr="003B4885" w:rsidRDefault="001F402D" w:rsidP="00E00AB6">
            <w:pPr>
              <w:jc w:val="both"/>
              <w:rPr>
                <w:sz w:val="20"/>
              </w:rPr>
            </w:pPr>
          </w:p>
        </w:tc>
        <w:tc>
          <w:tcPr>
            <w:tcW w:w="2330" w:type="pct"/>
          </w:tcPr>
          <w:p w:rsidR="001F402D" w:rsidRPr="003B4885" w:rsidRDefault="001F402D" w:rsidP="00E00AB6">
            <w:pPr>
              <w:jc w:val="both"/>
              <w:rPr>
                <w:sz w:val="20"/>
              </w:rPr>
            </w:pPr>
            <w:r w:rsidRPr="003B4885">
              <w:rPr>
                <w:sz w:val="20"/>
              </w:rPr>
              <w:t xml:space="preserve">Appeal allowed </w:t>
            </w:r>
          </w:p>
          <w:p w:rsidR="001F402D" w:rsidRPr="003B4885" w:rsidRDefault="001F402D" w:rsidP="00E00AB6">
            <w:pPr>
              <w:jc w:val="both"/>
              <w:rPr>
                <w:sz w:val="20"/>
              </w:rPr>
            </w:pPr>
            <w:r w:rsidRPr="003B4885">
              <w:rPr>
                <w:sz w:val="20"/>
              </w:rPr>
              <w:t xml:space="preserve">Trial judgment set aside </w:t>
            </w:r>
          </w:p>
          <w:p w:rsidR="001F402D" w:rsidRPr="003B4885" w:rsidRDefault="001F402D" w:rsidP="00E00AB6">
            <w:pPr>
              <w:jc w:val="both"/>
              <w:rPr>
                <w:sz w:val="20"/>
              </w:rPr>
            </w:pPr>
            <w:r w:rsidRPr="003B4885">
              <w:rPr>
                <w:sz w:val="20"/>
              </w:rPr>
              <w:t xml:space="preserve">Originating application for judicial recognition of right of ownership acquired by prescription in respect of parcels 1 and 3 dismissed </w:t>
            </w:r>
          </w:p>
          <w:p w:rsidR="001F402D" w:rsidRPr="003B4885" w:rsidRDefault="001F402D" w:rsidP="00E00AB6">
            <w:pPr>
              <w:jc w:val="both"/>
              <w:rPr>
                <w:sz w:val="20"/>
              </w:rPr>
            </w:pPr>
          </w:p>
        </w:tc>
      </w:tr>
      <w:tr w:rsidR="001F402D" w:rsidRPr="003B4885" w:rsidTr="00E00AB6">
        <w:tc>
          <w:tcPr>
            <w:tcW w:w="2427" w:type="pct"/>
            <w:gridSpan w:val="2"/>
          </w:tcPr>
          <w:p w:rsidR="001F402D" w:rsidRPr="003B4885" w:rsidRDefault="001F402D" w:rsidP="00E00AB6">
            <w:pPr>
              <w:jc w:val="both"/>
              <w:rPr>
                <w:sz w:val="20"/>
              </w:rPr>
            </w:pPr>
            <w:r w:rsidRPr="003B4885">
              <w:rPr>
                <w:sz w:val="20"/>
              </w:rPr>
              <w:t>September 29, 2021</w:t>
            </w:r>
          </w:p>
          <w:p w:rsidR="001F402D" w:rsidRPr="003B4885" w:rsidRDefault="001F402D" w:rsidP="00E00AB6">
            <w:pPr>
              <w:jc w:val="both"/>
              <w:rPr>
                <w:sz w:val="20"/>
              </w:rPr>
            </w:pPr>
            <w:r w:rsidRPr="003B4885">
              <w:rPr>
                <w:sz w:val="20"/>
              </w:rPr>
              <w:t>Supreme Court of Canada</w:t>
            </w:r>
          </w:p>
        </w:tc>
        <w:tc>
          <w:tcPr>
            <w:tcW w:w="243" w:type="pct"/>
          </w:tcPr>
          <w:p w:rsidR="001F402D" w:rsidRPr="003B4885" w:rsidRDefault="001F402D" w:rsidP="00E00AB6">
            <w:pPr>
              <w:jc w:val="both"/>
              <w:rPr>
                <w:sz w:val="20"/>
              </w:rPr>
            </w:pPr>
          </w:p>
        </w:tc>
        <w:tc>
          <w:tcPr>
            <w:tcW w:w="2330" w:type="pct"/>
          </w:tcPr>
          <w:p w:rsidR="001F402D" w:rsidRPr="003B4885" w:rsidRDefault="001F402D" w:rsidP="00E00AB6">
            <w:pPr>
              <w:jc w:val="both"/>
              <w:rPr>
                <w:sz w:val="20"/>
              </w:rPr>
            </w:pPr>
            <w:r w:rsidRPr="003B4885">
              <w:rPr>
                <w:sz w:val="20"/>
              </w:rPr>
              <w:t>Application for leave to appeal filed</w:t>
            </w:r>
          </w:p>
          <w:p w:rsidR="001F402D" w:rsidRPr="003B4885" w:rsidRDefault="001F402D" w:rsidP="00E00AB6">
            <w:pPr>
              <w:jc w:val="both"/>
              <w:rPr>
                <w:sz w:val="20"/>
              </w:rPr>
            </w:pPr>
          </w:p>
        </w:tc>
      </w:tr>
    </w:tbl>
    <w:p w:rsidR="001F402D" w:rsidRPr="003B4885" w:rsidRDefault="001F402D" w:rsidP="001F402D">
      <w:pPr>
        <w:jc w:val="both"/>
        <w:rPr>
          <w:sz w:val="20"/>
        </w:rPr>
      </w:pPr>
    </w:p>
    <w:p w:rsidR="001F402D" w:rsidRPr="003B4885" w:rsidRDefault="007C0DD0" w:rsidP="001F402D">
      <w:pPr>
        <w:jc w:val="both"/>
        <w:rPr>
          <w:sz w:val="20"/>
        </w:rPr>
      </w:pPr>
      <w:r>
        <w:rPr>
          <w:sz w:val="20"/>
        </w:rPr>
        <w:pict>
          <v:rect id="_x0000_i1039" style="width:2in;height:1pt" o:hrpct="0" o:hralign="center" o:hrstd="t" o:hrnoshade="t" o:hr="t" fillcolor="black [3213]" stroked="f"/>
        </w:pict>
      </w:r>
    </w:p>
    <w:p w:rsidR="001F402D" w:rsidRPr="003B4885" w:rsidRDefault="001F402D" w:rsidP="001F402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F402D" w:rsidRPr="003B4885" w:rsidTr="00E00AB6">
        <w:tc>
          <w:tcPr>
            <w:tcW w:w="543" w:type="pct"/>
          </w:tcPr>
          <w:p w:rsidR="001F402D" w:rsidRPr="003B4885" w:rsidRDefault="001F402D" w:rsidP="00E00AB6">
            <w:pPr>
              <w:jc w:val="both"/>
              <w:rPr>
                <w:sz w:val="20"/>
              </w:rPr>
            </w:pPr>
            <w:r w:rsidRPr="003B4885">
              <w:rPr>
                <w:rStyle w:val="SCCFileNumberChar"/>
                <w:sz w:val="20"/>
                <w:szCs w:val="20"/>
              </w:rPr>
              <w:t>39865</w:t>
            </w:r>
          </w:p>
        </w:tc>
        <w:tc>
          <w:tcPr>
            <w:tcW w:w="4457" w:type="pct"/>
            <w:gridSpan w:val="3"/>
          </w:tcPr>
          <w:p w:rsidR="001F402D" w:rsidRPr="003B4885" w:rsidRDefault="001F402D" w:rsidP="00E00AB6">
            <w:pPr>
              <w:pStyle w:val="SCCLsocParty"/>
              <w:jc w:val="both"/>
              <w:rPr>
                <w:b/>
                <w:sz w:val="20"/>
                <w:szCs w:val="20"/>
              </w:rPr>
            </w:pPr>
            <w:r w:rsidRPr="003B4885">
              <w:rPr>
                <w:b/>
                <w:sz w:val="20"/>
                <w:szCs w:val="20"/>
              </w:rPr>
              <w:t xml:space="preserve">Dino Sabelli c. </w:t>
            </w:r>
            <w:r w:rsidR="00E00AB6" w:rsidRPr="003B4885">
              <w:rPr>
                <w:b/>
                <w:sz w:val="20"/>
                <w:szCs w:val="20"/>
              </w:rPr>
              <w:t xml:space="preserve">Le </w:t>
            </w:r>
            <w:r w:rsidRPr="003B4885">
              <w:rPr>
                <w:b/>
                <w:sz w:val="20"/>
                <w:szCs w:val="20"/>
              </w:rPr>
              <w:t>Repos de Saint-François-d'Assise</w:t>
            </w:r>
          </w:p>
          <w:p w:rsidR="001F402D" w:rsidRPr="003B4885" w:rsidRDefault="001F402D" w:rsidP="00E00AB6">
            <w:pPr>
              <w:jc w:val="both"/>
              <w:rPr>
                <w:sz w:val="20"/>
              </w:rPr>
            </w:pPr>
            <w:r w:rsidRPr="003B4885">
              <w:rPr>
                <w:sz w:val="20"/>
              </w:rPr>
              <w:t>(Qc) (Civile) (Autorisation)</w:t>
            </w:r>
          </w:p>
        </w:tc>
      </w:tr>
      <w:tr w:rsidR="001F402D" w:rsidRPr="007C0DD0" w:rsidTr="00E00AB6">
        <w:tc>
          <w:tcPr>
            <w:tcW w:w="5000" w:type="pct"/>
            <w:gridSpan w:val="4"/>
          </w:tcPr>
          <w:p w:rsidR="00E00AB6" w:rsidRPr="003B4885" w:rsidRDefault="00E00AB6" w:rsidP="00E00AB6">
            <w:pPr>
              <w:jc w:val="both"/>
              <w:rPr>
                <w:sz w:val="20"/>
                <w:szCs w:val="20"/>
                <w:lang w:val="fr-CA"/>
              </w:rPr>
            </w:pPr>
            <w:r w:rsidRPr="003B4885">
              <w:rPr>
                <w:sz w:val="20"/>
                <w:szCs w:val="20"/>
                <w:lang w:val="fr-CA"/>
              </w:rPr>
              <w:t>La demande d’autorisation d’appel de l’arrêt de la Cour d’appel du Québec (Montréal), numéro 500-09-700003-205, 2021 QCCA 1173, daté du 20 juillet 2021, est rejetée avec dépens.</w:t>
            </w:r>
          </w:p>
          <w:p w:rsidR="001F402D" w:rsidRPr="003B4885" w:rsidRDefault="001F402D" w:rsidP="00E00AB6">
            <w:pPr>
              <w:jc w:val="both"/>
              <w:rPr>
                <w:sz w:val="20"/>
                <w:lang w:val="fr-CA"/>
              </w:rPr>
            </w:pPr>
          </w:p>
        </w:tc>
      </w:tr>
      <w:tr w:rsidR="001F402D" w:rsidRPr="003B4885" w:rsidTr="00E00AB6">
        <w:tc>
          <w:tcPr>
            <w:tcW w:w="5000" w:type="pct"/>
            <w:gridSpan w:val="4"/>
          </w:tcPr>
          <w:p w:rsidR="001F402D" w:rsidRPr="003B4885" w:rsidRDefault="001F402D" w:rsidP="00E00AB6">
            <w:pPr>
              <w:jc w:val="both"/>
              <w:rPr>
                <w:sz w:val="20"/>
              </w:rPr>
            </w:pPr>
            <w:r w:rsidRPr="003B4885">
              <w:rPr>
                <w:sz w:val="20"/>
                <w:lang w:val="fr-CA"/>
              </w:rPr>
              <w:t xml:space="preserve">Prescription </w:t>
            </w:r>
            <w:r w:rsidRPr="003B4885">
              <w:rPr>
                <w:sz w:val="20"/>
              </w:rPr>
              <w:t>⸺</w:t>
            </w:r>
            <w:r w:rsidRPr="003B4885">
              <w:rPr>
                <w:sz w:val="20"/>
                <w:lang w:val="fr-CA"/>
              </w:rPr>
              <w:t xml:space="preserve"> Prescription acquisitive </w:t>
            </w:r>
            <w:r w:rsidRPr="003B4885">
              <w:rPr>
                <w:sz w:val="20"/>
              </w:rPr>
              <w:t>⸺</w:t>
            </w:r>
            <w:r w:rsidRPr="003B4885">
              <w:rPr>
                <w:sz w:val="20"/>
                <w:lang w:val="fr-CA"/>
              </w:rPr>
              <w:t xml:space="preserve"> Bien hors commerce </w:t>
            </w:r>
            <w:r w:rsidRPr="003B4885">
              <w:rPr>
                <w:sz w:val="20"/>
              </w:rPr>
              <w:t>⸺</w:t>
            </w:r>
            <w:r w:rsidRPr="003B4885">
              <w:rPr>
                <w:sz w:val="20"/>
                <w:lang w:val="fr-CA"/>
              </w:rPr>
              <w:t xml:space="preserve"> Affectation d’un terrain à des fins d’inhumation résultant de l’achat de ce terrain par une corporation établie par loi spéciale et dont la finalité est l’exploitation de cimetière </w:t>
            </w:r>
            <w:r w:rsidRPr="003B4885">
              <w:rPr>
                <w:sz w:val="20"/>
              </w:rPr>
              <w:t>⸺</w:t>
            </w:r>
            <w:r w:rsidRPr="003B4885">
              <w:rPr>
                <w:sz w:val="20"/>
                <w:lang w:val="fr-CA"/>
              </w:rPr>
              <w:t xml:space="preserve"> Le mot « affectation », tel que le stipule l’art. 2876 CCQ a</w:t>
            </w:r>
            <w:r w:rsidRPr="003B4885">
              <w:rPr>
                <w:sz w:val="20"/>
                <w:lang w:val="fr-CA"/>
              </w:rPr>
              <w:noBreakHyphen/>
              <w:t>t</w:t>
            </w:r>
            <w:r w:rsidRPr="003B4885">
              <w:rPr>
                <w:sz w:val="20"/>
                <w:lang w:val="fr-CA"/>
              </w:rPr>
              <w:noBreakHyphen/>
              <w:t xml:space="preserve">il la même signification que le mot « destination » qui apparaissait à l’art. 2217 du </w:t>
            </w:r>
            <w:r w:rsidRPr="003B4885">
              <w:rPr>
                <w:i/>
                <w:sz w:val="20"/>
                <w:lang w:val="fr-CA"/>
              </w:rPr>
              <w:t>Code civil du Bas Canada</w:t>
            </w:r>
            <w:r w:rsidRPr="003B4885">
              <w:rPr>
                <w:sz w:val="20"/>
                <w:lang w:val="fr-CA"/>
              </w:rPr>
              <w:t xml:space="preserve">, rendant imprescriptibles les objets hors commerce, tels que les cimetières? </w:t>
            </w:r>
            <w:r w:rsidRPr="003B4885">
              <w:rPr>
                <w:sz w:val="20"/>
              </w:rPr>
              <w:t>⸺</w:t>
            </w:r>
            <w:r w:rsidRPr="003B4885">
              <w:rPr>
                <w:sz w:val="20"/>
                <w:lang w:val="fr-CA"/>
              </w:rPr>
              <w:t xml:space="preserve"> La Cour d’appel peut</w:t>
            </w:r>
            <w:r w:rsidRPr="003B4885">
              <w:rPr>
                <w:sz w:val="20"/>
                <w:lang w:val="fr-CA"/>
              </w:rPr>
              <w:noBreakHyphen/>
              <w:t xml:space="preserve">elle inférer la décision du tribunal de première instance en soutenant que ce dernier n’a pas procédé à l’étude de l’art. 927 CCQ pour s’autoriser à faire l’étude des faits, alors que l’étude de l’art. 922 CCQ par le tribunal de première instance faisait état de l’absence des critères de l’art. 927 CCQ sans utiliser la mention de l’article? </w:t>
            </w:r>
            <w:r w:rsidRPr="003B4885">
              <w:rPr>
                <w:sz w:val="20"/>
              </w:rPr>
              <w:t xml:space="preserve">⸺ </w:t>
            </w:r>
            <w:r w:rsidRPr="003B4885">
              <w:rPr>
                <w:i/>
                <w:sz w:val="20"/>
              </w:rPr>
              <w:t>Code civil du Québec</w:t>
            </w:r>
            <w:r w:rsidRPr="003B4885">
              <w:rPr>
                <w:sz w:val="20"/>
              </w:rPr>
              <w:t>, art. 922, 927 et 2876.</w:t>
            </w:r>
          </w:p>
        </w:tc>
      </w:tr>
      <w:tr w:rsidR="001F402D" w:rsidRPr="003B4885" w:rsidTr="00E00AB6">
        <w:tc>
          <w:tcPr>
            <w:tcW w:w="5000" w:type="pct"/>
            <w:gridSpan w:val="4"/>
          </w:tcPr>
          <w:p w:rsidR="001F402D" w:rsidRPr="003B4885" w:rsidRDefault="001F402D" w:rsidP="00E00AB6">
            <w:pPr>
              <w:jc w:val="both"/>
              <w:rPr>
                <w:sz w:val="20"/>
              </w:rPr>
            </w:pPr>
          </w:p>
        </w:tc>
      </w:tr>
      <w:tr w:rsidR="001F402D" w:rsidRPr="007C0DD0" w:rsidTr="00E00AB6">
        <w:tc>
          <w:tcPr>
            <w:tcW w:w="5000" w:type="pct"/>
            <w:gridSpan w:val="4"/>
          </w:tcPr>
          <w:p w:rsidR="001F402D" w:rsidRPr="003B4885" w:rsidRDefault="001F402D" w:rsidP="00E00AB6">
            <w:pPr>
              <w:jc w:val="both"/>
              <w:rPr>
                <w:sz w:val="20"/>
                <w:lang w:val="fr-CA"/>
              </w:rPr>
            </w:pPr>
            <w:r w:rsidRPr="003B4885">
              <w:rPr>
                <w:sz w:val="20"/>
                <w:lang w:val="fr-CA"/>
              </w:rPr>
              <w:t>Le demandeur M. Dino Sabelli est propriétaire de deux lots situés à proximité d’un cimetière sous l’exploitation de l’intimée Le Repos Saint</w:t>
            </w:r>
            <w:r w:rsidRPr="003B4885">
              <w:rPr>
                <w:sz w:val="20"/>
                <w:lang w:val="fr-CA"/>
              </w:rPr>
              <w:noBreakHyphen/>
              <w:t xml:space="preserve">François d’Assise, une corporation constituée par loi spéciale afin de poursuivre cette fin particulière. M. Sabelli possède sur ses lots un immeuble à logements locatifs et un stationnement utilisé par ses locataires. M. Sabelli a saisi la Cour supérieure d’une demande afin d’être déclaré propriétaire, par prescription décennale de trois parcelles de terrains adjacentes à ses deux lots qu’il utilise, tout comme les propriétaires antérieurs, comme aire de stationnement pour ses locataires. Or, les parcelles 1 et 3 visées par la demande sont la propriété de l’intimée qui en a fait l’acquisition en 1952 et en 1990. La corporation intimée conteste la demande de prescription décennale de M. Sabelli relative aux parcelles l et 3. La Cour supérieure a accueilli la demande de M. Sabelli et la Cour d’appel a accueilli l’appel de la corporation intimée. </w:t>
            </w:r>
          </w:p>
          <w:p w:rsidR="001F402D" w:rsidRPr="003B4885" w:rsidRDefault="001F402D" w:rsidP="00E00AB6">
            <w:pPr>
              <w:jc w:val="both"/>
              <w:rPr>
                <w:sz w:val="20"/>
                <w:lang w:val="fr-CA"/>
              </w:rPr>
            </w:pPr>
          </w:p>
        </w:tc>
      </w:tr>
      <w:tr w:rsidR="001F402D" w:rsidRPr="007C0DD0" w:rsidTr="00E00AB6">
        <w:tc>
          <w:tcPr>
            <w:tcW w:w="2427" w:type="pct"/>
            <w:gridSpan w:val="2"/>
          </w:tcPr>
          <w:p w:rsidR="001F402D" w:rsidRPr="003B4885" w:rsidRDefault="001F402D" w:rsidP="00E00AB6">
            <w:pPr>
              <w:jc w:val="both"/>
              <w:rPr>
                <w:sz w:val="20"/>
                <w:lang w:val="fr-CA"/>
              </w:rPr>
            </w:pPr>
            <w:r w:rsidRPr="003B4885">
              <w:rPr>
                <w:sz w:val="20"/>
                <w:lang w:val="fr-CA"/>
              </w:rPr>
              <w:t>Le 16 avril 2020</w:t>
            </w:r>
          </w:p>
          <w:p w:rsidR="001F402D" w:rsidRPr="003B4885" w:rsidRDefault="001F402D" w:rsidP="00E00AB6">
            <w:pPr>
              <w:jc w:val="both"/>
              <w:rPr>
                <w:sz w:val="20"/>
                <w:lang w:val="fr-CA"/>
              </w:rPr>
            </w:pPr>
            <w:r w:rsidRPr="003B4885">
              <w:rPr>
                <w:sz w:val="20"/>
                <w:lang w:val="fr-CA"/>
              </w:rPr>
              <w:t>Cour supérieure du Québec</w:t>
            </w:r>
          </w:p>
          <w:p w:rsidR="001F402D" w:rsidRPr="003B4885" w:rsidRDefault="001F402D" w:rsidP="00E00AB6">
            <w:pPr>
              <w:jc w:val="both"/>
              <w:rPr>
                <w:sz w:val="20"/>
              </w:rPr>
            </w:pPr>
            <w:r w:rsidRPr="003B4885">
              <w:rPr>
                <w:sz w:val="20"/>
              </w:rPr>
              <w:t>(La juge Poisson)</w:t>
            </w:r>
          </w:p>
          <w:p w:rsidR="001F402D" w:rsidRPr="003B4885" w:rsidRDefault="007C0DD0" w:rsidP="00E00AB6">
            <w:pPr>
              <w:jc w:val="both"/>
              <w:rPr>
                <w:sz w:val="20"/>
              </w:rPr>
            </w:pPr>
            <w:hyperlink r:id="rId25" w:history="1">
              <w:r w:rsidR="001F402D" w:rsidRPr="003B4885">
                <w:rPr>
                  <w:rStyle w:val="Hyperlink"/>
                  <w:sz w:val="20"/>
                </w:rPr>
                <w:t>2020 QCCS 1207</w:t>
              </w:r>
            </w:hyperlink>
          </w:p>
          <w:p w:rsidR="001F402D" w:rsidRPr="003B4885" w:rsidRDefault="001F402D" w:rsidP="00E00AB6">
            <w:pPr>
              <w:jc w:val="both"/>
              <w:rPr>
                <w:sz w:val="20"/>
              </w:rPr>
            </w:pPr>
          </w:p>
        </w:tc>
        <w:tc>
          <w:tcPr>
            <w:tcW w:w="243" w:type="pct"/>
          </w:tcPr>
          <w:p w:rsidR="001F402D" w:rsidRPr="003B4885" w:rsidRDefault="001F402D" w:rsidP="00E00AB6">
            <w:pPr>
              <w:jc w:val="both"/>
              <w:rPr>
                <w:sz w:val="20"/>
              </w:rPr>
            </w:pPr>
          </w:p>
        </w:tc>
        <w:tc>
          <w:tcPr>
            <w:tcW w:w="2330" w:type="pct"/>
          </w:tcPr>
          <w:p w:rsidR="001F402D" w:rsidRPr="003B4885" w:rsidRDefault="001F402D" w:rsidP="00E00AB6">
            <w:pPr>
              <w:jc w:val="both"/>
              <w:rPr>
                <w:sz w:val="20"/>
                <w:lang w:val="fr-CA"/>
              </w:rPr>
            </w:pPr>
            <w:r w:rsidRPr="003B4885">
              <w:rPr>
                <w:sz w:val="20"/>
                <w:lang w:val="fr-CA"/>
              </w:rPr>
              <w:t>Demande introductive d’instance en reconnaissance judiciaire du droit de propriété acquis par prescription modifiée le 18 novembre 2019 accueillie.</w:t>
            </w:r>
          </w:p>
          <w:p w:rsidR="001F402D" w:rsidRPr="003B4885" w:rsidRDefault="001F402D" w:rsidP="00E00AB6">
            <w:pPr>
              <w:jc w:val="both"/>
              <w:rPr>
                <w:sz w:val="20"/>
                <w:lang w:val="fr-CA"/>
              </w:rPr>
            </w:pPr>
          </w:p>
        </w:tc>
      </w:tr>
      <w:tr w:rsidR="001F402D" w:rsidRPr="007C0DD0" w:rsidTr="00E00AB6">
        <w:tc>
          <w:tcPr>
            <w:tcW w:w="2427" w:type="pct"/>
            <w:gridSpan w:val="2"/>
          </w:tcPr>
          <w:p w:rsidR="001F402D" w:rsidRPr="003B4885" w:rsidRDefault="001F402D" w:rsidP="00E00AB6">
            <w:pPr>
              <w:jc w:val="both"/>
              <w:rPr>
                <w:sz w:val="20"/>
                <w:lang w:val="fr-CA"/>
              </w:rPr>
            </w:pPr>
            <w:r w:rsidRPr="003B4885">
              <w:rPr>
                <w:sz w:val="20"/>
                <w:lang w:val="fr-CA"/>
              </w:rPr>
              <w:t>Le 20 juillet 2021</w:t>
            </w:r>
          </w:p>
          <w:p w:rsidR="001F402D" w:rsidRPr="003B4885" w:rsidRDefault="001F402D" w:rsidP="00E00AB6">
            <w:pPr>
              <w:jc w:val="both"/>
              <w:rPr>
                <w:sz w:val="20"/>
                <w:lang w:val="fr-CA"/>
              </w:rPr>
            </w:pPr>
            <w:r w:rsidRPr="003B4885">
              <w:rPr>
                <w:sz w:val="20"/>
                <w:lang w:val="fr-CA"/>
              </w:rPr>
              <w:t>Cour d’appel du Québec (Montréal)</w:t>
            </w:r>
          </w:p>
          <w:p w:rsidR="001F402D" w:rsidRPr="003B4885" w:rsidRDefault="001F402D" w:rsidP="00E00AB6">
            <w:pPr>
              <w:jc w:val="both"/>
              <w:rPr>
                <w:sz w:val="20"/>
                <w:lang w:val="fr-CA"/>
              </w:rPr>
            </w:pPr>
            <w:r w:rsidRPr="003B4885">
              <w:rPr>
                <w:sz w:val="20"/>
                <w:lang w:val="fr-CA"/>
              </w:rPr>
              <w:t>(Les juges Bouchard, Vauclair et Schrager)</w:t>
            </w:r>
          </w:p>
          <w:p w:rsidR="001F402D" w:rsidRPr="003B4885" w:rsidRDefault="007C0DD0" w:rsidP="00E00AB6">
            <w:pPr>
              <w:jc w:val="both"/>
              <w:rPr>
                <w:sz w:val="20"/>
              </w:rPr>
            </w:pPr>
            <w:hyperlink r:id="rId26" w:history="1">
              <w:r w:rsidR="001F402D" w:rsidRPr="003B4885">
                <w:rPr>
                  <w:rStyle w:val="Hyperlink"/>
                  <w:sz w:val="20"/>
                </w:rPr>
                <w:t>2021 QCCA 1173</w:t>
              </w:r>
            </w:hyperlink>
          </w:p>
          <w:p w:rsidR="001F402D" w:rsidRPr="003B4885" w:rsidRDefault="001F402D" w:rsidP="00E00AB6">
            <w:pPr>
              <w:jc w:val="both"/>
              <w:rPr>
                <w:sz w:val="20"/>
              </w:rPr>
            </w:pPr>
          </w:p>
        </w:tc>
        <w:tc>
          <w:tcPr>
            <w:tcW w:w="243" w:type="pct"/>
          </w:tcPr>
          <w:p w:rsidR="001F402D" w:rsidRPr="003B4885" w:rsidRDefault="001F402D" w:rsidP="00E00AB6">
            <w:pPr>
              <w:jc w:val="both"/>
              <w:rPr>
                <w:sz w:val="20"/>
              </w:rPr>
            </w:pPr>
          </w:p>
        </w:tc>
        <w:tc>
          <w:tcPr>
            <w:tcW w:w="2330" w:type="pct"/>
          </w:tcPr>
          <w:p w:rsidR="001F402D" w:rsidRPr="003B4885" w:rsidRDefault="001F402D" w:rsidP="00E00AB6">
            <w:pPr>
              <w:jc w:val="both"/>
              <w:rPr>
                <w:sz w:val="20"/>
                <w:lang w:val="fr-CA"/>
              </w:rPr>
            </w:pPr>
            <w:r w:rsidRPr="003B4885">
              <w:rPr>
                <w:sz w:val="20"/>
                <w:lang w:val="fr-CA"/>
              </w:rPr>
              <w:t xml:space="preserve">Appel accueilli. </w:t>
            </w:r>
          </w:p>
          <w:p w:rsidR="001F402D" w:rsidRPr="003B4885" w:rsidRDefault="001F402D" w:rsidP="00E00AB6">
            <w:pPr>
              <w:jc w:val="both"/>
              <w:rPr>
                <w:sz w:val="20"/>
                <w:lang w:val="fr-CA"/>
              </w:rPr>
            </w:pPr>
            <w:r w:rsidRPr="003B4885">
              <w:rPr>
                <w:sz w:val="20"/>
                <w:lang w:val="fr-CA"/>
              </w:rPr>
              <w:t xml:space="preserve">Jugement de première instance infirmé. </w:t>
            </w:r>
          </w:p>
          <w:p w:rsidR="001F402D" w:rsidRPr="003B4885" w:rsidRDefault="001F402D" w:rsidP="00E00AB6">
            <w:pPr>
              <w:jc w:val="both"/>
              <w:rPr>
                <w:sz w:val="20"/>
                <w:lang w:val="fr-CA"/>
              </w:rPr>
            </w:pPr>
            <w:r w:rsidRPr="003B4885">
              <w:rPr>
                <w:sz w:val="20"/>
                <w:lang w:val="fr-CA"/>
              </w:rPr>
              <w:t xml:space="preserve">Demande introductive d’instance en reconnaissance judiciaire du droit de propriété acquis par prescription à l’égard des parcelles 1 et 3 rejetée. </w:t>
            </w:r>
          </w:p>
          <w:p w:rsidR="001F402D" w:rsidRPr="003B4885" w:rsidRDefault="001F402D" w:rsidP="00E00AB6">
            <w:pPr>
              <w:jc w:val="both"/>
              <w:rPr>
                <w:sz w:val="20"/>
                <w:lang w:val="fr-CA"/>
              </w:rPr>
            </w:pPr>
          </w:p>
        </w:tc>
      </w:tr>
      <w:tr w:rsidR="001F402D" w:rsidRPr="003B4885" w:rsidTr="00E00AB6">
        <w:tc>
          <w:tcPr>
            <w:tcW w:w="2427" w:type="pct"/>
            <w:gridSpan w:val="2"/>
          </w:tcPr>
          <w:p w:rsidR="001F402D" w:rsidRPr="003B4885" w:rsidRDefault="001F402D" w:rsidP="00E00AB6">
            <w:pPr>
              <w:jc w:val="both"/>
              <w:rPr>
                <w:sz w:val="20"/>
                <w:lang w:val="fr-CA"/>
              </w:rPr>
            </w:pPr>
            <w:r w:rsidRPr="003B4885">
              <w:rPr>
                <w:sz w:val="20"/>
                <w:lang w:val="fr-CA"/>
              </w:rPr>
              <w:t>Le 29 septembre 2021</w:t>
            </w:r>
          </w:p>
          <w:p w:rsidR="001F402D" w:rsidRPr="003B4885" w:rsidRDefault="001F402D" w:rsidP="00E00AB6">
            <w:pPr>
              <w:jc w:val="both"/>
              <w:rPr>
                <w:sz w:val="20"/>
                <w:lang w:val="fr-CA"/>
              </w:rPr>
            </w:pPr>
            <w:r w:rsidRPr="003B4885">
              <w:rPr>
                <w:sz w:val="20"/>
                <w:lang w:val="fr-CA"/>
              </w:rPr>
              <w:t>Cour suprême du Canada</w:t>
            </w:r>
          </w:p>
        </w:tc>
        <w:tc>
          <w:tcPr>
            <w:tcW w:w="243" w:type="pct"/>
          </w:tcPr>
          <w:p w:rsidR="001F402D" w:rsidRPr="003B4885" w:rsidRDefault="001F402D" w:rsidP="00E00AB6">
            <w:pPr>
              <w:jc w:val="both"/>
              <w:rPr>
                <w:sz w:val="20"/>
                <w:lang w:val="fr-CA"/>
              </w:rPr>
            </w:pPr>
          </w:p>
        </w:tc>
        <w:tc>
          <w:tcPr>
            <w:tcW w:w="2330" w:type="pct"/>
          </w:tcPr>
          <w:p w:rsidR="001F402D" w:rsidRPr="003B4885" w:rsidRDefault="001F402D" w:rsidP="00E00AB6">
            <w:pPr>
              <w:jc w:val="both"/>
              <w:rPr>
                <w:sz w:val="20"/>
              </w:rPr>
            </w:pPr>
            <w:r w:rsidRPr="003B4885">
              <w:rPr>
                <w:sz w:val="20"/>
              </w:rPr>
              <w:t>Demande d'autorisation d'appel déposée</w:t>
            </w:r>
          </w:p>
          <w:p w:rsidR="001F402D" w:rsidRPr="003B4885" w:rsidRDefault="001F402D" w:rsidP="00E00AB6">
            <w:pPr>
              <w:jc w:val="both"/>
              <w:rPr>
                <w:sz w:val="20"/>
              </w:rPr>
            </w:pPr>
          </w:p>
        </w:tc>
      </w:tr>
    </w:tbl>
    <w:p w:rsidR="001F402D" w:rsidRPr="003B4885" w:rsidRDefault="001F402D" w:rsidP="001F402D">
      <w:pPr>
        <w:jc w:val="both"/>
        <w:rPr>
          <w:sz w:val="20"/>
        </w:rPr>
      </w:pPr>
    </w:p>
    <w:p w:rsidR="001F402D" w:rsidRPr="003B4885" w:rsidRDefault="007C0DD0" w:rsidP="001F402D">
      <w:pPr>
        <w:widowControl w:val="0"/>
        <w:jc w:val="both"/>
        <w:rPr>
          <w:sz w:val="20"/>
          <w:lang w:val="fr-CA"/>
        </w:rPr>
      </w:pPr>
      <w:r>
        <w:rPr>
          <w:sz w:val="20"/>
        </w:rPr>
        <w:pict>
          <v:rect id="_x0000_i1040" style="width:2in;height:1pt" o:hrpct="0" o:hralign="center" o:hrstd="t" o:hrnoshade="t" o:hr="t" fillcolor="black [3213]" stroked="f"/>
        </w:pict>
      </w:r>
    </w:p>
    <w:p w:rsidR="001F402D" w:rsidRPr="003B4885" w:rsidRDefault="001F402D" w:rsidP="001F402D">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F402D" w:rsidRPr="003B4885" w:rsidTr="00E00AB6">
        <w:tc>
          <w:tcPr>
            <w:tcW w:w="543" w:type="pct"/>
          </w:tcPr>
          <w:p w:rsidR="001F402D" w:rsidRPr="003B4885" w:rsidRDefault="001F402D" w:rsidP="00E00AB6">
            <w:pPr>
              <w:jc w:val="both"/>
              <w:rPr>
                <w:sz w:val="20"/>
              </w:rPr>
            </w:pPr>
            <w:r w:rsidRPr="003B4885">
              <w:rPr>
                <w:rStyle w:val="SCCFileNumberChar"/>
                <w:sz w:val="20"/>
                <w:szCs w:val="20"/>
              </w:rPr>
              <w:t>39885</w:t>
            </w:r>
          </w:p>
        </w:tc>
        <w:tc>
          <w:tcPr>
            <w:tcW w:w="4457" w:type="pct"/>
            <w:gridSpan w:val="3"/>
          </w:tcPr>
          <w:p w:rsidR="001F402D" w:rsidRPr="003B4885" w:rsidRDefault="001F402D" w:rsidP="00E00AB6">
            <w:pPr>
              <w:pStyle w:val="SCCLsocParty"/>
              <w:jc w:val="both"/>
              <w:rPr>
                <w:b/>
                <w:sz w:val="20"/>
                <w:szCs w:val="20"/>
                <w:lang w:val="en-US"/>
              </w:rPr>
            </w:pPr>
            <w:r w:rsidRPr="003B4885">
              <w:rPr>
                <w:b/>
                <w:sz w:val="20"/>
                <w:szCs w:val="20"/>
                <w:lang w:val="en-US"/>
              </w:rPr>
              <w:t>Her Majesty the Queen v. Geoffrey Greenwood</w:t>
            </w:r>
            <w:r w:rsidR="00E00AB6" w:rsidRPr="003B4885">
              <w:rPr>
                <w:b/>
                <w:sz w:val="20"/>
                <w:szCs w:val="20"/>
                <w:lang w:val="en-US"/>
              </w:rPr>
              <w:t xml:space="preserve"> and</w:t>
            </w:r>
            <w:r w:rsidRPr="003B4885">
              <w:rPr>
                <w:b/>
                <w:sz w:val="20"/>
                <w:szCs w:val="20"/>
                <w:lang w:val="en-US"/>
              </w:rPr>
              <w:t xml:space="preserve"> Todd Gray</w:t>
            </w:r>
          </w:p>
          <w:p w:rsidR="001F402D" w:rsidRPr="003B4885" w:rsidRDefault="001F402D" w:rsidP="00E00AB6">
            <w:pPr>
              <w:jc w:val="both"/>
              <w:rPr>
                <w:sz w:val="20"/>
              </w:rPr>
            </w:pPr>
            <w:r w:rsidRPr="003B4885">
              <w:rPr>
                <w:sz w:val="20"/>
              </w:rPr>
              <w:t>(F.C.) (Civil) (By Leave)</w:t>
            </w:r>
          </w:p>
        </w:tc>
      </w:tr>
      <w:tr w:rsidR="001F402D" w:rsidRPr="003B4885" w:rsidTr="00E00AB6">
        <w:tc>
          <w:tcPr>
            <w:tcW w:w="5000" w:type="pct"/>
            <w:gridSpan w:val="4"/>
          </w:tcPr>
          <w:p w:rsidR="00E00AB6" w:rsidRPr="003B4885" w:rsidRDefault="00E00AB6" w:rsidP="00E00AB6">
            <w:pPr>
              <w:jc w:val="both"/>
              <w:rPr>
                <w:sz w:val="20"/>
                <w:szCs w:val="20"/>
              </w:rPr>
            </w:pPr>
            <w:r w:rsidRPr="003B4885">
              <w:rPr>
                <w:sz w:val="20"/>
                <w:szCs w:val="20"/>
              </w:rPr>
              <w:t>The application for leave to appeal from the judgment of the Federal Court of Appeal, Number A-42-20, 2021 FCA 186, dated September 21, 2021 is dismissed with costs.</w:t>
            </w:r>
          </w:p>
          <w:p w:rsidR="001F402D" w:rsidRPr="003B4885" w:rsidRDefault="001F402D" w:rsidP="00E00AB6">
            <w:pPr>
              <w:jc w:val="both"/>
              <w:rPr>
                <w:sz w:val="20"/>
              </w:rPr>
            </w:pPr>
          </w:p>
        </w:tc>
      </w:tr>
      <w:tr w:rsidR="001F402D" w:rsidRPr="003B4885" w:rsidTr="00E00AB6">
        <w:tc>
          <w:tcPr>
            <w:tcW w:w="5000" w:type="pct"/>
            <w:gridSpan w:val="4"/>
          </w:tcPr>
          <w:p w:rsidR="001F402D" w:rsidRPr="003B4885" w:rsidRDefault="001F402D" w:rsidP="00E00AB6">
            <w:pPr>
              <w:jc w:val="both"/>
              <w:rPr>
                <w:sz w:val="20"/>
              </w:rPr>
            </w:pPr>
            <w:r w:rsidRPr="003B4885">
              <w:rPr>
                <w:sz w:val="20"/>
              </w:rPr>
              <w:t>Civil procedure — Class actions</w:t>
            </w:r>
            <w:bookmarkStart w:id="5" w:name="par2"/>
            <w:bookmarkEnd w:id="5"/>
            <w:r w:rsidRPr="003B4885">
              <w:rPr>
                <w:sz w:val="20"/>
              </w:rPr>
              <w:t xml:space="preserve"> — Certification — </w:t>
            </w:r>
            <w:r w:rsidRPr="003B4885">
              <w:rPr>
                <w:color w:val="212121"/>
                <w:sz w:val="20"/>
              </w:rPr>
              <w:t xml:space="preserve">Role of exclusive jurisdictional model for labour disputes </w:t>
            </w:r>
            <w:r w:rsidRPr="003B4885">
              <w:rPr>
                <w:sz w:val="20"/>
              </w:rPr>
              <w:t>in an application to certify a class proceeding — When and on what basis is an exception to the model warranted — Whether to recognize a tort in negligence for workplace harassment — If so, whether to limit tort to non</w:t>
            </w:r>
            <w:r w:rsidRPr="003B4885">
              <w:rPr>
                <w:sz w:val="20"/>
              </w:rPr>
              <w:noBreakHyphen/>
              <w:t xml:space="preserve">unionized workers — Whether litigant should be bound by position in previous case where it consented to certification to obtain court approval of a class action settlement — Whether public report is admissible to determine whether court should assume jurisdiction or whether requirements met for certification — If so, in what circumstances? </w:t>
            </w:r>
          </w:p>
        </w:tc>
      </w:tr>
      <w:tr w:rsidR="001F402D" w:rsidRPr="003B4885" w:rsidTr="00E00AB6">
        <w:tc>
          <w:tcPr>
            <w:tcW w:w="5000" w:type="pct"/>
            <w:gridSpan w:val="4"/>
          </w:tcPr>
          <w:p w:rsidR="001F402D" w:rsidRPr="003B4885" w:rsidRDefault="001F402D" w:rsidP="00E00AB6">
            <w:pPr>
              <w:jc w:val="both"/>
              <w:rPr>
                <w:sz w:val="20"/>
              </w:rPr>
            </w:pPr>
          </w:p>
          <w:p w:rsidR="001F402D" w:rsidRPr="003B4885" w:rsidRDefault="001F402D" w:rsidP="00E00AB6">
            <w:pPr>
              <w:jc w:val="both"/>
              <w:rPr>
                <w:sz w:val="20"/>
              </w:rPr>
            </w:pPr>
            <w:r w:rsidRPr="003B4885">
              <w:rPr>
                <w:sz w:val="20"/>
                <w:lang w:val="en"/>
              </w:rPr>
              <w:t xml:space="preserve">Two </w:t>
            </w:r>
            <w:r w:rsidRPr="003B4885">
              <w:rPr>
                <w:sz w:val="20"/>
              </w:rPr>
              <w:t>full</w:t>
            </w:r>
            <w:r w:rsidRPr="003B4885">
              <w:rPr>
                <w:sz w:val="20"/>
              </w:rPr>
              <w:noBreakHyphen/>
              <w:t>time Regular Members of the RCMP</w:t>
            </w:r>
            <w:r w:rsidRPr="003B4885">
              <w:rPr>
                <w:sz w:val="20"/>
                <w:lang w:val="en"/>
              </w:rPr>
              <w:t xml:space="preserve"> commenced an action in negligence against the RCMP and applied to certify the action as a class proceeding. They seek </w:t>
            </w:r>
            <w:r w:rsidRPr="003B4885">
              <w:rPr>
                <w:sz w:val="20"/>
              </w:rPr>
              <w:t>damages</w:t>
            </w:r>
            <w:r w:rsidRPr="003B4885">
              <w:rPr>
                <w:sz w:val="20"/>
                <w:lang w:val="en"/>
              </w:rPr>
              <w:t xml:space="preserve"> for</w:t>
            </w:r>
            <w:r w:rsidRPr="003B4885">
              <w:rPr>
                <w:sz w:val="20"/>
              </w:rPr>
              <w:t xml:space="preserve"> failing to provide a workplace free from bullying, harassment and intimidation. </w:t>
            </w:r>
            <w:r w:rsidRPr="003B4885">
              <w:rPr>
                <w:sz w:val="20"/>
                <w:lang w:val="en"/>
              </w:rPr>
              <w:t>The motions judge certified the matter as a class proceeding and approved common questions. The Federal Court of Appeal allowed an appeal in part. It struck one common question and narrowed the class</w:t>
            </w:r>
            <w:r w:rsidRPr="003B4885">
              <w:rPr>
                <w:sz w:val="20"/>
              </w:rPr>
              <w:t>.</w:t>
            </w:r>
          </w:p>
        </w:tc>
      </w:tr>
      <w:tr w:rsidR="001F402D" w:rsidRPr="003B4885" w:rsidTr="00E00AB6">
        <w:tc>
          <w:tcPr>
            <w:tcW w:w="5000" w:type="pct"/>
            <w:gridSpan w:val="4"/>
          </w:tcPr>
          <w:p w:rsidR="001F402D" w:rsidRPr="003B4885" w:rsidRDefault="001F402D" w:rsidP="00E00AB6">
            <w:pPr>
              <w:jc w:val="both"/>
              <w:rPr>
                <w:sz w:val="20"/>
              </w:rPr>
            </w:pPr>
          </w:p>
        </w:tc>
      </w:tr>
      <w:tr w:rsidR="001F402D" w:rsidRPr="003B4885" w:rsidTr="00E00AB6">
        <w:tc>
          <w:tcPr>
            <w:tcW w:w="2427" w:type="pct"/>
            <w:gridSpan w:val="2"/>
          </w:tcPr>
          <w:p w:rsidR="001F402D" w:rsidRPr="003B4885" w:rsidRDefault="001F402D" w:rsidP="00E00AB6">
            <w:pPr>
              <w:jc w:val="both"/>
              <w:rPr>
                <w:sz w:val="20"/>
              </w:rPr>
            </w:pPr>
            <w:r w:rsidRPr="003B4885">
              <w:rPr>
                <w:sz w:val="20"/>
              </w:rPr>
              <w:t>January 23, 2020</w:t>
            </w:r>
          </w:p>
          <w:p w:rsidR="001F402D" w:rsidRPr="003B4885" w:rsidRDefault="001F402D" w:rsidP="00E00AB6">
            <w:pPr>
              <w:jc w:val="both"/>
              <w:rPr>
                <w:sz w:val="20"/>
              </w:rPr>
            </w:pPr>
            <w:r w:rsidRPr="003B4885">
              <w:rPr>
                <w:sz w:val="20"/>
              </w:rPr>
              <w:t>Federal Court</w:t>
            </w:r>
          </w:p>
          <w:p w:rsidR="001F402D" w:rsidRPr="003B4885" w:rsidRDefault="001F402D" w:rsidP="00E00AB6">
            <w:pPr>
              <w:jc w:val="both"/>
              <w:rPr>
                <w:sz w:val="20"/>
              </w:rPr>
            </w:pPr>
            <w:r w:rsidRPr="003B4885">
              <w:rPr>
                <w:sz w:val="20"/>
              </w:rPr>
              <w:t xml:space="preserve">(McDonald J.) </w:t>
            </w:r>
          </w:p>
          <w:p w:rsidR="001F402D" w:rsidRPr="003B4885" w:rsidRDefault="007C0DD0" w:rsidP="00E00AB6">
            <w:pPr>
              <w:jc w:val="both"/>
              <w:rPr>
                <w:sz w:val="20"/>
              </w:rPr>
            </w:pPr>
            <w:hyperlink r:id="rId27" w:history="1">
              <w:r w:rsidR="001F402D" w:rsidRPr="003B4885">
                <w:rPr>
                  <w:rStyle w:val="Hyperlink"/>
                  <w:sz w:val="20"/>
                </w:rPr>
                <w:t>2020 FC 119</w:t>
              </w:r>
            </w:hyperlink>
          </w:p>
          <w:p w:rsidR="001F402D" w:rsidRPr="003B4885" w:rsidRDefault="001F402D" w:rsidP="00E00AB6">
            <w:pPr>
              <w:jc w:val="both"/>
              <w:rPr>
                <w:sz w:val="20"/>
              </w:rPr>
            </w:pPr>
          </w:p>
        </w:tc>
        <w:tc>
          <w:tcPr>
            <w:tcW w:w="243" w:type="pct"/>
          </w:tcPr>
          <w:p w:rsidR="001F402D" w:rsidRPr="003B4885" w:rsidRDefault="001F402D" w:rsidP="00E00AB6">
            <w:pPr>
              <w:jc w:val="both"/>
              <w:rPr>
                <w:sz w:val="20"/>
              </w:rPr>
            </w:pPr>
          </w:p>
        </w:tc>
        <w:tc>
          <w:tcPr>
            <w:tcW w:w="2330" w:type="pct"/>
          </w:tcPr>
          <w:p w:rsidR="001F402D" w:rsidRPr="003B4885" w:rsidRDefault="001F402D" w:rsidP="00E00AB6">
            <w:pPr>
              <w:jc w:val="both"/>
              <w:rPr>
                <w:sz w:val="20"/>
              </w:rPr>
            </w:pPr>
            <w:r w:rsidRPr="003B4885">
              <w:rPr>
                <w:sz w:val="20"/>
              </w:rPr>
              <w:t>Motion to certify a class proceeding allowed</w:t>
            </w:r>
          </w:p>
        </w:tc>
      </w:tr>
      <w:tr w:rsidR="001F402D" w:rsidRPr="003B4885" w:rsidTr="00E00AB6">
        <w:tc>
          <w:tcPr>
            <w:tcW w:w="2427" w:type="pct"/>
            <w:gridSpan w:val="2"/>
          </w:tcPr>
          <w:p w:rsidR="001F402D" w:rsidRPr="003B4885" w:rsidRDefault="001F402D" w:rsidP="00E00AB6">
            <w:pPr>
              <w:jc w:val="both"/>
              <w:rPr>
                <w:sz w:val="20"/>
              </w:rPr>
            </w:pPr>
            <w:r w:rsidRPr="003B4885">
              <w:rPr>
                <w:sz w:val="20"/>
              </w:rPr>
              <w:t>September 21, 2021</w:t>
            </w:r>
          </w:p>
          <w:p w:rsidR="001F402D" w:rsidRPr="003B4885" w:rsidRDefault="001F402D" w:rsidP="00E00AB6">
            <w:pPr>
              <w:jc w:val="both"/>
              <w:rPr>
                <w:sz w:val="20"/>
              </w:rPr>
            </w:pPr>
            <w:r w:rsidRPr="003B4885">
              <w:rPr>
                <w:sz w:val="20"/>
              </w:rPr>
              <w:t>Federal Court of Appeal</w:t>
            </w:r>
          </w:p>
          <w:p w:rsidR="001F402D" w:rsidRPr="003B4885" w:rsidRDefault="001F402D" w:rsidP="00E00AB6">
            <w:pPr>
              <w:jc w:val="both"/>
              <w:rPr>
                <w:sz w:val="20"/>
              </w:rPr>
            </w:pPr>
            <w:r w:rsidRPr="003B4885">
              <w:rPr>
                <w:sz w:val="20"/>
              </w:rPr>
              <w:t>(Webb, Near, Gleason JJ.A.)</w:t>
            </w:r>
          </w:p>
          <w:p w:rsidR="001F402D" w:rsidRPr="003B4885" w:rsidRDefault="007C0DD0" w:rsidP="00E00AB6">
            <w:pPr>
              <w:jc w:val="both"/>
              <w:rPr>
                <w:sz w:val="20"/>
              </w:rPr>
            </w:pPr>
            <w:hyperlink r:id="rId28" w:history="1">
              <w:r w:rsidR="001F402D" w:rsidRPr="003B4885">
                <w:rPr>
                  <w:rStyle w:val="Hyperlink"/>
                  <w:sz w:val="20"/>
                </w:rPr>
                <w:t>2021 FCA 186</w:t>
              </w:r>
            </w:hyperlink>
            <w:r w:rsidR="001F402D" w:rsidRPr="003B4885">
              <w:rPr>
                <w:sz w:val="20"/>
              </w:rPr>
              <w:t>; A</w:t>
            </w:r>
            <w:r w:rsidR="001F402D" w:rsidRPr="003B4885">
              <w:rPr>
                <w:sz w:val="20"/>
              </w:rPr>
              <w:noBreakHyphen/>
              <w:t>42</w:t>
            </w:r>
            <w:r w:rsidR="001F402D" w:rsidRPr="003B4885">
              <w:rPr>
                <w:sz w:val="20"/>
              </w:rPr>
              <w:noBreakHyphen/>
              <w:t>20</w:t>
            </w:r>
          </w:p>
          <w:p w:rsidR="001F402D" w:rsidRPr="003B4885" w:rsidRDefault="001F402D" w:rsidP="00E00AB6">
            <w:pPr>
              <w:jc w:val="both"/>
              <w:rPr>
                <w:sz w:val="20"/>
              </w:rPr>
            </w:pPr>
          </w:p>
        </w:tc>
        <w:tc>
          <w:tcPr>
            <w:tcW w:w="243" w:type="pct"/>
          </w:tcPr>
          <w:p w:rsidR="001F402D" w:rsidRPr="003B4885" w:rsidRDefault="001F402D" w:rsidP="00E00AB6">
            <w:pPr>
              <w:jc w:val="both"/>
              <w:rPr>
                <w:sz w:val="20"/>
              </w:rPr>
            </w:pPr>
          </w:p>
        </w:tc>
        <w:tc>
          <w:tcPr>
            <w:tcW w:w="2330" w:type="pct"/>
          </w:tcPr>
          <w:p w:rsidR="001F402D" w:rsidRPr="003B4885" w:rsidRDefault="001F402D" w:rsidP="00E00AB6">
            <w:pPr>
              <w:jc w:val="both"/>
              <w:rPr>
                <w:sz w:val="20"/>
                <w:lang w:val="en"/>
              </w:rPr>
            </w:pPr>
            <w:r w:rsidRPr="003B4885">
              <w:rPr>
                <w:sz w:val="20"/>
                <w:lang w:val="en"/>
              </w:rPr>
              <w:t>Appeal allowed in part, certification order set aside and remitted to be amended</w:t>
            </w:r>
          </w:p>
        </w:tc>
      </w:tr>
      <w:tr w:rsidR="001F402D" w:rsidRPr="003B4885" w:rsidTr="00E00AB6">
        <w:tc>
          <w:tcPr>
            <w:tcW w:w="2427" w:type="pct"/>
            <w:gridSpan w:val="2"/>
          </w:tcPr>
          <w:p w:rsidR="001F402D" w:rsidRPr="003B4885" w:rsidRDefault="001F402D" w:rsidP="00E00AB6">
            <w:pPr>
              <w:jc w:val="both"/>
              <w:rPr>
                <w:sz w:val="20"/>
              </w:rPr>
            </w:pPr>
            <w:r w:rsidRPr="003B4885">
              <w:rPr>
                <w:sz w:val="20"/>
              </w:rPr>
              <w:t>November 22, 2021</w:t>
            </w:r>
          </w:p>
          <w:p w:rsidR="001F402D" w:rsidRPr="003B4885" w:rsidRDefault="001F402D" w:rsidP="00E00AB6">
            <w:pPr>
              <w:jc w:val="both"/>
              <w:rPr>
                <w:sz w:val="20"/>
              </w:rPr>
            </w:pPr>
            <w:r w:rsidRPr="003B4885">
              <w:rPr>
                <w:sz w:val="20"/>
              </w:rPr>
              <w:t>Supreme Court of Canada</w:t>
            </w:r>
          </w:p>
        </w:tc>
        <w:tc>
          <w:tcPr>
            <w:tcW w:w="243" w:type="pct"/>
          </w:tcPr>
          <w:p w:rsidR="001F402D" w:rsidRPr="003B4885" w:rsidRDefault="001F402D" w:rsidP="00E00AB6">
            <w:pPr>
              <w:jc w:val="both"/>
              <w:rPr>
                <w:sz w:val="20"/>
              </w:rPr>
            </w:pPr>
          </w:p>
        </w:tc>
        <w:tc>
          <w:tcPr>
            <w:tcW w:w="2330" w:type="pct"/>
          </w:tcPr>
          <w:p w:rsidR="001F402D" w:rsidRPr="003B4885" w:rsidRDefault="001F402D" w:rsidP="00E00AB6">
            <w:pPr>
              <w:jc w:val="both"/>
              <w:rPr>
                <w:sz w:val="20"/>
              </w:rPr>
            </w:pPr>
            <w:r w:rsidRPr="003B4885">
              <w:rPr>
                <w:sz w:val="20"/>
              </w:rPr>
              <w:t>Application for leave to appeal filed</w:t>
            </w:r>
          </w:p>
          <w:p w:rsidR="001F402D" w:rsidRPr="003B4885" w:rsidRDefault="001F402D" w:rsidP="00E00AB6">
            <w:pPr>
              <w:jc w:val="both"/>
              <w:rPr>
                <w:sz w:val="20"/>
              </w:rPr>
            </w:pPr>
          </w:p>
        </w:tc>
      </w:tr>
    </w:tbl>
    <w:p w:rsidR="001F402D" w:rsidRPr="003B4885" w:rsidRDefault="001F402D" w:rsidP="001F402D">
      <w:pPr>
        <w:jc w:val="both"/>
        <w:rPr>
          <w:sz w:val="20"/>
        </w:rPr>
      </w:pPr>
    </w:p>
    <w:p w:rsidR="001F402D" w:rsidRPr="003B4885" w:rsidRDefault="007C0DD0" w:rsidP="001F402D">
      <w:pPr>
        <w:jc w:val="both"/>
        <w:rPr>
          <w:sz w:val="20"/>
        </w:rPr>
      </w:pPr>
      <w:r>
        <w:rPr>
          <w:sz w:val="20"/>
        </w:rPr>
        <w:pict>
          <v:rect id="_x0000_i1041" style="width:2in;height:1pt" o:hrpct="0" o:hralign="center" o:hrstd="t" o:hrnoshade="t" o:hr="t" fillcolor="black [3213]" stroked="f"/>
        </w:pict>
      </w:r>
    </w:p>
    <w:p w:rsidR="001F402D" w:rsidRPr="003B4885" w:rsidRDefault="001F402D" w:rsidP="001F402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1F402D" w:rsidRPr="007C0DD0" w:rsidTr="00E00AB6">
        <w:tc>
          <w:tcPr>
            <w:tcW w:w="543" w:type="pct"/>
          </w:tcPr>
          <w:p w:rsidR="001F402D" w:rsidRPr="003B4885" w:rsidRDefault="001F402D" w:rsidP="00E00AB6">
            <w:pPr>
              <w:jc w:val="both"/>
              <w:rPr>
                <w:sz w:val="20"/>
                <w:lang w:val="fr-CA"/>
              </w:rPr>
            </w:pPr>
            <w:r w:rsidRPr="003B4885">
              <w:rPr>
                <w:rStyle w:val="SCCFileNumberChar"/>
                <w:sz w:val="20"/>
                <w:szCs w:val="20"/>
                <w:lang w:val="fr-CA"/>
              </w:rPr>
              <w:t>39885</w:t>
            </w:r>
          </w:p>
        </w:tc>
        <w:tc>
          <w:tcPr>
            <w:tcW w:w="4457" w:type="pct"/>
          </w:tcPr>
          <w:p w:rsidR="001F402D" w:rsidRPr="003B4885" w:rsidRDefault="001F402D" w:rsidP="00E00AB6">
            <w:pPr>
              <w:pStyle w:val="SCCLsocParty"/>
              <w:jc w:val="both"/>
              <w:rPr>
                <w:b/>
                <w:sz w:val="20"/>
                <w:szCs w:val="20"/>
              </w:rPr>
            </w:pPr>
            <w:r w:rsidRPr="003B4885">
              <w:rPr>
                <w:b/>
                <w:sz w:val="20"/>
                <w:szCs w:val="20"/>
              </w:rPr>
              <w:t>Sa Majesté la Reine c. Geoffrey Greenwood</w:t>
            </w:r>
            <w:r w:rsidR="00E00AB6" w:rsidRPr="003B4885">
              <w:rPr>
                <w:b/>
                <w:sz w:val="20"/>
                <w:szCs w:val="20"/>
              </w:rPr>
              <w:t xml:space="preserve"> et</w:t>
            </w:r>
            <w:r w:rsidRPr="003B4885">
              <w:rPr>
                <w:b/>
                <w:sz w:val="20"/>
                <w:szCs w:val="20"/>
              </w:rPr>
              <w:t xml:space="preserve"> Todd Gray</w:t>
            </w:r>
          </w:p>
          <w:p w:rsidR="001F402D" w:rsidRPr="003B4885" w:rsidRDefault="001F402D" w:rsidP="00E00AB6">
            <w:pPr>
              <w:jc w:val="both"/>
              <w:rPr>
                <w:sz w:val="20"/>
                <w:lang w:val="fr-CA"/>
              </w:rPr>
            </w:pPr>
            <w:r w:rsidRPr="003B4885">
              <w:rPr>
                <w:sz w:val="20"/>
                <w:lang w:val="fr-CA"/>
              </w:rPr>
              <w:t>(C.F.) (Civile) (Sur autorisation)</w:t>
            </w:r>
          </w:p>
        </w:tc>
      </w:tr>
      <w:tr w:rsidR="001F402D" w:rsidRPr="007C0DD0" w:rsidTr="00E00AB6">
        <w:tc>
          <w:tcPr>
            <w:tcW w:w="5000" w:type="pct"/>
            <w:gridSpan w:val="2"/>
          </w:tcPr>
          <w:p w:rsidR="001F402D" w:rsidRPr="003B4885" w:rsidRDefault="00E00AB6" w:rsidP="00E00AB6">
            <w:pPr>
              <w:jc w:val="both"/>
              <w:rPr>
                <w:sz w:val="20"/>
                <w:szCs w:val="20"/>
                <w:lang w:val="fr-CA"/>
              </w:rPr>
            </w:pPr>
            <w:r w:rsidRPr="003B4885">
              <w:rPr>
                <w:sz w:val="20"/>
                <w:szCs w:val="20"/>
                <w:lang w:val="fr-CA"/>
              </w:rPr>
              <w:t>La demande d’autorisation d’appel de l’arrêt de la Cour d’appel fédérale, numéro A-42-20, 2021 CAF 186, daté du 21 septembre 2021, est rejetée avec dépens.</w:t>
            </w:r>
          </w:p>
          <w:p w:rsidR="00E00AB6" w:rsidRPr="003B4885" w:rsidRDefault="00E00AB6" w:rsidP="00E00AB6">
            <w:pPr>
              <w:jc w:val="both"/>
              <w:rPr>
                <w:sz w:val="20"/>
                <w:lang w:val="fr-CA"/>
              </w:rPr>
            </w:pPr>
          </w:p>
        </w:tc>
      </w:tr>
      <w:tr w:rsidR="001F402D" w:rsidRPr="007C0DD0" w:rsidTr="00E00AB6">
        <w:tc>
          <w:tcPr>
            <w:tcW w:w="5000" w:type="pct"/>
            <w:gridSpan w:val="2"/>
          </w:tcPr>
          <w:p w:rsidR="001F402D" w:rsidRPr="003B4885" w:rsidRDefault="001F402D" w:rsidP="00E00AB6">
            <w:pPr>
              <w:jc w:val="both"/>
              <w:rPr>
                <w:sz w:val="20"/>
                <w:lang w:val="fr-CA"/>
              </w:rPr>
            </w:pPr>
            <w:r w:rsidRPr="003B4885">
              <w:rPr>
                <w:sz w:val="20"/>
                <w:lang w:val="fr-CA"/>
              </w:rPr>
              <w:t>Procédure civile — Recours collectifs — Accréditation — Rôle du modèle de compétence exclusive pour les conflits de travail dans le cadre d’une demande d’accréditation d’un recours collectif — Dans quelles circonstances et sur quels fondements une exception au modèle est-elle justifiée? — Doit-on reconnaître un délit de négligence pour harcèlement en milieu de travail? — Dans l’affirmative, le délit doit-il se limiter aux travailleurs non syndiqués? — Le demandeur devrait-il être lié par sa position dans une affaire antérieure où il avait consenti à l’accréditation afin d’obtenir l’approbation judiciaire pour un règlement de recours collectif? — Un rapport public est-il admissible pour établir si le tribunal devrait se déclarer compétent ou si les conditions d’accréditation sont réunies? — Dans l’affirmative, dans quelles circonstances?</w:t>
            </w:r>
          </w:p>
          <w:p w:rsidR="001F402D" w:rsidRPr="003B4885" w:rsidRDefault="001F402D" w:rsidP="00E00AB6">
            <w:pPr>
              <w:jc w:val="both"/>
              <w:rPr>
                <w:sz w:val="20"/>
                <w:lang w:val="fr-CA"/>
              </w:rPr>
            </w:pPr>
          </w:p>
        </w:tc>
      </w:tr>
      <w:tr w:rsidR="001F402D" w:rsidRPr="007C0DD0" w:rsidTr="00E00AB6">
        <w:tc>
          <w:tcPr>
            <w:tcW w:w="5000" w:type="pct"/>
            <w:gridSpan w:val="2"/>
          </w:tcPr>
          <w:p w:rsidR="001F402D" w:rsidRPr="003B4885" w:rsidRDefault="001F402D" w:rsidP="00E00AB6">
            <w:pPr>
              <w:jc w:val="both"/>
              <w:rPr>
                <w:sz w:val="20"/>
                <w:lang w:val="fr-CA"/>
              </w:rPr>
            </w:pPr>
            <w:r w:rsidRPr="003B4885">
              <w:rPr>
                <w:sz w:val="20"/>
                <w:lang w:val="fr-CA"/>
              </w:rPr>
              <w:t>Deux membres réguliers à temps plein de la GRC ont intenté une action en négligence contre la GRC et ont demandé l’accréditation de l’action en tant que recours collectif. Ils cherchent à obtenir des dommages-intérêts parce qu’ils soutiennent que la GRC ne leur a pas fourni un environnement de travail exempt d’intimidation et de harcèlement. Le juge des requêtes a accrédité l’action en tant que recours collectif et a approuvé les questions communes. La Cour d’appel fédérale a accueilli l’appel en partie. Elle a radié une question commune et a restreint le recours collectif.</w:t>
            </w:r>
          </w:p>
        </w:tc>
      </w:tr>
      <w:tr w:rsidR="001F402D" w:rsidRPr="007C0DD0" w:rsidTr="00E00AB6">
        <w:tc>
          <w:tcPr>
            <w:tcW w:w="5000" w:type="pct"/>
            <w:gridSpan w:val="2"/>
          </w:tcPr>
          <w:p w:rsidR="001F402D" w:rsidRPr="003B4885" w:rsidRDefault="001F402D" w:rsidP="00E00AB6">
            <w:pPr>
              <w:jc w:val="both"/>
              <w:rPr>
                <w:sz w:val="20"/>
                <w:lang w:val="fr-CA"/>
              </w:rPr>
            </w:pPr>
          </w:p>
        </w:tc>
      </w:tr>
    </w:tbl>
    <w:p w:rsidR="00394D06" w:rsidRPr="003B4885" w:rsidRDefault="00394D06">
      <w:pPr>
        <w:rPr>
          <w:lang w:val="fr-CA"/>
        </w:rPr>
      </w:pPr>
      <w:r w:rsidRPr="003B4885">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F402D" w:rsidRPr="007C0DD0" w:rsidTr="00E00AB6">
        <w:tc>
          <w:tcPr>
            <w:tcW w:w="2427" w:type="pct"/>
          </w:tcPr>
          <w:p w:rsidR="001F402D" w:rsidRPr="003B4885" w:rsidRDefault="001F402D" w:rsidP="00E00AB6">
            <w:pPr>
              <w:jc w:val="both"/>
              <w:rPr>
                <w:sz w:val="20"/>
                <w:lang w:val="fr-CA"/>
              </w:rPr>
            </w:pPr>
            <w:r w:rsidRPr="003B4885">
              <w:rPr>
                <w:sz w:val="20"/>
                <w:lang w:val="fr-CA"/>
              </w:rPr>
              <w:t>23 janvier 2020</w:t>
            </w:r>
          </w:p>
          <w:p w:rsidR="001F402D" w:rsidRPr="003B4885" w:rsidRDefault="001F402D" w:rsidP="00E00AB6">
            <w:pPr>
              <w:jc w:val="both"/>
              <w:rPr>
                <w:sz w:val="20"/>
                <w:lang w:val="fr-CA"/>
              </w:rPr>
            </w:pPr>
            <w:r w:rsidRPr="003B4885">
              <w:rPr>
                <w:sz w:val="20"/>
                <w:lang w:val="fr-CA"/>
              </w:rPr>
              <w:t>Cour fédérale</w:t>
            </w:r>
          </w:p>
          <w:p w:rsidR="001F402D" w:rsidRPr="003B4885" w:rsidRDefault="001F402D" w:rsidP="00E00AB6">
            <w:pPr>
              <w:jc w:val="both"/>
              <w:rPr>
                <w:sz w:val="20"/>
                <w:lang w:val="fr-CA"/>
              </w:rPr>
            </w:pPr>
            <w:r w:rsidRPr="003B4885">
              <w:rPr>
                <w:sz w:val="20"/>
                <w:lang w:val="fr-CA"/>
              </w:rPr>
              <w:t xml:space="preserve">(Juge McDonald) </w:t>
            </w:r>
          </w:p>
          <w:p w:rsidR="001F402D" w:rsidRPr="003B4885" w:rsidRDefault="007C0DD0" w:rsidP="00E00AB6">
            <w:pPr>
              <w:jc w:val="both"/>
              <w:rPr>
                <w:sz w:val="20"/>
                <w:lang w:val="fr-CA"/>
              </w:rPr>
            </w:pPr>
            <w:hyperlink r:id="rId29" w:history="1">
              <w:r w:rsidR="001F402D" w:rsidRPr="003B4885">
                <w:rPr>
                  <w:rStyle w:val="Hyperlink"/>
                  <w:sz w:val="20"/>
                  <w:lang w:val="fr-CA"/>
                </w:rPr>
                <w:t>2020 CF 119</w:t>
              </w:r>
            </w:hyperlink>
          </w:p>
          <w:p w:rsidR="001F402D" w:rsidRPr="003B4885" w:rsidRDefault="001F402D" w:rsidP="00E00AB6">
            <w:pPr>
              <w:jc w:val="both"/>
              <w:rPr>
                <w:sz w:val="20"/>
                <w:lang w:val="fr-CA"/>
              </w:rPr>
            </w:pPr>
          </w:p>
        </w:tc>
        <w:tc>
          <w:tcPr>
            <w:tcW w:w="243" w:type="pct"/>
          </w:tcPr>
          <w:p w:rsidR="001F402D" w:rsidRPr="003B4885" w:rsidRDefault="001F402D" w:rsidP="00E00AB6">
            <w:pPr>
              <w:jc w:val="both"/>
              <w:rPr>
                <w:sz w:val="20"/>
                <w:lang w:val="fr-CA"/>
              </w:rPr>
            </w:pPr>
          </w:p>
        </w:tc>
        <w:tc>
          <w:tcPr>
            <w:tcW w:w="2330" w:type="pct"/>
          </w:tcPr>
          <w:p w:rsidR="001F402D" w:rsidRPr="003B4885" w:rsidRDefault="001F402D" w:rsidP="00E00AB6">
            <w:pPr>
              <w:jc w:val="both"/>
              <w:rPr>
                <w:sz w:val="20"/>
                <w:lang w:val="fr-CA"/>
              </w:rPr>
            </w:pPr>
            <w:r w:rsidRPr="003B4885">
              <w:rPr>
                <w:sz w:val="20"/>
                <w:lang w:val="fr-CA"/>
              </w:rPr>
              <w:t xml:space="preserve">Demande d’accréditation d’un recours collectif accueillie </w:t>
            </w:r>
          </w:p>
        </w:tc>
      </w:tr>
      <w:tr w:rsidR="001F402D" w:rsidRPr="007C0DD0" w:rsidTr="00E00AB6">
        <w:tc>
          <w:tcPr>
            <w:tcW w:w="2427" w:type="pct"/>
          </w:tcPr>
          <w:p w:rsidR="001F402D" w:rsidRPr="003B4885" w:rsidRDefault="001F402D" w:rsidP="00E00AB6">
            <w:pPr>
              <w:jc w:val="both"/>
              <w:rPr>
                <w:sz w:val="20"/>
                <w:lang w:val="fr-CA"/>
              </w:rPr>
            </w:pPr>
            <w:r w:rsidRPr="003B4885">
              <w:rPr>
                <w:sz w:val="20"/>
                <w:lang w:val="fr-CA"/>
              </w:rPr>
              <w:t>21 septembre 2021</w:t>
            </w:r>
          </w:p>
          <w:p w:rsidR="001F402D" w:rsidRPr="003B4885" w:rsidRDefault="001F402D" w:rsidP="00E00AB6">
            <w:pPr>
              <w:jc w:val="both"/>
              <w:rPr>
                <w:sz w:val="20"/>
                <w:lang w:val="fr-CA"/>
              </w:rPr>
            </w:pPr>
            <w:r w:rsidRPr="003B4885">
              <w:rPr>
                <w:sz w:val="20"/>
                <w:lang w:val="fr-CA"/>
              </w:rPr>
              <w:t>Cour d’appel fédérale</w:t>
            </w:r>
          </w:p>
          <w:p w:rsidR="001F402D" w:rsidRPr="003B4885" w:rsidRDefault="001F402D" w:rsidP="00E00AB6">
            <w:pPr>
              <w:jc w:val="both"/>
              <w:rPr>
                <w:sz w:val="20"/>
                <w:lang w:val="fr-CA"/>
              </w:rPr>
            </w:pPr>
            <w:r w:rsidRPr="003B4885">
              <w:rPr>
                <w:sz w:val="20"/>
                <w:lang w:val="fr-CA"/>
              </w:rPr>
              <w:t>(Juges Webb, Near et Gleason)</w:t>
            </w:r>
          </w:p>
          <w:p w:rsidR="001F402D" w:rsidRPr="003B4885" w:rsidRDefault="007C0DD0" w:rsidP="00E00AB6">
            <w:pPr>
              <w:jc w:val="both"/>
              <w:rPr>
                <w:sz w:val="20"/>
                <w:lang w:val="fr-CA"/>
              </w:rPr>
            </w:pPr>
            <w:hyperlink r:id="rId30" w:history="1">
              <w:r w:rsidR="001F402D" w:rsidRPr="003B4885">
                <w:rPr>
                  <w:rStyle w:val="Hyperlink"/>
                  <w:sz w:val="20"/>
                  <w:lang w:val="fr-CA"/>
                </w:rPr>
                <w:t>2021 CAF 186</w:t>
              </w:r>
            </w:hyperlink>
            <w:r w:rsidR="001F402D" w:rsidRPr="003B4885">
              <w:rPr>
                <w:sz w:val="20"/>
                <w:lang w:val="fr-CA"/>
              </w:rPr>
              <w:t>; A</w:t>
            </w:r>
            <w:r w:rsidR="001F402D" w:rsidRPr="003B4885">
              <w:rPr>
                <w:sz w:val="20"/>
                <w:lang w:val="fr-CA"/>
              </w:rPr>
              <w:noBreakHyphen/>
              <w:t>42</w:t>
            </w:r>
            <w:r w:rsidR="001F402D" w:rsidRPr="003B4885">
              <w:rPr>
                <w:sz w:val="20"/>
                <w:lang w:val="fr-CA"/>
              </w:rPr>
              <w:noBreakHyphen/>
              <w:t>20</w:t>
            </w:r>
          </w:p>
          <w:p w:rsidR="001F402D" w:rsidRPr="003B4885" w:rsidRDefault="001F402D" w:rsidP="00E00AB6">
            <w:pPr>
              <w:jc w:val="both"/>
              <w:rPr>
                <w:sz w:val="20"/>
                <w:lang w:val="fr-CA"/>
              </w:rPr>
            </w:pPr>
          </w:p>
        </w:tc>
        <w:tc>
          <w:tcPr>
            <w:tcW w:w="243" w:type="pct"/>
          </w:tcPr>
          <w:p w:rsidR="001F402D" w:rsidRPr="003B4885" w:rsidRDefault="001F402D" w:rsidP="00E00AB6">
            <w:pPr>
              <w:jc w:val="both"/>
              <w:rPr>
                <w:sz w:val="20"/>
                <w:lang w:val="fr-CA"/>
              </w:rPr>
            </w:pPr>
          </w:p>
        </w:tc>
        <w:tc>
          <w:tcPr>
            <w:tcW w:w="2330" w:type="pct"/>
          </w:tcPr>
          <w:p w:rsidR="001F402D" w:rsidRPr="003B4885" w:rsidRDefault="001F402D" w:rsidP="00E00AB6">
            <w:pPr>
              <w:jc w:val="both"/>
              <w:rPr>
                <w:sz w:val="20"/>
                <w:lang w:val="fr-CA"/>
              </w:rPr>
            </w:pPr>
            <w:r w:rsidRPr="003B4885">
              <w:rPr>
                <w:sz w:val="20"/>
                <w:lang w:val="fr-CA"/>
              </w:rPr>
              <w:t>Appel accueilli en partie, ordonnance d’accréditation annulée et renvoyée pour modification</w:t>
            </w:r>
          </w:p>
        </w:tc>
      </w:tr>
      <w:tr w:rsidR="001F402D" w:rsidRPr="003B4885" w:rsidTr="00E00AB6">
        <w:tc>
          <w:tcPr>
            <w:tcW w:w="2427" w:type="pct"/>
          </w:tcPr>
          <w:p w:rsidR="001F402D" w:rsidRPr="003B4885" w:rsidRDefault="001F402D" w:rsidP="00E00AB6">
            <w:pPr>
              <w:jc w:val="both"/>
              <w:rPr>
                <w:sz w:val="20"/>
                <w:lang w:val="fr-CA"/>
              </w:rPr>
            </w:pPr>
            <w:r w:rsidRPr="003B4885">
              <w:rPr>
                <w:sz w:val="20"/>
                <w:lang w:val="fr-CA"/>
              </w:rPr>
              <w:t>22 novembre 2021</w:t>
            </w:r>
          </w:p>
          <w:p w:rsidR="001F402D" w:rsidRPr="003B4885" w:rsidRDefault="001F402D" w:rsidP="00E00AB6">
            <w:pPr>
              <w:jc w:val="both"/>
              <w:rPr>
                <w:sz w:val="20"/>
                <w:lang w:val="fr-CA"/>
              </w:rPr>
            </w:pPr>
            <w:r w:rsidRPr="003B4885">
              <w:rPr>
                <w:sz w:val="20"/>
                <w:lang w:val="fr-CA"/>
              </w:rPr>
              <w:t>Cour suprême du Canada</w:t>
            </w:r>
          </w:p>
        </w:tc>
        <w:tc>
          <w:tcPr>
            <w:tcW w:w="243" w:type="pct"/>
          </w:tcPr>
          <w:p w:rsidR="001F402D" w:rsidRPr="003B4885" w:rsidRDefault="001F402D" w:rsidP="00E00AB6">
            <w:pPr>
              <w:jc w:val="both"/>
              <w:rPr>
                <w:sz w:val="20"/>
                <w:lang w:val="fr-CA"/>
              </w:rPr>
            </w:pPr>
          </w:p>
        </w:tc>
        <w:tc>
          <w:tcPr>
            <w:tcW w:w="2330" w:type="pct"/>
          </w:tcPr>
          <w:p w:rsidR="001F402D" w:rsidRPr="003B4885" w:rsidRDefault="001F402D" w:rsidP="00E00AB6">
            <w:pPr>
              <w:jc w:val="both"/>
              <w:rPr>
                <w:sz w:val="20"/>
                <w:lang w:val="fr-CA"/>
              </w:rPr>
            </w:pPr>
            <w:r w:rsidRPr="003B4885">
              <w:rPr>
                <w:sz w:val="20"/>
                <w:lang w:val="fr-CA"/>
              </w:rPr>
              <w:t>Demande d’autorisation d’appel déposée</w:t>
            </w:r>
          </w:p>
          <w:p w:rsidR="001F402D" w:rsidRPr="003B4885" w:rsidRDefault="001F402D" w:rsidP="00E00AB6">
            <w:pPr>
              <w:jc w:val="both"/>
              <w:rPr>
                <w:sz w:val="20"/>
                <w:lang w:val="fr-CA"/>
              </w:rPr>
            </w:pPr>
          </w:p>
        </w:tc>
      </w:tr>
    </w:tbl>
    <w:p w:rsidR="001F402D" w:rsidRPr="003B4885" w:rsidRDefault="001F402D" w:rsidP="001F402D">
      <w:pPr>
        <w:jc w:val="both"/>
        <w:rPr>
          <w:sz w:val="20"/>
          <w:lang w:val="fr-CA"/>
        </w:rPr>
      </w:pPr>
    </w:p>
    <w:p w:rsidR="001F402D" w:rsidRPr="003B4885" w:rsidRDefault="007C0DD0" w:rsidP="001F402D">
      <w:pPr>
        <w:jc w:val="both"/>
        <w:rPr>
          <w:sz w:val="20"/>
          <w:lang w:val="fr-CA"/>
        </w:rPr>
      </w:pPr>
      <w:r>
        <w:rPr>
          <w:sz w:val="20"/>
        </w:rPr>
        <w:pict>
          <v:rect id="_x0000_i1042" style="width:2in;height:1pt" o:hrpct="0" o:hralign="center" o:hrstd="t" o:hrnoshade="t" o:hr="t" fillcolor="black [3213]" stroked="f"/>
        </w:pict>
      </w:r>
    </w:p>
    <w:p w:rsidR="001F402D" w:rsidRPr="003B4885" w:rsidRDefault="001F402D" w:rsidP="001F402D">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F402D" w:rsidRPr="003B4885" w:rsidTr="00E00AB6">
        <w:tc>
          <w:tcPr>
            <w:tcW w:w="543" w:type="pct"/>
          </w:tcPr>
          <w:p w:rsidR="001F402D" w:rsidRPr="003B4885" w:rsidRDefault="001F402D" w:rsidP="00E00AB6">
            <w:pPr>
              <w:jc w:val="both"/>
              <w:rPr>
                <w:sz w:val="20"/>
              </w:rPr>
            </w:pPr>
            <w:r w:rsidRPr="003B4885">
              <w:rPr>
                <w:rStyle w:val="SCCFileNumberChar"/>
                <w:sz w:val="20"/>
                <w:szCs w:val="20"/>
              </w:rPr>
              <w:t>39949</w:t>
            </w:r>
          </w:p>
        </w:tc>
        <w:tc>
          <w:tcPr>
            <w:tcW w:w="4457" w:type="pct"/>
            <w:gridSpan w:val="3"/>
          </w:tcPr>
          <w:p w:rsidR="001F402D" w:rsidRPr="003B4885" w:rsidRDefault="001F402D" w:rsidP="00E00AB6">
            <w:pPr>
              <w:pStyle w:val="SCCLsocParty"/>
              <w:jc w:val="both"/>
              <w:rPr>
                <w:b/>
                <w:sz w:val="20"/>
                <w:szCs w:val="20"/>
                <w:lang w:val="en-US"/>
              </w:rPr>
            </w:pPr>
            <w:r w:rsidRPr="003B4885">
              <w:rPr>
                <w:b/>
                <w:sz w:val="20"/>
                <w:szCs w:val="20"/>
                <w:lang w:val="en-US"/>
              </w:rPr>
              <w:t>Peter Kingwatsiak v. Her Majesty the Queen</w:t>
            </w:r>
          </w:p>
          <w:p w:rsidR="001F402D" w:rsidRPr="003B4885" w:rsidRDefault="001F402D" w:rsidP="00E00AB6">
            <w:pPr>
              <w:jc w:val="both"/>
              <w:rPr>
                <w:sz w:val="20"/>
              </w:rPr>
            </w:pPr>
            <w:r w:rsidRPr="003B4885">
              <w:rPr>
                <w:sz w:val="20"/>
              </w:rPr>
              <w:t>(Nvt) (Criminal) (By Leave)</w:t>
            </w:r>
          </w:p>
        </w:tc>
      </w:tr>
      <w:tr w:rsidR="001F402D" w:rsidRPr="003B4885" w:rsidTr="00E00AB6">
        <w:tc>
          <w:tcPr>
            <w:tcW w:w="5000" w:type="pct"/>
            <w:gridSpan w:val="4"/>
          </w:tcPr>
          <w:p w:rsidR="00E00AB6" w:rsidRPr="003B4885" w:rsidRDefault="00E00AB6" w:rsidP="00E00AB6">
            <w:pPr>
              <w:jc w:val="both"/>
              <w:rPr>
                <w:sz w:val="20"/>
                <w:szCs w:val="20"/>
              </w:rPr>
            </w:pPr>
            <w:r w:rsidRPr="003B4885">
              <w:rPr>
                <w:sz w:val="20"/>
                <w:szCs w:val="20"/>
              </w:rPr>
              <w:t>The application for leave to appeal from the judgment of the Court of Appeal of Nunavut, Number 03-18-002-CAP, 2021 NUCA 18, dated October 18, 2021, is dismissed.</w:t>
            </w:r>
          </w:p>
          <w:p w:rsidR="001F402D" w:rsidRPr="003B4885" w:rsidRDefault="001F402D" w:rsidP="00E00AB6">
            <w:pPr>
              <w:pStyle w:val="SCCBanSummary0"/>
              <w:rPr>
                <w:smallCaps w:val="0"/>
                <w:sz w:val="20"/>
                <w:szCs w:val="20"/>
              </w:rPr>
            </w:pPr>
          </w:p>
        </w:tc>
      </w:tr>
      <w:tr w:rsidR="001F402D" w:rsidRPr="003B4885" w:rsidTr="00E00AB6">
        <w:tc>
          <w:tcPr>
            <w:tcW w:w="5000" w:type="pct"/>
            <w:gridSpan w:val="4"/>
          </w:tcPr>
          <w:p w:rsidR="001F402D" w:rsidRPr="003B4885" w:rsidRDefault="001F402D" w:rsidP="00E00AB6">
            <w:pPr>
              <w:pStyle w:val="SCCBanSummary0"/>
              <w:rPr>
                <w:sz w:val="20"/>
                <w:szCs w:val="20"/>
              </w:rPr>
            </w:pPr>
            <w:r w:rsidRPr="003B4885">
              <w:rPr>
                <w:i/>
                <w:smallCaps w:val="0"/>
                <w:sz w:val="20"/>
                <w:szCs w:val="20"/>
              </w:rPr>
              <w:t>Charter of Rights</w:t>
            </w:r>
            <w:r w:rsidRPr="003B4885">
              <w:rPr>
                <w:smallCaps w:val="0"/>
                <w:sz w:val="20"/>
                <w:szCs w:val="20"/>
              </w:rPr>
              <w:t xml:space="preserve"> — Right to interpreter — Court</w:t>
            </w:r>
            <w:r w:rsidRPr="003B4885">
              <w:rPr>
                <w:smallCaps w:val="0"/>
                <w:sz w:val="20"/>
                <w:szCs w:val="20"/>
              </w:rPr>
              <w:noBreakHyphen/>
              <w:t xml:space="preserve">appointed interpreter — In light of Canada’s recognition that Indigenous languages are “at the core of reconciliation with Indigenous peoples”, to what extent does the </w:t>
            </w:r>
            <w:r w:rsidRPr="003B4885">
              <w:rPr>
                <w:i/>
                <w:smallCaps w:val="0"/>
                <w:sz w:val="20"/>
                <w:szCs w:val="20"/>
              </w:rPr>
              <w:t>R. v. Tran</w:t>
            </w:r>
            <w:r w:rsidRPr="003B4885">
              <w:rPr>
                <w:smallCaps w:val="0"/>
                <w:sz w:val="20"/>
                <w:szCs w:val="20"/>
              </w:rPr>
              <w:t xml:space="preserve">, [1994] 2 S.C.R. 951 decision apply to Indigenous languages and, if so, how should the Court apply its framework in this context — How should Canadian courts apply s. 14 of the </w:t>
            </w:r>
            <w:r w:rsidRPr="003B4885">
              <w:rPr>
                <w:i/>
                <w:smallCaps w:val="0"/>
                <w:sz w:val="20"/>
                <w:szCs w:val="20"/>
              </w:rPr>
              <w:t xml:space="preserve">Charter </w:t>
            </w:r>
            <w:r w:rsidRPr="003B4885">
              <w:rPr>
                <w:smallCaps w:val="0"/>
                <w:sz w:val="20"/>
                <w:szCs w:val="20"/>
              </w:rPr>
              <w:t xml:space="preserve">to Indigenous languages — Does a trial judge’s finding that an accused person lacked credibility as a witness because he testified in Inuktitut constitute a breach of s. 14 of the </w:t>
            </w:r>
            <w:r w:rsidRPr="003B4885">
              <w:rPr>
                <w:i/>
                <w:smallCaps w:val="0"/>
                <w:sz w:val="20"/>
                <w:szCs w:val="20"/>
              </w:rPr>
              <w:t>Charter</w:t>
            </w:r>
            <w:r w:rsidRPr="003B4885">
              <w:rPr>
                <w:smallCaps w:val="0"/>
                <w:sz w:val="20"/>
                <w:szCs w:val="20"/>
              </w:rPr>
              <w:t xml:space="preserve"> and s. 8 of the </w:t>
            </w:r>
            <w:r w:rsidRPr="003B4885">
              <w:rPr>
                <w:i/>
                <w:smallCaps w:val="0"/>
                <w:sz w:val="20"/>
                <w:szCs w:val="20"/>
              </w:rPr>
              <w:t>Official Languages Act</w:t>
            </w:r>
            <w:r w:rsidRPr="003B4885">
              <w:rPr>
                <w:smallCaps w:val="0"/>
                <w:sz w:val="20"/>
                <w:szCs w:val="20"/>
              </w:rPr>
              <w:t xml:space="preserve">, S Nu 2008, c. 10 — When should a Canadian court draw an adverse inference from a witness raising difficulties with the translation of their testimony — s. 14 of the </w:t>
            </w:r>
            <w:r w:rsidRPr="003B4885">
              <w:rPr>
                <w:i/>
                <w:smallCaps w:val="0"/>
                <w:sz w:val="20"/>
                <w:szCs w:val="20"/>
              </w:rPr>
              <w:t>Charter of Rights and Freedoms</w:t>
            </w:r>
            <w:r w:rsidRPr="003B4885">
              <w:rPr>
                <w:smallCaps w:val="0"/>
                <w:sz w:val="20"/>
                <w:szCs w:val="20"/>
              </w:rPr>
              <w:t>.</w:t>
            </w:r>
          </w:p>
        </w:tc>
      </w:tr>
      <w:tr w:rsidR="001F402D" w:rsidRPr="003B4885" w:rsidTr="00E00AB6">
        <w:tc>
          <w:tcPr>
            <w:tcW w:w="5000" w:type="pct"/>
            <w:gridSpan w:val="4"/>
          </w:tcPr>
          <w:p w:rsidR="001F402D" w:rsidRPr="003B4885" w:rsidRDefault="001F402D" w:rsidP="00E00AB6">
            <w:pPr>
              <w:jc w:val="both"/>
              <w:rPr>
                <w:sz w:val="20"/>
              </w:rPr>
            </w:pPr>
          </w:p>
          <w:p w:rsidR="001F402D" w:rsidRPr="003B4885" w:rsidRDefault="001F402D" w:rsidP="00E00AB6">
            <w:pPr>
              <w:jc w:val="both"/>
              <w:rPr>
                <w:sz w:val="20"/>
              </w:rPr>
            </w:pPr>
            <w:r w:rsidRPr="003B4885">
              <w:rPr>
                <w:color w:val="000000"/>
                <w:sz w:val="20"/>
              </w:rPr>
              <w:t>The applicant admitted shooting the victim, and stabbing his uncle, but argued that he did not have the specific intent for murder because he was intoxicated by sniffing gasoline. At trial, the applicant testified in the Inuktitut language using the services of a trained translator. The first interpreter was replaced, on consent, with another who was more experienced with the applicant’s dialect.</w:t>
            </w:r>
            <w:r w:rsidRPr="003B4885">
              <w:rPr>
                <w:sz w:val="20"/>
              </w:rPr>
              <w:t xml:space="preserve"> The applicant was convicted of first degree murder, and aggravated assault. His conviction appeal was dismissed.</w:t>
            </w:r>
          </w:p>
        </w:tc>
      </w:tr>
      <w:tr w:rsidR="001F402D" w:rsidRPr="003B4885" w:rsidTr="00E00AB6">
        <w:tc>
          <w:tcPr>
            <w:tcW w:w="5000" w:type="pct"/>
            <w:gridSpan w:val="4"/>
          </w:tcPr>
          <w:p w:rsidR="001F402D" w:rsidRPr="003B4885" w:rsidRDefault="001F402D" w:rsidP="00E00AB6">
            <w:pPr>
              <w:jc w:val="both"/>
              <w:rPr>
                <w:sz w:val="20"/>
              </w:rPr>
            </w:pPr>
          </w:p>
        </w:tc>
      </w:tr>
      <w:tr w:rsidR="001F402D" w:rsidRPr="003B4885" w:rsidTr="00E00AB6">
        <w:tc>
          <w:tcPr>
            <w:tcW w:w="2427" w:type="pct"/>
            <w:gridSpan w:val="2"/>
          </w:tcPr>
          <w:p w:rsidR="001F402D" w:rsidRPr="003B4885" w:rsidRDefault="001F402D" w:rsidP="00E00AB6">
            <w:pPr>
              <w:jc w:val="both"/>
              <w:rPr>
                <w:sz w:val="20"/>
              </w:rPr>
            </w:pPr>
            <w:r w:rsidRPr="003B4885">
              <w:rPr>
                <w:sz w:val="20"/>
              </w:rPr>
              <w:t>February 2, 2016</w:t>
            </w:r>
          </w:p>
          <w:p w:rsidR="001F402D" w:rsidRPr="003B4885" w:rsidRDefault="001F402D" w:rsidP="00E00AB6">
            <w:pPr>
              <w:jc w:val="both"/>
              <w:rPr>
                <w:sz w:val="20"/>
              </w:rPr>
            </w:pPr>
            <w:r w:rsidRPr="003B4885">
              <w:rPr>
                <w:sz w:val="20"/>
              </w:rPr>
              <w:t>Nunavut Court of Justice</w:t>
            </w:r>
          </w:p>
          <w:p w:rsidR="001F402D" w:rsidRPr="003B4885" w:rsidRDefault="001F402D" w:rsidP="00E00AB6">
            <w:pPr>
              <w:jc w:val="both"/>
              <w:rPr>
                <w:sz w:val="20"/>
              </w:rPr>
            </w:pPr>
            <w:r w:rsidRPr="003B4885">
              <w:rPr>
                <w:sz w:val="20"/>
              </w:rPr>
              <w:t>(Tulloch J.)</w:t>
            </w:r>
          </w:p>
          <w:p w:rsidR="001F402D" w:rsidRPr="003B4885" w:rsidRDefault="007C0DD0" w:rsidP="00E00AB6">
            <w:pPr>
              <w:jc w:val="both"/>
              <w:rPr>
                <w:sz w:val="20"/>
              </w:rPr>
            </w:pPr>
            <w:hyperlink r:id="rId31" w:history="1">
              <w:r w:rsidR="001F402D" w:rsidRPr="003B4885">
                <w:rPr>
                  <w:rStyle w:val="Hyperlink"/>
                  <w:sz w:val="20"/>
                </w:rPr>
                <w:t>2016 NUCJ 2</w:t>
              </w:r>
            </w:hyperlink>
          </w:p>
          <w:p w:rsidR="001F402D" w:rsidRPr="003B4885" w:rsidRDefault="001F402D" w:rsidP="00E00AB6">
            <w:pPr>
              <w:jc w:val="both"/>
              <w:rPr>
                <w:sz w:val="20"/>
              </w:rPr>
            </w:pPr>
          </w:p>
        </w:tc>
        <w:tc>
          <w:tcPr>
            <w:tcW w:w="243" w:type="pct"/>
          </w:tcPr>
          <w:p w:rsidR="001F402D" w:rsidRPr="003B4885" w:rsidRDefault="001F402D" w:rsidP="00E00AB6">
            <w:pPr>
              <w:jc w:val="both"/>
              <w:rPr>
                <w:sz w:val="20"/>
              </w:rPr>
            </w:pPr>
          </w:p>
        </w:tc>
        <w:tc>
          <w:tcPr>
            <w:tcW w:w="2330" w:type="pct"/>
          </w:tcPr>
          <w:p w:rsidR="001F402D" w:rsidRPr="003B4885" w:rsidRDefault="001F402D" w:rsidP="00E00AB6">
            <w:pPr>
              <w:jc w:val="both"/>
              <w:rPr>
                <w:sz w:val="20"/>
              </w:rPr>
            </w:pPr>
            <w:r w:rsidRPr="003B4885">
              <w:rPr>
                <w:sz w:val="20"/>
              </w:rPr>
              <w:t>Convictions entered: first degree murder, aggravated assault</w:t>
            </w:r>
          </w:p>
          <w:p w:rsidR="001F402D" w:rsidRPr="003B4885" w:rsidRDefault="001F402D" w:rsidP="00E00AB6">
            <w:pPr>
              <w:jc w:val="both"/>
              <w:rPr>
                <w:sz w:val="20"/>
              </w:rPr>
            </w:pPr>
          </w:p>
        </w:tc>
      </w:tr>
      <w:tr w:rsidR="001F402D" w:rsidRPr="003B4885" w:rsidTr="00E00AB6">
        <w:tc>
          <w:tcPr>
            <w:tcW w:w="2427" w:type="pct"/>
            <w:gridSpan w:val="2"/>
          </w:tcPr>
          <w:p w:rsidR="001F402D" w:rsidRPr="003B4885" w:rsidRDefault="001F402D" w:rsidP="00E00AB6">
            <w:pPr>
              <w:jc w:val="both"/>
              <w:rPr>
                <w:sz w:val="20"/>
              </w:rPr>
            </w:pPr>
            <w:r w:rsidRPr="003B4885">
              <w:rPr>
                <w:sz w:val="20"/>
              </w:rPr>
              <w:t>October 18, 2021</w:t>
            </w:r>
          </w:p>
          <w:p w:rsidR="001F402D" w:rsidRPr="003B4885" w:rsidRDefault="001F402D" w:rsidP="00E00AB6">
            <w:pPr>
              <w:jc w:val="both"/>
              <w:rPr>
                <w:sz w:val="20"/>
              </w:rPr>
            </w:pPr>
            <w:r w:rsidRPr="003B4885">
              <w:rPr>
                <w:sz w:val="20"/>
              </w:rPr>
              <w:t>Court of Appeal of Nunavut</w:t>
            </w:r>
          </w:p>
          <w:p w:rsidR="001F402D" w:rsidRPr="003B4885" w:rsidRDefault="001F402D" w:rsidP="00E00AB6">
            <w:pPr>
              <w:jc w:val="both"/>
              <w:rPr>
                <w:sz w:val="20"/>
              </w:rPr>
            </w:pPr>
            <w:r w:rsidRPr="003B4885">
              <w:rPr>
                <w:sz w:val="20"/>
              </w:rPr>
              <w:t>(Shaner, Schutz, Feehan JJ.A.)</w:t>
            </w:r>
          </w:p>
          <w:p w:rsidR="001F402D" w:rsidRPr="003B4885" w:rsidRDefault="001F402D" w:rsidP="00E00AB6">
            <w:pPr>
              <w:jc w:val="both"/>
              <w:rPr>
                <w:sz w:val="20"/>
              </w:rPr>
            </w:pPr>
            <w:r w:rsidRPr="003B4885">
              <w:rPr>
                <w:sz w:val="20"/>
              </w:rPr>
              <w:t>03</w:t>
            </w:r>
            <w:r w:rsidRPr="003B4885">
              <w:rPr>
                <w:sz w:val="20"/>
              </w:rPr>
              <w:noBreakHyphen/>
              <w:t>18</w:t>
            </w:r>
            <w:r w:rsidRPr="003B4885">
              <w:rPr>
                <w:sz w:val="20"/>
              </w:rPr>
              <w:noBreakHyphen/>
              <w:t>002</w:t>
            </w:r>
            <w:r w:rsidRPr="003B4885">
              <w:rPr>
                <w:sz w:val="20"/>
              </w:rPr>
              <w:noBreakHyphen/>
              <w:t xml:space="preserve">CAP; </w:t>
            </w:r>
            <w:hyperlink r:id="rId32" w:history="1">
              <w:r w:rsidRPr="003B4885">
                <w:rPr>
                  <w:rStyle w:val="Hyperlink"/>
                  <w:sz w:val="20"/>
                </w:rPr>
                <w:t>2021 NUCA 18</w:t>
              </w:r>
            </w:hyperlink>
          </w:p>
          <w:p w:rsidR="001F402D" w:rsidRPr="003B4885" w:rsidRDefault="001F402D" w:rsidP="00E00AB6">
            <w:pPr>
              <w:jc w:val="both"/>
              <w:rPr>
                <w:sz w:val="20"/>
              </w:rPr>
            </w:pPr>
          </w:p>
        </w:tc>
        <w:tc>
          <w:tcPr>
            <w:tcW w:w="243" w:type="pct"/>
          </w:tcPr>
          <w:p w:rsidR="001F402D" w:rsidRPr="003B4885" w:rsidRDefault="001F402D" w:rsidP="00E00AB6">
            <w:pPr>
              <w:jc w:val="both"/>
              <w:rPr>
                <w:sz w:val="20"/>
              </w:rPr>
            </w:pPr>
          </w:p>
        </w:tc>
        <w:tc>
          <w:tcPr>
            <w:tcW w:w="2330" w:type="pct"/>
          </w:tcPr>
          <w:p w:rsidR="001F402D" w:rsidRPr="003B4885" w:rsidRDefault="001F402D" w:rsidP="00E00AB6">
            <w:pPr>
              <w:jc w:val="both"/>
              <w:rPr>
                <w:sz w:val="20"/>
              </w:rPr>
            </w:pPr>
            <w:r w:rsidRPr="003B4885">
              <w:rPr>
                <w:sz w:val="20"/>
              </w:rPr>
              <w:t>Appeal dismissed</w:t>
            </w:r>
          </w:p>
          <w:p w:rsidR="001F402D" w:rsidRPr="003B4885" w:rsidRDefault="001F402D" w:rsidP="00E00AB6">
            <w:pPr>
              <w:jc w:val="both"/>
              <w:rPr>
                <w:sz w:val="20"/>
              </w:rPr>
            </w:pPr>
          </w:p>
        </w:tc>
      </w:tr>
      <w:tr w:rsidR="001F402D" w:rsidRPr="003B4885" w:rsidTr="00E00AB6">
        <w:tc>
          <w:tcPr>
            <w:tcW w:w="2427" w:type="pct"/>
            <w:gridSpan w:val="2"/>
          </w:tcPr>
          <w:p w:rsidR="001F402D" w:rsidRPr="003B4885" w:rsidRDefault="001F402D" w:rsidP="00E00AB6">
            <w:pPr>
              <w:jc w:val="both"/>
              <w:rPr>
                <w:sz w:val="20"/>
              </w:rPr>
            </w:pPr>
            <w:r w:rsidRPr="003B4885">
              <w:rPr>
                <w:sz w:val="20"/>
              </w:rPr>
              <w:t>December 9, 2021</w:t>
            </w:r>
          </w:p>
          <w:p w:rsidR="001F402D" w:rsidRPr="003B4885" w:rsidRDefault="001F402D" w:rsidP="00E00AB6">
            <w:pPr>
              <w:jc w:val="both"/>
              <w:rPr>
                <w:sz w:val="20"/>
              </w:rPr>
            </w:pPr>
            <w:r w:rsidRPr="003B4885">
              <w:rPr>
                <w:sz w:val="20"/>
              </w:rPr>
              <w:t>Supreme Court of Canada</w:t>
            </w:r>
          </w:p>
        </w:tc>
        <w:tc>
          <w:tcPr>
            <w:tcW w:w="243" w:type="pct"/>
          </w:tcPr>
          <w:p w:rsidR="001F402D" w:rsidRPr="003B4885" w:rsidRDefault="001F402D" w:rsidP="00E00AB6">
            <w:pPr>
              <w:jc w:val="both"/>
              <w:rPr>
                <w:sz w:val="20"/>
              </w:rPr>
            </w:pPr>
          </w:p>
        </w:tc>
        <w:tc>
          <w:tcPr>
            <w:tcW w:w="2330" w:type="pct"/>
          </w:tcPr>
          <w:p w:rsidR="001F402D" w:rsidRPr="003B4885" w:rsidRDefault="001F402D" w:rsidP="00E00AB6">
            <w:pPr>
              <w:jc w:val="both"/>
              <w:rPr>
                <w:sz w:val="20"/>
              </w:rPr>
            </w:pPr>
            <w:r w:rsidRPr="003B4885">
              <w:rPr>
                <w:sz w:val="20"/>
              </w:rPr>
              <w:t>Application for leave to appeal filed</w:t>
            </w:r>
          </w:p>
          <w:p w:rsidR="001F402D" w:rsidRPr="003B4885" w:rsidRDefault="001F402D" w:rsidP="00E00AB6">
            <w:pPr>
              <w:jc w:val="both"/>
              <w:rPr>
                <w:sz w:val="20"/>
              </w:rPr>
            </w:pPr>
          </w:p>
        </w:tc>
      </w:tr>
    </w:tbl>
    <w:p w:rsidR="001F402D" w:rsidRPr="003B4885" w:rsidRDefault="001F402D" w:rsidP="001F402D">
      <w:pPr>
        <w:jc w:val="both"/>
        <w:rPr>
          <w:sz w:val="20"/>
        </w:rPr>
      </w:pPr>
    </w:p>
    <w:p w:rsidR="001F402D" w:rsidRPr="003B4885" w:rsidRDefault="007C0DD0" w:rsidP="001F402D">
      <w:pPr>
        <w:jc w:val="both"/>
        <w:rPr>
          <w:sz w:val="20"/>
        </w:rPr>
      </w:pPr>
      <w:r>
        <w:rPr>
          <w:sz w:val="20"/>
        </w:rPr>
        <w:pict>
          <v:rect id="_x0000_i1043" style="width:2in;height:1pt" o:hrpct="0" o:hralign="center" o:hrstd="t" o:hrnoshade="t" o:hr="t" fillcolor="black [3213]" stroked="f"/>
        </w:pict>
      </w:r>
    </w:p>
    <w:p w:rsidR="001F402D" w:rsidRPr="003B4885" w:rsidRDefault="001F402D" w:rsidP="001F402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F402D" w:rsidRPr="003B4885" w:rsidTr="00E00AB6">
        <w:tc>
          <w:tcPr>
            <w:tcW w:w="543" w:type="pct"/>
          </w:tcPr>
          <w:p w:rsidR="001F402D" w:rsidRPr="003B4885" w:rsidRDefault="001F402D" w:rsidP="00E00AB6">
            <w:pPr>
              <w:jc w:val="both"/>
              <w:rPr>
                <w:sz w:val="20"/>
              </w:rPr>
            </w:pPr>
            <w:r w:rsidRPr="003B4885">
              <w:rPr>
                <w:rStyle w:val="SCCFileNumberChar"/>
                <w:sz w:val="20"/>
                <w:szCs w:val="20"/>
              </w:rPr>
              <w:t>39949</w:t>
            </w:r>
          </w:p>
        </w:tc>
        <w:tc>
          <w:tcPr>
            <w:tcW w:w="4457" w:type="pct"/>
            <w:gridSpan w:val="3"/>
          </w:tcPr>
          <w:p w:rsidR="001F402D" w:rsidRPr="003B4885" w:rsidRDefault="001F402D" w:rsidP="00E00AB6">
            <w:pPr>
              <w:pStyle w:val="SCCLsocParty"/>
              <w:jc w:val="both"/>
              <w:rPr>
                <w:b/>
                <w:sz w:val="20"/>
                <w:szCs w:val="20"/>
                <w:lang w:val="en-US"/>
              </w:rPr>
            </w:pPr>
            <w:r w:rsidRPr="003B4885">
              <w:rPr>
                <w:b/>
                <w:sz w:val="20"/>
                <w:szCs w:val="20"/>
                <w:lang w:val="en-US"/>
              </w:rPr>
              <w:t>Peter Kingwatsiak c. Her Majesty the Queen</w:t>
            </w:r>
          </w:p>
          <w:p w:rsidR="001F402D" w:rsidRPr="003B4885" w:rsidRDefault="001F402D" w:rsidP="00E00AB6">
            <w:pPr>
              <w:jc w:val="both"/>
              <w:rPr>
                <w:sz w:val="20"/>
              </w:rPr>
            </w:pPr>
            <w:r w:rsidRPr="003B4885">
              <w:rPr>
                <w:sz w:val="20"/>
              </w:rPr>
              <w:t>(Nt) (Criminelle) (Sur autorisation)</w:t>
            </w:r>
          </w:p>
        </w:tc>
      </w:tr>
      <w:tr w:rsidR="001F402D" w:rsidRPr="007C0DD0" w:rsidTr="00E00AB6">
        <w:tc>
          <w:tcPr>
            <w:tcW w:w="5000" w:type="pct"/>
            <w:gridSpan w:val="4"/>
          </w:tcPr>
          <w:p w:rsidR="001F402D" w:rsidRPr="003B4885" w:rsidRDefault="00E00AB6" w:rsidP="00E00AB6">
            <w:pPr>
              <w:pStyle w:val="SCCBanSummary0"/>
              <w:rPr>
                <w:smallCaps w:val="0"/>
                <w:sz w:val="20"/>
                <w:szCs w:val="20"/>
                <w:lang w:val="fr-CA"/>
              </w:rPr>
            </w:pPr>
            <w:r w:rsidRPr="003B4885">
              <w:rPr>
                <w:smallCaps w:val="0"/>
                <w:sz w:val="20"/>
                <w:szCs w:val="20"/>
                <w:lang w:val="fr-CA"/>
              </w:rPr>
              <w:t>La demande d’autorisation d’appel de l’arrêt de la Cour d'appel du Nunavut, numéro 03-18-002-CAP, 2021 NUCA 18, daté du 18 octobre 2021, est rejetée.</w:t>
            </w:r>
          </w:p>
          <w:p w:rsidR="00E00AB6" w:rsidRPr="003B4885" w:rsidRDefault="00E00AB6" w:rsidP="00E00AB6">
            <w:pPr>
              <w:rPr>
                <w:lang w:val="fr-CA"/>
              </w:rPr>
            </w:pPr>
          </w:p>
        </w:tc>
      </w:tr>
      <w:tr w:rsidR="001F402D" w:rsidRPr="007C0DD0" w:rsidTr="00E00AB6">
        <w:tc>
          <w:tcPr>
            <w:tcW w:w="5000" w:type="pct"/>
            <w:gridSpan w:val="4"/>
          </w:tcPr>
          <w:p w:rsidR="001F402D" w:rsidRPr="003B4885" w:rsidRDefault="001F402D" w:rsidP="00E00AB6">
            <w:pPr>
              <w:pStyle w:val="SCCBanSummary0"/>
              <w:rPr>
                <w:smallCaps w:val="0"/>
                <w:sz w:val="20"/>
                <w:szCs w:val="20"/>
                <w:lang w:val="fr-CA"/>
              </w:rPr>
            </w:pPr>
            <w:r w:rsidRPr="003B4885">
              <w:rPr>
                <w:i/>
                <w:smallCaps w:val="0"/>
                <w:sz w:val="20"/>
                <w:szCs w:val="20"/>
                <w:lang w:val="fr-CA"/>
              </w:rPr>
              <w:t>Charte des droits</w:t>
            </w:r>
            <w:r w:rsidRPr="003B4885">
              <w:rPr>
                <w:smallCaps w:val="0"/>
                <w:sz w:val="20"/>
                <w:szCs w:val="20"/>
                <w:lang w:val="fr-CA"/>
              </w:rPr>
              <w:t xml:space="preserve"> — Droit à un interprète — Interprète nommé par le tribunal — Compte tenu de la reconnaissance par le Canada que les langues </w:t>
            </w:r>
            <w:r w:rsidRPr="003B4885">
              <w:rPr>
                <w:smallCaps w:val="0"/>
                <w:color w:val="333333"/>
                <w:sz w:val="20"/>
                <w:szCs w:val="20"/>
                <w:shd w:val="clear" w:color="auto" w:fill="FFFFFF"/>
                <w:lang w:val="fr-CA"/>
              </w:rPr>
              <w:t xml:space="preserve">autochtones sont des éléments qui « sont au cœur de la réconciliation avec les peuples autochtones », dans quelle mesure la décision </w:t>
            </w:r>
            <w:r w:rsidRPr="003B4885">
              <w:rPr>
                <w:i/>
                <w:smallCaps w:val="0"/>
                <w:color w:val="333333"/>
                <w:sz w:val="20"/>
                <w:szCs w:val="20"/>
                <w:shd w:val="clear" w:color="auto" w:fill="FFFFFF"/>
                <w:lang w:val="fr-CA"/>
              </w:rPr>
              <w:t>R. c. Tran</w:t>
            </w:r>
            <w:r w:rsidRPr="003B4885">
              <w:rPr>
                <w:smallCaps w:val="0"/>
                <w:color w:val="333333"/>
                <w:sz w:val="20"/>
                <w:szCs w:val="20"/>
                <w:shd w:val="clear" w:color="auto" w:fill="FFFFFF"/>
                <w:lang w:val="fr-CA"/>
              </w:rPr>
              <w:t>, [1994] 2 R.C.S. 951, s’applique</w:t>
            </w:r>
            <w:r w:rsidRPr="003B4885">
              <w:rPr>
                <w:smallCaps w:val="0"/>
                <w:color w:val="333333"/>
                <w:sz w:val="20"/>
                <w:szCs w:val="20"/>
                <w:shd w:val="clear" w:color="auto" w:fill="FFFFFF"/>
                <w:lang w:val="fr-CA"/>
              </w:rPr>
              <w:noBreakHyphen/>
              <w:t>t</w:t>
            </w:r>
            <w:r w:rsidRPr="003B4885">
              <w:rPr>
                <w:smallCaps w:val="0"/>
                <w:color w:val="333333"/>
                <w:sz w:val="20"/>
                <w:szCs w:val="20"/>
                <w:shd w:val="clear" w:color="auto" w:fill="FFFFFF"/>
                <w:lang w:val="fr-CA"/>
              </w:rPr>
              <w:noBreakHyphen/>
              <w:t>elle aux langues autochtones et, le cas échéant, comment, dans ce contexte, la Cour devrait</w:t>
            </w:r>
            <w:r w:rsidRPr="003B4885">
              <w:rPr>
                <w:smallCaps w:val="0"/>
                <w:color w:val="333333"/>
                <w:sz w:val="20"/>
                <w:szCs w:val="20"/>
                <w:shd w:val="clear" w:color="auto" w:fill="FFFFFF"/>
                <w:lang w:val="fr-CA"/>
              </w:rPr>
              <w:noBreakHyphen/>
              <w:t>elle appliquer le cadre qui y est énoncé? — Comment les tribunaux canadiens devraient</w:t>
            </w:r>
            <w:r w:rsidRPr="003B4885">
              <w:rPr>
                <w:smallCaps w:val="0"/>
                <w:color w:val="333333"/>
                <w:sz w:val="20"/>
                <w:szCs w:val="20"/>
                <w:shd w:val="clear" w:color="auto" w:fill="FFFFFF"/>
                <w:lang w:val="fr-CA"/>
              </w:rPr>
              <w:noBreakHyphen/>
              <w:t xml:space="preserve">ils appliquer l’art. 14 de la </w:t>
            </w:r>
            <w:r w:rsidRPr="003B4885">
              <w:rPr>
                <w:i/>
                <w:smallCaps w:val="0"/>
                <w:color w:val="333333"/>
                <w:sz w:val="20"/>
                <w:szCs w:val="20"/>
                <w:shd w:val="clear" w:color="auto" w:fill="FFFFFF"/>
                <w:lang w:val="fr-CA"/>
              </w:rPr>
              <w:t>Charte</w:t>
            </w:r>
            <w:r w:rsidRPr="003B4885">
              <w:rPr>
                <w:smallCaps w:val="0"/>
                <w:color w:val="333333"/>
                <w:sz w:val="20"/>
                <w:szCs w:val="20"/>
                <w:shd w:val="clear" w:color="auto" w:fill="FFFFFF"/>
                <w:lang w:val="fr-CA"/>
              </w:rPr>
              <w:t xml:space="preserve"> aux langues autochtones? — La conclusion d’une juge du procès qu’un accusé manquait de crédibilité comme témoin parce qu’il s’est adressé à la Cour en Inuktitut constitue-t-elle une violation de l’art. 14 de la </w:t>
            </w:r>
            <w:r w:rsidRPr="003B4885">
              <w:rPr>
                <w:i/>
                <w:smallCaps w:val="0"/>
                <w:color w:val="333333"/>
                <w:sz w:val="20"/>
                <w:szCs w:val="20"/>
                <w:shd w:val="clear" w:color="auto" w:fill="FFFFFF"/>
                <w:lang w:val="fr-CA"/>
              </w:rPr>
              <w:t>Charte</w:t>
            </w:r>
            <w:r w:rsidRPr="003B4885">
              <w:rPr>
                <w:smallCaps w:val="0"/>
                <w:color w:val="333333"/>
                <w:sz w:val="20"/>
                <w:szCs w:val="20"/>
                <w:shd w:val="clear" w:color="auto" w:fill="FFFFFF"/>
                <w:lang w:val="fr-CA"/>
              </w:rPr>
              <w:t xml:space="preserve"> et de l’art. 8 de la </w:t>
            </w:r>
            <w:r w:rsidRPr="003B4885">
              <w:rPr>
                <w:i/>
                <w:smallCaps w:val="0"/>
                <w:color w:val="333333"/>
                <w:sz w:val="20"/>
                <w:szCs w:val="20"/>
                <w:shd w:val="clear" w:color="auto" w:fill="FFFFFF"/>
                <w:lang w:val="fr-CA"/>
              </w:rPr>
              <w:t>Loi sur les langues officielles</w:t>
            </w:r>
            <w:r w:rsidRPr="003B4885">
              <w:rPr>
                <w:smallCaps w:val="0"/>
                <w:color w:val="333333"/>
                <w:sz w:val="20"/>
                <w:szCs w:val="20"/>
                <w:shd w:val="clear" w:color="auto" w:fill="FFFFFF"/>
                <w:lang w:val="fr-CA"/>
              </w:rPr>
              <w:t xml:space="preserve">, LNun 2008, c. 10 — Quand un tribunal canadien doit-il tirer une inférence défavorable du fait qu’un témoin soulève des difficultés avec la traduction de son témoignage? — Art. 14 de la </w:t>
            </w:r>
            <w:r w:rsidRPr="003B4885">
              <w:rPr>
                <w:i/>
                <w:smallCaps w:val="0"/>
                <w:color w:val="333333"/>
                <w:sz w:val="20"/>
                <w:szCs w:val="20"/>
                <w:shd w:val="clear" w:color="auto" w:fill="FFFFFF"/>
                <w:lang w:val="fr-CA"/>
              </w:rPr>
              <w:t>Charte des droits et libertés</w:t>
            </w:r>
            <w:r w:rsidRPr="003B4885">
              <w:rPr>
                <w:smallCaps w:val="0"/>
                <w:color w:val="333333"/>
                <w:sz w:val="20"/>
                <w:szCs w:val="20"/>
                <w:shd w:val="clear" w:color="auto" w:fill="FFFFFF"/>
                <w:lang w:val="fr-CA"/>
              </w:rPr>
              <w:t>.</w:t>
            </w:r>
          </w:p>
          <w:p w:rsidR="001F402D" w:rsidRPr="003B4885" w:rsidRDefault="001F402D" w:rsidP="00E00AB6">
            <w:pPr>
              <w:pStyle w:val="SCCBanSummary0"/>
              <w:rPr>
                <w:sz w:val="20"/>
                <w:szCs w:val="20"/>
                <w:lang w:val="fr-CA"/>
              </w:rPr>
            </w:pPr>
          </w:p>
        </w:tc>
      </w:tr>
      <w:tr w:rsidR="001F402D" w:rsidRPr="003B4885" w:rsidTr="00E00AB6">
        <w:tc>
          <w:tcPr>
            <w:tcW w:w="5000" w:type="pct"/>
            <w:gridSpan w:val="4"/>
          </w:tcPr>
          <w:p w:rsidR="001F402D" w:rsidRPr="003B4885" w:rsidRDefault="001F402D" w:rsidP="00E00AB6">
            <w:pPr>
              <w:jc w:val="both"/>
              <w:rPr>
                <w:sz w:val="20"/>
              </w:rPr>
            </w:pPr>
            <w:r w:rsidRPr="003B4885">
              <w:rPr>
                <w:sz w:val="20"/>
                <w:lang w:val="fr-CA"/>
              </w:rPr>
              <w:t>Le demandeur a admis avoir tiré sur la victime et poignardé son oncle, mais il a fait valoir qu’il n’avait pas l’intention spécifique de commettre un meurtre parce qu’il était intoxiqué après avoir inhalé de l’essence. Au procès, le demandeur a témoigné en inuktitut et recouru aux services d’un interprète qualifié. Un premier interprète a été remplacé, de consentement, par un autre plus expérimenté relativement au dialecte du demandeur. Ce dernier a été déclaré coupable de meurtre au premier degré et de voies de fait grave. L’appel de sa déclaration de culpabilité a été rejeté.</w:t>
            </w:r>
          </w:p>
        </w:tc>
      </w:tr>
      <w:tr w:rsidR="001F402D" w:rsidRPr="003B4885" w:rsidTr="00E00AB6">
        <w:tc>
          <w:tcPr>
            <w:tcW w:w="5000" w:type="pct"/>
            <w:gridSpan w:val="4"/>
          </w:tcPr>
          <w:p w:rsidR="001F402D" w:rsidRPr="003B4885" w:rsidRDefault="001F402D" w:rsidP="00E00AB6">
            <w:pPr>
              <w:jc w:val="both"/>
              <w:rPr>
                <w:sz w:val="20"/>
              </w:rPr>
            </w:pPr>
          </w:p>
        </w:tc>
      </w:tr>
      <w:tr w:rsidR="001F402D" w:rsidRPr="007C0DD0" w:rsidTr="00E00AB6">
        <w:tc>
          <w:tcPr>
            <w:tcW w:w="2427" w:type="pct"/>
            <w:gridSpan w:val="2"/>
          </w:tcPr>
          <w:p w:rsidR="001F402D" w:rsidRPr="003B4885" w:rsidRDefault="001F402D" w:rsidP="00E00AB6">
            <w:pPr>
              <w:jc w:val="both"/>
              <w:rPr>
                <w:sz w:val="20"/>
                <w:lang w:val="fr-CA"/>
              </w:rPr>
            </w:pPr>
            <w:r w:rsidRPr="003B4885">
              <w:rPr>
                <w:sz w:val="20"/>
                <w:lang w:val="fr-CA"/>
              </w:rPr>
              <w:t>2 février 2016</w:t>
            </w:r>
          </w:p>
          <w:p w:rsidR="001F402D" w:rsidRPr="003B4885" w:rsidRDefault="001F402D" w:rsidP="00E00AB6">
            <w:pPr>
              <w:jc w:val="both"/>
              <w:rPr>
                <w:sz w:val="20"/>
                <w:lang w:val="fr-CA"/>
              </w:rPr>
            </w:pPr>
            <w:r w:rsidRPr="003B4885">
              <w:rPr>
                <w:sz w:val="20"/>
                <w:lang w:val="fr-CA"/>
              </w:rPr>
              <w:t>Cour de justice du Nunavut</w:t>
            </w:r>
          </w:p>
          <w:p w:rsidR="001F402D" w:rsidRPr="003B4885" w:rsidRDefault="001F402D" w:rsidP="00E00AB6">
            <w:pPr>
              <w:jc w:val="both"/>
              <w:rPr>
                <w:sz w:val="20"/>
              </w:rPr>
            </w:pPr>
            <w:r w:rsidRPr="003B4885">
              <w:rPr>
                <w:sz w:val="20"/>
              </w:rPr>
              <w:t>(Juge Tulloch)</w:t>
            </w:r>
          </w:p>
          <w:p w:rsidR="001F402D" w:rsidRPr="003B4885" w:rsidRDefault="007C0DD0" w:rsidP="00E00AB6">
            <w:pPr>
              <w:jc w:val="both"/>
              <w:rPr>
                <w:sz w:val="20"/>
              </w:rPr>
            </w:pPr>
            <w:hyperlink r:id="rId33" w:history="1">
              <w:r w:rsidR="001F402D" w:rsidRPr="003B4885">
                <w:rPr>
                  <w:rStyle w:val="Hyperlink"/>
                  <w:sz w:val="20"/>
                </w:rPr>
                <w:t>2016 NUCJ 2</w:t>
              </w:r>
            </w:hyperlink>
          </w:p>
          <w:p w:rsidR="001F402D" w:rsidRPr="003B4885" w:rsidRDefault="001F402D" w:rsidP="00E00AB6">
            <w:pPr>
              <w:jc w:val="both"/>
              <w:rPr>
                <w:sz w:val="20"/>
              </w:rPr>
            </w:pPr>
          </w:p>
        </w:tc>
        <w:tc>
          <w:tcPr>
            <w:tcW w:w="243" w:type="pct"/>
          </w:tcPr>
          <w:p w:rsidR="001F402D" w:rsidRPr="003B4885" w:rsidRDefault="001F402D" w:rsidP="00E00AB6">
            <w:pPr>
              <w:jc w:val="both"/>
              <w:rPr>
                <w:sz w:val="20"/>
              </w:rPr>
            </w:pPr>
          </w:p>
        </w:tc>
        <w:tc>
          <w:tcPr>
            <w:tcW w:w="2330" w:type="pct"/>
          </w:tcPr>
          <w:p w:rsidR="001F402D" w:rsidRPr="003B4885" w:rsidRDefault="001F402D" w:rsidP="00E00AB6">
            <w:pPr>
              <w:jc w:val="both"/>
              <w:rPr>
                <w:sz w:val="20"/>
                <w:lang w:val="fr-CA"/>
              </w:rPr>
            </w:pPr>
            <w:r w:rsidRPr="003B4885">
              <w:rPr>
                <w:sz w:val="20"/>
                <w:lang w:val="fr-CA"/>
              </w:rPr>
              <w:t>Déclarations de culpabilité inscrites : meurtre au premier degré, voies de fait graves</w:t>
            </w:r>
          </w:p>
          <w:p w:rsidR="001F402D" w:rsidRPr="003B4885" w:rsidRDefault="001F402D" w:rsidP="00E00AB6">
            <w:pPr>
              <w:jc w:val="both"/>
              <w:rPr>
                <w:sz w:val="20"/>
                <w:lang w:val="fr-CA"/>
              </w:rPr>
            </w:pPr>
          </w:p>
        </w:tc>
      </w:tr>
      <w:tr w:rsidR="001F402D" w:rsidRPr="003B4885" w:rsidTr="00E00AB6">
        <w:tc>
          <w:tcPr>
            <w:tcW w:w="2427" w:type="pct"/>
            <w:gridSpan w:val="2"/>
          </w:tcPr>
          <w:p w:rsidR="001F402D" w:rsidRPr="003B4885" w:rsidRDefault="001F402D" w:rsidP="00E00AB6">
            <w:pPr>
              <w:jc w:val="both"/>
              <w:rPr>
                <w:sz w:val="20"/>
                <w:lang w:val="fr-CA"/>
              </w:rPr>
            </w:pPr>
            <w:r w:rsidRPr="003B4885">
              <w:rPr>
                <w:sz w:val="20"/>
                <w:lang w:val="fr-CA"/>
              </w:rPr>
              <w:t>18 octobre 2021</w:t>
            </w:r>
          </w:p>
          <w:p w:rsidR="001F402D" w:rsidRPr="003B4885" w:rsidRDefault="001F402D" w:rsidP="00E00AB6">
            <w:pPr>
              <w:jc w:val="both"/>
              <w:rPr>
                <w:sz w:val="20"/>
                <w:lang w:val="fr-CA"/>
              </w:rPr>
            </w:pPr>
            <w:r w:rsidRPr="003B4885">
              <w:rPr>
                <w:sz w:val="20"/>
                <w:lang w:val="fr-CA"/>
              </w:rPr>
              <w:t>Cour d’appel du Nunavut</w:t>
            </w:r>
          </w:p>
          <w:p w:rsidR="001F402D" w:rsidRPr="003B4885" w:rsidRDefault="001F402D" w:rsidP="00E00AB6">
            <w:pPr>
              <w:jc w:val="both"/>
              <w:rPr>
                <w:sz w:val="20"/>
                <w:lang w:val="fr-CA"/>
              </w:rPr>
            </w:pPr>
            <w:r w:rsidRPr="003B4885">
              <w:rPr>
                <w:sz w:val="20"/>
                <w:lang w:val="fr-CA"/>
              </w:rPr>
              <w:t>(Juges Shaner, Schutz et Feehan)</w:t>
            </w:r>
          </w:p>
          <w:p w:rsidR="001F402D" w:rsidRPr="003B4885" w:rsidRDefault="001F402D" w:rsidP="00E00AB6">
            <w:pPr>
              <w:jc w:val="both"/>
              <w:rPr>
                <w:sz w:val="20"/>
              </w:rPr>
            </w:pPr>
            <w:r w:rsidRPr="003B4885">
              <w:rPr>
                <w:sz w:val="20"/>
              </w:rPr>
              <w:t>03</w:t>
            </w:r>
            <w:r w:rsidRPr="003B4885">
              <w:rPr>
                <w:sz w:val="20"/>
              </w:rPr>
              <w:noBreakHyphen/>
              <w:t>18</w:t>
            </w:r>
            <w:r w:rsidRPr="003B4885">
              <w:rPr>
                <w:sz w:val="20"/>
              </w:rPr>
              <w:noBreakHyphen/>
              <w:t>002</w:t>
            </w:r>
            <w:r w:rsidRPr="003B4885">
              <w:rPr>
                <w:sz w:val="20"/>
              </w:rPr>
              <w:noBreakHyphen/>
              <w:t xml:space="preserve">CAP; </w:t>
            </w:r>
            <w:hyperlink r:id="rId34" w:history="1">
              <w:r w:rsidRPr="003B4885">
                <w:rPr>
                  <w:rStyle w:val="Hyperlink"/>
                  <w:sz w:val="20"/>
                </w:rPr>
                <w:t>2021 NUCA 18</w:t>
              </w:r>
            </w:hyperlink>
          </w:p>
          <w:p w:rsidR="001F402D" w:rsidRPr="003B4885" w:rsidRDefault="001F402D" w:rsidP="00E00AB6">
            <w:pPr>
              <w:jc w:val="both"/>
              <w:rPr>
                <w:sz w:val="20"/>
              </w:rPr>
            </w:pPr>
          </w:p>
        </w:tc>
        <w:tc>
          <w:tcPr>
            <w:tcW w:w="243" w:type="pct"/>
          </w:tcPr>
          <w:p w:rsidR="001F402D" w:rsidRPr="003B4885" w:rsidRDefault="001F402D" w:rsidP="00E00AB6">
            <w:pPr>
              <w:jc w:val="both"/>
              <w:rPr>
                <w:sz w:val="20"/>
              </w:rPr>
            </w:pPr>
          </w:p>
        </w:tc>
        <w:tc>
          <w:tcPr>
            <w:tcW w:w="2330" w:type="pct"/>
          </w:tcPr>
          <w:p w:rsidR="001F402D" w:rsidRPr="003B4885" w:rsidRDefault="001F402D" w:rsidP="00E00AB6">
            <w:pPr>
              <w:jc w:val="both"/>
              <w:rPr>
                <w:sz w:val="20"/>
              </w:rPr>
            </w:pPr>
            <w:r w:rsidRPr="003B4885">
              <w:rPr>
                <w:sz w:val="20"/>
              </w:rPr>
              <w:t>Appel rejeté</w:t>
            </w:r>
          </w:p>
          <w:p w:rsidR="001F402D" w:rsidRPr="003B4885" w:rsidRDefault="001F402D" w:rsidP="00E00AB6">
            <w:pPr>
              <w:jc w:val="both"/>
              <w:rPr>
                <w:sz w:val="20"/>
              </w:rPr>
            </w:pPr>
          </w:p>
        </w:tc>
      </w:tr>
      <w:tr w:rsidR="001F402D" w:rsidRPr="003B4885" w:rsidTr="00E00AB6">
        <w:tc>
          <w:tcPr>
            <w:tcW w:w="2427" w:type="pct"/>
            <w:gridSpan w:val="2"/>
          </w:tcPr>
          <w:p w:rsidR="001F402D" w:rsidRPr="003B4885" w:rsidRDefault="001F402D" w:rsidP="00E00AB6">
            <w:pPr>
              <w:jc w:val="both"/>
              <w:rPr>
                <w:sz w:val="20"/>
                <w:lang w:val="fr-CA"/>
              </w:rPr>
            </w:pPr>
            <w:r w:rsidRPr="003B4885">
              <w:rPr>
                <w:sz w:val="20"/>
                <w:lang w:val="fr-CA"/>
              </w:rPr>
              <w:t>9 décembre 2021</w:t>
            </w:r>
          </w:p>
          <w:p w:rsidR="001F402D" w:rsidRPr="003B4885" w:rsidRDefault="001F402D" w:rsidP="00E00AB6">
            <w:pPr>
              <w:jc w:val="both"/>
              <w:rPr>
                <w:sz w:val="20"/>
                <w:lang w:val="fr-CA"/>
              </w:rPr>
            </w:pPr>
            <w:r w:rsidRPr="003B4885">
              <w:rPr>
                <w:sz w:val="20"/>
                <w:lang w:val="fr-CA"/>
              </w:rPr>
              <w:t>Cour suprême du Canada</w:t>
            </w:r>
          </w:p>
        </w:tc>
        <w:tc>
          <w:tcPr>
            <w:tcW w:w="243" w:type="pct"/>
          </w:tcPr>
          <w:p w:rsidR="001F402D" w:rsidRPr="003B4885" w:rsidRDefault="001F402D" w:rsidP="00E00AB6">
            <w:pPr>
              <w:jc w:val="both"/>
              <w:rPr>
                <w:sz w:val="20"/>
                <w:lang w:val="fr-CA"/>
              </w:rPr>
            </w:pPr>
          </w:p>
        </w:tc>
        <w:tc>
          <w:tcPr>
            <w:tcW w:w="2330" w:type="pct"/>
          </w:tcPr>
          <w:p w:rsidR="001F402D" w:rsidRPr="003B4885" w:rsidRDefault="001F402D" w:rsidP="00E00AB6">
            <w:pPr>
              <w:jc w:val="both"/>
              <w:rPr>
                <w:sz w:val="20"/>
              </w:rPr>
            </w:pPr>
            <w:r w:rsidRPr="003B4885">
              <w:rPr>
                <w:sz w:val="20"/>
              </w:rPr>
              <w:t>Demande d’autorisation d’appel déposée</w:t>
            </w:r>
          </w:p>
          <w:p w:rsidR="001F402D" w:rsidRPr="003B4885" w:rsidRDefault="001F402D" w:rsidP="00E00AB6">
            <w:pPr>
              <w:jc w:val="both"/>
              <w:rPr>
                <w:sz w:val="20"/>
              </w:rPr>
            </w:pPr>
          </w:p>
        </w:tc>
      </w:tr>
    </w:tbl>
    <w:p w:rsidR="001F402D" w:rsidRPr="003B4885" w:rsidRDefault="001F402D" w:rsidP="001F402D">
      <w:pPr>
        <w:jc w:val="both"/>
        <w:rPr>
          <w:sz w:val="20"/>
        </w:rPr>
      </w:pPr>
    </w:p>
    <w:p w:rsidR="001F402D" w:rsidRPr="003B4885" w:rsidRDefault="007C0DD0" w:rsidP="001F402D">
      <w:pPr>
        <w:widowControl w:val="0"/>
        <w:jc w:val="both"/>
        <w:rPr>
          <w:sz w:val="20"/>
          <w:lang w:val="fr-CA"/>
        </w:rPr>
      </w:pPr>
      <w:r>
        <w:rPr>
          <w:sz w:val="20"/>
        </w:rPr>
        <w:pict>
          <v:rect id="_x0000_i1044" style="width:2in;height:1pt" o:hrpct="0" o:hralign="center" o:hrstd="t" o:hrnoshade="t" o:hr="t" fillcolor="black [3213]" stroked="f"/>
        </w:pict>
      </w:r>
    </w:p>
    <w:p w:rsidR="001F402D" w:rsidRPr="003B4885" w:rsidRDefault="001F402D" w:rsidP="001F402D">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F402D" w:rsidRPr="003B4885" w:rsidTr="00E00AB6">
        <w:tc>
          <w:tcPr>
            <w:tcW w:w="543" w:type="pct"/>
          </w:tcPr>
          <w:p w:rsidR="001F402D" w:rsidRPr="003B4885" w:rsidRDefault="001F402D" w:rsidP="00E00AB6">
            <w:pPr>
              <w:jc w:val="both"/>
              <w:rPr>
                <w:sz w:val="20"/>
              </w:rPr>
            </w:pPr>
            <w:r w:rsidRPr="003B4885">
              <w:rPr>
                <w:rStyle w:val="SCCFileNumberChar"/>
                <w:sz w:val="20"/>
                <w:szCs w:val="20"/>
              </w:rPr>
              <w:t>39685</w:t>
            </w:r>
          </w:p>
        </w:tc>
        <w:tc>
          <w:tcPr>
            <w:tcW w:w="4457" w:type="pct"/>
            <w:gridSpan w:val="3"/>
          </w:tcPr>
          <w:p w:rsidR="001F402D" w:rsidRPr="003B4885" w:rsidRDefault="001F402D" w:rsidP="00E00AB6">
            <w:pPr>
              <w:jc w:val="both"/>
              <w:rPr>
                <w:b/>
                <w:sz w:val="20"/>
              </w:rPr>
            </w:pPr>
            <w:r w:rsidRPr="003B4885">
              <w:rPr>
                <w:b/>
                <w:sz w:val="20"/>
              </w:rPr>
              <w:t xml:space="preserve">Karine Tremblay v. </w:t>
            </w:r>
            <w:r w:rsidR="00E00AB6" w:rsidRPr="003B4885">
              <w:rPr>
                <w:b/>
                <w:sz w:val="20"/>
              </w:rPr>
              <w:t>Centre Hi-Fi Chicoutimi, 9246-9352 Québec inc., 149667 Canada inc., c.o.b. as Centre Hi-Fi, 2763923 Canada inc., c.o.b. as Centre Hi-Fi, The Brick Warehouse LP and Staples Canada ULC</w:t>
            </w:r>
          </w:p>
          <w:p w:rsidR="001F402D" w:rsidRPr="003B4885" w:rsidRDefault="001F402D" w:rsidP="00E00AB6">
            <w:pPr>
              <w:jc w:val="both"/>
              <w:rPr>
                <w:sz w:val="20"/>
              </w:rPr>
            </w:pPr>
            <w:r w:rsidRPr="003B4885">
              <w:rPr>
                <w:sz w:val="20"/>
              </w:rPr>
              <w:t>(Que.) (Civil) (By Leave)</w:t>
            </w:r>
          </w:p>
        </w:tc>
      </w:tr>
      <w:tr w:rsidR="001F402D" w:rsidRPr="003B4885" w:rsidTr="00E00AB6">
        <w:tc>
          <w:tcPr>
            <w:tcW w:w="5000" w:type="pct"/>
            <w:gridSpan w:val="4"/>
          </w:tcPr>
          <w:p w:rsidR="00E00AB6" w:rsidRPr="003B4885" w:rsidRDefault="00E00AB6" w:rsidP="00E00AB6">
            <w:pPr>
              <w:jc w:val="both"/>
              <w:rPr>
                <w:sz w:val="20"/>
                <w:szCs w:val="20"/>
              </w:rPr>
            </w:pPr>
            <w:r w:rsidRPr="003B4885">
              <w:rPr>
                <w:sz w:val="20"/>
                <w:szCs w:val="20"/>
              </w:rPr>
              <w:t xml:space="preserve">The application for leave to appeal from the judgment of the </w:t>
            </w:r>
            <w:r w:rsidRPr="003B4885">
              <w:rPr>
                <w:sz w:val="20"/>
                <w:szCs w:val="20"/>
                <w:lang w:val="en-US"/>
              </w:rPr>
              <w:t>Court of Appeal of Quebec (Québec)</w:t>
            </w:r>
            <w:r w:rsidRPr="003B4885">
              <w:rPr>
                <w:sz w:val="20"/>
                <w:szCs w:val="20"/>
              </w:rPr>
              <w:t xml:space="preserve">, Number </w:t>
            </w:r>
            <w:r w:rsidRPr="003B4885">
              <w:rPr>
                <w:sz w:val="20"/>
                <w:szCs w:val="20"/>
                <w:lang w:val="en-US"/>
              </w:rPr>
              <w:t>200-09-010028-196, 2021 QCCA 546</w:t>
            </w:r>
            <w:r w:rsidRPr="003B4885">
              <w:rPr>
                <w:sz w:val="20"/>
                <w:szCs w:val="20"/>
              </w:rPr>
              <w:t xml:space="preserve">, dated </w:t>
            </w:r>
            <w:r w:rsidRPr="003B4885">
              <w:rPr>
                <w:sz w:val="20"/>
                <w:szCs w:val="20"/>
                <w:lang w:val="en-US"/>
              </w:rPr>
              <w:t>March 31, 2021</w:t>
            </w:r>
            <w:r w:rsidRPr="003B4885">
              <w:rPr>
                <w:sz w:val="20"/>
                <w:szCs w:val="20"/>
              </w:rPr>
              <w:t xml:space="preserve"> is dismissed with costs.</w:t>
            </w:r>
          </w:p>
          <w:p w:rsidR="00E00AB6" w:rsidRPr="003B4885" w:rsidRDefault="00E00AB6" w:rsidP="00E00AB6">
            <w:pPr>
              <w:jc w:val="both"/>
              <w:rPr>
                <w:sz w:val="20"/>
                <w:szCs w:val="20"/>
              </w:rPr>
            </w:pPr>
          </w:p>
          <w:p w:rsidR="001F402D" w:rsidRPr="003B4885" w:rsidRDefault="00E00AB6" w:rsidP="00E00AB6">
            <w:pPr>
              <w:jc w:val="both"/>
              <w:rPr>
                <w:sz w:val="20"/>
                <w:szCs w:val="20"/>
                <w:lang w:val="en-US"/>
              </w:rPr>
            </w:pPr>
            <w:r w:rsidRPr="003B4885">
              <w:rPr>
                <w:sz w:val="20"/>
                <w:szCs w:val="20"/>
                <w:lang w:val="en-US"/>
              </w:rPr>
              <w:t>Kasirer J. took no part in the judgment.</w:t>
            </w:r>
          </w:p>
          <w:p w:rsidR="00E00AB6" w:rsidRPr="003B4885" w:rsidRDefault="00E00AB6" w:rsidP="00E00AB6">
            <w:pPr>
              <w:jc w:val="both"/>
              <w:rPr>
                <w:sz w:val="20"/>
              </w:rPr>
            </w:pPr>
          </w:p>
        </w:tc>
      </w:tr>
      <w:tr w:rsidR="001F402D" w:rsidRPr="003B4885" w:rsidTr="00E00AB6">
        <w:tc>
          <w:tcPr>
            <w:tcW w:w="5000" w:type="pct"/>
            <w:gridSpan w:val="4"/>
          </w:tcPr>
          <w:p w:rsidR="001F402D" w:rsidRPr="003B4885" w:rsidRDefault="001F402D" w:rsidP="00E00AB6">
            <w:pPr>
              <w:jc w:val="both"/>
              <w:rPr>
                <w:sz w:val="20"/>
              </w:rPr>
            </w:pPr>
            <w:r w:rsidRPr="003B4885">
              <w:rPr>
                <w:sz w:val="20"/>
              </w:rPr>
              <w:t xml:space="preserve">Civil procedure </w:t>
            </w:r>
            <w:r w:rsidRPr="003B4885">
              <w:rPr>
                <w:i/>
                <w:iCs/>
                <w:color w:val="000000"/>
                <w:sz w:val="20"/>
              </w:rPr>
              <w:t>—</w:t>
            </w:r>
            <w:r w:rsidRPr="003B4885">
              <w:rPr>
                <w:sz w:val="20"/>
              </w:rPr>
              <w:t xml:space="preserve"> Class action </w:t>
            </w:r>
            <w:r w:rsidRPr="003B4885">
              <w:rPr>
                <w:i/>
                <w:iCs/>
                <w:color w:val="000000"/>
                <w:sz w:val="20"/>
              </w:rPr>
              <w:t xml:space="preserve">— </w:t>
            </w:r>
            <w:r w:rsidRPr="003B4885">
              <w:rPr>
                <w:iCs/>
                <w:color w:val="000000"/>
                <w:sz w:val="20"/>
              </w:rPr>
              <w:t>Authorization</w:t>
            </w:r>
            <w:r w:rsidRPr="003B4885">
              <w:rPr>
                <w:sz w:val="20"/>
              </w:rPr>
              <w:t xml:space="preserve"> </w:t>
            </w:r>
            <w:r w:rsidRPr="003B4885">
              <w:rPr>
                <w:i/>
                <w:iCs/>
                <w:color w:val="000000"/>
                <w:sz w:val="20"/>
              </w:rPr>
              <w:t>—</w:t>
            </w:r>
            <w:r w:rsidRPr="003B4885">
              <w:rPr>
                <w:sz w:val="20"/>
              </w:rPr>
              <w:t xml:space="preserve"> </w:t>
            </w:r>
            <w:r w:rsidRPr="003B4885">
              <w:rPr>
                <w:i/>
                <w:sz w:val="20"/>
              </w:rPr>
              <w:t>Res judicata</w:t>
            </w:r>
            <w:r w:rsidRPr="003B4885">
              <w:rPr>
                <w:sz w:val="20"/>
              </w:rPr>
              <w:t xml:space="preserve"> </w:t>
            </w:r>
            <w:r w:rsidRPr="003B4885">
              <w:rPr>
                <w:i/>
                <w:iCs/>
                <w:color w:val="000000"/>
                <w:sz w:val="20"/>
              </w:rPr>
              <w:t xml:space="preserve">— </w:t>
            </w:r>
            <w:r w:rsidRPr="003B4885">
              <w:rPr>
                <w:iCs/>
                <w:color w:val="000000"/>
                <w:sz w:val="20"/>
              </w:rPr>
              <w:t>Prescription — Whether judgment dismissing application for authorization to institute class action on basis of insufficiency of allegations or evidence is final — Whether it was premature to find that applicant’s action against respondents 149667 Canada inc. and 9246</w:t>
            </w:r>
            <w:r w:rsidRPr="003B4885">
              <w:rPr>
                <w:iCs/>
                <w:color w:val="000000"/>
                <w:sz w:val="20"/>
              </w:rPr>
              <w:noBreakHyphen/>
              <w:t>9352 Québec inc. was prescribed.</w:t>
            </w:r>
          </w:p>
        </w:tc>
      </w:tr>
      <w:tr w:rsidR="001F402D" w:rsidRPr="003B4885" w:rsidTr="00E00AB6">
        <w:tc>
          <w:tcPr>
            <w:tcW w:w="5000" w:type="pct"/>
            <w:gridSpan w:val="4"/>
          </w:tcPr>
          <w:p w:rsidR="001F402D" w:rsidRPr="003B4885" w:rsidRDefault="001F402D" w:rsidP="00E00AB6">
            <w:pPr>
              <w:jc w:val="both"/>
              <w:rPr>
                <w:sz w:val="20"/>
              </w:rPr>
            </w:pPr>
          </w:p>
        </w:tc>
      </w:tr>
      <w:tr w:rsidR="001F402D" w:rsidRPr="003B4885" w:rsidTr="00E00AB6">
        <w:tc>
          <w:tcPr>
            <w:tcW w:w="5000" w:type="pct"/>
            <w:gridSpan w:val="4"/>
          </w:tcPr>
          <w:p w:rsidR="001F402D" w:rsidRPr="003B4885" w:rsidRDefault="001F402D" w:rsidP="00E00AB6">
            <w:pPr>
              <w:jc w:val="both"/>
              <w:rPr>
                <w:sz w:val="20"/>
              </w:rPr>
            </w:pPr>
            <w:r w:rsidRPr="003B4885">
              <w:rPr>
                <w:sz w:val="20"/>
              </w:rPr>
              <w:t>In 2016, the Superior Court refused to authorize a class action against the respondents Staples Canada ULC, The Brick Warehouse LP and 2763923 Canada inc. on the ground that the facts alleged did not appear to justify the conclusions sought (</w:t>
            </w:r>
            <w:r w:rsidRPr="003B4885">
              <w:rPr>
                <w:i/>
                <w:sz w:val="20"/>
              </w:rPr>
              <w:t>Code of Civil Procedure</w:t>
            </w:r>
            <w:r w:rsidRPr="003B4885">
              <w:rPr>
                <w:sz w:val="20"/>
              </w:rPr>
              <w:t>, CQLR, c. C</w:t>
            </w:r>
            <w:r w:rsidRPr="003B4885">
              <w:rPr>
                <w:sz w:val="20"/>
              </w:rPr>
              <w:noBreakHyphen/>
              <w:t xml:space="preserve">25.01, </w:t>
            </w:r>
            <w:proofErr w:type="gramStart"/>
            <w:r w:rsidRPr="003B4885">
              <w:rPr>
                <w:sz w:val="20"/>
              </w:rPr>
              <w:t>art</w:t>
            </w:r>
            <w:proofErr w:type="gramEnd"/>
            <w:r w:rsidRPr="003B4885">
              <w:rPr>
                <w:sz w:val="20"/>
              </w:rPr>
              <w:t xml:space="preserve">. 575(2)). No appeal from that decision was validly brought. Later, in 2017, the applicant, who had participated in the first proceeding, filed a new application to institute a class action based on similar facts against the same respondents (and two other respondent companies, </w:t>
            </w:r>
            <w:r w:rsidRPr="003B4885">
              <w:rPr>
                <w:iCs/>
                <w:color w:val="000000"/>
                <w:sz w:val="20"/>
              </w:rPr>
              <w:t>149667 Canada inc. and 9246</w:t>
            </w:r>
            <w:r w:rsidRPr="003B4885">
              <w:rPr>
                <w:iCs/>
                <w:color w:val="000000"/>
                <w:sz w:val="20"/>
              </w:rPr>
              <w:noBreakHyphen/>
              <w:t>9352 Québec inc.</w:t>
            </w:r>
            <w:r w:rsidRPr="003B4885">
              <w:rPr>
                <w:sz w:val="20"/>
              </w:rPr>
              <w:t xml:space="preserve">). The application was essentially aimed at sanctioning misrepresentations concerning the purchase of additional warranties arising from the acquisition of consumer goods. The respondents opposed the second application by raising exceptions to dismiss based on </w:t>
            </w:r>
            <w:r w:rsidRPr="003B4885">
              <w:rPr>
                <w:i/>
                <w:sz w:val="20"/>
              </w:rPr>
              <w:t>res judicata</w:t>
            </w:r>
            <w:r w:rsidRPr="003B4885">
              <w:rPr>
                <w:sz w:val="20"/>
              </w:rPr>
              <w:t xml:space="preserve"> and prescription. The Superior Court allowed the exceptions raised by the respondents, and the Court of Appeal dismissed the applicant’s appeal. </w:t>
            </w:r>
            <w:r w:rsidRPr="003B4885">
              <w:rPr>
                <w:i/>
                <w:sz w:val="20"/>
              </w:rPr>
              <w:t>Res judicata</w:t>
            </w:r>
            <w:r w:rsidRPr="003B4885">
              <w:rPr>
                <w:sz w:val="20"/>
              </w:rPr>
              <w:t xml:space="preserve"> could not be circumvented in order to assert rights or make arguments that should have been advanced the first time.</w:t>
            </w:r>
          </w:p>
          <w:p w:rsidR="001F402D" w:rsidRPr="003B4885" w:rsidRDefault="001F402D" w:rsidP="00E00AB6">
            <w:pPr>
              <w:jc w:val="both"/>
              <w:rPr>
                <w:sz w:val="20"/>
              </w:rPr>
            </w:pPr>
          </w:p>
        </w:tc>
      </w:tr>
      <w:tr w:rsidR="001F402D" w:rsidRPr="003B4885" w:rsidTr="00E00AB6">
        <w:tc>
          <w:tcPr>
            <w:tcW w:w="2427" w:type="pct"/>
            <w:gridSpan w:val="2"/>
          </w:tcPr>
          <w:p w:rsidR="001F402D" w:rsidRPr="003B4885" w:rsidRDefault="001F402D" w:rsidP="00E00AB6">
            <w:pPr>
              <w:jc w:val="both"/>
              <w:rPr>
                <w:sz w:val="20"/>
              </w:rPr>
            </w:pPr>
            <w:r w:rsidRPr="003B4885">
              <w:rPr>
                <w:sz w:val="20"/>
              </w:rPr>
              <w:t>April 29, 2019</w:t>
            </w:r>
          </w:p>
          <w:p w:rsidR="001F402D" w:rsidRPr="003B4885" w:rsidRDefault="001F402D" w:rsidP="00E00AB6">
            <w:pPr>
              <w:jc w:val="both"/>
              <w:rPr>
                <w:sz w:val="20"/>
              </w:rPr>
            </w:pPr>
            <w:r w:rsidRPr="003B4885">
              <w:rPr>
                <w:sz w:val="20"/>
              </w:rPr>
              <w:t>Quebec Superior Court</w:t>
            </w:r>
          </w:p>
          <w:p w:rsidR="001F402D" w:rsidRPr="003B4885" w:rsidRDefault="001F402D" w:rsidP="00E00AB6">
            <w:pPr>
              <w:jc w:val="both"/>
              <w:rPr>
                <w:sz w:val="20"/>
              </w:rPr>
            </w:pPr>
            <w:r w:rsidRPr="003B4885">
              <w:rPr>
                <w:sz w:val="20"/>
              </w:rPr>
              <w:t>(Dallaire J.)</w:t>
            </w:r>
          </w:p>
          <w:p w:rsidR="001F402D" w:rsidRPr="003B4885" w:rsidRDefault="007C0DD0" w:rsidP="00E00AB6">
            <w:pPr>
              <w:jc w:val="both"/>
              <w:rPr>
                <w:rStyle w:val="Hyperlink"/>
                <w:sz w:val="20"/>
              </w:rPr>
            </w:pPr>
            <w:hyperlink r:id="rId35" w:history="1">
              <w:r w:rsidR="001F402D" w:rsidRPr="003B4885">
                <w:rPr>
                  <w:rStyle w:val="Hyperlink"/>
                  <w:sz w:val="20"/>
                </w:rPr>
                <w:t>2019 QCCS 1800</w:t>
              </w:r>
            </w:hyperlink>
          </w:p>
          <w:p w:rsidR="001F402D" w:rsidRPr="003B4885" w:rsidRDefault="001F402D" w:rsidP="00E00AB6">
            <w:pPr>
              <w:jc w:val="both"/>
              <w:rPr>
                <w:sz w:val="20"/>
              </w:rPr>
            </w:pPr>
          </w:p>
        </w:tc>
        <w:tc>
          <w:tcPr>
            <w:tcW w:w="243" w:type="pct"/>
          </w:tcPr>
          <w:p w:rsidR="001F402D" w:rsidRPr="003B4885" w:rsidRDefault="001F402D" w:rsidP="00E00AB6">
            <w:pPr>
              <w:jc w:val="both"/>
              <w:rPr>
                <w:sz w:val="20"/>
              </w:rPr>
            </w:pPr>
          </w:p>
        </w:tc>
        <w:tc>
          <w:tcPr>
            <w:tcW w:w="2330" w:type="pct"/>
          </w:tcPr>
          <w:p w:rsidR="001F402D" w:rsidRPr="003B4885" w:rsidRDefault="001F402D" w:rsidP="00E00AB6">
            <w:pPr>
              <w:jc w:val="both"/>
              <w:rPr>
                <w:sz w:val="20"/>
              </w:rPr>
            </w:pPr>
            <w:r w:rsidRPr="003B4885">
              <w:rPr>
                <w:sz w:val="20"/>
              </w:rPr>
              <w:t xml:space="preserve">Applications to dismiss based on </w:t>
            </w:r>
            <w:r w:rsidRPr="003B4885">
              <w:rPr>
                <w:i/>
                <w:sz w:val="20"/>
              </w:rPr>
              <w:t xml:space="preserve">res judicata </w:t>
            </w:r>
            <w:r w:rsidRPr="003B4885">
              <w:rPr>
                <w:sz w:val="20"/>
              </w:rPr>
              <w:t>and prescription allowed; re</w:t>
            </w:r>
            <w:r w:rsidRPr="003B4885">
              <w:rPr>
                <w:sz w:val="20"/>
              </w:rPr>
              <w:noBreakHyphen/>
              <w:t>amended application for authorization to institute class action dismissed</w:t>
            </w:r>
          </w:p>
          <w:p w:rsidR="001F402D" w:rsidRPr="003B4885" w:rsidRDefault="001F402D" w:rsidP="00E00AB6">
            <w:pPr>
              <w:jc w:val="both"/>
              <w:rPr>
                <w:sz w:val="20"/>
              </w:rPr>
            </w:pPr>
          </w:p>
        </w:tc>
      </w:tr>
      <w:tr w:rsidR="001F402D" w:rsidRPr="003B4885" w:rsidTr="00E00AB6">
        <w:tc>
          <w:tcPr>
            <w:tcW w:w="2427" w:type="pct"/>
            <w:gridSpan w:val="2"/>
          </w:tcPr>
          <w:p w:rsidR="001F402D" w:rsidRPr="003B4885" w:rsidRDefault="001F402D" w:rsidP="00E00AB6">
            <w:pPr>
              <w:jc w:val="both"/>
              <w:rPr>
                <w:sz w:val="20"/>
              </w:rPr>
            </w:pPr>
            <w:r w:rsidRPr="003B4885">
              <w:rPr>
                <w:sz w:val="20"/>
              </w:rPr>
              <w:t>March 31, 2021</w:t>
            </w:r>
          </w:p>
          <w:p w:rsidR="001F402D" w:rsidRPr="003B4885" w:rsidRDefault="001F402D" w:rsidP="00E00AB6">
            <w:pPr>
              <w:jc w:val="both"/>
              <w:rPr>
                <w:sz w:val="20"/>
              </w:rPr>
            </w:pPr>
            <w:r w:rsidRPr="003B4885">
              <w:rPr>
                <w:sz w:val="20"/>
              </w:rPr>
              <w:t>Quebec Court of Appeal (Québec)</w:t>
            </w:r>
          </w:p>
          <w:p w:rsidR="001F402D" w:rsidRPr="003B4885" w:rsidRDefault="001F402D" w:rsidP="00E00AB6">
            <w:pPr>
              <w:jc w:val="both"/>
              <w:rPr>
                <w:sz w:val="20"/>
              </w:rPr>
            </w:pPr>
            <w:r w:rsidRPr="003B4885">
              <w:rPr>
                <w:sz w:val="20"/>
              </w:rPr>
              <w:t>(Doyon, Vauclair and Rancourt JJ.A.)</w:t>
            </w:r>
          </w:p>
          <w:p w:rsidR="001F402D" w:rsidRPr="003B4885" w:rsidRDefault="001F402D" w:rsidP="00E00AB6">
            <w:pPr>
              <w:jc w:val="both"/>
              <w:rPr>
                <w:sz w:val="20"/>
              </w:rPr>
            </w:pPr>
            <w:r w:rsidRPr="003B4885">
              <w:rPr>
                <w:sz w:val="20"/>
              </w:rPr>
              <w:t>No. 200</w:t>
            </w:r>
            <w:r w:rsidRPr="003B4885">
              <w:rPr>
                <w:sz w:val="20"/>
              </w:rPr>
              <w:noBreakHyphen/>
              <w:t>09</w:t>
            </w:r>
            <w:r w:rsidRPr="003B4885">
              <w:rPr>
                <w:sz w:val="20"/>
              </w:rPr>
              <w:noBreakHyphen/>
              <w:t>010028</w:t>
            </w:r>
            <w:r w:rsidRPr="003B4885">
              <w:rPr>
                <w:sz w:val="20"/>
              </w:rPr>
              <w:noBreakHyphen/>
              <w:t>196</w:t>
            </w:r>
          </w:p>
          <w:p w:rsidR="001F402D" w:rsidRPr="003B4885" w:rsidRDefault="007C0DD0" w:rsidP="00E00AB6">
            <w:pPr>
              <w:jc w:val="both"/>
              <w:rPr>
                <w:sz w:val="20"/>
              </w:rPr>
            </w:pPr>
            <w:hyperlink r:id="rId36" w:history="1">
              <w:r w:rsidR="001F402D" w:rsidRPr="003B4885">
                <w:rPr>
                  <w:rStyle w:val="Hyperlink"/>
                  <w:sz w:val="20"/>
                </w:rPr>
                <w:t>2021 QCCA 546</w:t>
              </w:r>
            </w:hyperlink>
          </w:p>
          <w:p w:rsidR="001F402D" w:rsidRPr="003B4885" w:rsidRDefault="001F402D" w:rsidP="00E00AB6">
            <w:pPr>
              <w:jc w:val="both"/>
              <w:rPr>
                <w:sz w:val="20"/>
              </w:rPr>
            </w:pPr>
          </w:p>
        </w:tc>
        <w:tc>
          <w:tcPr>
            <w:tcW w:w="243" w:type="pct"/>
          </w:tcPr>
          <w:p w:rsidR="001F402D" w:rsidRPr="003B4885" w:rsidRDefault="001F402D" w:rsidP="00E00AB6">
            <w:pPr>
              <w:jc w:val="both"/>
              <w:rPr>
                <w:sz w:val="20"/>
              </w:rPr>
            </w:pPr>
          </w:p>
        </w:tc>
        <w:tc>
          <w:tcPr>
            <w:tcW w:w="2330" w:type="pct"/>
          </w:tcPr>
          <w:p w:rsidR="001F402D" w:rsidRPr="003B4885" w:rsidRDefault="001F402D" w:rsidP="00E00AB6">
            <w:pPr>
              <w:jc w:val="both"/>
              <w:rPr>
                <w:sz w:val="20"/>
              </w:rPr>
            </w:pPr>
            <w:r w:rsidRPr="003B4885">
              <w:rPr>
                <w:sz w:val="20"/>
              </w:rPr>
              <w:t>Appeal dismissed</w:t>
            </w:r>
          </w:p>
          <w:p w:rsidR="001F402D" w:rsidRPr="003B4885" w:rsidRDefault="001F402D" w:rsidP="00E00AB6">
            <w:pPr>
              <w:jc w:val="both"/>
              <w:rPr>
                <w:sz w:val="20"/>
              </w:rPr>
            </w:pPr>
          </w:p>
        </w:tc>
      </w:tr>
      <w:tr w:rsidR="001F402D" w:rsidRPr="003B4885" w:rsidTr="00E00AB6">
        <w:tc>
          <w:tcPr>
            <w:tcW w:w="2427" w:type="pct"/>
            <w:gridSpan w:val="2"/>
          </w:tcPr>
          <w:p w:rsidR="001F402D" w:rsidRPr="003B4885" w:rsidRDefault="001F402D" w:rsidP="00E00AB6">
            <w:pPr>
              <w:jc w:val="both"/>
              <w:rPr>
                <w:sz w:val="20"/>
              </w:rPr>
            </w:pPr>
            <w:r w:rsidRPr="003B4885">
              <w:rPr>
                <w:sz w:val="20"/>
              </w:rPr>
              <w:t>May 31, 2021</w:t>
            </w:r>
          </w:p>
          <w:p w:rsidR="001F402D" w:rsidRPr="003B4885" w:rsidRDefault="001F402D" w:rsidP="00E00AB6">
            <w:pPr>
              <w:jc w:val="both"/>
              <w:rPr>
                <w:sz w:val="20"/>
              </w:rPr>
            </w:pPr>
            <w:r w:rsidRPr="003B4885">
              <w:rPr>
                <w:sz w:val="20"/>
              </w:rPr>
              <w:t>Supreme Court of Canada</w:t>
            </w:r>
          </w:p>
        </w:tc>
        <w:tc>
          <w:tcPr>
            <w:tcW w:w="243" w:type="pct"/>
          </w:tcPr>
          <w:p w:rsidR="001F402D" w:rsidRPr="003B4885" w:rsidRDefault="001F402D" w:rsidP="00E00AB6">
            <w:pPr>
              <w:jc w:val="both"/>
              <w:rPr>
                <w:sz w:val="20"/>
              </w:rPr>
            </w:pPr>
          </w:p>
        </w:tc>
        <w:tc>
          <w:tcPr>
            <w:tcW w:w="2330" w:type="pct"/>
          </w:tcPr>
          <w:p w:rsidR="001F402D" w:rsidRPr="003B4885" w:rsidRDefault="001F402D" w:rsidP="00E00AB6">
            <w:pPr>
              <w:jc w:val="both"/>
              <w:rPr>
                <w:sz w:val="20"/>
              </w:rPr>
            </w:pPr>
            <w:r w:rsidRPr="003B4885">
              <w:rPr>
                <w:sz w:val="20"/>
              </w:rPr>
              <w:t>Application for leave to appeal filed</w:t>
            </w:r>
          </w:p>
        </w:tc>
      </w:tr>
    </w:tbl>
    <w:p w:rsidR="001F402D" w:rsidRPr="003B4885" w:rsidRDefault="001F402D" w:rsidP="001F402D">
      <w:pPr>
        <w:jc w:val="both"/>
        <w:rPr>
          <w:sz w:val="20"/>
        </w:rPr>
      </w:pPr>
    </w:p>
    <w:p w:rsidR="001F402D" w:rsidRPr="003B4885" w:rsidRDefault="007C0DD0" w:rsidP="001F402D">
      <w:pPr>
        <w:jc w:val="both"/>
        <w:rPr>
          <w:sz w:val="20"/>
        </w:rPr>
      </w:pPr>
      <w:r>
        <w:rPr>
          <w:sz w:val="20"/>
        </w:rPr>
        <w:pict>
          <v:rect id="_x0000_i1045" style="width:2in;height:1pt" o:hrpct="0" o:hralign="center" o:hrstd="t" o:hrnoshade="t" o:hr="t" fillcolor="black [3213]" stroked="f"/>
        </w:pict>
      </w:r>
    </w:p>
    <w:p w:rsidR="001F402D" w:rsidRPr="003B4885" w:rsidRDefault="001F402D" w:rsidP="001F402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1F402D" w:rsidRPr="003B4885" w:rsidTr="00E00AB6">
        <w:tc>
          <w:tcPr>
            <w:tcW w:w="543" w:type="pct"/>
          </w:tcPr>
          <w:p w:rsidR="001F402D" w:rsidRPr="003B4885" w:rsidRDefault="001F402D" w:rsidP="00E00AB6">
            <w:pPr>
              <w:jc w:val="both"/>
              <w:rPr>
                <w:sz w:val="20"/>
              </w:rPr>
            </w:pPr>
            <w:r w:rsidRPr="003B4885">
              <w:rPr>
                <w:rStyle w:val="SCCFileNumberChar"/>
                <w:sz w:val="20"/>
                <w:szCs w:val="20"/>
              </w:rPr>
              <w:t>39685</w:t>
            </w:r>
          </w:p>
        </w:tc>
        <w:tc>
          <w:tcPr>
            <w:tcW w:w="4457" w:type="pct"/>
          </w:tcPr>
          <w:p w:rsidR="001F402D" w:rsidRPr="003B4885" w:rsidRDefault="001F402D" w:rsidP="00E00AB6">
            <w:pPr>
              <w:jc w:val="both"/>
              <w:rPr>
                <w:b/>
                <w:sz w:val="20"/>
                <w:lang w:val="fr-CA"/>
              </w:rPr>
            </w:pPr>
            <w:r w:rsidRPr="003B4885">
              <w:rPr>
                <w:b/>
                <w:sz w:val="20"/>
                <w:lang w:val="fr-CA"/>
              </w:rPr>
              <w:t xml:space="preserve">Karine Tremblay c. </w:t>
            </w:r>
            <w:r w:rsidR="00E00AB6" w:rsidRPr="003B4885">
              <w:rPr>
                <w:b/>
                <w:sz w:val="20"/>
                <w:lang w:val="fr-CA"/>
              </w:rPr>
              <w:t>Centre Hi-Fi Chicoutimi, 9246-9352 Québec inc., 149667 Canada inc., f.a.s.r.s. Centre Hi-Fi, 2763923 Canada inc., f.a.s.r.s. Centre Hi-Fi, Entrepôt The Brick SEC et Bureau en Gros</w:t>
            </w:r>
          </w:p>
          <w:p w:rsidR="001F402D" w:rsidRPr="003B4885" w:rsidRDefault="001F402D" w:rsidP="00E00AB6">
            <w:pPr>
              <w:jc w:val="both"/>
              <w:rPr>
                <w:sz w:val="20"/>
              </w:rPr>
            </w:pPr>
            <w:r w:rsidRPr="003B4885">
              <w:rPr>
                <w:sz w:val="20"/>
              </w:rPr>
              <w:t>(Qc) (Civile) (Autorisation)</w:t>
            </w:r>
          </w:p>
        </w:tc>
      </w:tr>
      <w:tr w:rsidR="001F402D" w:rsidRPr="007C0DD0" w:rsidTr="00E00AB6">
        <w:tc>
          <w:tcPr>
            <w:tcW w:w="5000" w:type="pct"/>
            <w:gridSpan w:val="2"/>
          </w:tcPr>
          <w:p w:rsidR="00E00AB6" w:rsidRPr="003B4885" w:rsidRDefault="00E00AB6" w:rsidP="00E00AB6">
            <w:pPr>
              <w:jc w:val="both"/>
              <w:rPr>
                <w:sz w:val="20"/>
                <w:szCs w:val="20"/>
                <w:lang w:val="fr-CA"/>
              </w:rPr>
            </w:pPr>
            <w:r w:rsidRPr="003B4885">
              <w:rPr>
                <w:sz w:val="20"/>
                <w:szCs w:val="20"/>
                <w:lang w:val="fr-CA"/>
              </w:rPr>
              <w:t>La demande d’autorisation d’appel de l’arrêt de la Cour d’appel du Québec (Québec), numéro 200-09-010028-196, 2021 QCCA 546, daté du 31 mars 2021, est rejetée avec dépens.</w:t>
            </w:r>
          </w:p>
          <w:p w:rsidR="00E00AB6" w:rsidRPr="003B4885" w:rsidRDefault="00E00AB6" w:rsidP="00E00AB6">
            <w:pPr>
              <w:jc w:val="both"/>
              <w:rPr>
                <w:sz w:val="20"/>
                <w:szCs w:val="20"/>
                <w:lang w:val="fr-CA"/>
              </w:rPr>
            </w:pPr>
          </w:p>
          <w:p w:rsidR="00E00AB6" w:rsidRPr="003B4885" w:rsidRDefault="00E00AB6" w:rsidP="00E00AB6">
            <w:pPr>
              <w:jc w:val="both"/>
              <w:rPr>
                <w:sz w:val="20"/>
                <w:szCs w:val="20"/>
                <w:lang w:val="fr-CA"/>
              </w:rPr>
            </w:pPr>
            <w:r w:rsidRPr="003B4885">
              <w:rPr>
                <w:sz w:val="20"/>
                <w:szCs w:val="20"/>
                <w:lang w:val="fr-CA"/>
              </w:rPr>
              <w:t>Le juge Kasirer n’a pas participé au jugement.</w:t>
            </w:r>
          </w:p>
          <w:p w:rsidR="001F402D" w:rsidRPr="003B4885" w:rsidRDefault="001F402D" w:rsidP="00E00AB6">
            <w:pPr>
              <w:jc w:val="both"/>
              <w:rPr>
                <w:sz w:val="20"/>
                <w:lang w:val="fr-CA"/>
              </w:rPr>
            </w:pPr>
          </w:p>
        </w:tc>
      </w:tr>
      <w:tr w:rsidR="001F402D" w:rsidRPr="007C0DD0" w:rsidTr="00E00AB6">
        <w:tc>
          <w:tcPr>
            <w:tcW w:w="5000" w:type="pct"/>
            <w:gridSpan w:val="2"/>
          </w:tcPr>
          <w:p w:rsidR="001F402D" w:rsidRPr="003B4885" w:rsidRDefault="001F402D" w:rsidP="00E00AB6">
            <w:pPr>
              <w:jc w:val="both"/>
              <w:rPr>
                <w:sz w:val="20"/>
                <w:lang w:val="fr-CA"/>
              </w:rPr>
            </w:pPr>
            <w:r w:rsidRPr="003B4885">
              <w:rPr>
                <w:sz w:val="20"/>
                <w:lang w:val="fr-CA"/>
              </w:rPr>
              <w:t xml:space="preserve">Procédure civile </w:t>
            </w:r>
            <w:r w:rsidRPr="003B4885">
              <w:rPr>
                <w:i/>
                <w:iCs/>
                <w:color w:val="000000"/>
                <w:sz w:val="20"/>
                <w:lang w:val="fr-CA"/>
              </w:rPr>
              <w:t>—</w:t>
            </w:r>
            <w:r w:rsidRPr="003B4885">
              <w:rPr>
                <w:sz w:val="20"/>
                <w:lang w:val="fr-CA"/>
              </w:rPr>
              <w:t xml:space="preserve"> Recours collectif </w:t>
            </w:r>
            <w:r w:rsidRPr="003B4885">
              <w:rPr>
                <w:i/>
                <w:iCs/>
                <w:color w:val="000000"/>
                <w:sz w:val="20"/>
                <w:lang w:val="fr-CA"/>
              </w:rPr>
              <w:t xml:space="preserve">— </w:t>
            </w:r>
            <w:r w:rsidRPr="003B4885">
              <w:rPr>
                <w:sz w:val="20"/>
                <w:lang w:val="fr-CA"/>
              </w:rPr>
              <w:t xml:space="preserve">Autorisation </w:t>
            </w:r>
            <w:r w:rsidRPr="003B4885">
              <w:rPr>
                <w:i/>
                <w:iCs/>
                <w:color w:val="000000"/>
                <w:sz w:val="20"/>
                <w:lang w:val="fr-CA"/>
              </w:rPr>
              <w:t>—</w:t>
            </w:r>
            <w:r w:rsidRPr="003B4885">
              <w:rPr>
                <w:sz w:val="20"/>
                <w:lang w:val="fr-CA"/>
              </w:rPr>
              <w:t xml:space="preserve"> Autorité de la chose jugée </w:t>
            </w:r>
            <w:r w:rsidRPr="003B4885">
              <w:rPr>
                <w:i/>
                <w:iCs/>
                <w:color w:val="000000"/>
                <w:sz w:val="20"/>
                <w:lang w:val="fr-CA"/>
              </w:rPr>
              <w:t xml:space="preserve">— </w:t>
            </w:r>
            <w:r w:rsidRPr="003B4885">
              <w:rPr>
                <w:iCs/>
                <w:color w:val="000000"/>
                <w:sz w:val="20"/>
                <w:lang w:val="fr-CA"/>
              </w:rPr>
              <w:t>Prescription — Un jugement rejetant une demande d’autorisation d’exercer une action collective sur la base d’insuffisance d’allégations ou d’éléments de preuve revêt</w:t>
            </w:r>
            <w:r w:rsidRPr="003B4885">
              <w:rPr>
                <w:iCs/>
                <w:color w:val="000000"/>
                <w:sz w:val="20"/>
                <w:lang w:val="fr-CA"/>
              </w:rPr>
              <w:noBreakHyphen/>
              <w:t>il un caractère définitif? — Était</w:t>
            </w:r>
            <w:r w:rsidRPr="003B4885">
              <w:rPr>
                <w:iCs/>
                <w:color w:val="000000"/>
                <w:sz w:val="20"/>
                <w:lang w:val="fr-CA"/>
              </w:rPr>
              <w:noBreakHyphen/>
              <w:t>il prématuré de conclure à la prescription du recours de la demanderesse à l’égard des intimées 149667 Canada inc. et 9246</w:t>
            </w:r>
            <w:r w:rsidRPr="003B4885">
              <w:rPr>
                <w:iCs/>
                <w:color w:val="000000"/>
                <w:sz w:val="20"/>
                <w:lang w:val="fr-CA"/>
              </w:rPr>
              <w:noBreakHyphen/>
              <w:t>9352 Québec inc.?</w:t>
            </w:r>
          </w:p>
        </w:tc>
      </w:tr>
      <w:tr w:rsidR="001F402D" w:rsidRPr="007C0DD0" w:rsidTr="00E00AB6">
        <w:tc>
          <w:tcPr>
            <w:tcW w:w="5000" w:type="pct"/>
            <w:gridSpan w:val="2"/>
          </w:tcPr>
          <w:p w:rsidR="001F402D" w:rsidRPr="003B4885" w:rsidRDefault="001F402D" w:rsidP="00E00AB6">
            <w:pPr>
              <w:jc w:val="both"/>
              <w:rPr>
                <w:sz w:val="20"/>
                <w:lang w:val="fr-CA"/>
              </w:rPr>
            </w:pPr>
          </w:p>
        </w:tc>
      </w:tr>
    </w:tbl>
    <w:p w:rsidR="00394D06" w:rsidRPr="003B4885" w:rsidRDefault="00394D06">
      <w:pPr>
        <w:rPr>
          <w:lang w:val="fr-CA"/>
        </w:rPr>
      </w:pPr>
      <w:r w:rsidRPr="003B4885">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F402D" w:rsidRPr="007C0DD0" w:rsidTr="00E00AB6">
        <w:tc>
          <w:tcPr>
            <w:tcW w:w="5000" w:type="pct"/>
            <w:gridSpan w:val="3"/>
          </w:tcPr>
          <w:p w:rsidR="001F402D" w:rsidRPr="003B4885" w:rsidRDefault="001F402D" w:rsidP="00E00AB6">
            <w:pPr>
              <w:jc w:val="both"/>
              <w:rPr>
                <w:sz w:val="20"/>
                <w:lang w:val="fr-CA"/>
              </w:rPr>
            </w:pPr>
            <w:r w:rsidRPr="003B4885">
              <w:rPr>
                <w:sz w:val="20"/>
                <w:lang w:val="fr-CA"/>
              </w:rPr>
              <w:t>En 2016, la Cour supérieure refuse l’autorisation d’exercer une action collective contre les intimées Bureau en Gros, Entrepôt The Brick SEC et 2763923 Canada inc. au motif que les faits allégués ne paraissent pas justifier les conclusions recherchées (</w:t>
            </w:r>
            <w:r w:rsidRPr="003B4885">
              <w:rPr>
                <w:i/>
                <w:sz w:val="20"/>
                <w:lang w:val="fr-CA"/>
              </w:rPr>
              <w:t>Code de procédure civile</w:t>
            </w:r>
            <w:r w:rsidRPr="003B4885">
              <w:rPr>
                <w:sz w:val="20"/>
                <w:lang w:val="fr-CA"/>
              </w:rPr>
              <w:t>, RLRQ c C</w:t>
            </w:r>
            <w:r w:rsidRPr="003B4885">
              <w:rPr>
                <w:sz w:val="20"/>
                <w:lang w:val="fr-CA"/>
              </w:rPr>
              <w:noBreakHyphen/>
              <w:t xml:space="preserve">25.01, art. 575 (2)). Aucun appel valablement formé n’est interjeté de cette décision. Plus tard en 2017, la demanderesse, qui a participé à cette première procédure, dépose une nouvelle demande d’exercer une action collective fondée sur des faits similaires et contre les mêmes intimées (ainsi que deux autres sociétés intimées, </w:t>
            </w:r>
            <w:r w:rsidRPr="003B4885">
              <w:rPr>
                <w:iCs/>
                <w:color w:val="000000"/>
                <w:sz w:val="20"/>
                <w:lang w:val="fr-CA"/>
              </w:rPr>
              <w:t>149667 Canada inc. et 9246</w:t>
            </w:r>
            <w:r w:rsidRPr="003B4885">
              <w:rPr>
                <w:iCs/>
                <w:color w:val="000000"/>
                <w:sz w:val="20"/>
                <w:lang w:val="fr-CA"/>
              </w:rPr>
              <w:noBreakHyphen/>
              <w:t>9352 Québec inc.</w:t>
            </w:r>
            <w:r w:rsidRPr="003B4885">
              <w:rPr>
                <w:sz w:val="20"/>
                <w:lang w:val="fr-CA"/>
              </w:rPr>
              <w:t>). La demande vise essentiellement à sanctionner des fausses représentations au regard de l’achat de garanties supplémentaires découlant de l’acquisition de biens de consommation. Les intimées s’opposent à cette deuxième demande par la présentation de moyens d’irrecevabilité reposant sur l’autorité de la chose jugée et sur la prescription. La Cour supérieure accueille les moyens des intimées, et la Cour d’appel rejette l’appel de la demanderesse. L’autorité de la chose jugée ne peut être contournée pour faire valoir des faits ou des arguments qui auraient dû être avancés la première fois.</w:t>
            </w:r>
          </w:p>
          <w:p w:rsidR="001F402D" w:rsidRPr="003B4885" w:rsidRDefault="001F402D" w:rsidP="00E00AB6">
            <w:pPr>
              <w:jc w:val="both"/>
              <w:rPr>
                <w:sz w:val="20"/>
                <w:lang w:val="fr-CA"/>
              </w:rPr>
            </w:pPr>
          </w:p>
        </w:tc>
      </w:tr>
      <w:tr w:rsidR="001F402D" w:rsidRPr="007C0DD0" w:rsidTr="00E00AB6">
        <w:tc>
          <w:tcPr>
            <w:tcW w:w="2427" w:type="pct"/>
          </w:tcPr>
          <w:p w:rsidR="001F402D" w:rsidRPr="003B4885" w:rsidRDefault="001F402D" w:rsidP="00E00AB6">
            <w:pPr>
              <w:jc w:val="both"/>
              <w:rPr>
                <w:sz w:val="20"/>
                <w:lang w:val="fr-CA"/>
              </w:rPr>
            </w:pPr>
            <w:r w:rsidRPr="003B4885">
              <w:rPr>
                <w:sz w:val="20"/>
                <w:lang w:val="fr-CA"/>
              </w:rPr>
              <w:t>Le 29 avril 2019</w:t>
            </w:r>
          </w:p>
          <w:p w:rsidR="001F402D" w:rsidRPr="003B4885" w:rsidRDefault="001F402D" w:rsidP="00E00AB6">
            <w:pPr>
              <w:jc w:val="both"/>
              <w:rPr>
                <w:sz w:val="20"/>
                <w:lang w:val="fr-CA"/>
              </w:rPr>
            </w:pPr>
            <w:r w:rsidRPr="003B4885">
              <w:rPr>
                <w:sz w:val="20"/>
                <w:lang w:val="fr-CA"/>
              </w:rPr>
              <w:t>Cour supérieure du Québec</w:t>
            </w:r>
          </w:p>
          <w:p w:rsidR="001F402D" w:rsidRPr="003B4885" w:rsidRDefault="001F402D" w:rsidP="00E00AB6">
            <w:pPr>
              <w:jc w:val="both"/>
              <w:rPr>
                <w:sz w:val="20"/>
              </w:rPr>
            </w:pPr>
            <w:r w:rsidRPr="003B4885">
              <w:rPr>
                <w:sz w:val="20"/>
              </w:rPr>
              <w:t>(le juge Dallaire)</w:t>
            </w:r>
          </w:p>
          <w:p w:rsidR="001F402D" w:rsidRPr="003B4885" w:rsidRDefault="007C0DD0" w:rsidP="00E00AB6">
            <w:pPr>
              <w:jc w:val="both"/>
              <w:rPr>
                <w:sz w:val="20"/>
              </w:rPr>
            </w:pPr>
            <w:hyperlink r:id="rId37" w:history="1">
              <w:r w:rsidR="001F402D" w:rsidRPr="003B4885">
                <w:rPr>
                  <w:rStyle w:val="Hyperlink"/>
                  <w:sz w:val="20"/>
                </w:rPr>
                <w:t>2019 QCCS 1800</w:t>
              </w:r>
            </w:hyperlink>
          </w:p>
        </w:tc>
        <w:tc>
          <w:tcPr>
            <w:tcW w:w="243" w:type="pct"/>
          </w:tcPr>
          <w:p w:rsidR="001F402D" w:rsidRPr="003B4885" w:rsidRDefault="001F402D" w:rsidP="00E00AB6">
            <w:pPr>
              <w:jc w:val="both"/>
              <w:rPr>
                <w:sz w:val="20"/>
              </w:rPr>
            </w:pPr>
          </w:p>
        </w:tc>
        <w:tc>
          <w:tcPr>
            <w:tcW w:w="2330" w:type="pct"/>
          </w:tcPr>
          <w:p w:rsidR="001F402D" w:rsidRPr="003B4885" w:rsidRDefault="001F402D" w:rsidP="00E00AB6">
            <w:pPr>
              <w:jc w:val="both"/>
              <w:rPr>
                <w:sz w:val="20"/>
                <w:lang w:val="fr-CA"/>
              </w:rPr>
            </w:pPr>
            <w:r w:rsidRPr="003B4885">
              <w:rPr>
                <w:sz w:val="20"/>
                <w:lang w:val="fr-CA"/>
              </w:rPr>
              <w:t xml:space="preserve">Demandes en irrecevabilité portant sur la chose jugée et sur </w:t>
            </w:r>
            <w:proofErr w:type="gramStart"/>
            <w:r w:rsidRPr="003B4885">
              <w:rPr>
                <w:sz w:val="20"/>
                <w:lang w:val="fr-CA"/>
              </w:rPr>
              <w:t>la prescription accueillies</w:t>
            </w:r>
            <w:proofErr w:type="gramEnd"/>
            <w:r w:rsidRPr="003B4885">
              <w:rPr>
                <w:sz w:val="20"/>
                <w:lang w:val="fr-CA"/>
              </w:rPr>
              <w:t>; demande remodifiée pour autorisation d’exercer une action collective rejetée</w:t>
            </w:r>
          </w:p>
          <w:p w:rsidR="001F402D" w:rsidRPr="003B4885" w:rsidRDefault="001F402D" w:rsidP="00E00AB6">
            <w:pPr>
              <w:jc w:val="both"/>
              <w:rPr>
                <w:sz w:val="20"/>
                <w:lang w:val="fr-CA"/>
              </w:rPr>
            </w:pPr>
          </w:p>
        </w:tc>
      </w:tr>
      <w:tr w:rsidR="001F402D" w:rsidRPr="003B4885" w:rsidTr="00E00AB6">
        <w:tc>
          <w:tcPr>
            <w:tcW w:w="2427" w:type="pct"/>
          </w:tcPr>
          <w:p w:rsidR="001F402D" w:rsidRPr="003B4885" w:rsidRDefault="001F402D" w:rsidP="00E00AB6">
            <w:pPr>
              <w:jc w:val="both"/>
              <w:rPr>
                <w:sz w:val="20"/>
                <w:lang w:val="fr-CA"/>
              </w:rPr>
            </w:pPr>
            <w:r w:rsidRPr="003B4885">
              <w:rPr>
                <w:sz w:val="20"/>
                <w:lang w:val="fr-CA"/>
              </w:rPr>
              <w:t>Le 31 mars 2021</w:t>
            </w:r>
          </w:p>
          <w:p w:rsidR="001F402D" w:rsidRPr="003B4885" w:rsidRDefault="001F402D" w:rsidP="00E00AB6">
            <w:pPr>
              <w:jc w:val="both"/>
              <w:rPr>
                <w:sz w:val="20"/>
                <w:lang w:val="fr-CA"/>
              </w:rPr>
            </w:pPr>
            <w:r w:rsidRPr="003B4885">
              <w:rPr>
                <w:sz w:val="20"/>
                <w:lang w:val="fr-CA"/>
              </w:rPr>
              <w:t>Cour d’appel du Québec (Québec)</w:t>
            </w:r>
          </w:p>
          <w:p w:rsidR="001F402D" w:rsidRPr="003B4885" w:rsidRDefault="001F402D" w:rsidP="00E00AB6">
            <w:pPr>
              <w:jc w:val="both"/>
              <w:rPr>
                <w:sz w:val="20"/>
                <w:lang w:val="fr-CA"/>
              </w:rPr>
            </w:pPr>
            <w:r w:rsidRPr="003B4885">
              <w:rPr>
                <w:sz w:val="20"/>
                <w:lang w:val="fr-CA"/>
              </w:rPr>
              <w:t>(les juges Doyon, Vauclair et Rancourt)</w:t>
            </w:r>
          </w:p>
          <w:p w:rsidR="001F402D" w:rsidRPr="003B4885" w:rsidRDefault="001F402D" w:rsidP="00E00AB6">
            <w:pPr>
              <w:jc w:val="both"/>
              <w:rPr>
                <w:sz w:val="20"/>
              </w:rPr>
            </w:pPr>
            <w:r w:rsidRPr="003B4885">
              <w:rPr>
                <w:sz w:val="20"/>
              </w:rPr>
              <w:t>No. 200</w:t>
            </w:r>
            <w:r w:rsidRPr="003B4885">
              <w:rPr>
                <w:sz w:val="20"/>
              </w:rPr>
              <w:noBreakHyphen/>
              <w:t>09</w:t>
            </w:r>
            <w:r w:rsidRPr="003B4885">
              <w:rPr>
                <w:sz w:val="20"/>
              </w:rPr>
              <w:noBreakHyphen/>
              <w:t>010028</w:t>
            </w:r>
            <w:r w:rsidRPr="003B4885">
              <w:rPr>
                <w:sz w:val="20"/>
              </w:rPr>
              <w:noBreakHyphen/>
              <w:t>196</w:t>
            </w:r>
          </w:p>
          <w:p w:rsidR="001F402D" w:rsidRPr="003B4885" w:rsidRDefault="007C0DD0" w:rsidP="00E00AB6">
            <w:pPr>
              <w:jc w:val="both"/>
              <w:rPr>
                <w:sz w:val="20"/>
              </w:rPr>
            </w:pPr>
            <w:hyperlink r:id="rId38" w:history="1">
              <w:r w:rsidR="001F402D" w:rsidRPr="003B4885">
                <w:rPr>
                  <w:rStyle w:val="Hyperlink"/>
                  <w:sz w:val="20"/>
                </w:rPr>
                <w:t>2021 QCCA 546</w:t>
              </w:r>
            </w:hyperlink>
          </w:p>
          <w:p w:rsidR="001F402D" w:rsidRPr="003B4885" w:rsidRDefault="001F402D" w:rsidP="00E00AB6">
            <w:pPr>
              <w:jc w:val="both"/>
              <w:rPr>
                <w:sz w:val="20"/>
              </w:rPr>
            </w:pPr>
          </w:p>
        </w:tc>
        <w:tc>
          <w:tcPr>
            <w:tcW w:w="243" w:type="pct"/>
          </w:tcPr>
          <w:p w:rsidR="001F402D" w:rsidRPr="003B4885" w:rsidRDefault="001F402D" w:rsidP="00E00AB6">
            <w:pPr>
              <w:jc w:val="both"/>
              <w:rPr>
                <w:sz w:val="20"/>
              </w:rPr>
            </w:pPr>
          </w:p>
        </w:tc>
        <w:tc>
          <w:tcPr>
            <w:tcW w:w="2330" w:type="pct"/>
          </w:tcPr>
          <w:p w:rsidR="001F402D" w:rsidRPr="003B4885" w:rsidRDefault="001F402D" w:rsidP="00E00AB6">
            <w:pPr>
              <w:jc w:val="both"/>
              <w:rPr>
                <w:sz w:val="20"/>
              </w:rPr>
            </w:pPr>
            <w:r w:rsidRPr="003B4885">
              <w:rPr>
                <w:sz w:val="20"/>
              </w:rPr>
              <w:t>Appel rejeté</w:t>
            </w:r>
          </w:p>
          <w:p w:rsidR="001F402D" w:rsidRPr="003B4885" w:rsidRDefault="001F402D" w:rsidP="00E00AB6">
            <w:pPr>
              <w:jc w:val="both"/>
              <w:rPr>
                <w:sz w:val="20"/>
              </w:rPr>
            </w:pPr>
          </w:p>
        </w:tc>
      </w:tr>
      <w:tr w:rsidR="001F402D" w:rsidRPr="003B4885" w:rsidTr="00E00AB6">
        <w:tc>
          <w:tcPr>
            <w:tcW w:w="2427" w:type="pct"/>
          </w:tcPr>
          <w:p w:rsidR="001F402D" w:rsidRPr="003B4885" w:rsidRDefault="001F402D" w:rsidP="00E00AB6">
            <w:pPr>
              <w:jc w:val="both"/>
              <w:rPr>
                <w:sz w:val="20"/>
                <w:lang w:val="fr-CA"/>
              </w:rPr>
            </w:pPr>
            <w:r w:rsidRPr="003B4885">
              <w:rPr>
                <w:sz w:val="20"/>
                <w:lang w:val="fr-CA"/>
              </w:rPr>
              <w:t>Le 31 mai 2021</w:t>
            </w:r>
          </w:p>
          <w:p w:rsidR="001F402D" w:rsidRPr="003B4885" w:rsidRDefault="001F402D" w:rsidP="00E00AB6">
            <w:pPr>
              <w:jc w:val="both"/>
              <w:rPr>
                <w:sz w:val="20"/>
                <w:lang w:val="fr-CA"/>
              </w:rPr>
            </w:pPr>
            <w:r w:rsidRPr="003B4885">
              <w:rPr>
                <w:sz w:val="20"/>
                <w:lang w:val="fr-CA"/>
              </w:rPr>
              <w:t>Cour suprême du Canada</w:t>
            </w:r>
          </w:p>
        </w:tc>
        <w:tc>
          <w:tcPr>
            <w:tcW w:w="243" w:type="pct"/>
          </w:tcPr>
          <w:p w:rsidR="001F402D" w:rsidRPr="003B4885" w:rsidRDefault="001F402D" w:rsidP="00E00AB6">
            <w:pPr>
              <w:jc w:val="both"/>
              <w:rPr>
                <w:sz w:val="20"/>
                <w:lang w:val="fr-CA"/>
              </w:rPr>
            </w:pPr>
          </w:p>
        </w:tc>
        <w:tc>
          <w:tcPr>
            <w:tcW w:w="2330" w:type="pct"/>
          </w:tcPr>
          <w:p w:rsidR="001F402D" w:rsidRPr="003B4885" w:rsidRDefault="001F402D" w:rsidP="00E00AB6">
            <w:pPr>
              <w:jc w:val="both"/>
              <w:rPr>
                <w:sz w:val="20"/>
              </w:rPr>
            </w:pPr>
            <w:r w:rsidRPr="003B4885">
              <w:rPr>
                <w:sz w:val="20"/>
              </w:rPr>
              <w:t>Demande d’autorisation d’appel déposée</w:t>
            </w:r>
          </w:p>
        </w:tc>
      </w:tr>
    </w:tbl>
    <w:p w:rsidR="001F402D" w:rsidRPr="003B4885" w:rsidRDefault="001F402D" w:rsidP="001F402D">
      <w:pPr>
        <w:jc w:val="both"/>
        <w:rPr>
          <w:sz w:val="20"/>
        </w:rPr>
      </w:pPr>
    </w:p>
    <w:p w:rsidR="001F402D" w:rsidRPr="003B4885" w:rsidRDefault="007C0DD0" w:rsidP="001F402D">
      <w:pPr>
        <w:widowControl w:val="0"/>
        <w:jc w:val="both"/>
        <w:rPr>
          <w:sz w:val="20"/>
          <w:lang w:val="fr-CA"/>
        </w:rPr>
      </w:pPr>
      <w:r>
        <w:rPr>
          <w:sz w:val="20"/>
        </w:rPr>
        <w:pict>
          <v:rect id="_x0000_i1046" style="width:2in;height:1pt" o:hrpct="0" o:hralign="center" o:hrstd="t" o:hrnoshade="t" o:hr="t" fillcolor="black [3213]" stroked="f"/>
        </w:pict>
      </w:r>
    </w:p>
    <w:p w:rsidR="001F402D" w:rsidRPr="003B4885" w:rsidRDefault="001F402D" w:rsidP="001F402D">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F402D" w:rsidRPr="003B4885" w:rsidTr="00E00AB6">
        <w:tc>
          <w:tcPr>
            <w:tcW w:w="543" w:type="pct"/>
          </w:tcPr>
          <w:p w:rsidR="001F402D" w:rsidRPr="003B4885" w:rsidRDefault="001F402D" w:rsidP="00E00AB6">
            <w:pPr>
              <w:jc w:val="both"/>
              <w:rPr>
                <w:sz w:val="20"/>
              </w:rPr>
            </w:pPr>
            <w:r w:rsidRPr="003B4885">
              <w:rPr>
                <w:rStyle w:val="SCCFileNumberChar"/>
                <w:sz w:val="20"/>
                <w:szCs w:val="20"/>
              </w:rPr>
              <w:t>39750</w:t>
            </w:r>
          </w:p>
        </w:tc>
        <w:tc>
          <w:tcPr>
            <w:tcW w:w="4457" w:type="pct"/>
            <w:gridSpan w:val="3"/>
          </w:tcPr>
          <w:p w:rsidR="001F402D" w:rsidRPr="003B4885" w:rsidRDefault="001F402D" w:rsidP="00E00AB6">
            <w:pPr>
              <w:pStyle w:val="SCCLsocParty"/>
              <w:jc w:val="both"/>
              <w:rPr>
                <w:b/>
                <w:sz w:val="20"/>
                <w:szCs w:val="20"/>
                <w:lang w:val="en-US"/>
              </w:rPr>
            </w:pPr>
            <w:r w:rsidRPr="003B4885">
              <w:rPr>
                <w:b/>
                <w:sz w:val="20"/>
                <w:szCs w:val="20"/>
                <w:lang w:val="en-US"/>
              </w:rPr>
              <w:t>Chao Yuan Lin, Xiang Zhou</w:t>
            </w:r>
            <w:r w:rsidR="00E00AB6" w:rsidRPr="003B4885">
              <w:rPr>
                <w:b/>
                <w:sz w:val="20"/>
                <w:szCs w:val="20"/>
                <w:lang w:val="en-US"/>
              </w:rPr>
              <w:t xml:space="preserve"> and</w:t>
            </w:r>
            <w:r w:rsidRPr="003B4885">
              <w:rPr>
                <w:b/>
                <w:sz w:val="20"/>
                <w:szCs w:val="20"/>
                <w:lang w:val="en-US"/>
              </w:rPr>
              <w:t xml:space="preserve"> Hua Ren v. Minister of Public Safety and Emergency Preparedness</w:t>
            </w:r>
          </w:p>
          <w:p w:rsidR="001F402D" w:rsidRPr="003B4885" w:rsidRDefault="001F402D" w:rsidP="00E00AB6">
            <w:pPr>
              <w:jc w:val="both"/>
              <w:rPr>
                <w:sz w:val="20"/>
              </w:rPr>
            </w:pPr>
            <w:r w:rsidRPr="003B4885">
              <w:rPr>
                <w:sz w:val="20"/>
              </w:rPr>
              <w:t>(F.C.) (Civil) (By Leave)</w:t>
            </w:r>
          </w:p>
        </w:tc>
      </w:tr>
      <w:tr w:rsidR="001F402D" w:rsidRPr="003B4885" w:rsidTr="00E00AB6">
        <w:tc>
          <w:tcPr>
            <w:tcW w:w="5000" w:type="pct"/>
            <w:gridSpan w:val="4"/>
          </w:tcPr>
          <w:p w:rsidR="00E00AB6" w:rsidRPr="003B4885" w:rsidRDefault="00E00AB6" w:rsidP="00E00AB6">
            <w:pPr>
              <w:jc w:val="both"/>
              <w:rPr>
                <w:sz w:val="20"/>
                <w:szCs w:val="20"/>
              </w:rPr>
            </w:pPr>
            <w:r w:rsidRPr="003B4885">
              <w:rPr>
                <w:sz w:val="20"/>
                <w:szCs w:val="20"/>
              </w:rPr>
              <w:t>The application for leave to appeal from the judgment of the Federal Court of Appeal, Number A-279-19, 2021 FCA 81, dated April 21, 2021, is dismissed without costs.</w:t>
            </w:r>
          </w:p>
          <w:p w:rsidR="001F402D" w:rsidRPr="003B4885" w:rsidRDefault="001F402D" w:rsidP="00E00AB6">
            <w:pPr>
              <w:jc w:val="both"/>
              <w:rPr>
                <w:sz w:val="20"/>
              </w:rPr>
            </w:pPr>
          </w:p>
        </w:tc>
      </w:tr>
      <w:tr w:rsidR="001F402D" w:rsidRPr="003B4885" w:rsidTr="00E00AB6">
        <w:tc>
          <w:tcPr>
            <w:tcW w:w="5000" w:type="pct"/>
            <w:gridSpan w:val="4"/>
          </w:tcPr>
          <w:p w:rsidR="001F402D" w:rsidRPr="003B4885" w:rsidRDefault="001F402D" w:rsidP="00E00AB6">
            <w:pPr>
              <w:jc w:val="both"/>
              <w:rPr>
                <w:sz w:val="20"/>
              </w:rPr>
            </w:pPr>
            <w:r w:rsidRPr="003B4885">
              <w:rPr>
                <w:sz w:val="20"/>
              </w:rPr>
              <w:t xml:space="preserve">Immigration — Permanent residents — Judicial review — Doctrine of prematurity — Permanent residents contesting Minister’s referral of report on inadmissibility to Immigration and Refugee Board for hearing — Federal Court of Appeal dismissing appeal as premature — Whether the Federal Court of Appeal has the discretion or jurisdiction to dismiss an appeal based on a proper certified question without hearing its merits — Whether it is premature to seek judicial review of the Minister’s referral to an inadmissibility hearing pursuant to s. 44 of the </w:t>
            </w:r>
            <w:r w:rsidRPr="003B4885">
              <w:rPr>
                <w:i/>
                <w:sz w:val="20"/>
              </w:rPr>
              <w:t>Immigration and Refugee Protection Act</w:t>
            </w:r>
            <w:r w:rsidRPr="003B4885">
              <w:rPr>
                <w:sz w:val="20"/>
              </w:rPr>
              <w:t>, S.C. 2001, c. 27 — Whether a lower court’s decision can remain intact after a finding of prematurity.</w:t>
            </w:r>
          </w:p>
        </w:tc>
      </w:tr>
      <w:tr w:rsidR="001F402D" w:rsidRPr="003B4885" w:rsidTr="00E00AB6">
        <w:tc>
          <w:tcPr>
            <w:tcW w:w="5000" w:type="pct"/>
            <w:gridSpan w:val="4"/>
          </w:tcPr>
          <w:p w:rsidR="001F402D" w:rsidRPr="003B4885" w:rsidRDefault="001F402D" w:rsidP="00E00AB6">
            <w:pPr>
              <w:jc w:val="both"/>
              <w:rPr>
                <w:sz w:val="20"/>
              </w:rPr>
            </w:pPr>
          </w:p>
        </w:tc>
      </w:tr>
      <w:tr w:rsidR="001F402D" w:rsidRPr="003B4885" w:rsidTr="00E00AB6">
        <w:tc>
          <w:tcPr>
            <w:tcW w:w="5000" w:type="pct"/>
            <w:gridSpan w:val="4"/>
          </w:tcPr>
          <w:p w:rsidR="001F402D" w:rsidRPr="003B4885" w:rsidRDefault="001F402D" w:rsidP="00E00AB6">
            <w:pPr>
              <w:jc w:val="both"/>
              <w:rPr>
                <w:sz w:val="20"/>
              </w:rPr>
            </w:pPr>
            <w:r w:rsidRPr="003B4885">
              <w:rPr>
                <w:sz w:val="20"/>
              </w:rPr>
              <w:t xml:space="preserve">The applicants face the prospect of losing their Canadian permanent residency status for alleged misrepresentation in contravention of s. 40 of the </w:t>
            </w:r>
            <w:r w:rsidRPr="003B4885">
              <w:rPr>
                <w:i/>
                <w:sz w:val="20"/>
              </w:rPr>
              <w:t>Immigration and Refugee Protection Act</w:t>
            </w:r>
            <w:r w:rsidRPr="003B4885">
              <w:rPr>
                <w:sz w:val="20"/>
              </w:rPr>
              <w:t>, S.C. 2001, c. 27 (“IRPA”). They have been the subject of the process described in s. 44 of the IRPA: the delegates of the respondent Minister of Public Safety and Emergency Preparedness expressed evidence</w:t>
            </w:r>
            <w:r w:rsidRPr="003B4885">
              <w:rPr>
                <w:sz w:val="20"/>
              </w:rPr>
              <w:noBreakHyphen/>
              <w:t>based beliefs that the circumstances were sufficient to warrant an adjudicated decision on their admissibility before the Immigration Division (“ID”) of the Immigration and Refugee Board. The applicants applied to the Federal Court for judicial review of the decisions to refer their cases to the ID. The Federal Court dismissed their applications, holding that the decisions were reasonable and made in conformity with the discretion conferred by s. 44 of the IRPA. It certified a question for appeal, concerning the scope of discretion under s. 44 to refer a case to the ID for a permanent resident. The Minister raised the issue of prematurity before the Federal Court of Appeal, submitting that judicial review should not be brought until all available and adequate administrative recourses were pursued. The Federal Court of Appeal agreed that the applications were premature. Accordingly, the applicants’ appeal was dismissed.</w:t>
            </w:r>
          </w:p>
          <w:p w:rsidR="001F402D" w:rsidRPr="003B4885" w:rsidRDefault="001F402D" w:rsidP="00E00AB6">
            <w:pPr>
              <w:jc w:val="both"/>
              <w:rPr>
                <w:sz w:val="20"/>
              </w:rPr>
            </w:pPr>
          </w:p>
        </w:tc>
      </w:tr>
      <w:tr w:rsidR="001F402D" w:rsidRPr="003B4885" w:rsidTr="00E00AB6">
        <w:tc>
          <w:tcPr>
            <w:tcW w:w="2427" w:type="pct"/>
            <w:gridSpan w:val="2"/>
          </w:tcPr>
          <w:p w:rsidR="001F402D" w:rsidRPr="003B4885" w:rsidRDefault="001F402D" w:rsidP="00E00AB6">
            <w:pPr>
              <w:jc w:val="both"/>
              <w:rPr>
                <w:sz w:val="20"/>
              </w:rPr>
            </w:pPr>
            <w:r w:rsidRPr="003B4885">
              <w:rPr>
                <w:sz w:val="20"/>
              </w:rPr>
              <w:t>June 26, 2019</w:t>
            </w:r>
          </w:p>
          <w:p w:rsidR="001F402D" w:rsidRPr="003B4885" w:rsidRDefault="001F402D" w:rsidP="00E00AB6">
            <w:pPr>
              <w:jc w:val="both"/>
              <w:rPr>
                <w:sz w:val="20"/>
              </w:rPr>
            </w:pPr>
            <w:r w:rsidRPr="003B4885">
              <w:rPr>
                <w:sz w:val="20"/>
              </w:rPr>
              <w:t>Federal Court</w:t>
            </w:r>
          </w:p>
          <w:p w:rsidR="001F402D" w:rsidRPr="003B4885" w:rsidRDefault="001F402D" w:rsidP="00E00AB6">
            <w:pPr>
              <w:jc w:val="both"/>
              <w:rPr>
                <w:sz w:val="20"/>
              </w:rPr>
            </w:pPr>
            <w:r w:rsidRPr="003B4885">
              <w:rPr>
                <w:sz w:val="20"/>
              </w:rPr>
              <w:t>(Barnes J.)</w:t>
            </w:r>
          </w:p>
          <w:p w:rsidR="001F402D" w:rsidRPr="003B4885" w:rsidRDefault="007C0DD0" w:rsidP="00E00AB6">
            <w:pPr>
              <w:jc w:val="both"/>
              <w:rPr>
                <w:sz w:val="20"/>
              </w:rPr>
            </w:pPr>
            <w:hyperlink r:id="rId39" w:history="1">
              <w:r w:rsidR="001F402D" w:rsidRPr="003B4885">
                <w:rPr>
                  <w:rStyle w:val="Hyperlink"/>
                  <w:sz w:val="20"/>
                </w:rPr>
                <w:t>2019 FC 862</w:t>
              </w:r>
            </w:hyperlink>
          </w:p>
          <w:p w:rsidR="001F402D" w:rsidRPr="003B4885" w:rsidRDefault="001F402D" w:rsidP="00E00AB6">
            <w:pPr>
              <w:jc w:val="both"/>
              <w:rPr>
                <w:sz w:val="20"/>
              </w:rPr>
            </w:pPr>
          </w:p>
        </w:tc>
        <w:tc>
          <w:tcPr>
            <w:tcW w:w="243" w:type="pct"/>
          </w:tcPr>
          <w:p w:rsidR="001F402D" w:rsidRPr="003B4885" w:rsidRDefault="001F402D" w:rsidP="00E00AB6">
            <w:pPr>
              <w:jc w:val="both"/>
              <w:rPr>
                <w:sz w:val="20"/>
              </w:rPr>
            </w:pPr>
          </w:p>
        </w:tc>
        <w:tc>
          <w:tcPr>
            <w:tcW w:w="2330" w:type="pct"/>
          </w:tcPr>
          <w:p w:rsidR="001F402D" w:rsidRPr="003B4885" w:rsidRDefault="001F402D" w:rsidP="00E00AB6">
            <w:pPr>
              <w:jc w:val="both"/>
              <w:rPr>
                <w:sz w:val="20"/>
              </w:rPr>
            </w:pPr>
            <w:r w:rsidRPr="003B4885">
              <w:rPr>
                <w:sz w:val="20"/>
              </w:rPr>
              <w:t>Applicants’ applications for judicial review dismissed; question certified for appeal</w:t>
            </w:r>
          </w:p>
          <w:p w:rsidR="001F402D" w:rsidRPr="003B4885" w:rsidRDefault="001F402D" w:rsidP="00E00AB6">
            <w:pPr>
              <w:jc w:val="both"/>
              <w:rPr>
                <w:sz w:val="20"/>
              </w:rPr>
            </w:pPr>
          </w:p>
        </w:tc>
      </w:tr>
      <w:tr w:rsidR="001F402D" w:rsidRPr="003B4885" w:rsidTr="00E00AB6">
        <w:tc>
          <w:tcPr>
            <w:tcW w:w="2427" w:type="pct"/>
            <w:gridSpan w:val="2"/>
          </w:tcPr>
          <w:p w:rsidR="001F402D" w:rsidRPr="003B4885" w:rsidRDefault="001F402D" w:rsidP="00E00AB6">
            <w:pPr>
              <w:jc w:val="both"/>
              <w:rPr>
                <w:sz w:val="20"/>
              </w:rPr>
            </w:pPr>
            <w:r w:rsidRPr="003B4885">
              <w:rPr>
                <w:sz w:val="20"/>
              </w:rPr>
              <w:t>April 21, 2021</w:t>
            </w:r>
          </w:p>
          <w:p w:rsidR="001F402D" w:rsidRPr="003B4885" w:rsidRDefault="001F402D" w:rsidP="00E00AB6">
            <w:pPr>
              <w:jc w:val="both"/>
              <w:rPr>
                <w:sz w:val="20"/>
              </w:rPr>
            </w:pPr>
            <w:r w:rsidRPr="003B4885">
              <w:rPr>
                <w:sz w:val="20"/>
              </w:rPr>
              <w:t>Federal Court of Appeal</w:t>
            </w:r>
          </w:p>
          <w:p w:rsidR="001F402D" w:rsidRPr="003B4885" w:rsidRDefault="001F402D" w:rsidP="00E00AB6">
            <w:pPr>
              <w:jc w:val="both"/>
              <w:rPr>
                <w:sz w:val="20"/>
              </w:rPr>
            </w:pPr>
            <w:r w:rsidRPr="003B4885">
              <w:rPr>
                <w:sz w:val="20"/>
              </w:rPr>
              <w:t>(Stratas, Laskin, and Mactavish, JJ.A.)</w:t>
            </w:r>
          </w:p>
          <w:p w:rsidR="001F402D" w:rsidRPr="003B4885" w:rsidRDefault="007C0DD0" w:rsidP="00E00AB6">
            <w:pPr>
              <w:jc w:val="both"/>
              <w:rPr>
                <w:sz w:val="20"/>
              </w:rPr>
            </w:pPr>
            <w:hyperlink r:id="rId40" w:history="1">
              <w:r w:rsidR="001F402D" w:rsidRPr="003B4885">
                <w:rPr>
                  <w:rStyle w:val="Hyperlink"/>
                  <w:sz w:val="20"/>
                </w:rPr>
                <w:t>2021 FCA 81</w:t>
              </w:r>
            </w:hyperlink>
            <w:r w:rsidR="001F402D" w:rsidRPr="003B4885">
              <w:rPr>
                <w:sz w:val="20"/>
              </w:rPr>
              <w:t xml:space="preserve"> (Docket: A</w:t>
            </w:r>
            <w:r w:rsidR="001F402D" w:rsidRPr="003B4885">
              <w:rPr>
                <w:sz w:val="20"/>
              </w:rPr>
              <w:noBreakHyphen/>
              <w:t>279</w:t>
            </w:r>
            <w:r w:rsidR="001F402D" w:rsidRPr="003B4885">
              <w:rPr>
                <w:sz w:val="20"/>
              </w:rPr>
              <w:noBreakHyphen/>
              <w:t>19)</w:t>
            </w:r>
          </w:p>
          <w:p w:rsidR="001F402D" w:rsidRPr="003B4885" w:rsidRDefault="001F402D" w:rsidP="00E00AB6">
            <w:pPr>
              <w:jc w:val="both"/>
              <w:rPr>
                <w:sz w:val="20"/>
              </w:rPr>
            </w:pPr>
          </w:p>
        </w:tc>
        <w:tc>
          <w:tcPr>
            <w:tcW w:w="243" w:type="pct"/>
          </w:tcPr>
          <w:p w:rsidR="001F402D" w:rsidRPr="003B4885" w:rsidRDefault="001F402D" w:rsidP="00E00AB6">
            <w:pPr>
              <w:jc w:val="both"/>
              <w:rPr>
                <w:sz w:val="20"/>
              </w:rPr>
            </w:pPr>
          </w:p>
        </w:tc>
        <w:tc>
          <w:tcPr>
            <w:tcW w:w="2330" w:type="pct"/>
          </w:tcPr>
          <w:p w:rsidR="001F402D" w:rsidRPr="003B4885" w:rsidRDefault="001F402D" w:rsidP="00E00AB6">
            <w:pPr>
              <w:jc w:val="both"/>
              <w:rPr>
                <w:sz w:val="20"/>
              </w:rPr>
            </w:pPr>
            <w:r w:rsidRPr="003B4885">
              <w:rPr>
                <w:sz w:val="20"/>
              </w:rPr>
              <w:t>Appeal dismissed</w:t>
            </w:r>
          </w:p>
          <w:p w:rsidR="001F402D" w:rsidRPr="003B4885" w:rsidRDefault="001F402D" w:rsidP="00E00AB6">
            <w:pPr>
              <w:jc w:val="both"/>
              <w:rPr>
                <w:sz w:val="20"/>
              </w:rPr>
            </w:pPr>
          </w:p>
        </w:tc>
      </w:tr>
      <w:tr w:rsidR="001F402D" w:rsidRPr="003B4885" w:rsidTr="00E00AB6">
        <w:tc>
          <w:tcPr>
            <w:tcW w:w="2427" w:type="pct"/>
            <w:gridSpan w:val="2"/>
          </w:tcPr>
          <w:p w:rsidR="001F402D" w:rsidRPr="003B4885" w:rsidRDefault="001F402D" w:rsidP="00E00AB6">
            <w:pPr>
              <w:jc w:val="both"/>
              <w:rPr>
                <w:sz w:val="20"/>
              </w:rPr>
            </w:pPr>
            <w:r w:rsidRPr="003B4885">
              <w:rPr>
                <w:sz w:val="20"/>
              </w:rPr>
              <w:t>June 17, 2021</w:t>
            </w:r>
          </w:p>
          <w:p w:rsidR="001F402D" w:rsidRPr="003B4885" w:rsidRDefault="001F402D" w:rsidP="00E00AB6">
            <w:pPr>
              <w:jc w:val="both"/>
              <w:rPr>
                <w:sz w:val="20"/>
              </w:rPr>
            </w:pPr>
            <w:r w:rsidRPr="003B4885">
              <w:rPr>
                <w:sz w:val="20"/>
              </w:rPr>
              <w:t>Supreme Court of Canada</w:t>
            </w:r>
          </w:p>
        </w:tc>
        <w:tc>
          <w:tcPr>
            <w:tcW w:w="243" w:type="pct"/>
          </w:tcPr>
          <w:p w:rsidR="001F402D" w:rsidRPr="003B4885" w:rsidRDefault="001F402D" w:rsidP="00E00AB6">
            <w:pPr>
              <w:jc w:val="both"/>
              <w:rPr>
                <w:sz w:val="20"/>
              </w:rPr>
            </w:pPr>
          </w:p>
        </w:tc>
        <w:tc>
          <w:tcPr>
            <w:tcW w:w="2330" w:type="pct"/>
          </w:tcPr>
          <w:p w:rsidR="001F402D" w:rsidRPr="003B4885" w:rsidRDefault="001F402D" w:rsidP="00E00AB6">
            <w:pPr>
              <w:jc w:val="both"/>
              <w:rPr>
                <w:sz w:val="20"/>
              </w:rPr>
            </w:pPr>
            <w:r w:rsidRPr="003B4885">
              <w:rPr>
                <w:sz w:val="20"/>
              </w:rPr>
              <w:t>Application for leave to appeal filed</w:t>
            </w:r>
          </w:p>
          <w:p w:rsidR="001F402D" w:rsidRPr="003B4885" w:rsidRDefault="001F402D" w:rsidP="00E00AB6">
            <w:pPr>
              <w:jc w:val="both"/>
              <w:rPr>
                <w:sz w:val="20"/>
              </w:rPr>
            </w:pPr>
          </w:p>
        </w:tc>
      </w:tr>
    </w:tbl>
    <w:p w:rsidR="001F402D" w:rsidRPr="003B4885" w:rsidRDefault="001F402D" w:rsidP="001F402D">
      <w:pPr>
        <w:jc w:val="both"/>
        <w:rPr>
          <w:sz w:val="20"/>
        </w:rPr>
      </w:pPr>
    </w:p>
    <w:p w:rsidR="001F402D" w:rsidRPr="003B4885" w:rsidRDefault="007C0DD0" w:rsidP="001F402D">
      <w:pPr>
        <w:jc w:val="both"/>
        <w:rPr>
          <w:sz w:val="20"/>
        </w:rPr>
      </w:pPr>
      <w:r>
        <w:rPr>
          <w:sz w:val="20"/>
        </w:rPr>
        <w:pict>
          <v:rect id="_x0000_i1047" style="width:2in;height:1pt" o:hrpct="0" o:hralign="center" o:hrstd="t" o:hrnoshade="t" o:hr="t" fillcolor="black [3213]" stroked="f"/>
        </w:pict>
      </w:r>
    </w:p>
    <w:p w:rsidR="001F402D" w:rsidRPr="003B4885" w:rsidRDefault="001F402D" w:rsidP="001F402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F402D" w:rsidRPr="007C0DD0" w:rsidTr="00E00AB6">
        <w:tc>
          <w:tcPr>
            <w:tcW w:w="543" w:type="pct"/>
          </w:tcPr>
          <w:p w:rsidR="001F402D" w:rsidRPr="003B4885" w:rsidRDefault="001F402D" w:rsidP="00E00AB6">
            <w:pPr>
              <w:jc w:val="both"/>
              <w:rPr>
                <w:sz w:val="20"/>
              </w:rPr>
            </w:pPr>
            <w:r w:rsidRPr="003B4885">
              <w:rPr>
                <w:rStyle w:val="SCCFileNumberChar"/>
                <w:sz w:val="20"/>
                <w:szCs w:val="20"/>
              </w:rPr>
              <w:t>39750</w:t>
            </w:r>
          </w:p>
        </w:tc>
        <w:tc>
          <w:tcPr>
            <w:tcW w:w="4457" w:type="pct"/>
            <w:gridSpan w:val="3"/>
          </w:tcPr>
          <w:p w:rsidR="001F402D" w:rsidRPr="003B4885" w:rsidRDefault="001F402D" w:rsidP="00E00AB6">
            <w:pPr>
              <w:pStyle w:val="SCCLsocParty"/>
              <w:jc w:val="both"/>
              <w:rPr>
                <w:b/>
                <w:sz w:val="20"/>
                <w:szCs w:val="20"/>
              </w:rPr>
            </w:pPr>
            <w:r w:rsidRPr="003B4885">
              <w:rPr>
                <w:b/>
                <w:sz w:val="20"/>
                <w:szCs w:val="20"/>
              </w:rPr>
              <w:t>Chao Yuan Lin, Xiang Zhou</w:t>
            </w:r>
            <w:r w:rsidR="00E00AB6" w:rsidRPr="003B4885">
              <w:rPr>
                <w:b/>
                <w:sz w:val="20"/>
                <w:szCs w:val="20"/>
              </w:rPr>
              <w:t xml:space="preserve"> et</w:t>
            </w:r>
            <w:r w:rsidRPr="003B4885">
              <w:rPr>
                <w:b/>
                <w:sz w:val="20"/>
                <w:szCs w:val="20"/>
              </w:rPr>
              <w:t xml:space="preserve"> Hua Ren v. </w:t>
            </w:r>
            <w:r w:rsidR="00E00AB6" w:rsidRPr="003B4885">
              <w:rPr>
                <w:b/>
                <w:sz w:val="20"/>
                <w:szCs w:val="20"/>
              </w:rPr>
              <w:t>Ministre de la Sécurité publique et de la Protection civile</w:t>
            </w:r>
          </w:p>
          <w:p w:rsidR="001F402D" w:rsidRPr="003B4885" w:rsidRDefault="001F402D" w:rsidP="00E00AB6">
            <w:pPr>
              <w:jc w:val="both"/>
              <w:rPr>
                <w:sz w:val="20"/>
                <w:lang w:val="fr-CA"/>
              </w:rPr>
            </w:pPr>
            <w:r w:rsidRPr="003B4885">
              <w:rPr>
                <w:sz w:val="20"/>
                <w:lang w:val="fr-CA"/>
              </w:rPr>
              <w:t>(C.F.) (Civile) (Sur autorisation)</w:t>
            </w:r>
          </w:p>
        </w:tc>
      </w:tr>
      <w:tr w:rsidR="001F402D" w:rsidRPr="007C0DD0" w:rsidTr="00E00AB6">
        <w:tc>
          <w:tcPr>
            <w:tcW w:w="5000" w:type="pct"/>
            <w:gridSpan w:val="4"/>
          </w:tcPr>
          <w:p w:rsidR="001F402D" w:rsidRPr="003B4885" w:rsidRDefault="00E00AB6" w:rsidP="00E00AB6">
            <w:pPr>
              <w:jc w:val="both"/>
              <w:rPr>
                <w:sz w:val="20"/>
                <w:szCs w:val="20"/>
                <w:lang w:val="fr-CA"/>
              </w:rPr>
            </w:pPr>
            <w:r w:rsidRPr="003B4885">
              <w:rPr>
                <w:sz w:val="20"/>
                <w:szCs w:val="20"/>
                <w:lang w:val="fr-CA"/>
              </w:rPr>
              <w:t>La demande d’autorisation d’appel de l’arrêt de la Cour d’appel fédérale, numéro A-279-19, 2021 CAF 81, daté du 21 avril 2021, est rejetée sans dépens.</w:t>
            </w:r>
          </w:p>
          <w:p w:rsidR="00E00AB6" w:rsidRPr="003B4885" w:rsidRDefault="00E00AB6" w:rsidP="00E00AB6">
            <w:pPr>
              <w:jc w:val="both"/>
              <w:rPr>
                <w:sz w:val="20"/>
                <w:lang w:val="fr-CA"/>
              </w:rPr>
            </w:pPr>
          </w:p>
        </w:tc>
      </w:tr>
      <w:tr w:rsidR="001F402D" w:rsidRPr="003B4885" w:rsidTr="00E00AB6">
        <w:tc>
          <w:tcPr>
            <w:tcW w:w="5000" w:type="pct"/>
            <w:gridSpan w:val="4"/>
          </w:tcPr>
          <w:p w:rsidR="001F402D" w:rsidRPr="003B4885" w:rsidRDefault="001F402D" w:rsidP="00E00AB6">
            <w:pPr>
              <w:jc w:val="both"/>
              <w:rPr>
                <w:sz w:val="20"/>
                <w:lang w:val="fr-CA"/>
              </w:rPr>
            </w:pPr>
            <w:r w:rsidRPr="003B4885">
              <w:rPr>
                <w:sz w:val="20"/>
                <w:lang w:val="fr-CA"/>
              </w:rPr>
              <w:t>Immigration — Résidents permanents — Contrôle judiciaire — Doctrine de la prématurité — Contestation par des résidents permanents du renvoi par le ministre d’un rapport sur l’interdiction de territoire à la Commission de l’immigration et du statut de réfugié pour audition — Appel devant la Cour d’appel fédérale rejeté pour prématurité — La Cour d’appel fédérale a</w:t>
            </w:r>
            <w:r w:rsidRPr="003B4885">
              <w:rPr>
                <w:sz w:val="20"/>
                <w:lang w:val="fr-CA"/>
              </w:rPr>
              <w:noBreakHyphen/>
              <w:t>t</w:t>
            </w:r>
            <w:r w:rsidRPr="003B4885">
              <w:rPr>
                <w:sz w:val="20"/>
                <w:lang w:val="fr-CA"/>
              </w:rPr>
              <w:noBreakHyphen/>
              <w:t>elle le pouvoir discrétionnaire ou la compétence de rejeter un appel fondé sur une question adéquatement certifiée sans audition sur le fond? — Est</w:t>
            </w:r>
            <w:r w:rsidRPr="003B4885">
              <w:rPr>
                <w:sz w:val="20"/>
                <w:lang w:val="fr-CA"/>
              </w:rPr>
              <w:noBreakHyphen/>
              <w:t xml:space="preserve">il prématuré de solliciter un contrôle judiciaire du renvoi par le ministre pour audience sur l’interdiction de territoire en vertu de l’art. 44 de la </w:t>
            </w:r>
            <w:r w:rsidRPr="003B4885">
              <w:rPr>
                <w:i/>
                <w:sz w:val="20"/>
                <w:lang w:val="fr-CA"/>
              </w:rPr>
              <w:t>Loi sur l’immigration et la protection des réfugiés</w:t>
            </w:r>
            <w:r w:rsidRPr="003B4885">
              <w:rPr>
                <w:sz w:val="20"/>
                <w:lang w:val="fr-CA"/>
              </w:rPr>
              <w:t>, L.C. 2001, c. 27 — Une décision d’une cour d’instance inférieure peut</w:t>
            </w:r>
            <w:r w:rsidRPr="003B4885">
              <w:rPr>
                <w:sz w:val="20"/>
                <w:lang w:val="fr-CA"/>
              </w:rPr>
              <w:noBreakHyphen/>
              <w:t>elle rester intacte après une conclusion de prématurité?</w:t>
            </w:r>
          </w:p>
          <w:p w:rsidR="001F402D" w:rsidRPr="003B4885" w:rsidRDefault="001F402D" w:rsidP="00E00AB6">
            <w:pPr>
              <w:jc w:val="both"/>
              <w:rPr>
                <w:sz w:val="20"/>
                <w:lang w:val="fr-CA"/>
              </w:rPr>
            </w:pPr>
          </w:p>
          <w:p w:rsidR="001F402D" w:rsidRPr="003B4885" w:rsidRDefault="001F402D" w:rsidP="00E00AB6">
            <w:pPr>
              <w:jc w:val="both"/>
              <w:rPr>
                <w:sz w:val="20"/>
                <w:lang w:val="fr-CA"/>
              </w:rPr>
            </w:pPr>
            <w:r w:rsidRPr="003B4885">
              <w:rPr>
                <w:sz w:val="20"/>
                <w:lang w:val="fr-CA"/>
              </w:rPr>
              <w:t xml:space="preserve">Les demandeurs risquent de perdre leur statut de résidents permanents au Canada pour avoir fait de fausses déclarations, une infraction prévue à l’art. 40 de la </w:t>
            </w:r>
            <w:r w:rsidRPr="003B4885">
              <w:rPr>
                <w:i/>
                <w:sz w:val="20"/>
                <w:lang w:val="fr-CA"/>
              </w:rPr>
              <w:t>Loi sur l’immigration et la protection des réfugiés</w:t>
            </w:r>
            <w:r w:rsidRPr="003B4885">
              <w:rPr>
                <w:sz w:val="20"/>
                <w:lang w:val="fr-CA"/>
              </w:rPr>
              <w:t>, L.C. 2001, c. 27 (« LIPR »). Ils ont fait l’objet du processus décrit à l’art. 44 de la LIPR : les représentants de l’intimé, le ministre de la Sécurité publique et de la Protection civile, ont exprimé des opinions fondées sur des faits selon lesquelles les circonstances étaient suffisantes pour justifier que la Division de l’Immigration (« DI ») de la Commission de l’immigration et du statut de réfugié se prononce sur l’interdiction des demandeurs. Les demandeurs ont présenté devant la Cour fédérale une demande de contrôle judiciaire des décisions de déférer leurs causes à la DI. La Cour fédérale a rejeté leurs demandes, concluant que les décisions étaient raisonnables et conformes au pouvoir discrétionnaire conféré par l’art. 44 de la LIPR. Elle a certifié une question pour appel concernant la portée du pouvoir discrétionnaire prévu à l’art. 44 de déférer la cause d’un résident permanent devant la DI. Le ministre a soulevé la question de la prématurité devant la Cour d’appel fédérale et a fait valoir qu’un recours en contrôle judiciaire ne devrait pas être intenté tant que tous les recours administratifs applicables et appropriés n’ont pas été épuisés. La Cour d’appel fédérale était d’accord que les demandes étaient prématurées. En conséquence, l’appel des demandeurs a été rejeté.</w:t>
            </w:r>
          </w:p>
        </w:tc>
      </w:tr>
      <w:tr w:rsidR="001F402D" w:rsidRPr="003B4885" w:rsidTr="00E00AB6">
        <w:tc>
          <w:tcPr>
            <w:tcW w:w="5000" w:type="pct"/>
            <w:gridSpan w:val="4"/>
          </w:tcPr>
          <w:p w:rsidR="001F402D" w:rsidRPr="003B4885" w:rsidRDefault="001F402D" w:rsidP="00E00AB6">
            <w:pPr>
              <w:jc w:val="both"/>
              <w:rPr>
                <w:sz w:val="20"/>
              </w:rPr>
            </w:pPr>
          </w:p>
        </w:tc>
      </w:tr>
      <w:tr w:rsidR="001F402D" w:rsidRPr="007C0DD0" w:rsidTr="00E00AB6">
        <w:tc>
          <w:tcPr>
            <w:tcW w:w="2427" w:type="pct"/>
            <w:gridSpan w:val="2"/>
          </w:tcPr>
          <w:p w:rsidR="001F402D" w:rsidRPr="003B4885" w:rsidRDefault="001F402D" w:rsidP="00E00AB6">
            <w:pPr>
              <w:jc w:val="both"/>
              <w:rPr>
                <w:sz w:val="20"/>
                <w:lang w:val="fr-CA"/>
              </w:rPr>
            </w:pPr>
            <w:r w:rsidRPr="003B4885">
              <w:rPr>
                <w:sz w:val="20"/>
                <w:lang w:val="fr-CA"/>
              </w:rPr>
              <w:t>26 juin 2019</w:t>
            </w:r>
          </w:p>
          <w:p w:rsidR="001F402D" w:rsidRPr="003B4885" w:rsidRDefault="001F402D" w:rsidP="00E00AB6">
            <w:pPr>
              <w:jc w:val="both"/>
              <w:rPr>
                <w:sz w:val="20"/>
                <w:lang w:val="fr-CA"/>
              </w:rPr>
            </w:pPr>
            <w:r w:rsidRPr="003B4885">
              <w:rPr>
                <w:sz w:val="20"/>
                <w:lang w:val="fr-CA"/>
              </w:rPr>
              <w:t>Cour fédérale</w:t>
            </w:r>
          </w:p>
          <w:p w:rsidR="001F402D" w:rsidRPr="003B4885" w:rsidRDefault="001F402D" w:rsidP="00E00AB6">
            <w:pPr>
              <w:jc w:val="both"/>
              <w:rPr>
                <w:sz w:val="20"/>
                <w:lang w:val="fr-CA"/>
              </w:rPr>
            </w:pPr>
            <w:r w:rsidRPr="003B4885">
              <w:rPr>
                <w:sz w:val="20"/>
                <w:lang w:val="fr-CA"/>
              </w:rPr>
              <w:t>(Juge Barnes)</w:t>
            </w:r>
          </w:p>
          <w:p w:rsidR="001F402D" w:rsidRPr="003B4885" w:rsidRDefault="007C0DD0" w:rsidP="00E00AB6">
            <w:pPr>
              <w:jc w:val="both"/>
              <w:rPr>
                <w:sz w:val="20"/>
              </w:rPr>
            </w:pPr>
            <w:hyperlink r:id="rId41" w:history="1">
              <w:r w:rsidR="001F402D" w:rsidRPr="003B4885">
                <w:rPr>
                  <w:rStyle w:val="Hyperlink"/>
                  <w:sz w:val="20"/>
                </w:rPr>
                <w:t>2019 FC 862</w:t>
              </w:r>
            </w:hyperlink>
          </w:p>
          <w:p w:rsidR="001F402D" w:rsidRPr="003B4885" w:rsidRDefault="001F402D" w:rsidP="00E00AB6">
            <w:pPr>
              <w:jc w:val="both"/>
              <w:rPr>
                <w:sz w:val="20"/>
              </w:rPr>
            </w:pPr>
          </w:p>
        </w:tc>
        <w:tc>
          <w:tcPr>
            <w:tcW w:w="243" w:type="pct"/>
          </w:tcPr>
          <w:p w:rsidR="001F402D" w:rsidRPr="003B4885" w:rsidRDefault="001F402D" w:rsidP="00E00AB6">
            <w:pPr>
              <w:jc w:val="both"/>
              <w:rPr>
                <w:sz w:val="20"/>
              </w:rPr>
            </w:pPr>
          </w:p>
        </w:tc>
        <w:tc>
          <w:tcPr>
            <w:tcW w:w="2330" w:type="pct"/>
          </w:tcPr>
          <w:p w:rsidR="001F402D" w:rsidRPr="003B4885" w:rsidRDefault="001F402D" w:rsidP="00E00AB6">
            <w:pPr>
              <w:jc w:val="both"/>
              <w:rPr>
                <w:sz w:val="20"/>
                <w:lang w:val="fr-CA"/>
              </w:rPr>
            </w:pPr>
            <w:r w:rsidRPr="003B4885">
              <w:rPr>
                <w:sz w:val="20"/>
                <w:lang w:val="fr-CA"/>
              </w:rPr>
              <w:t>Demandes de contrôle judiciaire des demandeurs rejetées; question certifiée pour l’appel</w:t>
            </w:r>
          </w:p>
          <w:p w:rsidR="001F402D" w:rsidRPr="003B4885" w:rsidRDefault="001F402D" w:rsidP="00E00AB6">
            <w:pPr>
              <w:jc w:val="both"/>
              <w:rPr>
                <w:sz w:val="20"/>
                <w:lang w:val="fr-CA"/>
              </w:rPr>
            </w:pPr>
          </w:p>
        </w:tc>
      </w:tr>
    </w:tbl>
    <w:p w:rsidR="00394D06" w:rsidRPr="003B4885" w:rsidRDefault="00394D06">
      <w:pPr>
        <w:rPr>
          <w:lang w:val="fr-CA"/>
        </w:rPr>
      </w:pPr>
      <w:r w:rsidRPr="003B4885">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F402D" w:rsidRPr="003B4885" w:rsidTr="00E00AB6">
        <w:tc>
          <w:tcPr>
            <w:tcW w:w="2427" w:type="pct"/>
          </w:tcPr>
          <w:p w:rsidR="001F402D" w:rsidRPr="003B4885" w:rsidRDefault="001F402D" w:rsidP="00E00AB6">
            <w:pPr>
              <w:jc w:val="both"/>
              <w:rPr>
                <w:sz w:val="20"/>
                <w:lang w:val="fr-CA"/>
              </w:rPr>
            </w:pPr>
            <w:r w:rsidRPr="003B4885">
              <w:rPr>
                <w:sz w:val="20"/>
                <w:lang w:val="fr-CA"/>
              </w:rPr>
              <w:t>21 avril 2021</w:t>
            </w:r>
          </w:p>
          <w:p w:rsidR="001F402D" w:rsidRPr="003B4885" w:rsidRDefault="001F402D" w:rsidP="00E00AB6">
            <w:pPr>
              <w:jc w:val="both"/>
              <w:rPr>
                <w:sz w:val="20"/>
                <w:lang w:val="fr-CA"/>
              </w:rPr>
            </w:pPr>
            <w:r w:rsidRPr="003B4885">
              <w:rPr>
                <w:sz w:val="20"/>
                <w:lang w:val="fr-CA"/>
              </w:rPr>
              <w:t>Cour d’appel fédérale</w:t>
            </w:r>
          </w:p>
          <w:p w:rsidR="001F402D" w:rsidRPr="003B4885" w:rsidRDefault="001F402D" w:rsidP="00E00AB6">
            <w:pPr>
              <w:jc w:val="both"/>
              <w:rPr>
                <w:sz w:val="20"/>
                <w:lang w:val="fr-CA"/>
              </w:rPr>
            </w:pPr>
            <w:r w:rsidRPr="003B4885">
              <w:rPr>
                <w:sz w:val="20"/>
                <w:lang w:val="fr-CA"/>
              </w:rPr>
              <w:t>(Juges Stratas, Laskin et Mactavish)</w:t>
            </w:r>
          </w:p>
          <w:p w:rsidR="001F402D" w:rsidRPr="003B4885" w:rsidRDefault="007C0DD0" w:rsidP="00E00AB6">
            <w:pPr>
              <w:jc w:val="both"/>
              <w:rPr>
                <w:sz w:val="20"/>
              </w:rPr>
            </w:pPr>
            <w:hyperlink r:id="rId42" w:history="1">
              <w:r w:rsidR="001F402D" w:rsidRPr="003B4885">
                <w:rPr>
                  <w:rStyle w:val="Hyperlink"/>
                  <w:sz w:val="20"/>
                </w:rPr>
                <w:t>2021 FCA 81</w:t>
              </w:r>
            </w:hyperlink>
            <w:r w:rsidR="001F402D" w:rsidRPr="003B4885">
              <w:rPr>
                <w:sz w:val="20"/>
              </w:rPr>
              <w:t xml:space="preserve"> (Dossier A</w:t>
            </w:r>
            <w:r w:rsidR="001F402D" w:rsidRPr="003B4885">
              <w:rPr>
                <w:sz w:val="20"/>
              </w:rPr>
              <w:noBreakHyphen/>
              <w:t>279</w:t>
            </w:r>
            <w:r w:rsidR="001F402D" w:rsidRPr="003B4885">
              <w:rPr>
                <w:sz w:val="20"/>
              </w:rPr>
              <w:noBreakHyphen/>
              <w:t>19)</w:t>
            </w:r>
          </w:p>
          <w:p w:rsidR="001F402D" w:rsidRPr="003B4885" w:rsidRDefault="001F402D" w:rsidP="00E00AB6">
            <w:pPr>
              <w:jc w:val="both"/>
              <w:rPr>
                <w:sz w:val="20"/>
              </w:rPr>
            </w:pPr>
          </w:p>
        </w:tc>
        <w:tc>
          <w:tcPr>
            <w:tcW w:w="243" w:type="pct"/>
          </w:tcPr>
          <w:p w:rsidR="001F402D" w:rsidRPr="003B4885" w:rsidRDefault="001F402D" w:rsidP="00E00AB6">
            <w:pPr>
              <w:jc w:val="both"/>
              <w:rPr>
                <w:sz w:val="20"/>
              </w:rPr>
            </w:pPr>
          </w:p>
        </w:tc>
        <w:tc>
          <w:tcPr>
            <w:tcW w:w="2330" w:type="pct"/>
          </w:tcPr>
          <w:p w:rsidR="001F402D" w:rsidRPr="003B4885" w:rsidRDefault="001F402D" w:rsidP="00E00AB6">
            <w:pPr>
              <w:jc w:val="both"/>
              <w:rPr>
                <w:sz w:val="20"/>
              </w:rPr>
            </w:pPr>
            <w:r w:rsidRPr="003B4885">
              <w:rPr>
                <w:sz w:val="20"/>
              </w:rPr>
              <w:t>Appel rejeté</w:t>
            </w:r>
          </w:p>
          <w:p w:rsidR="001F402D" w:rsidRPr="003B4885" w:rsidRDefault="001F402D" w:rsidP="00E00AB6">
            <w:pPr>
              <w:jc w:val="both"/>
              <w:rPr>
                <w:sz w:val="20"/>
              </w:rPr>
            </w:pPr>
          </w:p>
        </w:tc>
      </w:tr>
      <w:tr w:rsidR="001F402D" w:rsidRPr="003B4885" w:rsidTr="00E00AB6">
        <w:tc>
          <w:tcPr>
            <w:tcW w:w="2427" w:type="pct"/>
          </w:tcPr>
          <w:p w:rsidR="001F402D" w:rsidRPr="003B4885" w:rsidRDefault="001F402D" w:rsidP="00E00AB6">
            <w:pPr>
              <w:jc w:val="both"/>
              <w:rPr>
                <w:sz w:val="20"/>
                <w:lang w:val="fr-CA"/>
              </w:rPr>
            </w:pPr>
            <w:r w:rsidRPr="003B4885">
              <w:rPr>
                <w:sz w:val="20"/>
                <w:lang w:val="fr-CA"/>
              </w:rPr>
              <w:t>17 juin 2021</w:t>
            </w:r>
          </w:p>
          <w:p w:rsidR="001F402D" w:rsidRPr="003B4885" w:rsidRDefault="001F402D" w:rsidP="00E00AB6">
            <w:pPr>
              <w:jc w:val="both"/>
              <w:rPr>
                <w:sz w:val="20"/>
                <w:lang w:val="fr-CA"/>
              </w:rPr>
            </w:pPr>
            <w:r w:rsidRPr="003B4885">
              <w:rPr>
                <w:sz w:val="20"/>
                <w:lang w:val="fr-CA"/>
              </w:rPr>
              <w:t>Cour suprême du Canada</w:t>
            </w:r>
          </w:p>
        </w:tc>
        <w:tc>
          <w:tcPr>
            <w:tcW w:w="243" w:type="pct"/>
          </w:tcPr>
          <w:p w:rsidR="001F402D" w:rsidRPr="003B4885" w:rsidRDefault="001F402D" w:rsidP="00E00AB6">
            <w:pPr>
              <w:jc w:val="both"/>
              <w:rPr>
                <w:sz w:val="20"/>
                <w:lang w:val="fr-CA"/>
              </w:rPr>
            </w:pPr>
          </w:p>
        </w:tc>
        <w:tc>
          <w:tcPr>
            <w:tcW w:w="2330" w:type="pct"/>
          </w:tcPr>
          <w:p w:rsidR="001F402D" w:rsidRPr="003B4885" w:rsidRDefault="001F402D" w:rsidP="00E00AB6">
            <w:pPr>
              <w:jc w:val="both"/>
              <w:rPr>
                <w:sz w:val="20"/>
              </w:rPr>
            </w:pPr>
            <w:r w:rsidRPr="003B4885">
              <w:rPr>
                <w:sz w:val="20"/>
              </w:rPr>
              <w:t>Demande d’autorisation d’appel déposée</w:t>
            </w:r>
          </w:p>
          <w:p w:rsidR="001F402D" w:rsidRPr="003B4885" w:rsidRDefault="001F402D" w:rsidP="00E00AB6">
            <w:pPr>
              <w:jc w:val="both"/>
              <w:rPr>
                <w:sz w:val="20"/>
              </w:rPr>
            </w:pPr>
          </w:p>
        </w:tc>
      </w:tr>
    </w:tbl>
    <w:p w:rsidR="001F402D" w:rsidRPr="003B4885" w:rsidRDefault="001F402D" w:rsidP="001F402D">
      <w:pPr>
        <w:jc w:val="both"/>
        <w:rPr>
          <w:sz w:val="20"/>
        </w:rPr>
      </w:pPr>
    </w:p>
    <w:p w:rsidR="001F402D" w:rsidRPr="003B4885" w:rsidRDefault="007C0DD0" w:rsidP="001F402D">
      <w:pPr>
        <w:jc w:val="both"/>
        <w:rPr>
          <w:sz w:val="20"/>
        </w:rPr>
      </w:pPr>
      <w:r>
        <w:rPr>
          <w:sz w:val="20"/>
        </w:rPr>
        <w:pict>
          <v:rect id="_x0000_i1048" style="width:2in;height:1pt" o:hrpct="0" o:hralign="center" o:hrstd="t" o:hrnoshade="t" o:hr="t" fillcolor="black [3213]" stroked="f"/>
        </w:pict>
      </w:r>
    </w:p>
    <w:p w:rsidR="001F402D" w:rsidRPr="003B4885" w:rsidRDefault="001F402D" w:rsidP="001F402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F402D" w:rsidRPr="003B4885" w:rsidTr="00E00AB6">
        <w:tc>
          <w:tcPr>
            <w:tcW w:w="543" w:type="pct"/>
          </w:tcPr>
          <w:p w:rsidR="001F402D" w:rsidRPr="003B4885" w:rsidRDefault="001F402D" w:rsidP="00E00AB6">
            <w:pPr>
              <w:jc w:val="both"/>
              <w:rPr>
                <w:sz w:val="20"/>
              </w:rPr>
            </w:pPr>
            <w:r w:rsidRPr="003B4885">
              <w:rPr>
                <w:rStyle w:val="SCCFileNumberChar"/>
                <w:sz w:val="20"/>
                <w:szCs w:val="20"/>
              </w:rPr>
              <w:t>39882</w:t>
            </w:r>
          </w:p>
        </w:tc>
        <w:tc>
          <w:tcPr>
            <w:tcW w:w="4457" w:type="pct"/>
            <w:gridSpan w:val="3"/>
          </w:tcPr>
          <w:p w:rsidR="001F402D" w:rsidRPr="003B4885" w:rsidRDefault="001F402D" w:rsidP="00E00AB6">
            <w:pPr>
              <w:pStyle w:val="SCCLsocParty"/>
              <w:jc w:val="both"/>
              <w:rPr>
                <w:b/>
                <w:sz w:val="20"/>
                <w:szCs w:val="20"/>
                <w:lang w:val="en-US"/>
              </w:rPr>
            </w:pPr>
            <w:r w:rsidRPr="003B4885">
              <w:rPr>
                <w:b/>
                <w:sz w:val="20"/>
                <w:szCs w:val="20"/>
                <w:lang w:val="en-US"/>
              </w:rPr>
              <w:t>William Sharp</w:t>
            </w:r>
            <w:r w:rsidR="006577CE" w:rsidRPr="003B4885">
              <w:rPr>
                <w:b/>
                <w:sz w:val="20"/>
                <w:szCs w:val="20"/>
                <w:lang w:val="en-US"/>
              </w:rPr>
              <w:t xml:space="preserve"> and</w:t>
            </w:r>
            <w:r w:rsidRPr="003B4885">
              <w:rPr>
                <w:b/>
                <w:sz w:val="20"/>
                <w:szCs w:val="20"/>
                <w:lang w:val="en-US"/>
              </w:rPr>
              <w:t xml:space="preserve"> Dianne Sharp v. Royal Mutual Funds Inc.</w:t>
            </w:r>
          </w:p>
          <w:p w:rsidR="001F402D" w:rsidRPr="003B4885" w:rsidRDefault="001F402D" w:rsidP="00E00AB6">
            <w:pPr>
              <w:jc w:val="both"/>
              <w:rPr>
                <w:sz w:val="20"/>
              </w:rPr>
            </w:pPr>
            <w:r w:rsidRPr="003B4885">
              <w:rPr>
                <w:sz w:val="20"/>
              </w:rPr>
              <w:t>(B.C.) (Civil) (By Leave)</w:t>
            </w:r>
          </w:p>
        </w:tc>
      </w:tr>
      <w:tr w:rsidR="001F402D" w:rsidRPr="003B4885" w:rsidTr="00E00AB6">
        <w:tc>
          <w:tcPr>
            <w:tcW w:w="5000" w:type="pct"/>
            <w:gridSpan w:val="4"/>
          </w:tcPr>
          <w:p w:rsidR="006577CE" w:rsidRPr="003B4885" w:rsidRDefault="006577CE" w:rsidP="006577CE">
            <w:pPr>
              <w:jc w:val="both"/>
              <w:rPr>
                <w:sz w:val="20"/>
                <w:szCs w:val="20"/>
              </w:rPr>
            </w:pPr>
            <w:r w:rsidRPr="003B4885">
              <w:rPr>
                <w:sz w:val="20"/>
                <w:szCs w:val="20"/>
              </w:rPr>
              <w:t xml:space="preserve">The application for leave to appeal from the judgment of the Court of Appeal for British Columbia (Vancouver), Number CA47132, 2021 BCCA 307, dated August 11, 2021, is dismissed with costs. </w:t>
            </w:r>
          </w:p>
          <w:p w:rsidR="001F402D" w:rsidRPr="003B4885" w:rsidRDefault="001F402D" w:rsidP="00E00AB6">
            <w:pPr>
              <w:jc w:val="both"/>
              <w:rPr>
                <w:sz w:val="20"/>
              </w:rPr>
            </w:pPr>
          </w:p>
        </w:tc>
      </w:tr>
      <w:tr w:rsidR="001F402D" w:rsidRPr="003B4885" w:rsidTr="00E00AB6">
        <w:tc>
          <w:tcPr>
            <w:tcW w:w="5000" w:type="pct"/>
            <w:gridSpan w:val="4"/>
          </w:tcPr>
          <w:p w:rsidR="001F402D" w:rsidRPr="003B4885" w:rsidRDefault="001F402D" w:rsidP="00E00AB6">
            <w:pPr>
              <w:jc w:val="both"/>
              <w:rPr>
                <w:sz w:val="20"/>
              </w:rPr>
            </w:pPr>
            <w:r w:rsidRPr="003B4885">
              <w:rPr>
                <w:sz w:val="20"/>
              </w:rPr>
              <w:t>Civil procedure — Class proceedings — Certification — Whether the lower courts correctly determined the scope of the prohibition against a court refusing certification merely on the basis that putative class members have a claim for damages requiring individual assessment after the determination of common issues?</w:t>
            </w:r>
          </w:p>
        </w:tc>
      </w:tr>
      <w:tr w:rsidR="001F402D" w:rsidRPr="003B4885" w:rsidTr="00E00AB6">
        <w:tc>
          <w:tcPr>
            <w:tcW w:w="5000" w:type="pct"/>
            <w:gridSpan w:val="4"/>
          </w:tcPr>
          <w:p w:rsidR="001F402D" w:rsidRPr="003B4885" w:rsidRDefault="001F402D" w:rsidP="00E00AB6">
            <w:pPr>
              <w:jc w:val="both"/>
              <w:rPr>
                <w:sz w:val="20"/>
              </w:rPr>
            </w:pPr>
          </w:p>
        </w:tc>
      </w:tr>
      <w:tr w:rsidR="001F402D" w:rsidRPr="003B4885" w:rsidTr="00E00AB6">
        <w:tc>
          <w:tcPr>
            <w:tcW w:w="5000" w:type="pct"/>
            <w:gridSpan w:val="4"/>
          </w:tcPr>
          <w:p w:rsidR="001F402D" w:rsidRPr="003B4885" w:rsidRDefault="001F402D" w:rsidP="00E00AB6">
            <w:pPr>
              <w:jc w:val="both"/>
              <w:rPr>
                <w:sz w:val="20"/>
              </w:rPr>
            </w:pPr>
            <w:r w:rsidRPr="003B4885">
              <w:rPr>
                <w:sz w:val="20"/>
              </w:rPr>
              <w:t>Royal Mutual Funds Inc, (“RMFI”) is a wholly</w:t>
            </w:r>
            <w:r w:rsidRPr="003B4885">
              <w:rPr>
                <w:sz w:val="20"/>
              </w:rPr>
              <w:noBreakHyphen/>
              <w:t>owned subsidiary of the Royal Bank of Canada (“RBC”) and the principal distributor of RBC’s mutual funds. The advisors who sell mutual funds on behalf of RMFI are employees of RBC. RMFI’s Investment and Retirement Planners are paid primarily based on commissions and bonuses. Under an Enhanced Compensation Arrangement, RBC paid them higher commission for the sale of any of approximately 30 RBC Portfolio Solutions funds. Each of the Portfolio Solutions funds is differentiated based on risk tolerance, investment timelines, and asset mixes. In October 2016, RMFI reported a concern with the Enhanced Compensation Arrangement to the Ontario Securities Commission and discontinued the arrangement. It reached a settlement agreement with the Securities Commission, under which it admitted and acknowledged that it had breached securities laws by providing an incentive for certain advisors to recommend certain RMFI funds over other mutual funds, and by failing to establish a system of controls that avoided the problem. RMFI agreed to a reprimand, an administrative penalty of $1.1 million, and a $20,000 order of costs.</w:t>
            </w:r>
          </w:p>
          <w:p w:rsidR="001F402D" w:rsidRPr="003B4885" w:rsidRDefault="001F402D" w:rsidP="00E00AB6">
            <w:pPr>
              <w:jc w:val="both"/>
              <w:rPr>
                <w:sz w:val="20"/>
              </w:rPr>
            </w:pPr>
          </w:p>
          <w:p w:rsidR="001F402D" w:rsidRPr="003B4885" w:rsidRDefault="001F402D" w:rsidP="00E00AB6">
            <w:pPr>
              <w:jc w:val="both"/>
              <w:rPr>
                <w:sz w:val="20"/>
              </w:rPr>
            </w:pPr>
            <w:r w:rsidRPr="003B4885">
              <w:rPr>
                <w:sz w:val="20"/>
              </w:rPr>
              <w:t>The Sharps, who had invested with RMFI, commenced the underlying action and then filed an application to certify the action as a class proceeding on behalf of customers who had purchased the Portfolio Solutions funds from Investment and Retirement Planners when the Enhanced Compensation Arrangement was in effect. They later applied to add three additional representative plaintiffs.</w:t>
            </w:r>
          </w:p>
          <w:p w:rsidR="001F402D" w:rsidRPr="003B4885" w:rsidRDefault="001F402D" w:rsidP="00E00AB6">
            <w:pPr>
              <w:jc w:val="both"/>
              <w:rPr>
                <w:sz w:val="20"/>
              </w:rPr>
            </w:pPr>
          </w:p>
          <w:p w:rsidR="001F402D" w:rsidRPr="003B4885" w:rsidRDefault="001F402D" w:rsidP="00E00AB6">
            <w:pPr>
              <w:jc w:val="both"/>
              <w:rPr>
                <w:sz w:val="20"/>
              </w:rPr>
            </w:pPr>
            <w:r w:rsidRPr="003B4885">
              <w:rPr>
                <w:sz w:val="20"/>
              </w:rPr>
              <w:t>The chambers judge dismissed the application for certification. The Court of Appeal dismissed the appeal.</w:t>
            </w:r>
          </w:p>
          <w:p w:rsidR="001F402D" w:rsidRPr="003B4885" w:rsidRDefault="001F402D" w:rsidP="00E00AB6">
            <w:pPr>
              <w:jc w:val="both"/>
              <w:rPr>
                <w:sz w:val="20"/>
              </w:rPr>
            </w:pPr>
          </w:p>
        </w:tc>
      </w:tr>
      <w:tr w:rsidR="001F402D" w:rsidRPr="003B4885" w:rsidTr="00E00AB6">
        <w:tc>
          <w:tcPr>
            <w:tcW w:w="2427" w:type="pct"/>
            <w:gridSpan w:val="2"/>
          </w:tcPr>
          <w:p w:rsidR="001F402D" w:rsidRPr="003B4885" w:rsidRDefault="001F402D" w:rsidP="00E00AB6">
            <w:pPr>
              <w:jc w:val="both"/>
              <w:rPr>
                <w:sz w:val="20"/>
              </w:rPr>
            </w:pPr>
            <w:r w:rsidRPr="003B4885">
              <w:rPr>
                <w:sz w:val="20"/>
              </w:rPr>
              <w:t>November 20, 2020</w:t>
            </w:r>
          </w:p>
          <w:p w:rsidR="001F402D" w:rsidRPr="003B4885" w:rsidRDefault="001F402D" w:rsidP="00E00AB6">
            <w:pPr>
              <w:jc w:val="both"/>
              <w:rPr>
                <w:sz w:val="20"/>
              </w:rPr>
            </w:pPr>
            <w:r w:rsidRPr="003B4885">
              <w:rPr>
                <w:sz w:val="20"/>
              </w:rPr>
              <w:t>Supreme Court of British Columbia</w:t>
            </w:r>
          </w:p>
          <w:p w:rsidR="001F402D" w:rsidRPr="003B4885" w:rsidRDefault="001F402D" w:rsidP="00E00AB6">
            <w:pPr>
              <w:jc w:val="both"/>
              <w:rPr>
                <w:sz w:val="20"/>
              </w:rPr>
            </w:pPr>
            <w:r w:rsidRPr="003B4885">
              <w:rPr>
                <w:sz w:val="20"/>
              </w:rPr>
              <w:t>(Francis J.)</w:t>
            </w:r>
          </w:p>
          <w:p w:rsidR="001F402D" w:rsidRPr="003B4885" w:rsidRDefault="007C0DD0" w:rsidP="00E00AB6">
            <w:pPr>
              <w:jc w:val="both"/>
              <w:rPr>
                <w:sz w:val="20"/>
              </w:rPr>
            </w:pPr>
            <w:hyperlink r:id="rId43" w:history="1">
              <w:r w:rsidR="001F402D" w:rsidRPr="003B4885">
                <w:rPr>
                  <w:rStyle w:val="Hyperlink"/>
                  <w:sz w:val="20"/>
                </w:rPr>
                <w:t>2020 BCSC 1781</w:t>
              </w:r>
            </w:hyperlink>
          </w:p>
          <w:p w:rsidR="001F402D" w:rsidRPr="003B4885" w:rsidRDefault="001F402D" w:rsidP="00E00AB6">
            <w:pPr>
              <w:jc w:val="both"/>
              <w:rPr>
                <w:sz w:val="20"/>
              </w:rPr>
            </w:pPr>
          </w:p>
        </w:tc>
        <w:tc>
          <w:tcPr>
            <w:tcW w:w="243" w:type="pct"/>
          </w:tcPr>
          <w:p w:rsidR="001F402D" w:rsidRPr="003B4885" w:rsidRDefault="001F402D" w:rsidP="00E00AB6">
            <w:pPr>
              <w:jc w:val="both"/>
              <w:rPr>
                <w:sz w:val="20"/>
              </w:rPr>
            </w:pPr>
          </w:p>
        </w:tc>
        <w:tc>
          <w:tcPr>
            <w:tcW w:w="2330" w:type="pct"/>
          </w:tcPr>
          <w:p w:rsidR="001F402D" w:rsidRPr="003B4885" w:rsidRDefault="001F402D" w:rsidP="00E00AB6">
            <w:pPr>
              <w:jc w:val="both"/>
              <w:rPr>
                <w:sz w:val="20"/>
              </w:rPr>
            </w:pPr>
            <w:r w:rsidRPr="003B4885">
              <w:rPr>
                <w:sz w:val="20"/>
              </w:rPr>
              <w:t>Motion for certification as a class proceeding dismissed</w:t>
            </w:r>
          </w:p>
          <w:p w:rsidR="001F402D" w:rsidRPr="003B4885" w:rsidRDefault="001F402D" w:rsidP="00E00AB6">
            <w:pPr>
              <w:jc w:val="both"/>
              <w:rPr>
                <w:sz w:val="20"/>
              </w:rPr>
            </w:pPr>
          </w:p>
        </w:tc>
      </w:tr>
      <w:tr w:rsidR="001F402D" w:rsidRPr="003B4885" w:rsidTr="00E00AB6">
        <w:tc>
          <w:tcPr>
            <w:tcW w:w="2427" w:type="pct"/>
            <w:gridSpan w:val="2"/>
          </w:tcPr>
          <w:p w:rsidR="001F402D" w:rsidRPr="003B4885" w:rsidRDefault="001F402D" w:rsidP="00E00AB6">
            <w:pPr>
              <w:jc w:val="both"/>
              <w:rPr>
                <w:sz w:val="20"/>
              </w:rPr>
            </w:pPr>
            <w:r w:rsidRPr="003B4885">
              <w:rPr>
                <w:sz w:val="20"/>
              </w:rPr>
              <w:t>August 11, 2021</w:t>
            </w:r>
          </w:p>
          <w:p w:rsidR="001F402D" w:rsidRPr="003B4885" w:rsidRDefault="001F402D" w:rsidP="00E00AB6">
            <w:pPr>
              <w:jc w:val="both"/>
              <w:rPr>
                <w:sz w:val="20"/>
              </w:rPr>
            </w:pPr>
            <w:r w:rsidRPr="003B4885">
              <w:rPr>
                <w:sz w:val="20"/>
              </w:rPr>
              <w:t xml:space="preserve">Court of Appeal for British Columbia </w:t>
            </w:r>
          </w:p>
          <w:p w:rsidR="001F402D" w:rsidRPr="003B4885" w:rsidRDefault="001F402D" w:rsidP="00E00AB6">
            <w:pPr>
              <w:jc w:val="both"/>
              <w:rPr>
                <w:sz w:val="20"/>
              </w:rPr>
            </w:pPr>
            <w:r w:rsidRPr="003B4885">
              <w:rPr>
                <w:sz w:val="20"/>
              </w:rPr>
              <w:t>(Vancouver)</w:t>
            </w:r>
          </w:p>
          <w:p w:rsidR="001F402D" w:rsidRPr="003B4885" w:rsidRDefault="001F402D" w:rsidP="00E00AB6">
            <w:pPr>
              <w:jc w:val="both"/>
              <w:rPr>
                <w:sz w:val="20"/>
              </w:rPr>
            </w:pPr>
            <w:r w:rsidRPr="003B4885">
              <w:rPr>
                <w:sz w:val="20"/>
              </w:rPr>
              <w:t>(Newbury, Saunders, Voith JJ.A.)</w:t>
            </w:r>
          </w:p>
          <w:p w:rsidR="001F402D" w:rsidRPr="003B4885" w:rsidRDefault="007C0DD0" w:rsidP="00E00AB6">
            <w:pPr>
              <w:jc w:val="both"/>
              <w:rPr>
                <w:sz w:val="20"/>
              </w:rPr>
            </w:pPr>
            <w:hyperlink r:id="rId44" w:history="1">
              <w:r w:rsidR="001F402D" w:rsidRPr="003B4885">
                <w:rPr>
                  <w:rStyle w:val="Hyperlink"/>
                  <w:sz w:val="20"/>
                </w:rPr>
                <w:t>2021 BCCA 307</w:t>
              </w:r>
            </w:hyperlink>
          </w:p>
          <w:p w:rsidR="001F402D" w:rsidRPr="003B4885" w:rsidRDefault="001F402D" w:rsidP="00E00AB6">
            <w:pPr>
              <w:jc w:val="both"/>
              <w:rPr>
                <w:sz w:val="20"/>
              </w:rPr>
            </w:pPr>
          </w:p>
        </w:tc>
        <w:tc>
          <w:tcPr>
            <w:tcW w:w="243" w:type="pct"/>
          </w:tcPr>
          <w:p w:rsidR="001F402D" w:rsidRPr="003B4885" w:rsidRDefault="001F402D" w:rsidP="00E00AB6">
            <w:pPr>
              <w:jc w:val="both"/>
              <w:rPr>
                <w:sz w:val="20"/>
              </w:rPr>
            </w:pPr>
          </w:p>
        </w:tc>
        <w:tc>
          <w:tcPr>
            <w:tcW w:w="2330" w:type="pct"/>
          </w:tcPr>
          <w:p w:rsidR="001F402D" w:rsidRPr="003B4885" w:rsidRDefault="001F402D" w:rsidP="00E00AB6">
            <w:pPr>
              <w:jc w:val="both"/>
              <w:rPr>
                <w:sz w:val="20"/>
              </w:rPr>
            </w:pPr>
            <w:r w:rsidRPr="003B4885">
              <w:rPr>
                <w:sz w:val="20"/>
              </w:rPr>
              <w:t>Appeal dismissed</w:t>
            </w:r>
          </w:p>
          <w:p w:rsidR="001F402D" w:rsidRPr="003B4885" w:rsidRDefault="001F402D" w:rsidP="00E00AB6">
            <w:pPr>
              <w:jc w:val="both"/>
              <w:rPr>
                <w:sz w:val="20"/>
              </w:rPr>
            </w:pPr>
          </w:p>
        </w:tc>
      </w:tr>
      <w:tr w:rsidR="001F402D" w:rsidRPr="003B4885" w:rsidTr="00E00AB6">
        <w:tc>
          <w:tcPr>
            <w:tcW w:w="2427" w:type="pct"/>
            <w:gridSpan w:val="2"/>
          </w:tcPr>
          <w:p w:rsidR="001F402D" w:rsidRPr="003B4885" w:rsidRDefault="001F402D" w:rsidP="00E00AB6">
            <w:pPr>
              <w:jc w:val="both"/>
              <w:rPr>
                <w:sz w:val="20"/>
              </w:rPr>
            </w:pPr>
            <w:r w:rsidRPr="003B4885">
              <w:rPr>
                <w:sz w:val="20"/>
              </w:rPr>
              <w:t>October 7, 2021</w:t>
            </w:r>
          </w:p>
          <w:p w:rsidR="001F402D" w:rsidRPr="003B4885" w:rsidRDefault="001F402D" w:rsidP="00E00AB6">
            <w:pPr>
              <w:jc w:val="both"/>
              <w:rPr>
                <w:sz w:val="20"/>
              </w:rPr>
            </w:pPr>
            <w:r w:rsidRPr="003B4885">
              <w:rPr>
                <w:sz w:val="20"/>
              </w:rPr>
              <w:t>Supreme Court of Canada</w:t>
            </w:r>
          </w:p>
        </w:tc>
        <w:tc>
          <w:tcPr>
            <w:tcW w:w="243" w:type="pct"/>
          </w:tcPr>
          <w:p w:rsidR="001F402D" w:rsidRPr="003B4885" w:rsidRDefault="001F402D" w:rsidP="00E00AB6">
            <w:pPr>
              <w:jc w:val="both"/>
              <w:rPr>
                <w:sz w:val="20"/>
              </w:rPr>
            </w:pPr>
          </w:p>
        </w:tc>
        <w:tc>
          <w:tcPr>
            <w:tcW w:w="2330" w:type="pct"/>
          </w:tcPr>
          <w:p w:rsidR="001F402D" w:rsidRPr="003B4885" w:rsidRDefault="001F402D" w:rsidP="00E00AB6">
            <w:pPr>
              <w:jc w:val="both"/>
              <w:rPr>
                <w:sz w:val="20"/>
              </w:rPr>
            </w:pPr>
            <w:r w:rsidRPr="003B4885">
              <w:rPr>
                <w:sz w:val="20"/>
              </w:rPr>
              <w:t>Application for leave to appeal filed</w:t>
            </w:r>
          </w:p>
          <w:p w:rsidR="001F402D" w:rsidRPr="003B4885" w:rsidRDefault="001F402D" w:rsidP="00E00AB6">
            <w:pPr>
              <w:jc w:val="both"/>
              <w:rPr>
                <w:sz w:val="20"/>
              </w:rPr>
            </w:pPr>
          </w:p>
        </w:tc>
      </w:tr>
    </w:tbl>
    <w:p w:rsidR="001F402D" w:rsidRPr="003B4885" w:rsidRDefault="001F402D" w:rsidP="001F402D">
      <w:pPr>
        <w:jc w:val="both"/>
        <w:rPr>
          <w:sz w:val="20"/>
        </w:rPr>
      </w:pPr>
    </w:p>
    <w:p w:rsidR="001F402D" w:rsidRPr="003B4885" w:rsidRDefault="007C0DD0" w:rsidP="001F402D">
      <w:pPr>
        <w:jc w:val="both"/>
        <w:rPr>
          <w:sz w:val="20"/>
        </w:rPr>
      </w:pPr>
      <w:r>
        <w:rPr>
          <w:sz w:val="20"/>
        </w:rPr>
        <w:pict>
          <v:rect id="_x0000_i1049" style="width:2in;height:1pt" o:hrpct="0" o:hralign="center" o:hrstd="t" o:hrnoshade="t" o:hr="t" fillcolor="black [3213]" stroked="f"/>
        </w:pict>
      </w:r>
    </w:p>
    <w:p w:rsidR="001F402D" w:rsidRPr="003B4885" w:rsidRDefault="001F402D" w:rsidP="001F402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F402D" w:rsidRPr="007C0DD0" w:rsidTr="00E00AB6">
        <w:tc>
          <w:tcPr>
            <w:tcW w:w="543" w:type="pct"/>
          </w:tcPr>
          <w:p w:rsidR="001F402D" w:rsidRPr="003B4885" w:rsidRDefault="001F402D" w:rsidP="00E00AB6">
            <w:pPr>
              <w:jc w:val="both"/>
              <w:rPr>
                <w:sz w:val="20"/>
              </w:rPr>
            </w:pPr>
            <w:r w:rsidRPr="003B4885">
              <w:rPr>
                <w:rStyle w:val="SCCFileNumberChar"/>
                <w:sz w:val="20"/>
                <w:szCs w:val="20"/>
              </w:rPr>
              <w:t>39882</w:t>
            </w:r>
          </w:p>
        </w:tc>
        <w:tc>
          <w:tcPr>
            <w:tcW w:w="4457" w:type="pct"/>
            <w:gridSpan w:val="3"/>
          </w:tcPr>
          <w:p w:rsidR="001F402D" w:rsidRPr="003B4885" w:rsidRDefault="001F402D" w:rsidP="00E00AB6">
            <w:pPr>
              <w:pStyle w:val="SCCLsocParty"/>
              <w:jc w:val="both"/>
              <w:rPr>
                <w:b/>
                <w:sz w:val="20"/>
                <w:szCs w:val="20"/>
              </w:rPr>
            </w:pPr>
            <w:r w:rsidRPr="003B4885">
              <w:rPr>
                <w:b/>
                <w:sz w:val="20"/>
                <w:szCs w:val="20"/>
              </w:rPr>
              <w:t>William Sharp</w:t>
            </w:r>
            <w:r w:rsidR="006577CE" w:rsidRPr="003B4885">
              <w:rPr>
                <w:b/>
                <w:sz w:val="20"/>
                <w:szCs w:val="20"/>
              </w:rPr>
              <w:t xml:space="preserve"> et</w:t>
            </w:r>
            <w:r w:rsidRPr="003B4885">
              <w:rPr>
                <w:b/>
                <w:sz w:val="20"/>
                <w:szCs w:val="20"/>
              </w:rPr>
              <w:t xml:space="preserve"> </w:t>
            </w:r>
            <w:proofErr w:type="spellStart"/>
            <w:r w:rsidRPr="003B4885">
              <w:rPr>
                <w:b/>
                <w:sz w:val="20"/>
                <w:szCs w:val="20"/>
              </w:rPr>
              <w:t>Dianne</w:t>
            </w:r>
            <w:proofErr w:type="spellEnd"/>
            <w:r w:rsidRPr="003B4885">
              <w:rPr>
                <w:b/>
                <w:sz w:val="20"/>
                <w:szCs w:val="20"/>
              </w:rPr>
              <w:t xml:space="preserve"> Sharp c. </w:t>
            </w:r>
            <w:r w:rsidR="006577CE" w:rsidRPr="003B4885">
              <w:rPr>
                <w:b/>
                <w:sz w:val="20"/>
                <w:szCs w:val="20"/>
              </w:rPr>
              <w:t>Fonds d’investissement royal Inc.</w:t>
            </w:r>
          </w:p>
          <w:p w:rsidR="001F402D" w:rsidRPr="003B4885" w:rsidRDefault="001F402D" w:rsidP="00E00AB6">
            <w:pPr>
              <w:jc w:val="both"/>
              <w:rPr>
                <w:sz w:val="20"/>
                <w:lang w:val="fr-CA"/>
              </w:rPr>
            </w:pPr>
            <w:r w:rsidRPr="003B4885">
              <w:rPr>
                <w:sz w:val="20"/>
                <w:lang w:val="fr-CA"/>
              </w:rPr>
              <w:t>(C.-B.) (Civile) (Sur autorisation)</w:t>
            </w:r>
          </w:p>
        </w:tc>
      </w:tr>
      <w:tr w:rsidR="001F402D" w:rsidRPr="007C0DD0" w:rsidTr="00E00AB6">
        <w:tc>
          <w:tcPr>
            <w:tcW w:w="5000" w:type="pct"/>
            <w:gridSpan w:val="4"/>
          </w:tcPr>
          <w:p w:rsidR="001F402D" w:rsidRPr="003B4885" w:rsidRDefault="006577CE" w:rsidP="00E00AB6">
            <w:pPr>
              <w:jc w:val="both"/>
              <w:rPr>
                <w:sz w:val="20"/>
                <w:szCs w:val="20"/>
                <w:lang w:val="fr-CA"/>
              </w:rPr>
            </w:pPr>
            <w:r w:rsidRPr="003B4885">
              <w:rPr>
                <w:sz w:val="20"/>
                <w:szCs w:val="20"/>
                <w:lang w:val="fr-CA"/>
              </w:rPr>
              <w:t>La demande d’autorisation d’appel de l’arrêt de la Cour d’appel de la Colombie-Britannique (Vancouver), numéro CA47132, 2021 BCCA 307, daté du 11 août 2021, est rejetée avec dépens.</w:t>
            </w:r>
          </w:p>
          <w:p w:rsidR="006577CE" w:rsidRPr="003B4885" w:rsidRDefault="006577CE" w:rsidP="00E00AB6">
            <w:pPr>
              <w:jc w:val="both"/>
              <w:rPr>
                <w:sz w:val="20"/>
                <w:lang w:val="fr-CA"/>
              </w:rPr>
            </w:pPr>
          </w:p>
        </w:tc>
      </w:tr>
      <w:tr w:rsidR="001F402D" w:rsidRPr="007C0DD0" w:rsidTr="00E00AB6">
        <w:tc>
          <w:tcPr>
            <w:tcW w:w="5000" w:type="pct"/>
            <w:gridSpan w:val="4"/>
          </w:tcPr>
          <w:p w:rsidR="001F402D" w:rsidRPr="003B4885" w:rsidRDefault="001F402D" w:rsidP="00E00AB6">
            <w:pPr>
              <w:jc w:val="both"/>
              <w:rPr>
                <w:sz w:val="20"/>
                <w:lang w:val="fr-CA"/>
              </w:rPr>
            </w:pPr>
            <w:r w:rsidRPr="003B4885">
              <w:rPr>
                <w:sz w:val="20"/>
                <w:lang w:val="fr-CA"/>
              </w:rPr>
              <w:t>Procédure civile — Recours collectif — Certification — Les cours d’instances inférieures ont</w:t>
            </w:r>
            <w:r w:rsidRPr="003B4885">
              <w:rPr>
                <w:sz w:val="20"/>
                <w:lang w:val="fr-CA"/>
              </w:rPr>
              <w:noBreakHyphen/>
              <w:t>elles bien cerné la portée de l’interdiction faite à un tribunal de refuser la certification uniquement sur le fondement que des membres putatifs du groupe visé par le recours collectif ont une demande en dommages</w:t>
            </w:r>
            <w:r w:rsidRPr="003B4885">
              <w:rPr>
                <w:sz w:val="20"/>
                <w:lang w:val="fr-CA"/>
              </w:rPr>
              <w:noBreakHyphen/>
              <w:t>intérêts exigeant un examen individuel après la détermination des questions communes?</w:t>
            </w:r>
          </w:p>
          <w:p w:rsidR="001F402D" w:rsidRPr="003B4885" w:rsidRDefault="001F402D" w:rsidP="00E00AB6">
            <w:pPr>
              <w:jc w:val="both"/>
              <w:rPr>
                <w:sz w:val="20"/>
                <w:lang w:val="fr-CA"/>
              </w:rPr>
            </w:pPr>
          </w:p>
          <w:p w:rsidR="001F402D" w:rsidRPr="003B4885" w:rsidRDefault="001F402D" w:rsidP="00E00AB6">
            <w:pPr>
              <w:jc w:val="both"/>
              <w:rPr>
                <w:sz w:val="20"/>
                <w:lang w:val="fr-CA"/>
              </w:rPr>
            </w:pPr>
            <w:r w:rsidRPr="003B4885">
              <w:rPr>
                <w:sz w:val="20"/>
                <w:lang w:val="fr-CA"/>
              </w:rPr>
              <w:t>Royal Mutual Funds Inc. (« RMFI </w:t>
            </w:r>
            <w:r w:rsidRPr="003B4885">
              <w:rPr>
                <w:rFonts w:asciiTheme="minorBidi" w:hAnsiTheme="minorBidi"/>
                <w:sz w:val="20"/>
                <w:lang w:val="fr-CA"/>
              </w:rPr>
              <w:t xml:space="preserve">») est une filiale en propriété exclusive de la Banque Royale du Canada </w:t>
            </w:r>
            <w:r w:rsidRPr="003B4885">
              <w:rPr>
                <w:sz w:val="20"/>
                <w:lang w:val="fr-CA"/>
              </w:rPr>
              <w:t>(« RBC </w:t>
            </w:r>
            <w:r w:rsidRPr="003B4885">
              <w:rPr>
                <w:rFonts w:asciiTheme="minorBidi" w:hAnsiTheme="minorBidi"/>
                <w:sz w:val="20"/>
                <w:lang w:val="fr-CA"/>
              </w:rPr>
              <w:t xml:space="preserve">») et principal distributeur des fonds communs de placement de cette dernière. Les conseillers qui vendent les fonds communs de placement au nom de la RMFI sont des employés de la RBC. Les planificateurs d’investissement et de retraite de la RMFI sont payés principalement à commission et en bonus. Selon un Régime de rémunération amélioré, la RBC leur payait une commission plus élevée pour la vente de l’un ou l’autre des quelque 30 Fonds Portfolio Solutions. Chacun des fonds de ce type varie en fonction de la tolérance au risque, des calendriers d’investissement et de la répartition des actifs. En octobre 2016, la RMFI a signalé un problème avec le Régime de rémunération amélioré à la Commission des valeurs mobilières de l’Ontario et a mis fin au régime. Elle a conclu une entente avec la Commission des valeurs mobilières par laquelle elle admettait et reconnaissait qu’elle avait bel et bien contrevenu à la législation sur les valeurs mobilières en offrant un incitatif à certains conseillers pour qu’ils recommandent certains fonds de la RMFI plutôt que d’autres fonds communs de placement, et en n’établissant pas un système de contrôles pour éviter le problème. La RMFI a consenti à une réprimande, à une sanction administrative de 1,1 million de dollars, et à une ordonnance pour les dépens d’un montant de 20 000 $. </w:t>
            </w:r>
          </w:p>
        </w:tc>
      </w:tr>
      <w:tr w:rsidR="001F402D" w:rsidRPr="007C0DD0" w:rsidTr="00E00AB6">
        <w:tc>
          <w:tcPr>
            <w:tcW w:w="5000" w:type="pct"/>
            <w:gridSpan w:val="4"/>
          </w:tcPr>
          <w:p w:rsidR="001F402D" w:rsidRPr="003B4885" w:rsidRDefault="001F402D" w:rsidP="00E00AB6">
            <w:pPr>
              <w:jc w:val="both"/>
              <w:rPr>
                <w:sz w:val="20"/>
                <w:lang w:val="fr-CA"/>
              </w:rPr>
            </w:pPr>
          </w:p>
        </w:tc>
      </w:tr>
      <w:tr w:rsidR="001F402D" w:rsidRPr="007C0DD0" w:rsidTr="00E00AB6">
        <w:tc>
          <w:tcPr>
            <w:tcW w:w="5000" w:type="pct"/>
            <w:gridSpan w:val="4"/>
          </w:tcPr>
          <w:p w:rsidR="001F402D" w:rsidRPr="003B4885" w:rsidRDefault="001F402D" w:rsidP="00E00AB6">
            <w:pPr>
              <w:jc w:val="both"/>
              <w:rPr>
                <w:sz w:val="20"/>
                <w:lang w:val="fr-CA"/>
              </w:rPr>
            </w:pPr>
            <w:r w:rsidRPr="003B4885">
              <w:rPr>
                <w:sz w:val="20"/>
                <w:lang w:val="fr-CA"/>
              </w:rPr>
              <w:t>Les Sharp, qui avaient investi avec la RMFI, ont intenté l’action sous-jacente, puis ont déposé une demande de certification de l’action à titre de recours collectif au nom des consommateurs qui avaient acheté des Fonds Portfolio Solutions des planificateurs d’investissement et de retraite pendant que le Régime de rémunération amélioré était en vigueur. Plus tard, ils ont demandé l’autorisation d’ajouter trois représentants des demandeurs supplémentaires.</w:t>
            </w:r>
          </w:p>
          <w:p w:rsidR="001F402D" w:rsidRPr="003B4885" w:rsidRDefault="001F402D" w:rsidP="00E00AB6">
            <w:pPr>
              <w:jc w:val="both"/>
              <w:rPr>
                <w:sz w:val="20"/>
                <w:lang w:val="fr-CA"/>
              </w:rPr>
            </w:pPr>
          </w:p>
          <w:p w:rsidR="001F402D" w:rsidRPr="003B4885" w:rsidRDefault="001F402D" w:rsidP="00E00AB6">
            <w:pPr>
              <w:jc w:val="both"/>
              <w:rPr>
                <w:sz w:val="20"/>
                <w:lang w:val="fr-CA"/>
              </w:rPr>
            </w:pPr>
            <w:r w:rsidRPr="003B4885">
              <w:rPr>
                <w:sz w:val="20"/>
                <w:lang w:val="fr-CA"/>
              </w:rPr>
              <w:t>La juge en chambre a rejeté la demande de certification. La Cour d’appel a rejeté l’appel.</w:t>
            </w:r>
          </w:p>
          <w:p w:rsidR="001F402D" w:rsidRPr="003B4885" w:rsidRDefault="001F402D" w:rsidP="00E00AB6">
            <w:pPr>
              <w:jc w:val="both"/>
              <w:rPr>
                <w:sz w:val="20"/>
                <w:lang w:val="fr-CA"/>
              </w:rPr>
            </w:pPr>
          </w:p>
        </w:tc>
      </w:tr>
      <w:tr w:rsidR="001F402D" w:rsidRPr="007C0DD0" w:rsidTr="00E00AB6">
        <w:tc>
          <w:tcPr>
            <w:tcW w:w="2427" w:type="pct"/>
            <w:gridSpan w:val="2"/>
          </w:tcPr>
          <w:p w:rsidR="001F402D" w:rsidRPr="003B4885" w:rsidRDefault="001F402D" w:rsidP="00E00AB6">
            <w:pPr>
              <w:jc w:val="both"/>
              <w:rPr>
                <w:sz w:val="20"/>
                <w:lang w:val="fr-CA"/>
              </w:rPr>
            </w:pPr>
            <w:r w:rsidRPr="003B4885">
              <w:rPr>
                <w:sz w:val="20"/>
                <w:lang w:val="fr-CA"/>
              </w:rPr>
              <w:t>20 novembre 2020</w:t>
            </w:r>
          </w:p>
          <w:p w:rsidR="001F402D" w:rsidRPr="003B4885" w:rsidRDefault="001F402D" w:rsidP="00E00AB6">
            <w:pPr>
              <w:jc w:val="both"/>
              <w:rPr>
                <w:sz w:val="20"/>
                <w:lang w:val="fr-CA"/>
              </w:rPr>
            </w:pPr>
            <w:r w:rsidRPr="003B4885">
              <w:rPr>
                <w:sz w:val="20"/>
                <w:lang w:val="fr-CA"/>
              </w:rPr>
              <w:t>Cour suprême de la Colombie</w:t>
            </w:r>
            <w:r w:rsidRPr="003B4885">
              <w:rPr>
                <w:sz w:val="20"/>
                <w:lang w:val="fr-CA"/>
              </w:rPr>
              <w:noBreakHyphen/>
              <w:t>Britannique</w:t>
            </w:r>
          </w:p>
          <w:p w:rsidR="001F402D" w:rsidRPr="003B4885" w:rsidRDefault="001F402D" w:rsidP="00E00AB6">
            <w:pPr>
              <w:jc w:val="both"/>
              <w:rPr>
                <w:sz w:val="20"/>
              </w:rPr>
            </w:pPr>
            <w:r w:rsidRPr="003B4885">
              <w:rPr>
                <w:sz w:val="20"/>
              </w:rPr>
              <w:t>(Juge Francis)</w:t>
            </w:r>
          </w:p>
          <w:p w:rsidR="001F402D" w:rsidRPr="003B4885" w:rsidRDefault="007C0DD0" w:rsidP="00E00AB6">
            <w:pPr>
              <w:jc w:val="both"/>
              <w:rPr>
                <w:sz w:val="20"/>
              </w:rPr>
            </w:pPr>
            <w:hyperlink r:id="rId45" w:history="1">
              <w:r w:rsidR="001F402D" w:rsidRPr="003B4885">
                <w:rPr>
                  <w:rStyle w:val="Hyperlink"/>
                  <w:sz w:val="20"/>
                </w:rPr>
                <w:t>2020 BCSC 1781</w:t>
              </w:r>
            </w:hyperlink>
          </w:p>
          <w:p w:rsidR="001F402D" w:rsidRPr="003B4885" w:rsidRDefault="001F402D" w:rsidP="00E00AB6">
            <w:pPr>
              <w:jc w:val="both"/>
              <w:rPr>
                <w:sz w:val="20"/>
              </w:rPr>
            </w:pPr>
          </w:p>
        </w:tc>
        <w:tc>
          <w:tcPr>
            <w:tcW w:w="243" w:type="pct"/>
          </w:tcPr>
          <w:p w:rsidR="001F402D" w:rsidRPr="003B4885" w:rsidRDefault="001F402D" w:rsidP="00E00AB6">
            <w:pPr>
              <w:jc w:val="both"/>
              <w:rPr>
                <w:sz w:val="20"/>
              </w:rPr>
            </w:pPr>
            <w:r w:rsidRPr="003B4885">
              <w:rPr>
                <w:sz w:val="20"/>
              </w:rPr>
              <w:t>°</w:t>
            </w:r>
          </w:p>
        </w:tc>
        <w:tc>
          <w:tcPr>
            <w:tcW w:w="2330" w:type="pct"/>
          </w:tcPr>
          <w:p w:rsidR="001F402D" w:rsidRPr="003B4885" w:rsidRDefault="001F402D" w:rsidP="00E00AB6">
            <w:pPr>
              <w:jc w:val="both"/>
              <w:rPr>
                <w:sz w:val="20"/>
                <w:lang w:val="fr-CA"/>
              </w:rPr>
            </w:pPr>
            <w:r w:rsidRPr="003B4885">
              <w:rPr>
                <w:sz w:val="20"/>
                <w:lang w:val="fr-CA"/>
              </w:rPr>
              <w:t xml:space="preserve">Requête en certification d’un recours collectif rejetée </w:t>
            </w:r>
          </w:p>
          <w:p w:rsidR="001F402D" w:rsidRPr="003B4885" w:rsidRDefault="001F402D" w:rsidP="00E00AB6">
            <w:pPr>
              <w:jc w:val="both"/>
              <w:rPr>
                <w:sz w:val="20"/>
                <w:lang w:val="fr-CA"/>
              </w:rPr>
            </w:pPr>
          </w:p>
        </w:tc>
      </w:tr>
      <w:tr w:rsidR="001F402D" w:rsidRPr="003B4885" w:rsidTr="00E00AB6">
        <w:tc>
          <w:tcPr>
            <w:tcW w:w="2427" w:type="pct"/>
            <w:gridSpan w:val="2"/>
          </w:tcPr>
          <w:p w:rsidR="001F402D" w:rsidRPr="003B4885" w:rsidRDefault="001F402D" w:rsidP="00E00AB6">
            <w:pPr>
              <w:jc w:val="both"/>
              <w:rPr>
                <w:sz w:val="20"/>
                <w:lang w:val="fr-CA"/>
              </w:rPr>
            </w:pPr>
            <w:r w:rsidRPr="003B4885">
              <w:rPr>
                <w:sz w:val="20"/>
                <w:lang w:val="fr-CA"/>
              </w:rPr>
              <w:t>11 août 2021</w:t>
            </w:r>
          </w:p>
          <w:p w:rsidR="001F402D" w:rsidRPr="003B4885" w:rsidRDefault="001F402D" w:rsidP="00E00AB6">
            <w:pPr>
              <w:jc w:val="both"/>
              <w:rPr>
                <w:sz w:val="20"/>
                <w:lang w:val="fr-CA"/>
              </w:rPr>
            </w:pPr>
            <w:r w:rsidRPr="003B4885">
              <w:rPr>
                <w:sz w:val="20"/>
                <w:lang w:val="fr-CA"/>
              </w:rPr>
              <w:t>Cour d’appel de la Colombie</w:t>
            </w:r>
            <w:r w:rsidRPr="003B4885">
              <w:rPr>
                <w:sz w:val="20"/>
                <w:lang w:val="fr-CA"/>
              </w:rPr>
              <w:noBreakHyphen/>
              <w:t xml:space="preserve">Britannique </w:t>
            </w:r>
          </w:p>
          <w:p w:rsidR="001F402D" w:rsidRPr="003B4885" w:rsidRDefault="001F402D" w:rsidP="00E00AB6">
            <w:pPr>
              <w:jc w:val="both"/>
              <w:rPr>
                <w:sz w:val="20"/>
                <w:lang w:val="fr-CA"/>
              </w:rPr>
            </w:pPr>
            <w:r w:rsidRPr="003B4885">
              <w:rPr>
                <w:sz w:val="20"/>
                <w:lang w:val="fr-CA"/>
              </w:rPr>
              <w:t>(Vancouver)</w:t>
            </w:r>
          </w:p>
          <w:p w:rsidR="001F402D" w:rsidRPr="003B4885" w:rsidRDefault="001F402D" w:rsidP="00E00AB6">
            <w:pPr>
              <w:jc w:val="both"/>
              <w:rPr>
                <w:sz w:val="20"/>
                <w:lang w:val="fr-CA"/>
              </w:rPr>
            </w:pPr>
            <w:r w:rsidRPr="003B4885">
              <w:rPr>
                <w:sz w:val="20"/>
                <w:lang w:val="fr-CA"/>
              </w:rPr>
              <w:t>(Juges Newbury, Saunders et Voith)</w:t>
            </w:r>
          </w:p>
          <w:p w:rsidR="001F402D" w:rsidRPr="003B4885" w:rsidRDefault="007C0DD0" w:rsidP="00E00AB6">
            <w:pPr>
              <w:jc w:val="both"/>
              <w:rPr>
                <w:sz w:val="20"/>
                <w:lang w:val="fr-CA"/>
              </w:rPr>
            </w:pPr>
            <w:hyperlink r:id="rId46" w:history="1">
              <w:r w:rsidR="001F402D" w:rsidRPr="003B4885">
                <w:rPr>
                  <w:rStyle w:val="Hyperlink"/>
                  <w:sz w:val="20"/>
                  <w:lang w:val="fr-CA"/>
                </w:rPr>
                <w:t>2021 BCCA 307</w:t>
              </w:r>
            </w:hyperlink>
          </w:p>
          <w:p w:rsidR="001F402D" w:rsidRPr="003B4885" w:rsidRDefault="001F402D" w:rsidP="00E00AB6">
            <w:pPr>
              <w:jc w:val="both"/>
              <w:rPr>
                <w:sz w:val="20"/>
                <w:lang w:val="fr-CA"/>
              </w:rPr>
            </w:pPr>
          </w:p>
        </w:tc>
        <w:tc>
          <w:tcPr>
            <w:tcW w:w="243" w:type="pct"/>
          </w:tcPr>
          <w:p w:rsidR="001F402D" w:rsidRPr="003B4885" w:rsidRDefault="001F402D" w:rsidP="00E00AB6">
            <w:pPr>
              <w:jc w:val="both"/>
              <w:rPr>
                <w:sz w:val="20"/>
                <w:lang w:val="fr-CA"/>
              </w:rPr>
            </w:pPr>
          </w:p>
        </w:tc>
        <w:tc>
          <w:tcPr>
            <w:tcW w:w="2330" w:type="pct"/>
          </w:tcPr>
          <w:p w:rsidR="001F402D" w:rsidRPr="003B4885" w:rsidRDefault="001F402D" w:rsidP="00E00AB6">
            <w:pPr>
              <w:jc w:val="both"/>
              <w:rPr>
                <w:sz w:val="20"/>
              </w:rPr>
            </w:pPr>
            <w:r w:rsidRPr="003B4885">
              <w:rPr>
                <w:sz w:val="20"/>
              </w:rPr>
              <w:t>Appel rejeté</w:t>
            </w:r>
          </w:p>
          <w:p w:rsidR="001F402D" w:rsidRPr="003B4885" w:rsidRDefault="001F402D" w:rsidP="00E00AB6">
            <w:pPr>
              <w:jc w:val="both"/>
              <w:rPr>
                <w:sz w:val="20"/>
              </w:rPr>
            </w:pPr>
          </w:p>
        </w:tc>
      </w:tr>
      <w:tr w:rsidR="001F402D" w:rsidRPr="003B4885" w:rsidTr="00E00AB6">
        <w:tc>
          <w:tcPr>
            <w:tcW w:w="2427" w:type="pct"/>
            <w:gridSpan w:val="2"/>
          </w:tcPr>
          <w:p w:rsidR="001F402D" w:rsidRPr="003B4885" w:rsidRDefault="001F402D" w:rsidP="00E00AB6">
            <w:pPr>
              <w:jc w:val="both"/>
              <w:rPr>
                <w:sz w:val="20"/>
                <w:lang w:val="fr-CA"/>
              </w:rPr>
            </w:pPr>
            <w:r w:rsidRPr="003B4885">
              <w:rPr>
                <w:sz w:val="20"/>
                <w:lang w:val="fr-CA"/>
              </w:rPr>
              <w:t>7 octobre 2021</w:t>
            </w:r>
          </w:p>
          <w:p w:rsidR="001F402D" w:rsidRPr="003B4885" w:rsidRDefault="001F402D" w:rsidP="00E00AB6">
            <w:pPr>
              <w:jc w:val="both"/>
              <w:rPr>
                <w:sz w:val="20"/>
                <w:lang w:val="fr-CA"/>
              </w:rPr>
            </w:pPr>
            <w:r w:rsidRPr="003B4885">
              <w:rPr>
                <w:sz w:val="20"/>
                <w:lang w:val="fr-CA"/>
              </w:rPr>
              <w:t>Cour suprême du Canada</w:t>
            </w:r>
          </w:p>
        </w:tc>
        <w:tc>
          <w:tcPr>
            <w:tcW w:w="243" w:type="pct"/>
          </w:tcPr>
          <w:p w:rsidR="001F402D" w:rsidRPr="003B4885" w:rsidRDefault="001F402D" w:rsidP="00E00AB6">
            <w:pPr>
              <w:jc w:val="both"/>
              <w:rPr>
                <w:sz w:val="20"/>
                <w:lang w:val="fr-CA"/>
              </w:rPr>
            </w:pPr>
          </w:p>
        </w:tc>
        <w:tc>
          <w:tcPr>
            <w:tcW w:w="2330" w:type="pct"/>
          </w:tcPr>
          <w:p w:rsidR="001F402D" w:rsidRPr="003B4885" w:rsidRDefault="001F402D" w:rsidP="00E00AB6">
            <w:pPr>
              <w:jc w:val="both"/>
              <w:rPr>
                <w:sz w:val="20"/>
              </w:rPr>
            </w:pPr>
            <w:r w:rsidRPr="003B4885">
              <w:rPr>
                <w:sz w:val="20"/>
              </w:rPr>
              <w:t>Demande d’autorisation d’appel déposée</w:t>
            </w:r>
          </w:p>
          <w:p w:rsidR="001F402D" w:rsidRPr="003B4885" w:rsidRDefault="001F402D" w:rsidP="00E00AB6">
            <w:pPr>
              <w:jc w:val="both"/>
              <w:rPr>
                <w:sz w:val="20"/>
              </w:rPr>
            </w:pPr>
          </w:p>
        </w:tc>
      </w:tr>
    </w:tbl>
    <w:p w:rsidR="001F402D" w:rsidRPr="003B4885" w:rsidRDefault="001F402D" w:rsidP="001F402D">
      <w:pPr>
        <w:jc w:val="both"/>
        <w:rPr>
          <w:sz w:val="20"/>
        </w:rPr>
      </w:pPr>
    </w:p>
    <w:p w:rsidR="001F402D" w:rsidRPr="003B4885" w:rsidRDefault="007C0DD0" w:rsidP="001F402D">
      <w:pPr>
        <w:widowControl w:val="0"/>
        <w:jc w:val="both"/>
        <w:rPr>
          <w:sz w:val="20"/>
          <w:lang w:val="fr-CA"/>
        </w:rPr>
      </w:pPr>
      <w:r>
        <w:rPr>
          <w:sz w:val="20"/>
        </w:rPr>
        <w:pict>
          <v:rect id="_x0000_i1050" style="width:2in;height:1pt" o:hrpct="0" o:hralign="center" o:hrstd="t" o:hrnoshade="t" o:hr="t" fillcolor="black [3213]" stroked="f"/>
        </w:pict>
      </w:r>
    </w:p>
    <w:p w:rsidR="001F402D" w:rsidRPr="003B4885" w:rsidRDefault="001F402D" w:rsidP="001F402D">
      <w:pPr>
        <w:widowControl w:val="0"/>
        <w:jc w:val="both"/>
        <w:rPr>
          <w:sz w:val="20"/>
          <w:lang w:val="fr-CA"/>
        </w:rPr>
      </w:pPr>
    </w:p>
    <w:p w:rsidR="00394D06" w:rsidRPr="003B4885" w:rsidRDefault="00394D06">
      <w:r w:rsidRPr="003B4885">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F402D" w:rsidRPr="003B4885" w:rsidTr="00E00AB6">
        <w:tc>
          <w:tcPr>
            <w:tcW w:w="543" w:type="pct"/>
          </w:tcPr>
          <w:p w:rsidR="001F402D" w:rsidRPr="003B4885" w:rsidRDefault="001F402D" w:rsidP="00E00AB6">
            <w:pPr>
              <w:jc w:val="both"/>
              <w:rPr>
                <w:sz w:val="20"/>
              </w:rPr>
            </w:pPr>
            <w:r w:rsidRPr="003B4885">
              <w:rPr>
                <w:rStyle w:val="SCCFileNumberChar"/>
                <w:sz w:val="20"/>
                <w:szCs w:val="20"/>
              </w:rPr>
              <w:t>39932</w:t>
            </w:r>
          </w:p>
        </w:tc>
        <w:tc>
          <w:tcPr>
            <w:tcW w:w="4457" w:type="pct"/>
            <w:gridSpan w:val="3"/>
          </w:tcPr>
          <w:p w:rsidR="001F402D" w:rsidRPr="003B4885" w:rsidRDefault="001F402D" w:rsidP="00E00AB6">
            <w:pPr>
              <w:pStyle w:val="SCCLsocParty"/>
              <w:jc w:val="both"/>
              <w:rPr>
                <w:b/>
                <w:sz w:val="20"/>
                <w:szCs w:val="20"/>
                <w:lang w:val="en-US"/>
              </w:rPr>
            </w:pPr>
            <w:r w:rsidRPr="003B4885">
              <w:rPr>
                <w:b/>
                <w:sz w:val="20"/>
                <w:szCs w:val="20"/>
                <w:lang w:val="en-US"/>
              </w:rPr>
              <w:t>Ravi Raj Walia v. College of Veterinarians</w:t>
            </w:r>
          </w:p>
          <w:p w:rsidR="001F402D" w:rsidRPr="003B4885" w:rsidRDefault="001F402D" w:rsidP="00E00AB6">
            <w:pPr>
              <w:jc w:val="both"/>
              <w:rPr>
                <w:sz w:val="20"/>
              </w:rPr>
            </w:pPr>
            <w:r w:rsidRPr="003B4885">
              <w:rPr>
                <w:sz w:val="20"/>
              </w:rPr>
              <w:t>(Ont.) (Civil) (By Leave)</w:t>
            </w:r>
          </w:p>
        </w:tc>
      </w:tr>
      <w:tr w:rsidR="001F402D" w:rsidRPr="003B4885" w:rsidTr="00E00AB6">
        <w:tc>
          <w:tcPr>
            <w:tcW w:w="5000" w:type="pct"/>
            <w:gridSpan w:val="4"/>
          </w:tcPr>
          <w:p w:rsidR="006577CE" w:rsidRPr="003B4885" w:rsidRDefault="006577CE" w:rsidP="006577CE">
            <w:pPr>
              <w:jc w:val="both"/>
              <w:rPr>
                <w:sz w:val="20"/>
                <w:szCs w:val="20"/>
              </w:rPr>
            </w:pPr>
            <w:r w:rsidRPr="003B4885">
              <w:rPr>
                <w:sz w:val="20"/>
                <w:szCs w:val="20"/>
              </w:rPr>
              <w:t xml:space="preserve">The application for leave to appeal from the judgment of the Court of Appeal for Ontario, Number M52134, </w:t>
            </w:r>
            <w:proofErr w:type="gramStart"/>
            <w:r w:rsidRPr="003B4885">
              <w:rPr>
                <w:sz w:val="20"/>
                <w:szCs w:val="20"/>
              </w:rPr>
              <w:t>dated</w:t>
            </w:r>
            <w:proofErr w:type="gramEnd"/>
            <w:r w:rsidRPr="003B4885">
              <w:rPr>
                <w:sz w:val="20"/>
                <w:szCs w:val="20"/>
              </w:rPr>
              <w:t xml:space="preserve"> October 8, 2021 is dismissed with costs.</w:t>
            </w:r>
          </w:p>
          <w:p w:rsidR="001F402D" w:rsidRPr="003B4885" w:rsidRDefault="001F402D" w:rsidP="00E00AB6">
            <w:pPr>
              <w:jc w:val="both"/>
              <w:rPr>
                <w:bCs/>
                <w:color w:val="212121"/>
                <w:sz w:val="20"/>
              </w:rPr>
            </w:pPr>
          </w:p>
        </w:tc>
      </w:tr>
      <w:tr w:rsidR="001F402D" w:rsidRPr="003B4885" w:rsidTr="00E00AB6">
        <w:tc>
          <w:tcPr>
            <w:tcW w:w="5000" w:type="pct"/>
            <w:gridSpan w:val="4"/>
          </w:tcPr>
          <w:p w:rsidR="001F402D" w:rsidRPr="003B4885" w:rsidRDefault="001F402D" w:rsidP="00E00AB6">
            <w:pPr>
              <w:jc w:val="both"/>
              <w:rPr>
                <w:sz w:val="20"/>
              </w:rPr>
            </w:pPr>
            <w:r w:rsidRPr="003B4885">
              <w:rPr>
                <w:bCs/>
                <w:color w:val="212121"/>
                <w:sz w:val="20"/>
              </w:rPr>
              <w:t xml:space="preserve">Administrative law — </w:t>
            </w:r>
            <w:r w:rsidRPr="003B4885">
              <w:rPr>
                <w:rStyle w:val="sh441390907"/>
                <w:bCs/>
                <w:color w:val="212121"/>
                <w:sz w:val="20"/>
              </w:rPr>
              <w:t>W</w:t>
            </w:r>
            <w:r w:rsidRPr="003B4885">
              <w:rPr>
                <w:bCs/>
                <w:color w:val="212121"/>
                <w:sz w:val="20"/>
              </w:rPr>
              <w:t xml:space="preserve">hether applicant raises a legal issue — </w:t>
            </w:r>
            <w:r w:rsidRPr="003B4885">
              <w:rPr>
                <w:rStyle w:val="sh441390907"/>
                <w:bCs/>
                <w:color w:val="212121"/>
                <w:sz w:val="20"/>
              </w:rPr>
              <w:t>Whether applicant raises an issue</w:t>
            </w:r>
            <w:r w:rsidRPr="003B4885">
              <w:rPr>
                <w:bCs/>
                <w:color w:val="212121"/>
                <w:sz w:val="20"/>
              </w:rPr>
              <w:t xml:space="preserve"> of public importance?</w:t>
            </w:r>
          </w:p>
        </w:tc>
      </w:tr>
      <w:tr w:rsidR="001F402D" w:rsidRPr="003B4885" w:rsidTr="00E00AB6">
        <w:tc>
          <w:tcPr>
            <w:tcW w:w="5000" w:type="pct"/>
            <w:gridSpan w:val="4"/>
          </w:tcPr>
          <w:p w:rsidR="001F402D" w:rsidRPr="003B4885" w:rsidRDefault="001F402D" w:rsidP="00E00AB6">
            <w:pPr>
              <w:jc w:val="both"/>
              <w:rPr>
                <w:sz w:val="20"/>
              </w:rPr>
            </w:pPr>
          </w:p>
          <w:p w:rsidR="001F402D" w:rsidRPr="003B4885" w:rsidRDefault="001F402D" w:rsidP="00E00AB6">
            <w:pPr>
              <w:widowControl w:val="0"/>
              <w:kinsoku w:val="0"/>
              <w:overflowPunct w:val="0"/>
              <w:jc w:val="both"/>
              <w:textAlignment w:val="baseline"/>
              <w:rPr>
                <w:sz w:val="20"/>
              </w:rPr>
            </w:pPr>
            <w:r w:rsidRPr="003B4885">
              <w:rPr>
                <w:sz w:val="20"/>
              </w:rPr>
              <w:t xml:space="preserve">A complaint against Dr. Walia to the College of Veterinarians was referred to a Discipline Committee which found professional misconduct. Dr. Walia exhausted his rights to appeal and to seek leave to appeal. </w:t>
            </w:r>
            <w:r w:rsidRPr="003B4885">
              <w:rPr>
                <w:sz w:val="20"/>
                <w:lang w:val="en"/>
              </w:rPr>
              <w:t xml:space="preserve">The College began enforcing penalties. </w:t>
            </w:r>
            <w:r w:rsidRPr="003B4885">
              <w:rPr>
                <w:sz w:val="20"/>
              </w:rPr>
              <w:t>Dr. Walia filed three motions with the Divisional Court.</w:t>
            </w:r>
            <w:r w:rsidRPr="003B4885">
              <w:rPr>
                <w:sz w:val="20"/>
                <w:lang w:val="en"/>
              </w:rPr>
              <w:t xml:space="preserve"> </w:t>
            </w:r>
            <w:r w:rsidRPr="003B4885">
              <w:rPr>
                <w:sz w:val="20"/>
              </w:rPr>
              <w:t>The Divisional Court dismissed all three motions. The Court of Appeal denied leave to appeal.</w:t>
            </w:r>
          </w:p>
        </w:tc>
      </w:tr>
      <w:tr w:rsidR="001F402D" w:rsidRPr="003B4885" w:rsidTr="00E00AB6">
        <w:tc>
          <w:tcPr>
            <w:tcW w:w="5000" w:type="pct"/>
            <w:gridSpan w:val="4"/>
          </w:tcPr>
          <w:p w:rsidR="001F402D" w:rsidRPr="003B4885" w:rsidRDefault="001F402D" w:rsidP="00E00AB6">
            <w:pPr>
              <w:widowControl w:val="0"/>
              <w:kinsoku w:val="0"/>
              <w:overflowPunct w:val="0"/>
              <w:jc w:val="both"/>
              <w:textAlignment w:val="baseline"/>
              <w:rPr>
                <w:sz w:val="20"/>
              </w:rPr>
            </w:pPr>
          </w:p>
        </w:tc>
      </w:tr>
      <w:tr w:rsidR="001F402D" w:rsidRPr="003B4885" w:rsidTr="00E00AB6">
        <w:tc>
          <w:tcPr>
            <w:tcW w:w="2427" w:type="pct"/>
            <w:gridSpan w:val="2"/>
          </w:tcPr>
          <w:p w:rsidR="001F402D" w:rsidRPr="003B4885" w:rsidRDefault="001F402D" w:rsidP="00E00AB6">
            <w:pPr>
              <w:jc w:val="both"/>
              <w:rPr>
                <w:sz w:val="20"/>
              </w:rPr>
            </w:pPr>
            <w:r w:rsidRPr="003B4885">
              <w:rPr>
                <w:sz w:val="20"/>
              </w:rPr>
              <w:t>December 23, 2020</w:t>
            </w:r>
          </w:p>
          <w:p w:rsidR="001F402D" w:rsidRPr="003B4885" w:rsidRDefault="001F402D" w:rsidP="00E00AB6">
            <w:pPr>
              <w:jc w:val="both"/>
              <w:rPr>
                <w:sz w:val="20"/>
              </w:rPr>
            </w:pPr>
            <w:r w:rsidRPr="003B4885">
              <w:rPr>
                <w:sz w:val="20"/>
              </w:rPr>
              <w:t>Ontario Superior Court of Justice</w:t>
            </w:r>
          </w:p>
          <w:p w:rsidR="001F402D" w:rsidRPr="003B4885" w:rsidRDefault="001F402D" w:rsidP="00E00AB6">
            <w:pPr>
              <w:jc w:val="both"/>
              <w:rPr>
                <w:sz w:val="20"/>
              </w:rPr>
            </w:pPr>
            <w:r w:rsidRPr="003B4885">
              <w:rPr>
                <w:sz w:val="20"/>
              </w:rPr>
              <w:t>(Smith, Lederer, Favreau JJ.)</w:t>
            </w:r>
          </w:p>
          <w:p w:rsidR="001F402D" w:rsidRPr="003B4885" w:rsidRDefault="007C0DD0" w:rsidP="00E00AB6">
            <w:pPr>
              <w:jc w:val="both"/>
              <w:rPr>
                <w:sz w:val="20"/>
              </w:rPr>
            </w:pPr>
            <w:hyperlink r:id="rId47" w:history="1">
              <w:r w:rsidR="001F402D" w:rsidRPr="003B4885">
                <w:rPr>
                  <w:rStyle w:val="Hyperlink"/>
                  <w:sz w:val="20"/>
                </w:rPr>
                <w:t>2020 ONSC 8057</w:t>
              </w:r>
            </w:hyperlink>
          </w:p>
          <w:p w:rsidR="001F402D" w:rsidRPr="003B4885" w:rsidRDefault="001F402D" w:rsidP="00E00AB6">
            <w:pPr>
              <w:jc w:val="both"/>
              <w:rPr>
                <w:sz w:val="20"/>
              </w:rPr>
            </w:pPr>
          </w:p>
        </w:tc>
        <w:tc>
          <w:tcPr>
            <w:tcW w:w="243" w:type="pct"/>
          </w:tcPr>
          <w:p w:rsidR="001F402D" w:rsidRPr="003B4885" w:rsidRDefault="001F402D" w:rsidP="00E00AB6">
            <w:pPr>
              <w:jc w:val="both"/>
              <w:rPr>
                <w:sz w:val="20"/>
              </w:rPr>
            </w:pPr>
          </w:p>
        </w:tc>
        <w:tc>
          <w:tcPr>
            <w:tcW w:w="2330" w:type="pct"/>
          </w:tcPr>
          <w:p w:rsidR="001F402D" w:rsidRPr="003B4885" w:rsidRDefault="001F402D" w:rsidP="00E00AB6">
            <w:pPr>
              <w:jc w:val="both"/>
              <w:rPr>
                <w:sz w:val="20"/>
              </w:rPr>
            </w:pPr>
            <w:r w:rsidRPr="003B4885">
              <w:rPr>
                <w:sz w:val="20"/>
              </w:rPr>
              <w:t>Motions dismissed</w:t>
            </w:r>
          </w:p>
          <w:p w:rsidR="001F402D" w:rsidRPr="003B4885" w:rsidRDefault="001F402D" w:rsidP="00E00AB6">
            <w:pPr>
              <w:jc w:val="both"/>
              <w:rPr>
                <w:sz w:val="20"/>
              </w:rPr>
            </w:pPr>
          </w:p>
        </w:tc>
      </w:tr>
      <w:tr w:rsidR="001F402D" w:rsidRPr="003B4885" w:rsidTr="00E00AB6">
        <w:tc>
          <w:tcPr>
            <w:tcW w:w="2427" w:type="pct"/>
            <w:gridSpan w:val="2"/>
          </w:tcPr>
          <w:p w:rsidR="001F402D" w:rsidRPr="003B4885" w:rsidRDefault="001F402D" w:rsidP="00E00AB6">
            <w:pPr>
              <w:jc w:val="both"/>
              <w:rPr>
                <w:sz w:val="20"/>
              </w:rPr>
            </w:pPr>
            <w:r w:rsidRPr="003B4885">
              <w:rPr>
                <w:sz w:val="20"/>
              </w:rPr>
              <w:t>October 8, 2021</w:t>
            </w:r>
          </w:p>
          <w:p w:rsidR="001F402D" w:rsidRPr="003B4885" w:rsidRDefault="001F402D" w:rsidP="00E00AB6">
            <w:pPr>
              <w:jc w:val="both"/>
              <w:rPr>
                <w:sz w:val="20"/>
              </w:rPr>
            </w:pPr>
            <w:r w:rsidRPr="003B4885">
              <w:rPr>
                <w:sz w:val="20"/>
              </w:rPr>
              <w:t>Court of Appeal for Ontario</w:t>
            </w:r>
          </w:p>
          <w:p w:rsidR="001F402D" w:rsidRPr="003B4885" w:rsidRDefault="001F402D" w:rsidP="00E00AB6">
            <w:pPr>
              <w:jc w:val="both"/>
              <w:rPr>
                <w:sz w:val="20"/>
              </w:rPr>
            </w:pPr>
            <w:r w:rsidRPr="003B4885">
              <w:rPr>
                <w:sz w:val="20"/>
              </w:rPr>
              <w:t>(Hourigan, Huscroft, Coroza JJ.A.)</w:t>
            </w:r>
          </w:p>
          <w:p w:rsidR="001F402D" w:rsidRPr="003B4885" w:rsidRDefault="001F402D" w:rsidP="00E00AB6">
            <w:pPr>
              <w:jc w:val="both"/>
              <w:rPr>
                <w:sz w:val="20"/>
              </w:rPr>
            </w:pPr>
            <w:r w:rsidRPr="003B4885">
              <w:rPr>
                <w:sz w:val="20"/>
              </w:rPr>
              <w:t>M52134 (Unreported)</w:t>
            </w:r>
          </w:p>
          <w:p w:rsidR="001F402D" w:rsidRPr="003B4885" w:rsidRDefault="001F402D" w:rsidP="00E00AB6">
            <w:pPr>
              <w:jc w:val="both"/>
              <w:rPr>
                <w:sz w:val="20"/>
              </w:rPr>
            </w:pPr>
          </w:p>
        </w:tc>
        <w:tc>
          <w:tcPr>
            <w:tcW w:w="243" w:type="pct"/>
          </w:tcPr>
          <w:p w:rsidR="001F402D" w:rsidRPr="003B4885" w:rsidRDefault="001F402D" w:rsidP="00E00AB6">
            <w:pPr>
              <w:jc w:val="both"/>
              <w:rPr>
                <w:sz w:val="20"/>
              </w:rPr>
            </w:pPr>
          </w:p>
        </w:tc>
        <w:tc>
          <w:tcPr>
            <w:tcW w:w="2330" w:type="pct"/>
          </w:tcPr>
          <w:p w:rsidR="001F402D" w:rsidRPr="003B4885" w:rsidRDefault="001F402D" w:rsidP="00E00AB6">
            <w:pPr>
              <w:jc w:val="both"/>
              <w:rPr>
                <w:sz w:val="20"/>
              </w:rPr>
            </w:pPr>
            <w:r w:rsidRPr="003B4885">
              <w:rPr>
                <w:sz w:val="20"/>
              </w:rPr>
              <w:t>Application for leave to appeal dismissed</w:t>
            </w:r>
          </w:p>
          <w:p w:rsidR="001F402D" w:rsidRPr="003B4885" w:rsidRDefault="001F402D" w:rsidP="00E00AB6">
            <w:pPr>
              <w:jc w:val="both"/>
              <w:rPr>
                <w:sz w:val="20"/>
              </w:rPr>
            </w:pPr>
          </w:p>
        </w:tc>
      </w:tr>
      <w:tr w:rsidR="001F402D" w:rsidRPr="003B4885" w:rsidTr="00E00AB6">
        <w:tc>
          <w:tcPr>
            <w:tcW w:w="2427" w:type="pct"/>
            <w:gridSpan w:val="2"/>
          </w:tcPr>
          <w:p w:rsidR="001F402D" w:rsidRPr="003B4885" w:rsidRDefault="001F402D" w:rsidP="00E00AB6">
            <w:pPr>
              <w:jc w:val="both"/>
              <w:rPr>
                <w:sz w:val="20"/>
              </w:rPr>
            </w:pPr>
            <w:r w:rsidRPr="003B4885">
              <w:rPr>
                <w:sz w:val="20"/>
              </w:rPr>
              <w:t>November 5, 2021</w:t>
            </w:r>
          </w:p>
          <w:p w:rsidR="001F402D" w:rsidRPr="003B4885" w:rsidRDefault="001F402D" w:rsidP="00E00AB6">
            <w:pPr>
              <w:jc w:val="both"/>
              <w:rPr>
                <w:sz w:val="20"/>
              </w:rPr>
            </w:pPr>
            <w:r w:rsidRPr="003B4885">
              <w:rPr>
                <w:sz w:val="20"/>
              </w:rPr>
              <w:t>Supreme Court of Canada</w:t>
            </w:r>
          </w:p>
        </w:tc>
        <w:tc>
          <w:tcPr>
            <w:tcW w:w="243" w:type="pct"/>
          </w:tcPr>
          <w:p w:rsidR="001F402D" w:rsidRPr="003B4885" w:rsidRDefault="001F402D" w:rsidP="00E00AB6">
            <w:pPr>
              <w:jc w:val="both"/>
              <w:rPr>
                <w:sz w:val="20"/>
              </w:rPr>
            </w:pPr>
          </w:p>
        </w:tc>
        <w:tc>
          <w:tcPr>
            <w:tcW w:w="2330" w:type="pct"/>
          </w:tcPr>
          <w:p w:rsidR="001F402D" w:rsidRPr="003B4885" w:rsidRDefault="001F402D" w:rsidP="00E00AB6">
            <w:pPr>
              <w:jc w:val="both"/>
              <w:rPr>
                <w:sz w:val="20"/>
              </w:rPr>
            </w:pPr>
            <w:r w:rsidRPr="003B4885">
              <w:rPr>
                <w:sz w:val="20"/>
              </w:rPr>
              <w:t>Application for leave to appeal filed</w:t>
            </w:r>
          </w:p>
          <w:p w:rsidR="001F402D" w:rsidRPr="003B4885" w:rsidRDefault="001F402D" w:rsidP="00E00AB6">
            <w:pPr>
              <w:jc w:val="both"/>
              <w:rPr>
                <w:sz w:val="20"/>
              </w:rPr>
            </w:pPr>
          </w:p>
        </w:tc>
      </w:tr>
    </w:tbl>
    <w:p w:rsidR="001F402D" w:rsidRPr="003B4885" w:rsidRDefault="001F402D" w:rsidP="001F402D">
      <w:pPr>
        <w:jc w:val="both"/>
        <w:rPr>
          <w:sz w:val="20"/>
        </w:rPr>
      </w:pPr>
    </w:p>
    <w:p w:rsidR="001F402D" w:rsidRPr="003B4885" w:rsidRDefault="007C0DD0" w:rsidP="001F402D">
      <w:pPr>
        <w:jc w:val="both"/>
        <w:rPr>
          <w:sz w:val="20"/>
        </w:rPr>
      </w:pPr>
      <w:r>
        <w:rPr>
          <w:sz w:val="20"/>
        </w:rPr>
        <w:pict>
          <v:rect id="_x0000_i1051" style="width:2in;height:1pt" o:hrpct="0" o:hralign="center" o:hrstd="t" o:hrnoshade="t" o:hr="t" fillcolor="black [3213]" stroked="f"/>
        </w:pict>
      </w:r>
    </w:p>
    <w:p w:rsidR="001F402D" w:rsidRPr="003B4885" w:rsidRDefault="001F402D" w:rsidP="001F402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F402D" w:rsidRPr="003B4885" w:rsidTr="00E00AB6">
        <w:tc>
          <w:tcPr>
            <w:tcW w:w="543" w:type="pct"/>
          </w:tcPr>
          <w:p w:rsidR="001F402D" w:rsidRPr="003B4885" w:rsidRDefault="001F402D" w:rsidP="00E00AB6">
            <w:pPr>
              <w:jc w:val="both"/>
              <w:rPr>
                <w:sz w:val="20"/>
              </w:rPr>
            </w:pPr>
            <w:r w:rsidRPr="003B4885">
              <w:rPr>
                <w:rStyle w:val="SCCFileNumberChar"/>
                <w:sz w:val="20"/>
                <w:szCs w:val="20"/>
              </w:rPr>
              <w:t>39932</w:t>
            </w:r>
          </w:p>
        </w:tc>
        <w:tc>
          <w:tcPr>
            <w:tcW w:w="4457" w:type="pct"/>
            <w:gridSpan w:val="3"/>
          </w:tcPr>
          <w:p w:rsidR="001F402D" w:rsidRPr="003B4885" w:rsidRDefault="001F402D" w:rsidP="00E00AB6">
            <w:pPr>
              <w:pStyle w:val="SCCLsocParty"/>
              <w:jc w:val="both"/>
              <w:rPr>
                <w:b/>
                <w:sz w:val="20"/>
                <w:szCs w:val="20"/>
              </w:rPr>
            </w:pPr>
            <w:r w:rsidRPr="003B4885">
              <w:rPr>
                <w:b/>
                <w:sz w:val="20"/>
                <w:szCs w:val="20"/>
              </w:rPr>
              <w:t xml:space="preserve">Ravi Raj Walia c. </w:t>
            </w:r>
            <w:r w:rsidR="006577CE" w:rsidRPr="003B4885">
              <w:rPr>
                <w:b/>
                <w:sz w:val="20"/>
                <w:szCs w:val="20"/>
              </w:rPr>
              <w:t>Ordre des vétérinaires de l’Ontario</w:t>
            </w:r>
          </w:p>
          <w:p w:rsidR="001F402D" w:rsidRPr="003B4885" w:rsidRDefault="001F402D" w:rsidP="00E00AB6">
            <w:pPr>
              <w:jc w:val="both"/>
              <w:rPr>
                <w:sz w:val="20"/>
              </w:rPr>
            </w:pPr>
            <w:r w:rsidRPr="003B4885">
              <w:rPr>
                <w:sz w:val="20"/>
              </w:rPr>
              <w:t>(Ont.) (Civile) (Sur autorisation)</w:t>
            </w:r>
          </w:p>
        </w:tc>
      </w:tr>
      <w:tr w:rsidR="001F402D" w:rsidRPr="007C0DD0" w:rsidTr="00E00AB6">
        <w:tc>
          <w:tcPr>
            <w:tcW w:w="5000" w:type="pct"/>
            <w:gridSpan w:val="4"/>
          </w:tcPr>
          <w:p w:rsidR="001F402D" w:rsidRPr="003B4885" w:rsidRDefault="006577CE" w:rsidP="00E00AB6">
            <w:pPr>
              <w:jc w:val="both"/>
              <w:rPr>
                <w:sz w:val="20"/>
                <w:szCs w:val="20"/>
                <w:lang w:val="fr-CA"/>
              </w:rPr>
            </w:pPr>
            <w:r w:rsidRPr="003B4885">
              <w:rPr>
                <w:sz w:val="20"/>
                <w:szCs w:val="20"/>
                <w:lang w:val="fr-CA"/>
              </w:rPr>
              <w:t>La demande d’autorisation d’appel de l’arrêt de la Cour d’appel de l’Ontario, numéro M52134, daté du 8 octobre 2021, est rejetée avec dépens</w:t>
            </w:r>
          </w:p>
          <w:p w:rsidR="006577CE" w:rsidRPr="003B4885" w:rsidRDefault="006577CE" w:rsidP="00E00AB6">
            <w:pPr>
              <w:jc w:val="both"/>
              <w:rPr>
                <w:bCs/>
                <w:color w:val="212121"/>
                <w:sz w:val="20"/>
                <w:lang w:val="fr-CA"/>
              </w:rPr>
            </w:pPr>
          </w:p>
        </w:tc>
      </w:tr>
      <w:tr w:rsidR="001F402D" w:rsidRPr="007C0DD0" w:rsidTr="00E00AB6">
        <w:tc>
          <w:tcPr>
            <w:tcW w:w="5000" w:type="pct"/>
            <w:gridSpan w:val="4"/>
          </w:tcPr>
          <w:p w:rsidR="001F402D" w:rsidRPr="003B4885" w:rsidRDefault="001F402D" w:rsidP="00E00AB6">
            <w:pPr>
              <w:jc w:val="both"/>
              <w:rPr>
                <w:sz w:val="20"/>
                <w:lang w:val="fr-CA"/>
              </w:rPr>
            </w:pPr>
            <w:r w:rsidRPr="003B4885">
              <w:rPr>
                <w:bCs/>
                <w:color w:val="212121"/>
                <w:sz w:val="20"/>
                <w:lang w:val="fr-CA"/>
              </w:rPr>
              <w:t>Droit administratif — Le demandeur soulève</w:t>
            </w:r>
            <w:r w:rsidRPr="003B4885">
              <w:rPr>
                <w:bCs/>
                <w:color w:val="212121"/>
                <w:sz w:val="20"/>
                <w:lang w:val="fr-CA"/>
              </w:rPr>
              <w:noBreakHyphen/>
              <w:t>t</w:t>
            </w:r>
            <w:r w:rsidRPr="003B4885">
              <w:rPr>
                <w:bCs/>
                <w:color w:val="212121"/>
                <w:sz w:val="20"/>
                <w:lang w:val="fr-CA"/>
              </w:rPr>
              <w:noBreakHyphen/>
              <w:t>il une question juridique? — Le demandeur soulève</w:t>
            </w:r>
            <w:r w:rsidRPr="003B4885">
              <w:rPr>
                <w:bCs/>
                <w:color w:val="212121"/>
                <w:sz w:val="20"/>
                <w:lang w:val="fr-CA"/>
              </w:rPr>
              <w:noBreakHyphen/>
              <w:t>t</w:t>
            </w:r>
            <w:r w:rsidRPr="003B4885">
              <w:rPr>
                <w:bCs/>
                <w:color w:val="212121"/>
                <w:sz w:val="20"/>
                <w:lang w:val="fr-CA"/>
              </w:rPr>
              <w:noBreakHyphen/>
              <w:t>il une question d’importance pour le public?</w:t>
            </w:r>
          </w:p>
        </w:tc>
      </w:tr>
      <w:tr w:rsidR="001F402D" w:rsidRPr="007C0DD0" w:rsidTr="00E00AB6">
        <w:tc>
          <w:tcPr>
            <w:tcW w:w="5000" w:type="pct"/>
            <w:gridSpan w:val="4"/>
          </w:tcPr>
          <w:p w:rsidR="001F402D" w:rsidRPr="003B4885" w:rsidRDefault="001F402D" w:rsidP="00E00AB6">
            <w:pPr>
              <w:jc w:val="both"/>
              <w:rPr>
                <w:sz w:val="20"/>
                <w:lang w:val="fr-CA"/>
              </w:rPr>
            </w:pPr>
          </w:p>
          <w:p w:rsidR="001F402D" w:rsidRPr="003B4885" w:rsidRDefault="001F402D" w:rsidP="00E00AB6">
            <w:pPr>
              <w:widowControl w:val="0"/>
              <w:kinsoku w:val="0"/>
              <w:overflowPunct w:val="0"/>
              <w:jc w:val="both"/>
              <w:textAlignment w:val="baseline"/>
              <w:rPr>
                <w:sz w:val="20"/>
                <w:lang w:val="fr-CA"/>
              </w:rPr>
            </w:pPr>
            <w:r w:rsidRPr="003B4885">
              <w:rPr>
                <w:sz w:val="20"/>
                <w:lang w:val="fr-CA"/>
              </w:rPr>
              <w:t>Une plainte formulée auprès du College of Veterinarians contre le D</w:t>
            </w:r>
            <w:r w:rsidRPr="003B4885">
              <w:rPr>
                <w:sz w:val="20"/>
                <w:vertAlign w:val="superscript"/>
                <w:lang w:val="fr-CA"/>
              </w:rPr>
              <w:t>r</w:t>
            </w:r>
            <w:r w:rsidRPr="003B4885">
              <w:rPr>
                <w:sz w:val="20"/>
                <w:lang w:val="fr-CA"/>
              </w:rPr>
              <w:t xml:space="preserve"> Walia a été renvoyée à un comité de discipline qui a conclu à une erreur professionnelle. Le D</w:t>
            </w:r>
            <w:r w:rsidRPr="003B4885">
              <w:rPr>
                <w:sz w:val="20"/>
                <w:vertAlign w:val="superscript"/>
                <w:lang w:val="fr-CA"/>
              </w:rPr>
              <w:t>r</w:t>
            </w:r>
            <w:r w:rsidRPr="003B4885">
              <w:rPr>
                <w:sz w:val="20"/>
                <w:lang w:val="fr-CA"/>
              </w:rPr>
              <w:t xml:space="preserve"> Walia a épuisé ses droits d’appel et celui de demander l’autorisation d’interjeter appel. Le College a commencé à appliquer des sanctions. Le D</w:t>
            </w:r>
            <w:r w:rsidRPr="003B4885">
              <w:rPr>
                <w:sz w:val="20"/>
                <w:vertAlign w:val="superscript"/>
                <w:lang w:val="fr-CA"/>
              </w:rPr>
              <w:t>r</w:t>
            </w:r>
            <w:r w:rsidRPr="003B4885">
              <w:rPr>
                <w:sz w:val="20"/>
                <w:lang w:val="fr-CA"/>
              </w:rPr>
              <w:t xml:space="preserve"> Walia a déposé trois motions devant la Cour divisionnaire. Celle</w:t>
            </w:r>
            <w:r w:rsidRPr="003B4885">
              <w:rPr>
                <w:sz w:val="20"/>
                <w:lang w:val="fr-CA"/>
              </w:rPr>
              <w:noBreakHyphen/>
              <w:t>ci a rejeté les trois motions. La Cour d’appel a refusé l’autorisation d’appel.</w:t>
            </w:r>
          </w:p>
        </w:tc>
      </w:tr>
      <w:tr w:rsidR="001F402D" w:rsidRPr="007C0DD0" w:rsidTr="00E00AB6">
        <w:tc>
          <w:tcPr>
            <w:tcW w:w="5000" w:type="pct"/>
            <w:gridSpan w:val="4"/>
          </w:tcPr>
          <w:p w:rsidR="001F402D" w:rsidRPr="003B4885" w:rsidRDefault="001F402D" w:rsidP="00E00AB6">
            <w:pPr>
              <w:widowControl w:val="0"/>
              <w:kinsoku w:val="0"/>
              <w:overflowPunct w:val="0"/>
              <w:jc w:val="both"/>
              <w:textAlignment w:val="baseline"/>
              <w:rPr>
                <w:sz w:val="20"/>
                <w:lang w:val="fr-CA"/>
              </w:rPr>
            </w:pPr>
          </w:p>
        </w:tc>
      </w:tr>
      <w:tr w:rsidR="001F402D" w:rsidRPr="003B4885" w:rsidTr="00E00AB6">
        <w:tc>
          <w:tcPr>
            <w:tcW w:w="2427" w:type="pct"/>
            <w:gridSpan w:val="2"/>
          </w:tcPr>
          <w:p w:rsidR="001F402D" w:rsidRPr="003B4885" w:rsidRDefault="001F402D" w:rsidP="00E00AB6">
            <w:pPr>
              <w:jc w:val="both"/>
              <w:rPr>
                <w:sz w:val="20"/>
                <w:lang w:val="fr-CA"/>
              </w:rPr>
            </w:pPr>
            <w:r w:rsidRPr="003B4885">
              <w:rPr>
                <w:sz w:val="20"/>
                <w:lang w:val="fr-CA"/>
              </w:rPr>
              <w:t>23 décembre 2020</w:t>
            </w:r>
          </w:p>
          <w:p w:rsidR="001F402D" w:rsidRPr="003B4885" w:rsidRDefault="001F402D" w:rsidP="00E00AB6">
            <w:pPr>
              <w:jc w:val="both"/>
              <w:rPr>
                <w:sz w:val="20"/>
                <w:lang w:val="fr-CA"/>
              </w:rPr>
            </w:pPr>
            <w:r w:rsidRPr="003B4885">
              <w:rPr>
                <w:sz w:val="20"/>
                <w:lang w:val="fr-CA"/>
              </w:rPr>
              <w:t xml:space="preserve">Cour supérieure de justice de l’Ontario </w:t>
            </w:r>
          </w:p>
          <w:p w:rsidR="001F402D" w:rsidRPr="003B4885" w:rsidRDefault="001F402D" w:rsidP="00E00AB6">
            <w:pPr>
              <w:jc w:val="both"/>
              <w:rPr>
                <w:sz w:val="20"/>
                <w:lang w:val="fr-CA"/>
              </w:rPr>
            </w:pPr>
            <w:r w:rsidRPr="003B4885">
              <w:rPr>
                <w:sz w:val="20"/>
                <w:lang w:val="fr-CA"/>
              </w:rPr>
              <w:t>(Juges Smith, Lederer et Favreau)</w:t>
            </w:r>
          </w:p>
          <w:p w:rsidR="001F402D" w:rsidRPr="003B4885" w:rsidRDefault="007C0DD0" w:rsidP="00E00AB6">
            <w:pPr>
              <w:jc w:val="both"/>
              <w:rPr>
                <w:sz w:val="20"/>
              </w:rPr>
            </w:pPr>
            <w:hyperlink r:id="rId48" w:history="1">
              <w:r w:rsidR="001F402D" w:rsidRPr="003B4885">
                <w:rPr>
                  <w:rStyle w:val="Hyperlink"/>
                  <w:sz w:val="20"/>
                </w:rPr>
                <w:t>2020 ONSC 8057</w:t>
              </w:r>
            </w:hyperlink>
          </w:p>
          <w:p w:rsidR="001F402D" w:rsidRPr="003B4885" w:rsidRDefault="001F402D" w:rsidP="00E00AB6">
            <w:pPr>
              <w:jc w:val="both"/>
              <w:rPr>
                <w:sz w:val="20"/>
              </w:rPr>
            </w:pPr>
          </w:p>
        </w:tc>
        <w:tc>
          <w:tcPr>
            <w:tcW w:w="243" w:type="pct"/>
          </w:tcPr>
          <w:p w:rsidR="001F402D" w:rsidRPr="003B4885" w:rsidRDefault="001F402D" w:rsidP="00E00AB6">
            <w:pPr>
              <w:jc w:val="both"/>
              <w:rPr>
                <w:sz w:val="20"/>
              </w:rPr>
            </w:pPr>
          </w:p>
        </w:tc>
        <w:tc>
          <w:tcPr>
            <w:tcW w:w="2330" w:type="pct"/>
          </w:tcPr>
          <w:p w:rsidR="001F402D" w:rsidRPr="003B4885" w:rsidRDefault="001F402D" w:rsidP="00E00AB6">
            <w:pPr>
              <w:jc w:val="both"/>
              <w:rPr>
                <w:sz w:val="20"/>
              </w:rPr>
            </w:pPr>
            <w:r w:rsidRPr="003B4885">
              <w:rPr>
                <w:sz w:val="20"/>
              </w:rPr>
              <w:t>Requêtes rejetées</w:t>
            </w:r>
          </w:p>
          <w:p w:rsidR="001F402D" w:rsidRPr="003B4885" w:rsidRDefault="001F402D" w:rsidP="00E00AB6">
            <w:pPr>
              <w:jc w:val="both"/>
              <w:rPr>
                <w:sz w:val="20"/>
              </w:rPr>
            </w:pPr>
          </w:p>
        </w:tc>
      </w:tr>
      <w:tr w:rsidR="001F402D" w:rsidRPr="003B4885" w:rsidTr="00E00AB6">
        <w:tc>
          <w:tcPr>
            <w:tcW w:w="2427" w:type="pct"/>
            <w:gridSpan w:val="2"/>
          </w:tcPr>
          <w:p w:rsidR="001F402D" w:rsidRPr="003B4885" w:rsidRDefault="001F402D" w:rsidP="00E00AB6">
            <w:pPr>
              <w:jc w:val="both"/>
              <w:rPr>
                <w:sz w:val="20"/>
                <w:lang w:val="fr-CA"/>
              </w:rPr>
            </w:pPr>
            <w:r w:rsidRPr="003B4885">
              <w:rPr>
                <w:sz w:val="20"/>
                <w:lang w:val="fr-CA"/>
              </w:rPr>
              <w:t>8 octobre 2021</w:t>
            </w:r>
          </w:p>
          <w:p w:rsidR="001F402D" w:rsidRPr="003B4885" w:rsidRDefault="001F402D" w:rsidP="00E00AB6">
            <w:pPr>
              <w:jc w:val="both"/>
              <w:rPr>
                <w:sz w:val="20"/>
                <w:lang w:val="fr-CA"/>
              </w:rPr>
            </w:pPr>
            <w:r w:rsidRPr="003B4885">
              <w:rPr>
                <w:sz w:val="20"/>
                <w:lang w:val="fr-CA"/>
              </w:rPr>
              <w:t>Cour d’appel de l’Ontario</w:t>
            </w:r>
          </w:p>
          <w:p w:rsidR="001F402D" w:rsidRPr="003B4885" w:rsidRDefault="001F402D" w:rsidP="00E00AB6">
            <w:pPr>
              <w:jc w:val="both"/>
              <w:rPr>
                <w:sz w:val="20"/>
                <w:lang w:val="fr-CA"/>
              </w:rPr>
            </w:pPr>
            <w:r w:rsidRPr="003B4885">
              <w:rPr>
                <w:sz w:val="20"/>
                <w:lang w:val="fr-CA"/>
              </w:rPr>
              <w:t>(Juges Hourigan, Huscroft et Coroza)</w:t>
            </w:r>
          </w:p>
          <w:p w:rsidR="001F402D" w:rsidRPr="003B4885" w:rsidRDefault="001F402D" w:rsidP="00E00AB6">
            <w:pPr>
              <w:jc w:val="both"/>
              <w:rPr>
                <w:sz w:val="20"/>
              </w:rPr>
            </w:pPr>
            <w:r w:rsidRPr="003B4885">
              <w:rPr>
                <w:sz w:val="20"/>
              </w:rPr>
              <w:t>M52134 (Non publiée)</w:t>
            </w:r>
          </w:p>
          <w:p w:rsidR="001F402D" w:rsidRPr="003B4885" w:rsidRDefault="001F402D" w:rsidP="00E00AB6">
            <w:pPr>
              <w:jc w:val="both"/>
              <w:rPr>
                <w:sz w:val="20"/>
              </w:rPr>
            </w:pPr>
          </w:p>
        </w:tc>
        <w:tc>
          <w:tcPr>
            <w:tcW w:w="243" w:type="pct"/>
          </w:tcPr>
          <w:p w:rsidR="001F402D" w:rsidRPr="003B4885" w:rsidRDefault="001F402D" w:rsidP="00E00AB6">
            <w:pPr>
              <w:jc w:val="both"/>
              <w:rPr>
                <w:sz w:val="20"/>
              </w:rPr>
            </w:pPr>
          </w:p>
        </w:tc>
        <w:tc>
          <w:tcPr>
            <w:tcW w:w="2330" w:type="pct"/>
          </w:tcPr>
          <w:p w:rsidR="001F402D" w:rsidRPr="003B4885" w:rsidRDefault="001F402D" w:rsidP="00E00AB6">
            <w:pPr>
              <w:jc w:val="both"/>
              <w:rPr>
                <w:sz w:val="20"/>
              </w:rPr>
            </w:pPr>
            <w:r w:rsidRPr="003B4885">
              <w:rPr>
                <w:sz w:val="20"/>
              </w:rPr>
              <w:t>Demande d’autorisation d’appel rejetée</w:t>
            </w:r>
          </w:p>
          <w:p w:rsidR="001F402D" w:rsidRPr="003B4885" w:rsidRDefault="001F402D" w:rsidP="00E00AB6">
            <w:pPr>
              <w:jc w:val="both"/>
              <w:rPr>
                <w:sz w:val="20"/>
              </w:rPr>
            </w:pPr>
          </w:p>
        </w:tc>
      </w:tr>
      <w:tr w:rsidR="001F402D" w:rsidRPr="003B4885" w:rsidTr="00E00AB6">
        <w:tc>
          <w:tcPr>
            <w:tcW w:w="2427" w:type="pct"/>
            <w:gridSpan w:val="2"/>
          </w:tcPr>
          <w:p w:rsidR="001F402D" w:rsidRPr="003B4885" w:rsidRDefault="001F402D" w:rsidP="00E00AB6">
            <w:pPr>
              <w:jc w:val="both"/>
              <w:rPr>
                <w:sz w:val="20"/>
                <w:lang w:val="fr-CA"/>
              </w:rPr>
            </w:pPr>
            <w:r w:rsidRPr="003B4885">
              <w:rPr>
                <w:sz w:val="20"/>
                <w:lang w:val="fr-CA"/>
              </w:rPr>
              <w:t>5 novembre 2021</w:t>
            </w:r>
          </w:p>
          <w:p w:rsidR="001F402D" w:rsidRPr="003B4885" w:rsidRDefault="001F402D" w:rsidP="00E00AB6">
            <w:pPr>
              <w:jc w:val="both"/>
              <w:rPr>
                <w:sz w:val="20"/>
                <w:lang w:val="fr-CA"/>
              </w:rPr>
            </w:pPr>
            <w:r w:rsidRPr="003B4885">
              <w:rPr>
                <w:sz w:val="20"/>
                <w:lang w:val="fr-CA"/>
              </w:rPr>
              <w:t>Cour suprême du Canada</w:t>
            </w:r>
          </w:p>
        </w:tc>
        <w:tc>
          <w:tcPr>
            <w:tcW w:w="243" w:type="pct"/>
          </w:tcPr>
          <w:p w:rsidR="001F402D" w:rsidRPr="003B4885" w:rsidRDefault="001F402D" w:rsidP="00E00AB6">
            <w:pPr>
              <w:jc w:val="both"/>
              <w:rPr>
                <w:sz w:val="20"/>
                <w:lang w:val="fr-CA"/>
              </w:rPr>
            </w:pPr>
          </w:p>
        </w:tc>
        <w:tc>
          <w:tcPr>
            <w:tcW w:w="2330" w:type="pct"/>
          </w:tcPr>
          <w:p w:rsidR="001F402D" w:rsidRPr="003B4885" w:rsidRDefault="001F402D" w:rsidP="00E00AB6">
            <w:pPr>
              <w:jc w:val="both"/>
              <w:rPr>
                <w:sz w:val="20"/>
              </w:rPr>
            </w:pPr>
            <w:r w:rsidRPr="003B4885">
              <w:rPr>
                <w:sz w:val="20"/>
              </w:rPr>
              <w:t>Demande d’autorisation d’appel déposée</w:t>
            </w:r>
          </w:p>
          <w:p w:rsidR="001F402D" w:rsidRPr="003B4885" w:rsidRDefault="001F402D" w:rsidP="00E00AB6">
            <w:pPr>
              <w:jc w:val="both"/>
              <w:rPr>
                <w:sz w:val="20"/>
              </w:rPr>
            </w:pPr>
          </w:p>
        </w:tc>
      </w:tr>
    </w:tbl>
    <w:p w:rsidR="001F402D" w:rsidRPr="003B4885" w:rsidRDefault="001F402D" w:rsidP="001F402D">
      <w:pPr>
        <w:jc w:val="both"/>
        <w:rPr>
          <w:sz w:val="20"/>
        </w:rPr>
      </w:pPr>
    </w:p>
    <w:p w:rsidR="001F402D" w:rsidRPr="003B4885" w:rsidRDefault="007C0DD0" w:rsidP="001F402D">
      <w:pPr>
        <w:widowControl w:val="0"/>
        <w:jc w:val="both"/>
        <w:rPr>
          <w:sz w:val="20"/>
          <w:lang w:val="fr-CA"/>
        </w:rPr>
      </w:pPr>
      <w:r>
        <w:rPr>
          <w:sz w:val="20"/>
        </w:rPr>
        <w:pict>
          <v:rect id="_x0000_i1052" style="width:2in;height:1pt" o:hrpct="0" o:hralign="center" o:hrstd="t" o:hrnoshade="t" o:hr="t" fillcolor="black [3213]" stroked="f"/>
        </w:pict>
      </w:r>
    </w:p>
    <w:p w:rsidR="001F402D" w:rsidRPr="003B4885" w:rsidRDefault="001F402D" w:rsidP="001F402D">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F402D" w:rsidRPr="003B4885" w:rsidTr="00E00AB6">
        <w:tc>
          <w:tcPr>
            <w:tcW w:w="543" w:type="pct"/>
          </w:tcPr>
          <w:p w:rsidR="001F402D" w:rsidRPr="003B4885" w:rsidRDefault="001F402D" w:rsidP="00E00AB6">
            <w:pPr>
              <w:jc w:val="both"/>
              <w:rPr>
                <w:sz w:val="20"/>
              </w:rPr>
            </w:pPr>
            <w:r w:rsidRPr="003B4885">
              <w:rPr>
                <w:rStyle w:val="SCCFileNumberChar"/>
                <w:sz w:val="20"/>
                <w:szCs w:val="20"/>
              </w:rPr>
              <w:t>39977</w:t>
            </w:r>
          </w:p>
        </w:tc>
        <w:tc>
          <w:tcPr>
            <w:tcW w:w="4457" w:type="pct"/>
            <w:gridSpan w:val="3"/>
          </w:tcPr>
          <w:p w:rsidR="001F402D" w:rsidRPr="003B4885" w:rsidRDefault="001F402D" w:rsidP="00E00AB6">
            <w:pPr>
              <w:pStyle w:val="SCCLsocParty"/>
              <w:jc w:val="both"/>
              <w:rPr>
                <w:b/>
                <w:sz w:val="20"/>
                <w:szCs w:val="20"/>
                <w:lang w:val="en-CA"/>
              </w:rPr>
            </w:pPr>
            <w:r w:rsidRPr="003B4885">
              <w:rPr>
                <w:b/>
                <w:sz w:val="20"/>
                <w:szCs w:val="20"/>
                <w:lang w:val="en-CA"/>
              </w:rPr>
              <w:t>D.B. v. F.T.</w:t>
            </w:r>
          </w:p>
          <w:p w:rsidR="001F402D" w:rsidRPr="003B4885" w:rsidRDefault="001F402D" w:rsidP="00E00AB6">
            <w:pPr>
              <w:jc w:val="both"/>
              <w:rPr>
                <w:sz w:val="20"/>
              </w:rPr>
            </w:pPr>
            <w:r w:rsidRPr="003B4885">
              <w:rPr>
                <w:sz w:val="20"/>
              </w:rPr>
              <w:t>(Que.) (Civil) (By Leave)</w:t>
            </w:r>
          </w:p>
        </w:tc>
      </w:tr>
      <w:tr w:rsidR="001F402D" w:rsidRPr="003B4885" w:rsidTr="00E00AB6">
        <w:tc>
          <w:tcPr>
            <w:tcW w:w="5000" w:type="pct"/>
            <w:gridSpan w:val="4"/>
          </w:tcPr>
          <w:p w:rsidR="006577CE" w:rsidRPr="003B4885" w:rsidRDefault="006577CE" w:rsidP="006577CE">
            <w:pPr>
              <w:jc w:val="both"/>
              <w:rPr>
                <w:sz w:val="20"/>
                <w:szCs w:val="20"/>
              </w:rPr>
            </w:pPr>
            <w:r w:rsidRPr="003B4885">
              <w:rPr>
                <w:sz w:val="20"/>
                <w:szCs w:val="20"/>
              </w:rPr>
              <w:t xml:space="preserve">The application for leave to appeal from the judgment of the </w:t>
            </w:r>
            <w:r w:rsidRPr="003B4885">
              <w:rPr>
                <w:sz w:val="20"/>
                <w:szCs w:val="20"/>
                <w:lang w:val="en-US"/>
              </w:rPr>
              <w:t>Court of Appeal of Quebec (Montréal)</w:t>
            </w:r>
            <w:r w:rsidRPr="003B4885">
              <w:rPr>
                <w:sz w:val="20"/>
                <w:szCs w:val="20"/>
              </w:rPr>
              <w:t xml:space="preserve">, Number </w:t>
            </w:r>
            <w:r w:rsidRPr="003B4885">
              <w:rPr>
                <w:sz w:val="20"/>
                <w:szCs w:val="20"/>
                <w:lang w:val="en-US"/>
              </w:rPr>
              <w:t>500-09-029306-214</w:t>
            </w:r>
            <w:r w:rsidRPr="003B4885">
              <w:rPr>
                <w:sz w:val="20"/>
                <w:szCs w:val="20"/>
              </w:rPr>
              <w:t xml:space="preserve">, </w:t>
            </w:r>
            <w:r w:rsidRPr="003B4885">
              <w:rPr>
                <w:sz w:val="20"/>
                <w:szCs w:val="20"/>
                <w:lang w:val="en-US"/>
              </w:rPr>
              <w:t xml:space="preserve">2021 QCCA 1539, </w:t>
            </w:r>
            <w:r w:rsidRPr="003B4885">
              <w:rPr>
                <w:sz w:val="20"/>
                <w:szCs w:val="20"/>
              </w:rPr>
              <w:t xml:space="preserve">dated </w:t>
            </w:r>
            <w:r w:rsidRPr="003B4885">
              <w:rPr>
                <w:sz w:val="20"/>
                <w:szCs w:val="20"/>
                <w:lang w:val="en-US"/>
              </w:rPr>
              <w:t>October 7, 202</w:t>
            </w:r>
            <w:r w:rsidRPr="003B4885">
              <w:rPr>
                <w:sz w:val="20"/>
                <w:szCs w:val="20"/>
              </w:rPr>
              <w:t>1, is dismissed.</w:t>
            </w:r>
          </w:p>
          <w:p w:rsidR="001F402D" w:rsidRPr="003B4885" w:rsidRDefault="001F402D" w:rsidP="00E00AB6">
            <w:pPr>
              <w:pStyle w:val="SCCBanSummary0"/>
              <w:rPr>
                <w:smallCaps w:val="0"/>
                <w:sz w:val="20"/>
                <w:szCs w:val="20"/>
              </w:rPr>
            </w:pPr>
          </w:p>
        </w:tc>
      </w:tr>
      <w:tr w:rsidR="001F402D" w:rsidRPr="003B4885" w:rsidTr="00E00AB6">
        <w:tc>
          <w:tcPr>
            <w:tcW w:w="5000" w:type="pct"/>
            <w:gridSpan w:val="4"/>
          </w:tcPr>
          <w:p w:rsidR="001F402D" w:rsidRPr="003B4885" w:rsidRDefault="001F402D" w:rsidP="00E00AB6">
            <w:pPr>
              <w:pStyle w:val="SCCBanSummary0"/>
              <w:rPr>
                <w:sz w:val="20"/>
                <w:szCs w:val="20"/>
              </w:rPr>
            </w:pPr>
            <w:r w:rsidRPr="003B4885">
              <w:rPr>
                <w:sz w:val="20"/>
                <w:szCs w:val="20"/>
              </w:rPr>
              <w:t>(Publication Ban on Party)</w:t>
            </w:r>
          </w:p>
          <w:p w:rsidR="001F402D" w:rsidRPr="003B4885" w:rsidRDefault="001F402D" w:rsidP="00E00AB6">
            <w:pPr>
              <w:jc w:val="both"/>
              <w:rPr>
                <w:sz w:val="20"/>
              </w:rPr>
            </w:pPr>
          </w:p>
          <w:p w:rsidR="001F402D" w:rsidRPr="003B4885" w:rsidRDefault="001F402D" w:rsidP="00E00AB6">
            <w:pPr>
              <w:jc w:val="both"/>
              <w:rPr>
                <w:sz w:val="20"/>
              </w:rPr>
            </w:pPr>
            <w:r w:rsidRPr="003B4885">
              <w:rPr>
                <w:sz w:val="20"/>
              </w:rPr>
              <w:t xml:space="preserve">Family law — Support — Child support — Guidelines — Imputing income — Arrears — Return of passport — Civil procedure — Parties — Absence — Whether fundamental right to be heard at one’s trial can be respected where one party is unable to address all aspects of trial — Whether objective of </w:t>
            </w:r>
            <w:r w:rsidRPr="003B4885">
              <w:rPr>
                <w:i/>
                <w:sz w:val="20"/>
              </w:rPr>
              <w:t xml:space="preserve">Family Orders and Agreements Enforcement Assistance Act </w:t>
            </w:r>
            <w:r w:rsidRPr="003B4885">
              <w:rPr>
                <w:sz w:val="20"/>
              </w:rPr>
              <w:t>(</w:t>
            </w:r>
            <w:r w:rsidRPr="003B4885">
              <w:rPr>
                <w:i/>
                <w:sz w:val="20"/>
              </w:rPr>
              <w:t>FOAEAA</w:t>
            </w:r>
            <w:r w:rsidRPr="003B4885">
              <w:rPr>
                <w:sz w:val="20"/>
              </w:rPr>
              <w:t xml:space="preserve">) can be achieved where support payer’s Canadian passport has been taken away, having regard to fact that support payer is already outside Canada — Whether s. 19 of </w:t>
            </w:r>
            <w:r w:rsidRPr="003B4885">
              <w:rPr>
                <w:i/>
                <w:sz w:val="20"/>
              </w:rPr>
              <w:t xml:space="preserve">Federal Child Support Guidelines </w:t>
            </w:r>
            <w:r w:rsidRPr="003B4885">
              <w:rPr>
                <w:sz w:val="20"/>
              </w:rPr>
              <w:t>(</w:t>
            </w:r>
            <w:r w:rsidRPr="003B4885">
              <w:rPr>
                <w:i/>
                <w:sz w:val="20"/>
              </w:rPr>
              <w:t>FCSG</w:t>
            </w:r>
            <w:r w:rsidRPr="003B4885">
              <w:rPr>
                <w:sz w:val="20"/>
              </w:rPr>
              <w:t xml:space="preserve">) applies systematically even where support payer has no income or has income lower than income to be imputed to them — </w:t>
            </w:r>
            <w:r w:rsidRPr="003B4885">
              <w:rPr>
                <w:i/>
                <w:sz w:val="20"/>
              </w:rPr>
              <w:t>Family Orders and Agreements Enforcement Assistance Act</w:t>
            </w:r>
            <w:r w:rsidRPr="003B4885">
              <w:rPr>
                <w:sz w:val="20"/>
              </w:rPr>
              <w:t xml:space="preserve">, R.S.C. 1985, c. 4 (2nd Supp.), s. 72 — </w:t>
            </w:r>
            <w:r w:rsidRPr="003B4885">
              <w:rPr>
                <w:i/>
                <w:sz w:val="20"/>
              </w:rPr>
              <w:t>Federal Child Support Guidelines</w:t>
            </w:r>
            <w:r w:rsidRPr="003B4885">
              <w:rPr>
                <w:sz w:val="20"/>
              </w:rPr>
              <w:t>, SOR/97</w:t>
            </w:r>
            <w:r w:rsidRPr="003B4885">
              <w:rPr>
                <w:sz w:val="20"/>
              </w:rPr>
              <w:noBreakHyphen/>
              <w:t>175, s. 19.</w:t>
            </w:r>
          </w:p>
        </w:tc>
      </w:tr>
      <w:tr w:rsidR="001F402D" w:rsidRPr="003B4885" w:rsidTr="00E00AB6">
        <w:tc>
          <w:tcPr>
            <w:tcW w:w="5000" w:type="pct"/>
            <w:gridSpan w:val="4"/>
          </w:tcPr>
          <w:p w:rsidR="001F402D" w:rsidRPr="003B4885" w:rsidRDefault="001F402D" w:rsidP="00E00AB6">
            <w:pPr>
              <w:jc w:val="both"/>
              <w:rPr>
                <w:sz w:val="20"/>
              </w:rPr>
            </w:pPr>
          </w:p>
        </w:tc>
      </w:tr>
      <w:tr w:rsidR="001F402D" w:rsidRPr="003B4885" w:rsidTr="00E00AB6">
        <w:tc>
          <w:tcPr>
            <w:tcW w:w="5000" w:type="pct"/>
            <w:gridSpan w:val="4"/>
          </w:tcPr>
          <w:p w:rsidR="001F402D" w:rsidRPr="003B4885" w:rsidRDefault="001F402D" w:rsidP="00E00AB6">
            <w:pPr>
              <w:jc w:val="both"/>
              <w:rPr>
                <w:sz w:val="20"/>
              </w:rPr>
            </w:pPr>
            <w:r w:rsidRPr="003B4885">
              <w:rPr>
                <w:sz w:val="20"/>
              </w:rPr>
              <w:t xml:space="preserve">The parties, who are the parents of three children, asked a court to grant them a divorce and to rule on the corollary relief sought. Since June 2018, the applicant had been residing in Senegal, the country where the parties were married before they </w:t>
            </w:r>
            <w:proofErr w:type="gramStart"/>
            <w:r w:rsidRPr="003B4885">
              <w:rPr>
                <w:sz w:val="20"/>
              </w:rPr>
              <w:t>emigrated</w:t>
            </w:r>
            <w:proofErr w:type="gramEnd"/>
            <w:r w:rsidRPr="003B4885">
              <w:rPr>
                <w:sz w:val="20"/>
              </w:rPr>
              <w:t xml:space="preserve"> to Canada in 2008. The applicant had not paid support since August 2018. The children lived with the respondent in Quebec. </w:t>
            </w:r>
          </w:p>
          <w:p w:rsidR="001F402D" w:rsidRPr="003B4885" w:rsidRDefault="001F402D" w:rsidP="00E00AB6">
            <w:pPr>
              <w:jc w:val="both"/>
              <w:rPr>
                <w:sz w:val="20"/>
              </w:rPr>
            </w:pPr>
          </w:p>
          <w:p w:rsidR="001F402D" w:rsidRPr="003B4885" w:rsidRDefault="001F402D" w:rsidP="00E00AB6">
            <w:pPr>
              <w:jc w:val="both"/>
              <w:rPr>
                <w:sz w:val="20"/>
              </w:rPr>
            </w:pPr>
            <w:r w:rsidRPr="003B4885">
              <w:rPr>
                <w:sz w:val="20"/>
              </w:rPr>
              <w:t>At the hearing on the merits, which was postponed twice, the Superior Court found that the record contained the information needed to issue the divorce judgment and rule on the corollary relief notwithstanding the applicant’s absence. In addition to granting the divorce, the court set the amount of child support by imputing to the applicant the income he had earned at his last job. It denied the applicant’s request for the return of his Canadian passport because he had given no reason that could justify ending the suspension. The Court of Appeal dismissed the applicant’s appeal, finding that his right to be heard had been respected, that his request for the return of his passport should not be granted and that the imputation of income to him was consistent with the case law.</w:t>
            </w:r>
          </w:p>
          <w:p w:rsidR="001F402D" w:rsidRPr="003B4885" w:rsidRDefault="001F402D" w:rsidP="00E00AB6">
            <w:pPr>
              <w:jc w:val="both"/>
              <w:rPr>
                <w:sz w:val="20"/>
              </w:rPr>
            </w:pPr>
          </w:p>
        </w:tc>
      </w:tr>
      <w:tr w:rsidR="001F402D" w:rsidRPr="003B4885" w:rsidTr="00E00AB6">
        <w:tc>
          <w:tcPr>
            <w:tcW w:w="2427" w:type="pct"/>
            <w:gridSpan w:val="2"/>
          </w:tcPr>
          <w:p w:rsidR="001F402D" w:rsidRPr="003B4885" w:rsidRDefault="001F402D" w:rsidP="00E00AB6">
            <w:pPr>
              <w:jc w:val="both"/>
              <w:rPr>
                <w:sz w:val="20"/>
              </w:rPr>
            </w:pPr>
            <w:r w:rsidRPr="003B4885">
              <w:rPr>
                <w:sz w:val="20"/>
              </w:rPr>
              <w:t>December 22, 2020</w:t>
            </w:r>
          </w:p>
          <w:p w:rsidR="001F402D" w:rsidRPr="003B4885" w:rsidRDefault="001F402D" w:rsidP="00E00AB6">
            <w:pPr>
              <w:jc w:val="both"/>
              <w:rPr>
                <w:sz w:val="20"/>
              </w:rPr>
            </w:pPr>
            <w:r w:rsidRPr="003B4885">
              <w:rPr>
                <w:sz w:val="20"/>
              </w:rPr>
              <w:t>Quebec Superior Court</w:t>
            </w:r>
          </w:p>
          <w:p w:rsidR="001F402D" w:rsidRPr="003B4885" w:rsidRDefault="001F402D" w:rsidP="00E00AB6">
            <w:pPr>
              <w:jc w:val="both"/>
              <w:rPr>
                <w:sz w:val="20"/>
              </w:rPr>
            </w:pPr>
            <w:r w:rsidRPr="003B4885">
              <w:rPr>
                <w:sz w:val="20"/>
              </w:rPr>
              <w:t>(Arcand J.)</w:t>
            </w:r>
          </w:p>
          <w:p w:rsidR="001F402D" w:rsidRPr="003B4885" w:rsidRDefault="001F402D" w:rsidP="00E00AB6">
            <w:pPr>
              <w:jc w:val="both"/>
              <w:rPr>
                <w:sz w:val="20"/>
              </w:rPr>
            </w:pPr>
            <w:r w:rsidRPr="003B4885">
              <w:rPr>
                <w:sz w:val="20"/>
              </w:rPr>
              <w:t>(500</w:t>
            </w:r>
            <w:r w:rsidRPr="003B4885">
              <w:rPr>
                <w:sz w:val="20"/>
              </w:rPr>
              <w:noBreakHyphen/>
              <w:t>12</w:t>
            </w:r>
            <w:r w:rsidRPr="003B4885">
              <w:rPr>
                <w:sz w:val="20"/>
              </w:rPr>
              <w:noBreakHyphen/>
              <w:t>335615</w:t>
            </w:r>
            <w:r w:rsidRPr="003B4885">
              <w:rPr>
                <w:sz w:val="20"/>
              </w:rPr>
              <w:noBreakHyphen/>
              <w:t>179)</w:t>
            </w:r>
          </w:p>
          <w:p w:rsidR="001F402D" w:rsidRPr="003B4885" w:rsidRDefault="001F402D" w:rsidP="00E00AB6">
            <w:pPr>
              <w:jc w:val="both"/>
              <w:rPr>
                <w:sz w:val="20"/>
              </w:rPr>
            </w:pPr>
          </w:p>
        </w:tc>
        <w:tc>
          <w:tcPr>
            <w:tcW w:w="243" w:type="pct"/>
          </w:tcPr>
          <w:p w:rsidR="001F402D" w:rsidRPr="003B4885" w:rsidRDefault="001F402D" w:rsidP="00E00AB6">
            <w:pPr>
              <w:jc w:val="both"/>
              <w:rPr>
                <w:sz w:val="20"/>
              </w:rPr>
            </w:pPr>
          </w:p>
        </w:tc>
        <w:tc>
          <w:tcPr>
            <w:tcW w:w="2330" w:type="pct"/>
          </w:tcPr>
          <w:p w:rsidR="001F402D" w:rsidRPr="003B4885" w:rsidRDefault="001F402D" w:rsidP="00E00AB6">
            <w:pPr>
              <w:jc w:val="both"/>
              <w:rPr>
                <w:sz w:val="20"/>
              </w:rPr>
            </w:pPr>
            <w:r w:rsidRPr="003B4885">
              <w:rPr>
                <w:sz w:val="20"/>
              </w:rPr>
              <w:t xml:space="preserve">Divorce and corollary relief granted </w:t>
            </w:r>
          </w:p>
          <w:p w:rsidR="001F402D" w:rsidRPr="003B4885" w:rsidRDefault="001F402D" w:rsidP="00E00AB6">
            <w:pPr>
              <w:jc w:val="both"/>
              <w:rPr>
                <w:sz w:val="20"/>
              </w:rPr>
            </w:pPr>
          </w:p>
        </w:tc>
      </w:tr>
      <w:tr w:rsidR="001F402D" w:rsidRPr="003B4885" w:rsidTr="00E00AB6">
        <w:tc>
          <w:tcPr>
            <w:tcW w:w="2427" w:type="pct"/>
            <w:gridSpan w:val="2"/>
          </w:tcPr>
          <w:p w:rsidR="001F402D" w:rsidRPr="003B4885" w:rsidRDefault="001F402D" w:rsidP="00E00AB6">
            <w:pPr>
              <w:jc w:val="both"/>
              <w:rPr>
                <w:sz w:val="20"/>
              </w:rPr>
            </w:pPr>
            <w:r w:rsidRPr="003B4885">
              <w:rPr>
                <w:sz w:val="20"/>
              </w:rPr>
              <w:t>October 7, 2021</w:t>
            </w:r>
          </w:p>
          <w:p w:rsidR="001F402D" w:rsidRPr="003B4885" w:rsidRDefault="001F402D" w:rsidP="00E00AB6">
            <w:pPr>
              <w:jc w:val="both"/>
              <w:rPr>
                <w:sz w:val="20"/>
              </w:rPr>
            </w:pPr>
            <w:r w:rsidRPr="003B4885">
              <w:rPr>
                <w:sz w:val="20"/>
              </w:rPr>
              <w:t>Quebec Court of Appeal (Montréal)</w:t>
            </w:r>
          </w:p>
          <w:p w:rsidR="001F402D" w:rsidRPr="003B4885" w:rsidRDefault="001F402D" w:rsidP="00E00AB6">
            <w:pPr>
              <w:jc w:val="both"/>
              <w:rPr>
                <w:sz w:val="20"/>
              </w:rPr>
            </w:pPr>
            <w:r w:rsidRPr="003B4885">
              <w:rPr>
                <w:sz w:val="20"/>
              </w:rPr>
              <w:t>(Gagnon, Healy and Gagné JJ.A.)</w:t>
            </w:r>
          </w:p>
          <w:p w:rsidR="001F402D" w:rsidRPr="003B4885" w:rsidRDefault="007C0DD0" w:rsidP="00E00AB6">
            <w:pPr>
              <w:jc w:val="both"/>
              <w:rPr>
                <w:sz w:val="20"/>
              </w:rPr>
            </w:pPr>
            <w:hyperlink r:id="rId49" w:history="1">
              <w:r w:rsidR="001F402D" w:rsidRPr="003B4885">
                <w:rPr>
                  <w:rStyle w:val="Hyperlink"/>
                  <w:sz w:val="20"/>
                </w:rPr>
                <w:t>2021 QCCA 1539</w:t>
              </w:r>
            </w:hyperlink>
            <w:r w:rsidR="001F402D" w:rsidRPr="003B4885">
              <w:rPr>
                <w:sz w:val="20"/>
              </w:rPr>
              <w:t xml:space="preserve"> (500</w:t>
            </w:r>
            <w:r w:rsidR="001F402D" w:rsidRPr="003B4885">
              <w:rPr>
                <w:sz w:val="20"/>
              </w:rPr>
              <w:noBreakHyphen/>
              <w:t>09</w:t>
            </w:r>
            <w:r w:rsidR="001F402D" w:rsidRPr="003B4885">
              <w:rPr>
                <w:sz w:val="20"/>
              </w:rPr>
              <w:noBreakHyphen/>
              <w:t>029306</w:t>
            </w:r>
            <w:r w:rsidR="001F402D" w:rsidRPr="003B4885">
              <w:rPr>
                <w:sz w:val="20"/>
              </w:rPr>
              <w:noBreakHyphen/>
              <w:t>214)</w:t>
            </w:r>
          </w:p>
          <w:p w:rsidR="001F402D" w:rsidRPr="003B4885" w:rsidRDefault="001F402D" w:rsidP="00E00AB6">
            <w:pPr>
              <w:jc w:val="both"/>
              <w:rPr>
                <w:sz w:val="20"/>
              </w:rPr>
            </w:pPr>
          </w:p>
        </w:tc>
        <w:tc>
          <w:tcPr>
            <w:tcW w:w="243" w:type="pct"/>
          </w:tcPr>
          <w:p w:rsidR="001F402D" w:rsidRPr="003B4885" w:rsidRDefault="001F402D" w:rsidP="00E00AB6">
            <w:pPr>
              <w:jc w:val="both"/>
              <w:rPr>
                <w:sz w:val="20"/>
              </w:rPr>
            </w:pPr>
          </w:p>
        </w:tc>
        <w:tc>
          <w:tcPr>
            <w:tcW w:w="2330" w:type="pct"/>
          </w:tcPr>
          <w:p w:rsidR="001F402D" w:rsidRPr="003B4885" w:rsidRDefault="001F402D" w:rsidP="00E00AB6">
            <w:pPr>
              <w:jc w:val="both"/>
              <w:rPr>
                <w:sz w:val="20"/>
              </w:rPr>
            </w:pPr>
            <w:r w:rsidRPr="003B4885">
              <w:rPr>
                <w:sz w:val="20"/>
              </w:rPr>
              <w:t>Appeal dismissed</w:t>
            </w:r>
          </w:p>
          <w:p w:rsidR="001F402D" w:rsidRPr="003B4885" w:rsidRDefault="001F402D" w:rsidP="00E00AB6">
            <w:pPr>
              <w:jc w:val="both"/>
              <w:rPr>
                <w:sz w:val="20"/>
              </w:rPr>
            </w:pPr>
          </w:p>
        </w:tc>
      </w:tr>
      <w:tr w:rsidR="001F402D" w:rsidRPr="003B4885" w:rsidTr="00E00AB6">
        <w:tc>
          <w:tcPr>
            <w:tcW w:w="2427" w:type="pct"/>
            <w:gridSpan w:val="2"/>
          </w:tcPr>
          <w:p w:rsidR="001F402D" w:rsidRPr="003B4885" w:rsidRDefault="001F402D" w:rsidP="00E00AB6">
            <w:pPr>
              <w:jc w:val="both"/>
              <w:rPr>
                <w:sz w:val="20"/>
              </w:rPr>
            </w:pPr>
            <w:r w:rsidRPr="003B4885">
              <w:rPr>
                <w:sz w:val="20"/>
              </w:rPr>
              <w:t>November 29, 2021</w:t>
            </w:r>
          </w:p>
          <w:p w:rsidR="001F402D" w:rsidRPr="003B4885" w:rsidRDefault="001F402D" w:rsidP="00E00AB6">
            <w:pPr>
              <w:jc w:val="both"/>
              <w:rPr>
                <w:sz w:val="20"/>
              </w:rPr>
            </w:pPr>
            <w:r w:rsidRPr="003B4885">
              <w:rPr>
                <w:sz w:val="20"/>
              </w:rPr>
              <w:t>Supreme Court of Canada</w:t>
            </w:r>
          </w:p>
        </w:tc>
        <w:tc>
          <w:tcPr>
            <w:tcW w:w="243" w:type="pct"/>
          </w:tcPr>
          <w:p w:rsidR="001F402D" w:rsidRPr="003B4885" w:rsidRDefault="001F402D" w:rsidP="00E00AB6">
            <w:pPr>
              <w:jc w:val="both"/>
              <w:rPr>
                <w:sz w:val="20"/>
              </w:rPr>
            </w:pPr>
          </w:p>
        </w:tc>
        <w:tc>
          <w:tcPr>
            <w:tcW w:w="2330" w:type="pct"/>
          </w:tcPr>
          <w:p w:rsidR="001F402D" w:rsidRPr="003B4885" w:rsidRDefault="001F402D" w:rsidP="00E00AB6">
            <w:pPr>
              <w:jc w:val="both"/>
              <w:rPr>
                <w:sz w:val="20"/>
              </w:rPr>
            </w:pPr>
            <w:r w:rsidRPr="003B4885">
              <w:rPr>
                <w:sz w:val="20"/>
              </w:rPr>
              <w:t>Application for leave to appeal filed</w:t>
            </w:r>
          </w:p>
          <w:p w:rsidR="001F402D" w:rsidRPr="003B4885" w:rsidRDefault="001F402D" w:rsidP="00E00AB6">
            <w:pPr>
              <w:jc w:val="both"/>
              <w:rPr>
                <w:sz w:val="20"/>
              </w:rPr>
            </w:pPr>
          </w:p>
        </w:tc>
      </w:tr>
    </w:tbl>
    <w:p w:rsidR="001F402D" w:rsidRPr="003B4885" w:rsidRDefault="001F402D" w:rsidP="001F402D">
      <w:pPr>
        <w:jc w:val="both"/>
        <w:rPr>
          <w:sz w:val="20"/>
        </w:rPr>
      </w:pPr>
    </w:p>
    <w:p w:rsidR="001F402D" w:rsidRPr="003B4885" w:rsidRDefault="007C0DD0" w:rsidP="001F402D">
      <w:pPr>
        <w:jc w:val="both"/>
        <w:rPr>
          <w:sz w:val="20"/>
        </w:rPr>
      </w:pPr>
      <w:r>
        <w:rPr>
          <w:sz w:val="20"/>
        </w:rPr>
        <w:pict>
          <v:rect id="_x0000_i1053" style="width:2in;height:1pt" o:hrpct="0" o:hralign="center" o:hrstd="t" o:hrnoshade="t" o:hr="t" fillcolor="black [3213]" stroked="f"/>
        </w:pict>
      </w:r>
    </w:p>
    <w:p w:rsidR="001F402D" w:rsidRPr="003B4885" w:rsidRDefault="001F402D" w:rsidP="001F402D">
      <w:pPr>
        <w:jc w:val="both"/>
        <w:rPr>
          <w:sz w:val="20"/>
        </w:rPr>
      </w:pPr>
    </w:p>
    <w:p w:rsidR="00394D06" w:rsidRPr="003B4885" w:rsidRDefault="00394D06">
      <w:r w:rsidRPr="003B4885">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F402D" w:rsidRPr="007C0DD0" w:rsidTr="00E00AB6">
        <w:tc>
          <w:tcPr>
            <w:tcW w:w="543" w:type="pct"/>
          </w:tcPr>
          <w:p w:rsidR="001F402D" w:rsidRPr="003B4885" w:rsidRDefault="001F402D" w:rsidP="00E00AB6">
            <w:pPr>
              <w:jc w:val="both"/>
              <w:rPr>
                <w:sz w:val="20"/>
              </w:rPr>
            </w:pPr>
            <w:r w:rsidRPr="003B4885">
              <w:rPr>
                <w:rStyle w:val="SCCFileNumberChar"/>
                <w:sz w:val="20"/>
                <w:szCs w:val="20"/>
              </w:rPr>
              <w:t>39977</w:t>
            </w:r>
          </w:p>
        </w:tc>
        <w:tc>
          <w:tcPr>
            <w:tcW w:w="4457" w:type="pct"/>
            <w:gridSpan w:val="3"/>
          </w:tcPr>
          <w:p w:rsidR="001F402D" w:rsidRPr="003B4885" w:rsidRDefault="001F402D" w:rsidP="00E00AB6">
            <w:pPr>
              <w:pStyle w:val="SCCLsocParty"/>
              <w:jc w:val="both"/>
              <w:rPr>
                <w:b/>
                <w:sz w:val="20"/>
                <w:szCs w:val="20"/>
              </w:rPr>
            </w:pPr>
            <w:r w:rsidRPr="003B4885">
              <w:rPr>
                <w:b/>
                <w:sz w:val="20"/>
                <w:szCs w:val="20"/>
              </w:rPr>
              <w:t>D.B. c. F.T.</w:t>
            </w:r>
          </w:p>
          <w:p w:rsidR="001F402D" w:rsidRPr="003B4885" w:rsidRDefault="001F402D" w:rsidP="00E00AB6">
            <w:pPr>
              <w:jc w:val="both"/>
              <w:rPr>
                <w:sz w:val="20"/>
                <w:lang w:val="fr-CA"/>
              </w:rPr>
            </w:pPr>
            <w:r w:rsidRPr="003B4885">
              <w:rPr>
                <w:sz w:val="20"/>
                <w:lang w:val="fr-CA"/>
              </w:rPr>
              <w:t>(Qc) (Civile) (Autorisation)</w:t>
            </w:r>
          </w:p>
        </w:tc>
      </w:tr>
      <w:tr w:rsidR="001F402D" w:rsidRPr="007C0DD0" w:rsidTr="00E00AB6">
        <w:tc>
          <w:tcPr>
            <w:tcW w:w="5000" w:type="pct"/>
            <w:gridSpan w:val="4"/>
          </w:tcPr>
          <w:p w:rsidR="006577CE" w:rsidRPr="003B4885" w:rsidRDefault="006577CE" w:rsidP="006577CE">
            <w:pPr>
              <w:jc w:val="both"/>
              <w:rPr>
                <w:sz w:val="20"/>
                <w:szCs w:val="20"/>
                <w:lang w:val="fr-CA"/>
              </w:rPr>
            </w:pPr>
            <w:r w:rsidRPr="003B4885">
              <w:rPr>
                <w:sz w:val="20"/>
                <w:szCs w:val="20"/>
                <w:lang w:val="fr-CA"/>
              </w:rPr>
              <w:t xml:space="preserve">La demande d’autorisation d’appel de l’arrêt de la Cour d’appel du Québec (Montréal), numéro 500-09-029306-214, 2021 QCCA 1539, daté du 7 octobre 2021, est rejetée. </w:t>
            </w:r>
          </w:p>
          <w:p w:rsidR="001F402D" w:rsidRPr="003B4885" w:rsidRDefault="001F402D" w:rsidP="00E00AB6">
            <w:pPr>
              <w:pStyle w:val="SCCBanSummary0"/>
              <w:rPr>
                <w:smallCaps w:val="0"/>
                <w:sz w:val="20"/>
                <w:szCs w:val="20"/>
                <w:lang w:val="fr-CA"/>
              </w:rPr>
            </w:pPr>
          </w:p>
        </w:tc>
      </w:tr>
      <w:tr w:rsidR="001F402D" w:rsidRPr="007C0DD0" w:rsidTr="00E00AB6">
        <w:tc>
          <w:tcPr>
            <w:tcW w:w="5000" w:type="pct"/>
            <w:gridSpan w:val="4"/>
          </w:tcPr>
          <w:p w:rsidR="001F402D" w:rsidRPr="003B4885" w:rsidRDefault="001F402D" w:rsidP="00E00AB6">
            <w:pPr>
              <w:pStyle w:val="SCCBanSummary0"/>
              <w:rPr>
                <w:sz w:val="20"/>
                <w:szCs w:val="20"/>
                <w:lang w:val="fr-CA"/>
              </w:rPr>
            </w:pPr>
            <w:r w:rsidRPr="003B4885">
              <w:rPr>
                <w:sz w:val="20"/>
                <w:szCs w:val="20"/>
                <w:lang w:val="fr-CA"/>
              </w:rPr>
              <w:t>(Ordonnance de non</w:t>
            </w:r>
            <w:r w:rsidRPr="003B4885">
              <w:rPr>
                <w:sz w:val="20"/>
                <w:szCs w:val="20"/>
                <w:lang w:val="fr-CA"/>
              </w:rPr>
              <w:noBreakHyphen/>
              <w:t>publication visant une partie)</w:t>
            </w:r>
          </w:p>
          <w:p w:rsidR="001F402D" w:rsidRPr="003B4885" w:rsidRDefault="001F402D" w:rsidP="00E00AB6">
            <w:pPr>
              <w:jc w:val="both"/>
              <w:rPr>
                <w:sz w:val="20"/>
                <w:lang w:val="fr-CA"/>
              </w:rPr>
            </w:pPr>
          </w:p>
          <w:p w:rsidR="001F402D" w:rsidRPr="003B4885" w:rsidRDefault="001F402D" w:rsidP="00E00AB6">
            <w:pPr>
              <w:jc w:val="both"/>
              <w:rPr>
                <w:sz w:val="20"/>
                <w:lang w:val="fr-CA"/>
              </w:rPr>
            </w:pPr>
            <w:r w:rsidRPr="003B4885">
              <w:rPr>
                <w:sz w:val="20"/>
                <w:lang w:val="fr-CA"/>
              </w:rPr>
              <w:t>Droit de la famille — Aliments — Pension alimentaire pour enfants — Lignes directrices — Attribution d’un revenu — Arrérages — Restitution de passeport — Procédure civile — Parties — Absence — Le droit fondamental d’être entendu lors de son procès pourrait</w:t>
            </w:r>
            <w:r w:rsidRPr="003B4885">
              <w:rPr>
                <w:sz w:val="20"/>
                <w:lang w:val="fr-CA"/>
              </w:rPr>
              <w:noBreakHyphen/>
              <w:t xml:space="preserve">il être respecté quand une partie ne peut répondre à tous les aspects de son procès? — L’objectif de la </w:t>
            </w:r>
            <w:r w:rsidRPr="003B4885">
              <w:rPr>
                <w:i/>
                <w:sz w:val="20"/>
                <w:lang w:val="fr-CA"/>
              </w:rPr>
              <w:t>Loi d’aide à l’exécution des ordonnances et des ententes familiales</w:t>
            </w:r>
            <w:r w:rsidRPr="003B4885">
              <w:rPr>
                <w:sz w:val="20"/>
                <w:lang w:val="fr-CA"/>
              </w:rPr>
              <w:t xml:space="preserve"> (</w:t>
            </w:r>
            <w:r w:rsidRPr="003B4885">
              <w:rPr>
                <w:i/>
                <w:sz w:val="20"/>
                <w:lang w:val="fr-CA"/>
              </w:rPr>
              <w:t>LAEOEF</w:t>
            </w:r>
            <w:r w:rsidRPr="003B4885">
              <w:rPr>
                <w:sz w:val="20"/>
                <w:lang w:val="fr-CA"/>
              </w:rPr>
              <w:t>) pourrait</w:t>
            </w:r>
            <w:r w:rsidRPr="003B4885">
              <w:rPr>
                <w:sz w:val="20"/>
                <w:lang w:val="fr-CA"/>
              </w:rPr>
              <w:noBreakHyphen/>
              <w:t xml:space="preserve">il être atteint dans le cas où le retrait du passeport canadien du débiteur alimentaire a été appliqué, eu égard au fait que le débiteur de la pension alimentaire se trouve déjà à l’extérieur du Canada? — L’application de l’art. 19 des </w:t>
            </w:r>
            <w:r w:rsidRPr="003B4885">
              <w:rPr>
                <w:i/>
                <w:sz w:val="20"/>
                <w:lang w:val="fr-CA"/>
              </w:rPr>
              <w:t>Lignes directrices fédérales</w:t>
            </w:r>
            <w:r w:rsidRPr="003B4885">
              <w:rPr>
                <w:sz w:val="20"/>
                <w:lang w:val="fr-CA"/>
              </w:rPr>
              <w:t xml:space="preserve"> (</w:t>
            </w:r>
            <w:r w:rsidRPr="003B4885">
              <w:rPr>
                <w:i/>
                <w:sz w:val="20"/>
                <w:lang w:val="fr-CA"/>
              </w:rPr>
              <w:t>LDF</w:t>
            </w:r>
            <w:r w:rsidRPr="003B4885">
              <w:rPr>
                <w:sz w:val="20"/>
                <w:lang w:val="fr-CA"/>
              </w:rPr>
              <w:t>) trouve</w:t>
            </w:r>
            <w:r w:rsidRPr="003B4885">
              <w:rPr>
                <w:sz w:val="20"/>
                <w:lang w:val="fr-CA"/>
              </w:rPr>
              <w:noBreakHyphen/>
              <w:t>t</w:t>
            </w:r>
            <w:r w:rsidRPr="003B4885">
              <w:rPr>
                <w:sz w:val="20"/>
                <w:lang w:val="fr-CA"/>
              </w:rPr>
              <w:noBreakHyphen/>
              <w:t xml:space="preserve">il application systématiquement, même si le débiteur alimentaire est sans revenu, ou avec un revenu moindre que le revenu devant être attribué? — </w:t>
            </w:r>
            <w:r w:rsidRPr="003B4885">
              <w:rPr>
                <w:i/>
                <w:sz w:val="20"/>
                <w:lang w:val="fr-CA"/>
              </w:rPr>
              <w:t>Loi d’aide à l’exécution des ordonnances et des ententes familiales</w:t>
            </w:r>
            <w:r w:rsidRPr="003B4885">
              <w:rPr>
                <w:sz w:val="20"/>
                <w:lang w:val="fr-CA"/>
              </w:rPr>
              <w:t xml:space="preserve">, L.R.C. 1985, c. 4 (2e suppl.), art. 72 — </w:t>
            </w:r>
            <w:r w:rsidRPr="003B4885">
              <w:rPr>
                <w:i/>
                <w:sz w:val="20"/>
                <w:lang w:val="fr-CA"/>
              </w:rPr>
              <w:t>Lignes directrices fédérales sur les pensions alimentaires pour enfants</w:t>
            </w:r>
            <w:r w:rsidRPr="003B4885">
              <w:rPr>
                <w:sz w:val="20"/>
                <w:lang w:val="fr-CA"/>
              </w:rPr>
              <w:t>, DORS/97</w:t>
            </w:r>
            <w:r w:rsidRPr="003B4885">
              <w:rPr>
                <w:sz w:val="20"/>
                <w:lang w:val="fr-CA"/>
              </w:rPr>
              <w:noBreakHyphen/>
              <w:t>175, art. 19</w:t>
            </w:r>
          </w:p>
        </w:tc>
      </w:tr>
      <w:tr w:rsidR="001F402D" w:rsidRPr="007C0DD0" w:rsidTr="00E00AB6">
        <w:tc>
          <w:tcPr>
            <w:tcW w:w="5000" w:type="pct"/>
            <w:gridSpan w:val="4"/>
          </w:tcPr>
          <w:p w:rsidR="001F402D" w:rsidRPr="003B4885" w:rsidRDefault="001F402D" w:rsidP="00E00AB6">
            <w:pPr>
              <w:jc w:val="both"/>
              <w:rPr>
                <w:sz w:val="20"/>
                <w:lang w:val="fr-CA"/>
              </w:rPr>
            </w:pPr>
          </w:p>
        </w:tc>
      </w:tr>
      <w:tr w:rsidR="001F402D" w:rsidRPr="007C0DD0" w:rsidTr="00E00AB6">
        <w:tc>
          <w:tcPr>
            <w:tcW w:w="5000" w:type="pct"/>
            <w:gridSpan w:val="4"/>
          </w:tcPr>
          <w:p w:rsidR="001F402D" w:rsidRPr="003B4885" w:rsidRDefault="001F402D" w:rsidP="00E00AB6">
            <w:pPr>
              <w:jc w:val="both"/>
              <w:rPr>
                <w:sz w:val="20"/>
                <w:lang w:val="fr-CA"/>
              </w:rPr>
            </w:pPr>
            <w:r w:rsidRPr="003B4885">
              <w:rPr>
                <w:sz w:val="20"/>
                <w:lang w:val="fr-CA"/>
              </w:rPr>
              <w:t xml:space="preserve">Les parties, parents de trois enfants, demandent au tribunal de prononcer leur divorce et de disposer des demandes accessoires. Depuis juin 2018, le demandeur réside au Sénégal, pays où les parties se sont mariées avant d’émigrer au Canada en 2008, et depuis août 2018, le demandeur ne verse pas de pensions alimentaires. Les enfants demeurent avec l’intimée au Québec. </w:t>
            </w:r>
          </w:p>
          <w:p w:rsidR="001F402D" w:rsidRPr="003B4885" w:rsidRDefault="001F402D" w:rsidP="00E00AB6">
            <w:pPr>
              <w:jc w:val="both"/>
              <w:rPr>
                <w:sz w:val="20"/>
                <w:lang w:val="fr-CA"/>
              </w:rPr>
            </w:pPr>
          </w:p>
          <w:p w:rsidR="001F402D" w:rsidRPr="003B4885" w:rsidRDefault="001F402D" w:rsidP="00E00AB6">
            <w:pPr>
              <w:jc w:val="both"/>
              <w:rPr>
                <w:sz w:val="20"/>
                <w:lang w:val="fr-CA"/>
              </w:rPr>
            </w:pPr>
            <w:r w:rsidRPr="003B4885">
              <w:rPr>
                <w:sz w:val="20"/>
                <w:lang w:val="fr-CA"/>
              </w:rPr>
              <w:t>Lors de l’audience sur le fond, reportée à deux reprises, la Cour supérieure conclut que le dossier contient l’information nécessaire pour rendre le jugement de divorce et disposer des demandes accessoires malgré l’absence du demandeur. En plus de prononcer le divorce, la cour fixe le montant de la pension alimentaire au bénéfice des enfants en imputant au demandeur le revenu qu’il gagnait lors de son dernier emploi et rejette la demande du demandeur pour la restitution de son passeport canadien, celui</w:t>
            </w:r>
            <w:r w:rsidRPr="003B4885">
              <w:rPr>
                <w:sz w:val="20"/>
                <w:lang w:val="fr-CA"/>
              </w:rPr>
              <w:noBreakHyphen/>
              <w:t>ci ne présentant aucun motif qui pourrait permettre la fin de la suspension. La Cour d’appel rejette l’appel du demandeur, d’avis que le droit du demandeur d’être entendu a été respecté, qu’il n’y a pas lieu de faire droit à sa demande de restitution de passeport et que l’attribution de son revenu est conforme à la jurisprudence.</w:t>
            </w:r>
          </w:p>
          <w:p w:rsidR="001F402D" w:rsidRPr="003B4885" w:rsidRDefault="001F402D" w:rsidP="00E00AB6">
            <w:pPr>
              <w:jc w:val="both"/>
              <w:rPr>
                <w:sz w:val="20"/>
                <w:lang w:val="fr-CA"/>
              </w:rPr>
            </w:pPr>
          </w:p>
        </w:tc>
      </w:tr>
      <w:tr w:rsidR="001F402D" w:rsidRPr="003B4885" w:rsidTr="00E00AB6">
        <w:tc>
          <w:tcPr>
            <w:tcW w:w="2427" w:type="pct"/>
            <w:gridSpan w:val="2"/>
          </w:tcPr>
          <w:p w:rsidR="001F402D" w:rsidRPr="003B4885" w:rsidRDefault="001F402D" w:rsidP="00E00AB6">
            <w:pPr>
              <w:jc w:val="both"/>
              <w:rPr>
                <w:sz w:val="20"/>
                <w:lang w:val="fr-CA"/>
              </w:rPr>
            </w:pPr>
            <w:r w:rsidRPr="003B4885">
              <w:rPr>
                <w:sz w:val="20"/>
                <w:lang w:val="fr-CA"/>
              </w:rPr>
              <w:t>Le 22 décembre 2020</w:t>
            </w:r>
          </w:p>
          <w:p w:rsidR="001F402D" w:rsidRPr="003B4885" w:rsidRDefault="001F402D" w:rsidP="00E00AB6">
            <w:pPr>
              <w:jc w:val="both"/>
              <w:rPr>
                <w:sz w:val="20"/>
                <w:lang w:val="fr-CA"/>
              </w:rPr>
            </w:pPr>
            <w:r w:rsidRPr="003B4885">
              <w:rPr>
                <w:sz w:val="20"/>
                <w:lang w:val="fr-CA"/>
              </w:rPr>
              <w:t>Cour supérieure du Québec</w:t>
            </w:r>
          </w:p>
          <w:p w:rsidR="001F402D" w:rsidRPr="003B4885" w:rsidRDefault="001F402D" w:rsidP="00E00AB6">
            <w:pPr>
              <w:jc w:val="both"/>
              <w:rPr>
                <w:sz w:val="20"/>
              </w:rPr>
            </w:pPr>
            <w:r w:rsidRPr="003B4885">
              <w:rPr>
                <w:sz w:val="20"/>
              </w:rPr>
              <w:t>(La juge Arcand)</w:t>
            </w:r>
          </w:p>
          <w:p w:rsidR="001F402D" w:rsidRPr="003B4885" w:rsidRDefault="001F402D" w:rsidP="00E00AB6">
            <w:pPr>
              <w:jc w:val="both"/>
              <w:rPr>
                <w:sz w:val="20"/>
              </w:rPr>
            </w:pPr>
            <w:r w:rsidRPr="003B4885">
              <w:rPr>
                <w:sz w:val="20"/>
              </w:rPr>
              <w:t>(500</w:t>
            </w:r>
            <w:r w:rsidRPr="003B4885">
              <w:rPr>
                <w:sz w:val="20"/>
              </w:rPr>
              <w:noBreakHyphen/>
              <w:t>12</w:t>
            </w:r>
            <w:r w:rsidRPr="003B4885">
              <w:rPr>
                <w:sz w:val="20"/>
              </w:rPr>
              <w:noBreakHyphen/>
              <w:t>335615</w:t>
            </w:r>
            <w:r w:rsidRPr="003B4885">
              <w:rPr>
                <w:sz w:val="20"/>
              </w:rPr>
              <w:noBreakHyphen/>
              <w:t>179)</w:t>
            </w:r>
          </w:p>
          <w:p w:rsidR="001F402D" w:rsidRPr="003B4885" w:rsidRDefault="001F402D" w:rsidP="00E00AB6">
            <w:pPr>
              <w:jc w:val="both"/>
              <w:rPr>
                <w:sz w:val="20"/>
              </w:rPr>
            </w:pPr>
          </w:p>
        </w:tc>
        <w:tc>
          <w:tcPr>
            <w:tcW w:w="243" w:type="pct"/>
          </w:tcPr>
          <w:p w:rsidR="001F402D" w:rsidRPr="003B4885" w:rsidRDefault="001F402D" w:rsidP="00E00AB6">
            <w:pPr>
              <w:jc w:val="both"/>
              <w:rPr>
                <w:sz w:val="20"/>
              </w:rPr>
            </w:pPr>
          </w:p>
        </w:tc>
        <w:tc>
          <w:tcPr>
            <w:tcW w:w="2330" w:type="pct"/>
          </w:tcPr>
          <w:p w:rsidR="001F402D" w:rsidRPr="003B4885" w:rsidRDefault="001F402D" w:rsidP="00E00AB6">
            <w:pPr>
              <w:jc w:val="both"/>
              <w:rPr>
                <w:sz w:val="20"/>
              </w:rPr>
            </w:pPr>
            <w:r w:rsidRPr="003B4885">
              <w:rPr>
                <w:sz w:val="20"/>
              </w:rPr>
              <w:t xml:space="preserve">Divorce et mesures accessoires prononcés </w:t>
            </w:r>
          </w:p>
          <w:p w:rsidR="001F402D" w:rsidRPr="003B4885" w:rsidRDefault="001F402D" w:rsidP="00E00AB6">
            <w:pPr>
              <w:jc w:val="both"/>
              <w:rPr>
                <w:sz w:val="20"/>
              </w:rPr>
            </w:pPr>
          </w:p>
        </w:tc>
      </w:tr>
      <w:tr w:rsidR="001F402D" w:rsidRPr="003B4885" w:rsidTr="00E00AB6">
        <w:tc>
          <w:tcPr>
            <w:tcW w:w="2427" w:type="pct"/>
            <w:gridSpan w:val="2"/>
          </w:tcPr>
          <w:p w:rsidR="001F402D" w:rsidRPr="003B4885" w:rsidRDefault="001F402D" w:rsidP="00E00AB6">
            <w:pPr>
              <w:jc w:val="both"/>
              <w:rPr>
                <w:sz w:val="20"/>
                <w:lang w:val="fr-CA"/>
              </w:rPr>
            </w:pPr>
            <w:r w:rsidRPr="003B4885">
              <w:rPr>
                <w:sz w:val="20"/>
                <w:lang w:val="fr-CA"/>
              </w:rPr>
              <w:t>Le 7 octobre 2021</w:t>
            </w:r>
          </w:p>
          <w:p w:rsidR="001F402D" w:rsidRPr="003B4885" w:rsidRDefault="001F402D" w:rsidP="00E00AB6">
            <w:pPr>
              <w:jc w:val="both"/>
              <w:rPr>
                <w:sz w:val="20"/>
                <w:lang w:val="fr-CA"/>
              </w:rPr>
            </w:pPr>
            <w:r w:rsidRPr="003B4885">
              <w:rPr>
                <w:sz w:val="20"/>
                <w:lang w:val="fr-CA"/>
              </w:rPr>
              <w:t>Cour d’appel du Québec (Montréal)</w:t>
            </w:r>
          </w:p>
          <w:p w:rsidR="001F402D" w:rsidRPr="003B4885" w:rsidRDefault="001F402D" w:rsidP="00E00AB6">
            <w:pPr>
              <w:jc w:val="both"/>
              <w:rPr>
                <w:sz w:val="20"/>
                <w:lang w:val="fr-CA"/>
              </w:rPr>
            </w:pPr>
            <w:r w:rsidRPr="003B4885">
              <w:rPr>
                <w:sz w:val="20"/>
                <w:lang w:val="fr-CA"/>
              </w:rPr>
              <w:t>(Les juges Gagnon, Healy et Gagné)</w:t>
            </w:r>
          </w:p>
          <w:p w:rsidR="001F402D" w:rsidRPr="003B4885" w:rsidRDefault="007C0DD0" w:rsidP="00E00AB6">
            <w:pPr>
              <w:jc w:val="both"/>
              <w:rPr>
                <w:sz w:val="20"/>
              </w:rPr>
            </w:pPr>
            <w:hyperlink r:id="rId50" w:history="1">
              <w:r w:rsidR="001F402D" w:rsidRPr="003B4885">
                <w:rPr>
                  <w:rStyle w:val="Hyperlink"/>
                  <w:sz w:val="20"/>
                </w:rPr>
                <w:t>2021 QCCA 1539</w:t>
              </w:r>
            </w:hyperlink>
            <w:r w:rsidR="001F402D" w:rsidRPr="003B4885">
              <w:rPr>
                <w:sz w:val="20"/>
              </w:rPr>
              <w:t xml:space="preserve"> (500</w:t>
            </w:r>
            <w:r w:rsidR="001F402D" w:rsidRPr="003B4885">
              <w:rPr>
                <w:sz w:val="20"/>
              </w:rPr>
              <w:noBreakHyphen/>
              <w:t>09</w:t>
            </w:r>
            <w:r w:rsidR="001F402D" w:rsidRPr="003B4885">
              <w:rPr>
                <w:sz w:val="20"/>
              </w:rPr>
              <w:noBreakHyphen/>
              <w:t>029306</w:t>
            </w:r>
            <w:r w:rsidR="001F402D" w:rsidRPr="003B4885">
              <w:rPr>
                <w:sz w:val="20"/>
              </w:rPr>
              <w:noBreakHyphen/>
              <w:t>214)</w:t>
            </w:r>
          </w:p>
          <w:p w:rsidR="001F402D" w:rsidRPr="003B4885" w:rsidRDefault="001F402D" w:rsidP="00E00AB6">
            <w:pPr>
              <w:jc w:val="both"/>
              <w:rPr>
                <w:sz w:val="20"/>
              </w:rPr>
            </w:pPr>
          </w:p>
        </w:tc>
        <w:tc>
          <w:tcPr>
            <w:tcW w:w="243" w:type="pct"/>
          </w:tcPr>
          <w:p w:rsidR="001F402D" w:rsidRPr="003B4885" w:rsidRDefault="001F402D" w:rsidP="00E00AB6">
            <w:pPr>
              <w:jc w:val="both"/>
              <w:rPr>
                <w:sz w:val="20"/>
              </w:rPr>
            </w:pPr>
          </w:p>
        </w:tc>
        <w:tc>
          <w:tcPr>
            <w:tcW w:w="2330" w:type="pct"/>
          </w:tcPr>
          <w:p w:rsidR="001F402D" w:rsidRPr="003B4885" w:rsidRDefault="001F402D" w:rsidP="00E00AB6">
            <w:pPr>
              <w:jc w:val="both"/>
              <w:rPr>
                <w:sz w:val="20"/>
              </w:rPr>
            </w:pPr>
            <w:r w:rsidRPr="003B4885">
              <w:rPr>
                <w:sz w:val="20"/>
              </w:rPr>
              <w:t>Appel rejeté</w:t>
            </w:r>
          </w:p>
          <w:p w:rsidR="001F402D" w:rsidRPr="003B4885" w:rsidRDefault="001F402D" w:rsidP="00E00AB6">
            <w:pPr>
              <w:jc w:val="both"/>
              <w:rPr>
                <w:sz w:val="20"/>
              </w:rPr>
            </w:pPr>
          </w:p>
        </w:tc>
      </w:tr>
      <w:tr w:rsidR="001F402D" w:rsidRPr="003B4885" w:rsidTr="00E00AB6">
        <w:tc>
          <w:tcPr>
            <w:tcW w:w="2427" w:type="pct"/>
            <w:gridSpan w:val="2"/>
          </w:tcPr>
          <w:p w:rsidR="001F402D" w:rsidRPr="003B4885" w:rsidRDefault="001F402D" w:rsidP="00E00AB6">
            <w:pPr>
              <w:jc w:val="both"/>
              <w:rPr>
                <w:sz w:val="20"/>
                <w:lang w:val="fr-CA"/>
              </w:rPr>
            </w:pPr>
            <w:r w:rsidRPr="003B4885">
              <w:rPr>
                <w:sz w:val="20"/>
                <w:lang w:val="fr-CA"/>
              </w:rPr>
              <w:t>Le 29 novembre 2021</w:t>
            </w:r>
          </w:p>
          <w:p w:rsidR="001F402D" w:rsidRPr="003B4885" w:rsidRDefault="001F402D" w:rsidP="00E00AB6">
            <w:pPr>
              <w:jc w:val="both"/>
              <w:rPr>
                <w:sz w:val="20"/>
                <w:lang w:val="fr-CA"/>
              </w:rPr>
            </w:pPr>
            <w:r w:rsidRPr="003B4885">
              <w:rPr>
                <w:sz w:val="20"/>
                <w:lang w:val="fr-CA"/>
              </w:rPr>
              <w:t>Cour suprême du Canada</w:t>
            </w:r>
          </w:p>
        </w:tc>
        <w:tc>
          <w:tcPr>
            <w:tcW w:w="243" w:type="pct"/>
          </w:tcPr>
          <w:p w:rsidR="001F402D" w:rsidRPr="003B4885" w:rsidRDefault="001F402D" w:rsidP="00E00AB6">
            <w:pPr>
              <w:jc w:val="both"/>
              <w:rPr>
                <w:sz w:val="20"/>
                <w:lang w:val="fr-CA"/>
              </w:rPr>
            </w:pPr>
          </w:p>
        </w:tc>
        <w:tc>
          <w:tcPr>
            <w:tcW w:w="2330" w:type="pct"/>
          </w:tcPr>
          <w:p w:rsidR="001F402D" w:rsidRPr="003B4885" w:rsidRDefault="001F402D" w:rsidP="00E00AB6">
            <w:pPr>
              <w:jc w:val="both"/>
              <w:rPr>
                <w:sz w:val="20"/>
              </w:rPr>
            </w:pPr>
            <w:r w:rsidRPr="003B4885">
              <w:rPr>
                <w:sz w:val="20"/>
              </w:rPr>
              <w:t>Demande d’autorisation d’appel déposée</w:t>
            </w:r>
          </w:p>
          <w:p w:rsidR="001F402D" w:rsidRPr="003B4885" w:rsidRDefault="001F402D" w:rsidP="00E00AB6">
            <w:pPr>
              <w:jc w:val="both"/>
              <w:rPr>
                <w:sz w:val="20"/>
              </w:rPr>
            </w:pPr>
          </w:p>
        </w:tc>
      </w:tr>
    </w:tbl>
    <w:p w:rsidR="001F402D" w:rsidRPr="003B4885" w:rsidRDefault="001F402D" w:rsidP="001F402D">
      <w:pPr>
        <w:jc w:val="both"/>
        <w:rPr>
          <w:sz w:val="20"/>
        </w:rPr>
      </w:pPr>
    </w:p>
    <w:p w:rsidR="001F402D" w:rsidRPr="003B4885" w:rsidRDefault="007C0DD0" w:rsidP="001F402D">
      <w:pPr>
        <w:widowControl w:val="0"/>
        <w:jc w:val="both"/>
        <w:rPr>
          <w:sz w:val="20"/>
          <w:lang w:val="fr-CA"/>
        </w:rPr>
      </w:pPr>
      <w:r>
        <w:rPr>
          <w:sz w:val="20"/>
        </w:rPr>
        <w:pict>
          <v:rect id="_x0000_i1054" style="width:2in;height:1pt" o:hrpct="0" o:hralign="center" o:hrstd="t" o:hrnoshade="t" o:hr="t" fillcolor="black [3213]" stroked="f"/>
        </w:pict>
      </w:r>
    </w:p>
    <w:p w:rsidR="001F402D" w:rsidRPr="003B4885" w:rsidRDefault="001F402D" w:rsidP="001F402D">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F402D" w:rsidRPr="003B4885" w:rsidTr="00E00AB6">
        <w:tc>
          <w:tcPr>
            <w:tcW w:w="543" w:type="pct"/>
          </w:tcPr>
          <w:p w:rsidR="001F402D" w:rsidRPr="003B4885" w:rsidRDefault="001F402D" w:rsidP="00E00AB6">
            <w:pPr>
              <w:jc w:val="both"/>
              <w:rPr>
                <w:sz w:val="20"/>
              </w:rPr>
            </w:pPr>
            <w:r w:rsidRPr="003B4885">
              <w:rPr>
                <w:rStyle w:val="SCCFileNumberChar"/>
                <w:sz w:val="20"/>
                <w:szCs w:val="20"/>
              </w:rPr>
              <w:t>39985</w:t>
            </w:r>
          </w:p>
        </w:tc>
        <w:tc>
          <w:tcPr>
            <w:tcW w:w="4457" w:type="pct"/>
            <w:gridSpan w:val="3"/>
          </w:tcPr>
          <w:p w:rsidR="001F402D" w:rsidRPr="003B4885" w:rsidRDefault="001F402D" w:rsidP="00E00AB6">
            <w:pPr>
              <w:pStyle w:val="SCCLsocParty"/>
              <w:jc w:val="both"/>
              <w:rPr>
                <w:b/>
                <w:sz w:val="20"/>
                <w:szCs w:val="20"/>
                <w:lang w:val="en-CA"/>
              </w:rPr>
            </w:pPr>
            <w:r w:rsidRPr="003B4885">
              <w:rPr>
                <w:b/>
                <w:sz w:val="20"/>
                <w:szCs w:val="20"/>
                <w:lang w:val="en-CA"/>
              </w:rPr>
              <w:t>Benoit Nadeau v. Her Majesty the Queen</w:t>
            </w:r>
          </w:p>
          <w:p w:rsidR="001F402D" w:rsidRPr="003B4885" w:rsidRDefault="001F402D" w:rsidP="00E00AB6">
            <w:pPr>
              <w:jc w:val="both"/>
              <w:rPr>
                <w:sz w:val="20"/>
              </w:rPr>
            </w:pPr>
            <w:r w:rsidRPr="003B4885">
              <w:rPr>
                <w:sz w:val="20"/>
              </w:rPr>
              <w:t>(Que.) (Criminal) (By Leave)</w:t>
            </w:r>
          </w:p>
        </w:tc>
      </w:tr>
      <w:tr w:rsidR="006577CE" w:rsidRPr="003B4885" w:rsidTr="00E00AB6">
        <w:tc>
          <w:tcPr>
            <w:tcW w:w="5000" w:type="pct"/>
            <w:gridSpan w:val="4"/>
          </w:tcPr>
          <w:p w:rsidR="006577CE" w:rsidRPr="003B4885" w:rsidRDefault="006577CE" w:rsidP="006577CE">
            <w:pPr>
              <w:jc w:val="both"/>
              <w:rPr>
                <w:sz w:val="20"/>
                <w:szCs w:val="20"/>
              </w:rPr>
            </w:pPr>
            <w:r w:rsidRPr="003B4885">
              <w:rPr>
                <w:sz w:val="20"/>
                <w:szCs w:val="20"/>
              </w:rPr>
              <w:t xml:space="preserve">The application for leave to appeal from the judgment of the </w:t>
            </w:r>
            <w:r w:rsidRPr="003B4885">
              <w:rPr>
                <w:sz w:val="20"/>
                <w:szCs w:val="20"/>
                <w:lang w:val="en-US"/>
              </w:rPr>
              <w:t>Court of Appeal of Quebec (Montréal)</w:t>
            </w:r>
            <w:r w:rsidRPr="003B4885">
              <w:rPr>
                <w:sz w:val="20"/>
                <w:szCs w:val="20"/>
              </w:rPr>
              <w:t xml:space="preserve">, Number </w:t>
            </w:r>
            <w:r w:rsidRPr="003B4885">
              <w:rPr>
                <w:sz w:val="20"/>
                <w:szCs w:val="20"/>
                <w:lang w:val="en-US"/>
              </w:rPr>
              <w:t>500-10-007177-197</w:t>
            </w:r>
            <w:r w:rsidRPr="003B4885">
              <w:rPr>
                <w:sz w:val="20"/>
                <w:szCs w:val="20"/>
              </w:rPr>
              <w:t>,</w:t>
            </w:r>
            <w:r w:rsidRPr="003B4885">
              <w:rPr>
                <w:sz w:val="20"/>
                <w:szCs w:val="20"/>
                <w:lang w:val="en-US"/>
              </w:rPr>
              <w:t xml:space="preserve"> 2021 QCCA 1022,</w:t>
            </w:r>
            <w:r w:rsidRPr="003B4885">
              <w:rPr>
                <w:sz w:val="20"/>
                <w:szCs w:val="20"/>
              </w:rPr>
              <w:t xml:space="preserve"> dated </w:t>
            </w:r>
            <w:r w:rsidRPr="003B4885">
              <w:rPr>
                <w:sz w:val="20"/>
                <w:szCs w:val="20"/>
                <w:lang w:val="en-US"/>
              </w:rPr>
              <w:t>June 14, 2021,</w:t>
            </w:r>
            <w:r w:rsidRPr="003B4885">
              <w:rPr>
                <w:sz w:val="20"/>
                <w:szCs w:val="20"/>
              </w:rPr>
              <w:t xml:space="preserve"> is dismissed.</w:t>
            </w:r>
          </w:p>
          <w:p w:rsidR="006577CE" w:rsidRPr="003B4885" w:rsidRDefault="006577CE" w:rsidP="00E00AB6">
            <w:pPr>
              <w:jc w:val="both"/>
              <w:rPr>
                <w:sz w:val="20"/>
              </w:rPr>
            </w:pPr>
          </w:p>
        </w:tc>
      </w:tr>
      <w:tr w:rsidR="001F402D" w:rsidRPr="003B4885" w:rsidTr="00E00AB6">
        <w:tc>
          <w:tcPr>
            <w:tcW w:w="5000" w:type="pct"/>
            <w:gridSpan w:val="4"/>
          </w:tcPr>
          <w:p w:rsidR="001F402D" w:rsidRPr="003B4885" w:rsidRDefault="001F402D" w:rsidP="00E00AB6">
            <w:pPr>
              <w:jc w:val="both"/>
              <w:rPr>
                <w:sz w:val="20"/>
              </w:rPr>
            </w:pPr>
            <w:r w:rsidRPr="003B4885">
              <w:rPr>
                <w:sz w:val="20"/>
              </w:rPr>
              <w:t xml:space="preserve">Criminal law — Evidence — Fresh evidence — Motion to adduce fresh evidence — Absence of appeal — Jurisdiction of Court of Appeal — Whether applicable criteria from </w:t>
            </w:r>
            <w:r w:rsidRPr="003B4885">
              <w:rPr>
                <w:i/>
                <w:sz w:val="20"/>
              </w:rPr>
              <w:t>Palmer v. The Queen</w:t>
            </w:r>
            <w:r w:rsidRPr="003B4885">
              <w:rPr>
                <w:sz w:val="20"/>
              </w:rPr>
              <w:t xml:space="preserve">, [1980] 1 S.C.R. 759, and </w:t>
            </w:r>
            <w:r w:rsidRPr="003B4885">
              <w:rPr>
                <w:i/>
                <w:sz w:val="20"/>
              </w:rPr>
              <w:t>R. v. Lévesque</w:t>
            </w:r>
            <w:r w:rsidRPr="003B4885">
              <w:rPr>
                <w:sz w:val="20"/>
              </w:rPr>
              <w:t>, [2000] 2 S.C.R. 487, apply in this case.</w:t>
            </w:r>
          </w:p>
        </w:tc>
      </w:tr>
      <w:tr w:rsidR="001F402D" w:rsidRPr="003B4885" w:rsidTr="00E00AB6">
        <w:tc>
          <w:tcPr>
            <w:tcW w:w="5000" w:type="pct"/>
            <w:gridSpan w:val="4"/>
          </w:tcPr>
          <w:p w:rsidR="001F402D" w:rsidRPr="003B4885" w:rsidRDefault="001F402D" w:rsidP="00E00AB6">
            <w:pPr>
              <w:jc w:val="both"/>
              <w:rPr>
                <w:sz w:val="20"/>
              </w:rPr>
            </w:pPr>
          </w:p>
        </w:tc>
      </w:tr>
      <w:tr w:rsidR="001F402D" w:rsidRPr="003B4885" w:rsidTr="00E00AB6">
        <w:tc>
          <w:tcPr>
            <w:tcW w:w="5000" w:type="pct"/>
            <w:gridSpan w:val="4"/>
          </w:tcPr>
          <w:p w:rsidR="001F402D" w:rsidRPr="003B4885" w:rsidRDefault="001F402D" w:rsidP="00E00AB6">
            <w:pPr>
              <w:jc w:val="both"/>
              <w:rPr>
                <w:sz w:val="20"/>
              </w:rPr>
            </w:pPr>
            <w:r w:rsidRPr="003B4885">
              <w:rPr>
                <w:sz w:val="20"/>
              </w:rPr>
              <w:t>Following a new trial, the applicant, Benoit Nadeau, was convicted of criminal harassment. The Court of Québec gave him a conditional sentence accompanied by three years of supervised probation, community service hours and restitution. The trial judge found that it was necessary to convict Mr. Nadeau in order to deter him from committing other offences, given the fact that he had reoffended against the same victim. A discharge would be contrary to the public interest. The Superior Court dismissed the sentence appeal, and the Court of Appeal struck the motion to adduce fresh evidence from the roll because it had no jurisdiction to hear the motion in the absence of an appeal. A motion for leave to appeal to the Court of Appeal had been dismissed more than a year earlier.</w:t>
            </w:r>
          </w:p>
          <w:p w:rsidR="001F402D" w:rsidRPr="003B4885" w:rsidRDefault="001F402D" w:rsidP="00E00AB6">
            <w:pPr>
              <w:jc w:val="both"/>
              <w:rPr>
                <w:sz w:val="20"/>
              </w:rPr>
            </w:pPr>
          </w:p>
        </w:tc>
      </w:tr>
      <w:tr w:rsidR="001F402D" w:rsidRPr="003B4885" w:rsidTr="00E00AB6">
        <w:tc>
          <w:tcPr>
            <w:tcW w:w="2427" w:type="pct"/>
            <w:gridSpan w:val="2"/>
          </w:tcPr>
          <w:p w:rsidR="001F402D" w:rsidRPr="003B4885" w:rsidRDefault="001F402D" w:rsidP="00E00AB6">
            <w:pPr>
              <w:jc w:val="both"/>
              <w:rPr>
                <w:sz w:val="20"/>
              </w:rPr>
            </w:pPr>
            <w:r w:rsidRPr="003B4885">
              <w:rPr>
                <w:sz w:val="20"/>
              </w:rPr>
              <w:t>January 12, 2018</w:t>
            </w:r>
          </w:p>
          <w:p w:rsidR="001F402D" w:rsidRPr="003B4885" w:rsidRDefault="001F402D" w:rsidP="00E00AB6">
            <w:pPr>
              <w:jc w:val="both"/>
              <w:rPr>
                <w:sz w:val="20"/>
              </w:rPr>
            </w:pPr>
            <w:r w:rsidRPr="003B4885">
              <w:rPr>
                <w:sz w:val="20"/>
              </w:rPr>
              <w:t>Court of Québec</w:t>
            </w:r>
          </w:p>
          <w:p w:rsidR="001F402D" w:rsidRPr="003B4885" w:rsidRDefault="001F402D" w:rsidP="00E00AB6">
            <w:pPr>
              <w:jc w:val="both"/>
              <w:rPr>
                <w:sz w:val="20"/>
              </w:rPr>
            </w:pPr>
            <w:r w:rsidRPr="003B4885">
              <w:rPr>
                <w:sz w:val="20"/>
              </w:rPr>
              <w:t>(Judge Labrie)</w:t>
            </w:r>
          </w:p>
          <w:p w:rsidR="001F402D" w:rsidRPr="003B4885" w:rsidRDefault="001F402D" w:rsidP="00E00AB6">
            <w:pPr>
              <w:jc w:val="both"/>
              <w:rPr>
                <w:sz w:val="20"/>
              </w:rPr>
            </w:pPr>
            <w:r w:rsidRPr="003B4885">
              <w:rPr>
                <w:sz w:val="20"/>
              </w:rPr>
              <w:t>505</w:t>
            </w:r>
            <w:r w:rsidRPr="003B4885">
              <w:rPr>
                <w:sz w:val="20"/>
              </w:rPr>
              <w:noBreakHyphen/>
              <w:t>01</w:t>
            </w:r>
            <w:r w:rsidRPr="003B4885">
              <w:rPr>
                <w:sz w:val="20"/>
              </w:rPr>
              <w:noBreakHyphen/>
              <w:t>085129</w:t>
            </w:r>
            <w:r w:rsidRPr="003B4885">
              <w:rPr>
                <w:sz w:val="20"/>
              </w:rPr>
              <w:noBreakHyphen/>
              <w:t>092</w:t>
            </w:r>
          </w:p>
        </w:tc>
        <w:tc>
          <w:tcPr>
            <w:tcW w:w="243" w:type="pct"/>
          </w:tcPr>
          <w:p w:rsidR="001F402D" w:rsidRPr="003B4885" w:rsidRDefault="001F402D" w:rsidP="00E00AB6">
            <w:pPr>
              <w:jc w:val="both"/>
              <w:rPr>
                <w:sz w:val="20"/>
              </w:rPr>
            </w:pPr>
          </w:p>
        </w:tc>
        <w:tc>
          <w:tcPr>
            <w:tcW w:w="2330" w:type="pct"/>
          </w:tcPr>
          <w:p w:rsidR="001F402D" w:rsidRPr="003B4885" w:rsidRDefault="001F402D" w:rsidP="00E00AB6">
            <w:pPr>
              <w:jc w:val="both"/>
              <w:rPr>
                <w:sz w:val="20"/>
              </w:rPr>
            </w:pPr>
            <w:r w:rsidRPr="003B4885">
              <w:rPr>
                <w:sz w:val="20"/>
              </w:rPr>
              <w:t>Accused given conditional sentence accompanied by three years of probation for criminal harassment; motion to reopen case dismissed</w:t>
            </w:r>
          </w:p>
          <w:p w:rsidR="001F402D" w:rsidRPr="003B4885" w:rsidRDefault="001F402D" w:rsidP="00E00AB6">
            <w:pPr>
              <w:jc w:val="both"/>
              <w:rPr>
                <w:sz w:val="20"/>
              </w:rPr>
            </w:pPr>
          </w:p>
        </w:tc>
      </w:tr>
      <w:tr w:rsidR="001F402D" w:rsidRPr="003B4885" w:rsidTr="00E00AB6">
        <w:tc>
          <w:tcPr>
            <w:tcW w:w="2427" w:type="pct"/>
            <w:gridSpan w:val="2"/>
          </w:tcPr>
          <w:p w:rsidR="001F402D" w:rsidRPr="003B4885" w:rsidRDefault="001F402D" w:rsidP="00E00AB6">
            <w:pPr>
              <w:jc w:val="both"/>
              <w:rPr>
                <w:sz w:val="20"/>
              </w:rPr>
            </w:pPr>
            <w:r w:rsidRPr="003B4885">
              <w:rPr>
                <w:sz w:val="20"/>
              </w:rPr>
              <w:t>September 5, 2019</w:t>
            </w:r>
          </w:p>
          <w:p w:rsidR="001F402D" w:rsidRPr="003B4885" w:rsidRDefault="001F402D" w:rsidP="00E00AB6">
            <w:pPr>
              <w:jc w:val="both"/>
              <w:rPr>
                <w:sz w:val="20"/>
              </w:rPr>
            </w:pPr>
            <w:r w:rsidRPr="003B4885">
              <w:rPr>
                <w:sz w:val="20"/>
              </w:rPr>
              <w:t>Quebec Superior Court</w:t>
            </w:r>
          </w:p>
          <w:p w:rsidR="001F402D" w:rsidRPr="003B4885" w:rsidRDefault="001F402D" w:rsidP="00E00AB6">
            <w:pPr>
              <w:jc w:val="both"/>
              <w:rPr>
                <w:sz w:val="20"/>
              </w:rPr>
            </w:pPr>
            <w:r w:rsidRPr="003B4885">
              <w:rPr>
                <w:sz w:val="20"/>
              </w:rPr>
              <w:t>(Royer J.)</w:t>
            </w:r>
          </w:p>
          <w:p w:rsidR="001F402D" w:rsidRPr="003B4885" w:rsidRDefault="007C0DD0" w:rsidP="00E00AB6">
            <w:pPr>
              <w:jc w:val="both"/>
              <w:rPr>
                <w:sz w:val="20"/>
              </w:rPr>
            </w:pPr>
            <w:hyperlink r:id="rId51" w:history="1">
              <w:r w:rsidR="001F402D" w:rsidRPr="003B4885">
                <w:rPr>
                  <w:rStyle w:val="Hyperlink"/>
                  <w:sz w:val="20"/>
                </w:rPr>
                <w:t>2019 QCCS 3779</w:t>
              </w:r>
            </w:hyperlink>
          </w:p>
          <w:p w:rsidR="001F402D" w:rsidRPr="003B4885" w:rsidRDefault="001F402D" w:rsidP="00E00AB6">
            <w:pPr>
              <w:jc w:val="both"/>
              <w:rPr>
                <w:sz w:val="20"/>
              </w:rPr>
            </w:pPr>
          </w:p>
        </w:tc>
        <w:tc>
          <w:tcPr>
            <w:tcW w:w="243" w:type="pct"/>
          </w:tcPr>
          <w:p w:rsidR="001F402D" w:rsidRPr="003B4885" w:rsidRDefault="001F402D" w:rsidP="00E00AB6">
            <w:pPr>
              <w:jc w:val="both"/>
              <w:rPr>
                <w:sz w:val="20"/>
              </w:rPr>
            </w:pPr>
          </w:p>
        </w:tc>
        <w:tc>
          <w:tcPr>
            <w:tcW w:w="2330" w:type="pct"/>
          </w:tcPr>
          <w:p w:rsidR="001F402D" w:rsidRPr="003B4885" w:rsidRDefault="001F402D" w:rsidP="00E00AB6">
            <w:pPr>
              <w:jc w:val="both"/>
              <w:rPr>
                <w:sz w:val="20"/>
              </w:rPr>
            </w:pPr>
            <w:r w:rsidRPr="003B4885">
              <w:rPr>
                <w:sz w:val="20"/>
              </w:rPr>
              <w:t>Motion for disclosure of evidence dismissed; appeal dismissed</w:t>
            </w:r>
          </w:p>
          <w:p w:rsidR="001F402D" w:rsidRPr="003B4885" w:rsidRDefault="001F402D" w:rsidP="00E00AB6">
            <w:pPr>
              <w:jc w:val="both"/>
              <w:rPr>
                <w:sz w:val="20"/>
              </w:rPr>
            </w:pPr>
          </w:p>
        </w:tc>
      </w:tr>
      <w:tr w:rsidR="001F402D" w:rsidRPr="003B4885" w:rsidTr="00E00AB6">
        <w:tc>
          <w:tcPr>
            <w:tcW w:w="2427" w:type="pct"/>
            <w:gridSpan w:val="2"/>
          </w:tcPr>
          <w:p w:rsidR="001F402D" w:rsidRPr="003B4885" w:rsidRDefault="001F402D" w:rsidP="00E00AB6">
            <w:pPr>
              <w:jc w:val="both"/>
              <w:rPr>
                <w:sz w:val="20"/>
              </w:rPr>
            </w:pPr>
            <w:r w:rsidRPr="003B4885">
              <w:rPr>
                <w:sz w:val="20"/>
              </w:rPr>
              <w:t>June 14, 2021</w:t>
            </w:r>
          </w:p>
          <w:p w:rsidR="001F402D" w:rsidRPr="003B4885" w:rsidRDefault="001F402D" w:rsidP="00E00AB6">
            <w:pPr>
              <w:jc w:val="both"/>
              <w:rPr>
                <w:sz w:val="20"/>
              </w:rPr>
            </w:pPr>
            <w:r w:rsidRPr="003B4885">
              <w:rPr>
                <w:sz w:val="20"/>
              </w:rPr>
              <w:t>Quebec Court of Appeal (Montréal)</w:t>
            </w:r>
          </w:p>
          <w:p w:rsidR="001F402D" w:rsidRPr="003B4885" w:rsidRDefault="001F402D" w:rsidP="00E00AB6">
            <w:pPr>
              <w:jc w:val="both"/>
              <w:rPr>
                <w:sz w:val="20"/>
              </w:rPr>
            </w:pPr>
            <w:r w:rsidRPr="003B4885">
              <w:rPr>
                <w:sz w:val="20"/>
              </w:rPr>
              <w:t>(Doyon, Gagné and Cotnam JJ.A.)</w:t>
            </w:r>
          </w:p>
          <w:p w:rsidR="001F402D" w:rsidRPr="003B4885" w:rsidRDefault="007C0DD0" w:rsidP="00E00AB6">
            <w:pPr>
              <w:jc w:val="both"/>
              <w:rPr>
                <w:sz w:val="20"/>
              </w:rPr>
            </w:pPr>
            <w:hyperlink r:id="rId52" w:history="1">
              <w:r w:rsidR="001F402D" w:rsidRPr="003B4885">
                <w:rPr>
                  <w:rStyle w:val="Hyperlink"/>
                  <w:sz w:val="20"/>
                </w:rPr>
                <w:t>2021 QCCA 1022</w:t>
              </w:r>
            </w:hyperlink>
            <w:r w:rsidR="001F402D" w:rsidRPr="003B4885">
              <w:rPr>
                <w:sz w:val="20"/>
              </w:rPr>
              <w:t xml:space="preserve"> (500</w:t>
            </w:r>
            <w:r w:rsidR="001F402D" w:rsidRPr="003B4885">
              <w:rPr>
                <w:sz w:val="20"/>
              </w:rPr>
              <w:noBreakHyphen/>
              <w:t>10</w:t>
            </w:r>
            <w:r w:rsidR="001F402D" w:rsidRPr="003B4885">
              <w:rPr>
                <w:sz w:val="20"/>
              </w:rPr>
              <w:noBreakHyphen/>
              <w:t>007177</w:t>
            </w:r>
            <w:r w:rsidR="001F402D" w:rsidRPr="003B4885">
              <w:rPr>
                <w:sz w:val="20"/>
              </w:rPr>
              <w:noBreakHyphen/>
              <w:t>197)</w:t>
            </w:r>
          </w:p>
          <w:p w:rsidR="001F402D" w:rsidRPr="003B4885" w:rsidRDefault="001F402D" w:rsidP="00E00AB6">
            <w:pPr>
              <w:jc w:val="both"/>
              <w:rPr>
                <w:sz w:val="20"/>
              </w:rPr>
            </w:pPr>
          </w:p>
        </w:tc>
        <w:tc>
          <w:tcPr>
            <w:tcW w:w="243" w:type="pct"/>
          </w:tcPr>
          <w:p w:rsidR="001F402D" w:rsidRPr="003B4885" w:rsidRDefault="001F402D" w:rsidP="00E00AB6">
            <w:pPr>
              <w:jc w:val="both"/>
              <w:rPr>
                <w:sz w:val="20"/>
              </w:rPr>
            </w:pPr>
          </w:p>
        </w:tc>
        <w:tc>
          <w:tcPr>
            <w:tcW w:w="2330" w:type="pct"/>
          </w:tcPr>
          <w:p w:rsidR="001F402D" w:rsidRPr="003B4885" w:rsidRDefault="001F402D" w:rsidP="00E00AB6">
            <w:pPr>
              <w:jc w:val="both"/>
              <w:rPr>
                <w:sz w:val="20"/>
              </w:rPr>
            </w:pPr>
            <w:r w:rsidRPr="003B4885">
              <w:rPr>
                <w:sz w:val="20"/>
              </w:rPr>
              <w:t>Motion to adduce fresh evidence struck from roll</w:t>
            </w:r>
          </w:p>
          <w:p w:rsidR="001F402D" w:rsidRPr="003B4885" w:rsidRDefault="001F402D" w:rsidP="00E00AB6">
            <w:pPr>
              <w:jc w:val="both"/>
              <w:rPr>
                <w:sz w:val="20"/>
              </w:rPr>
            </w:pPr>
          </w:p>
        </w:tc>
      </w:tr>
      <w:tr w:rsidR="001F402D" w:rsidRPr="003B4885" w:rsidTr="00E00AB6">
        <w:tc>
          <w:tcPr>
            <w:tcW w:w="2427" w:type="pct"/>
            <w:gridSpan w:val="2"/>
          </w:tcPr>
          <w:p w:rsidR="001F402D" w:rsidRPr="003B4885" w:rsidRDefault="001F402D" w:rsidP="00E00AB6">
            <w:pPr>
              <w:jc w:val="both"/>
              <w:rPr>
                <w:sz w:val="20"/>
              </w:rPr>
            </w:pPr>
            <w:r w:rsidRPr="003B4885">
              <w:rPr>
                <w:sz w:val="20"/>
              </w:rPr>
              <w:t>July 13, 2021</w:t>
            </w:r>
          </w:p>
          <w:p w:rsidR="001F402D" w:rsidRPr="003B4885" w:rsidRDefault="001F402D" w:rsidP="00E00AB6">
            <w:pPr>
              <w:jc w:val="both"/>
              <w:rPr>
                <w:sz w:val="20"/>
              </w:rPr>
            </w:pPr>
            <w:r w:rsidRPr="003B4885">
              <w:rPr>
                <w:sz w:val="20"/>
              </w:rPr>
              <w:t>Supreme Court of Canada</w:t>
            </w:r>
          </w:p>
        </w:tc>
        <w:tc>
          <w:tcPr>
            <w:tcW w:w="243" w:type="pct"/>
          </w:tcPr>
          <w:p w:rsidR="001F402D" w:rsidRPr="003B4885" w:rsidRDefault="001F402D" w:rsidP="00E00AB6">
            <w:pPr>
              <w:jc w:val="both"/>
              <w:rPr>
                <w:sz w:val="20"/>
              </w:rPr>
            </w:pPr>
          </w:p>
        </w:tc>
        <w:tc>
          <w:tcPr>
            <w:tcW w:w="2330" w:type="pct"/>
          </w:tcPr>
          <w:p w:rsidR="001F402D" w:rsidRPr="003B4885" w:rsidRDefault="001F402D" w:rsidP="00E00AB6">
            <w:pPr>
              <w:jc w:val="both"/>
              <w:rPr>
                <w:sz w:val="20"/>
              </w:rPr>
            </w:pPr>
            <w:r w:rsidRPr="003B4885">
              <w:rPr>
                <w:sz w:val="20"/>
              </w:rPr>
              <w:t>Application for leave to appeal filed</w:t>
            </w:r>
          </w:p>
          <w:p w:rsidR="001F402D" w:rsidRPr="003B4885" w:rsidRDefault="001F402D" w:rsidP="00E00AB6">
            <w:pPr>
              <w:jc w:val="both"/>
              <w:rPr>
                <w:sz w:val="20"/>
              </w:rPr>
            </w:pPr>
          </w:p>
        </w:tc>
      </w:tr>
    </w:tbl>
    <w:p w:rsidR="001F402D" w:rsidRPr="003B4885" w:rsidRDefault="001F402D" w:rsidP="001F402D">
      <w:pPr>
        <w:jc w:val="both"/>
        <w:rPr>
          <w:sz w:val="20"/>
        </w:rPr>
      </w:pPr>
    </w:p>
    <w:p w:rsidR="001F402D" w:rsidRPr="003B4885" w:rsidRDefault="007C0DD0" w:rsidP="001F402D">
      <w:pPr>
        <w:jc w:val="both"/>
        <w:rPr>
          <w:sz w:val="20"/>
        </w:rPr>
      </w:pPr>
      <w:r>
        <w:rPr>
          <w:sz w:val="20"/>
        </w:rPr>
        <w:pict>
          <v:rect id="_x0000_i1055" style="width:2in;height:1pt" o:hrpct="0" o:hralign="center" o:hrstd="t" o:hrnoshade="t" o:hr="t" fillcolor="black [3213]" stroked="f"/>
        </w:pict>
      </w:r>
    </w:p>
    <w:p w:rsidR="001F402D" w:rsidRPr="003B4885" w:rsidRDefault="001F402D" w:rsidP="001F402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F402D" w:rsidRPr="003B4885" w:rsidTr="00E00AB6">
        <w:tc>
          <w:tcPr>
            <w:tcW w:w="543" w:type="pct"/>
          </w:tcPr>
          <w:p w:rsidR="001F402D" w:rsidRPr="003B4885" w:rsidRDefault="001F402D" w:rsidP="00E00AB6">
            <w:pPr>
              <w:jc w:val="both"/>
              <w:rPr>
                <w:sz w:val="20"/>
              </w:rPr>
            </w:pPr>
            <w:r w:rsidRPr="003B4885">
              <w:rPr>
                <w:rStyle w:val="SCCFileNumberChar"/>
                <w:sz w:val="20"/>
                <w:szCs w:val="20"/>
              </w:rPr>
              <w:t>39985</w:t>
            </w:r>
          </w:p>
        </w:tc>
        <w:tc>
          <w:tcPr>
            <w:tcW w:w="4457" w:type="pct"/>
            <w:gridSpan w:val="3"/>
          </w:tcPr>
          <w:p w:rsidR="001F402D" w:rsidRPr="003B4885" w:rsidRDefault="001F402D" w:rsidP="00E00AB6">
            <w:pPr>
              <w:pStyle w:val="SCCLsocParty"/>
              <w:jc w:val="both"/>
              <w:rPr>
                <w:b/>
                <w:sz w:val="20"/>
                <w:szCs w:val="20"/>
              </w:rPr>
            </w:pPr>
            <w:r w:rsidRPr="003B4885">
              <w:rPr>
                <w:b/>
                <w:sz w:val="20"/>
                <w:szCs w:val="20"/>
              </w:rPr>
              <w:t>Benoit Nadeau c. Sa Majesté la Reine</w:t>
            </w:r>
          </w:p>
          <w:p w:rsidR="001F402D" w:rsidRPr="003B4885" w:rsidRDefault="001F402D" w:rsidP="00E00AB6">
            <w:pPr>
              <w:jc w:val="both"/>
              <w:rPr>
                <w:sz w:val="20"/>
              </w:rPr>
            </w:pPr>
            <w:r w:rsidRPr="003B4885">
              <w:rPr>
                <w:sz w:val="20"/>
              </w:rPr>
              <w:t>(Qc) (Criminelle) (Autorisation)</w:t>
            </w:r>
          </w:p>
        </w:tc>
      </w:tr>
      <w:tr w:rsidR="001F402D" w:rsidRPr="007C0DD0" w:rsidTr="00E00AB6">
        <w:tc>
          <w:tcPr>
            <w:tcW w:w="5000" w:type="pct"/>
            <w:gridSpan w:val="4"/>
          </w:tcPr>
          <w:p w:rsidR="006577CE" w:rsidRPr="003B4885" w:rsidRDefault="006577CE" w:rsidP="006577CE">
            <w:pPr>
              <w:jc w:val="both"/>
              <w:rPr>
                <w:sz w:val="20"/>
                <w:szCs w:val="20"/>
                <w:lang w:val="fr-CA"/>
              </w:rPr>
            </w:pPr>
            <w:r w:rsidRPr="003B4885">
              <w:rPr>
                <w:sz w:val="20"/>
                <w:szCs w:val="20"/>
                <w:lang w:val="fr-CA"/>
              </w:rPr>
              <w:t>La demande d’autorisation d’appel de l’arrêt de la Cour d’appel du Québec (Montréal), numéro 500-10-007177-197, 2021 QCCA 1022, daté du 14 juin 2021, est rejetée.</w:t>
            </w:r>
          </w:p>
          <w:p w:rsidR="001F402D" w:rsidRPr="003B4885" w:rsidRDefault="001F402D" w:rsidP="00E00AB6">
            <w:pPr>
              <w:jc w:val="both"/>
              <w:rPr>
                <w:sz w:val="20"/>
                <w:lang w:val="fr-CA"/>
              </w:rPr>
            </w:pPr>
          </w:p>
        </w:tc>
      </w:tr>
      <w:tr w:rsidR="001F402D" w:rsidRPr="007C0DD0" w:rsidTr="00E00AB6">
        <w:tc>
          <w:tcPr>
            <w:tcW w:w="5000" w:type="pct"/>
            <w:gridSpan w:val="4"/>
          </w:tcPr>
          <w:p w:rsidR="001F402D" w:rsidRPr="003B4885" w:rsidRDefault="001F402D" w:rsidP="00E00AB6">
            <w:pPr>
              <w:jc w:val="both"/>
              <w:rPr>
                <w:sz w:val="20"/>
                <w:lang w:val="fr-CA"/>
              </w:rPr>
            </w:pPr>
            <w:r w:rsidRPr="003B4885">
              <w:rPr>
                <w:sz w:val="20"/>
                <w:lang w:val="fr-CA"/>
              </w:rPr>
              <w:t xml:space="preserve">Droit criminel — Preuve — Nouvel élément de preuve — Requête pour constitution d’une nouvelle preuve — Absence d’appel — Compétence de la Cour d’appel — Les critères applicables des arrêts </w:t>
            </w:r>
            <w:r w:rsidRPr="003B4885">
              <w:rPr>
                <w:i/>
                <w:sz w:val="20"/>
                <w:lang w:val="fr-CA"/>
              </w:rPr>
              <w:t>Palmer c. La Reine</w:t>
            </w:r>
            <w:r w:rsidRPr="003B4885">
              <w:rPr>
                <w:sz w:val="20"/>
                <w:lang w:val="fr-CA"/>
              </w:rPr>
              <w:t xml:space="preserve">, [1980] 1 R.C.S. 759, et </w:t>
            </w:r>
            <w:r w:rsidRPr="003B4885">
              <w:rPr>
                <w:i/>
                <w:sz w:val="20"/>
                <w:lang w:val="fr-CA"/>
              </w:rPr>
              <w:t>R. c. Lévesque</w:t>
            </w:r>
            <w:r w:rsidRPr="003B4885">
              <w:rPr>
                <w:sz w:val="20"/>
                <w:lang w:val="fr-CA"/>
              </w:rPr>
              <w:t>, [2000] 2 R.C.S. 487, s’appliquent</w:t>
            </w:r>
            <w:r w:rsidRPr="003B4885">
              <w:rPr>
                <w:sz w:val="20"/>
                <w:lang w:val="fr-CA"/>
              </w:rPr>
              <w:noBreakHyphen/>
            </w:r>
            <w:proofErr w:type="spellStart"/>
            <w:r w:rsidRPr="003B4885">
              <w:rPr>
                <w:sz w:val="20"/>
                <w:lang w:val="fr-CA"/>
              </w:rPr>
              <w:t>ils</w:t>
            </w:r>
            <w:proofErr w:type="spellEnd"/>
            <w:r w:rsidRPr="003B4885">
              <w:rPr>
                <w:sz w:val="20"/>
                <w:lang w:val="fr-CA"/>
              </w:rPr>
              <w:t xml:space="preserve"> dans le présent cas?</w:t>
            </w:r>
          </w:p>
        </w:tc>
      </w:tr>
      <w:tr w:rsidR="001F402D" w:rsidRPr="007C0DD0" w:rsidTr="00E00AB6">
        <w:tc>
          <w:tcPr>
            <w:tcW w:w="5000" w:type="pct"/>
            <w:gridSpan w:val="4"/>
          </w:tcPr>
          <w:p w:rsidR="001F402D" w:rsidRPr="003B4885" w:rsidRDefault="001F402D" w:rsidP="00E00AB6">
            <w:pPr>
              <w:jc w:val="both"/>
              <w:rPr>
                <w:sz w:val="20"/>
                <w:lang w:val="fr-CA"/>
              </w:rPr>
            </w:pPr>
          </w:p>
        </w:tc>
      </w:tr>
      <w:tr w:rsidR="001F402D" w:rsidRPr="007C0DD0" w:rsidTr="00E00AB6">
        <w:tc>
          <w:tcPr>
            <w:tcW w:w="5000" w:type="pct"/>
            <w:gridSpan w:val="4"/>
          </w:tcPr>
          <w:p w:rsidR="001F402D" w:rsidRPr="003B4885" w:rsidRDefault="001F402D" w:rsidP="00E00AB6">
            <w:pPr>
              <w:jc w:val="both"/>
              <w:rPr>
                <w:sz w:val="20"/>
                <w:lang w:val="fr-CA"/>
              </w:rPr>
            </w:pPr>
            <w:r w:rsidRPr="003B4885">
              <w:rPr>
                <w:sz w:val="20"/>
                <w:lang w:val="fr-CA"/>
              </w:rPr>
              <w:t>Au terme d’un nouveau procès, Benoit Nadeau, demandeur, est trouvé coupable de harcèlement criminel. La Cour du Québec le condamne à un sursis de sentence assorti d’une probation de trois ans avec suivi, accomplissement d’heures de travaux communautaires et dédommagement. Le juge de première instance retient qu’il est nécessaire de condamner M. Nadeau pour le dissuader de commettre d’autres infractions compte tenu de sa récidive contre la même victime. Une absolution serait contraire à l’intérêt public. La Cour supérieure rejette l’appel de la peine et la Cour d’appel raye du rôle la requête pour constituer une nouvelle preuve, étant donné qu’elle n’a pas compétence pour entendre la demande en l’absence d’appel. Une requête pour permission d’appeler devant la Cour d’appel avait été rejetée plus d’un an auparavant.</w:t>
            </w:r>
          </w:p>
          <w:p w:rsidR="001F402D" w:rsidRPr="003B4885" w:rsidRDefault="001F402D" w:rsidP="00E00AB6">
            <w:pPr>
              <w:jc w:val="both"/>
              <w:rPr>
                <w:sz w:val="20"/>
                <w:lang w:val="fr-CA"/>
              </w:rPr>
            </w:pPr>
          </w:p>
        </w:tc>
      </w:tr>
      <w:tr w:rsidR="001F402D" w:rsidRPr="007C0DD0" w:rsidTr="00E00AB6">
        <w:tc>
          <w:tcPr>
            <w:tcW w:w="2427" w:type="pct"/>
            <w:gridSpan w:val="2"/>
          </w:tcPr>
          <w:p w:rsidR="001F402D" w:rsidRPr="003B4885" w:rsidRDefault="001F402D" w:rsidP="00E00AB6">
            <w:pPr>
              <w:jc w:val="both"/>
              <w:rPr>
                <w:sz w:val="20"/>
                <w:lang w:val="fr-CA"/>
              </w:rPr>
            </w:pPr>
            <w:r w:rsidRPr="003B4885">
              <w:rPr>
                <w:sz w:val="20"/>
                <w:lang w:val="fr-CA"/>
              </w:rPr>
              <w:t>Le 12 janvier 2018</w:t>
            </w:r>
          </w:p>
          <w:p w:rsidR="001F402D" w:rsidRPr="003B4885" w:rsidRDefault="001F402D" w:rsidP="00E00AB6">
            <w:pPr>
              <w:jc w:val="both"/>
              <w:rPr>
                <w:sz w:val="20"/>
                <w:lang w:val="fr-CA"/>
              </w:rPr>
            </w:pPr>
            <w:r w:rsidRPr="003B4885">
              <w:rPr>
                <w:sz w:val="20"/>
                <w:lang w:val="fr-CA"/>
              </w:rPr>
              <w:t>Cour du Québec</w:t>
            </w:r>
          </w:p>
          <w:p w:rsidR="001F402D" w:rsidRPr="003B4885" w:rsidRDefault="001F402D" w:rsidP="00E00AB6">
            <w:pPr>
              <w:jc w:val="both"/>
              <w:rPr>
                <w:sz w:val="20"/>
                <w:lang w:val="fr-CA"/>
              </w:rPr>
            </w:pPr>
            <w:r w:rsidRPr="003B4885">
              <w:rPr>
                <w:sz w:val="20"/>
                <w:lang w:val="fr-CA"/>
              </w:rPr>
              <w:t>(Le juge Labrie)</w:t>
            </w:r>
          </w:p>
          <w:p w:rsidR="001F402D" w:rsidRPr="003B4885" w:rsidRDefault="001F402D" w:rsidP="00E00AB6">
            <w:pPr>
              <w:jc w:val="both"/>
              <w:rPr>
                <w:sz w:val="20"/>
              </w:rPr>
            </w:pPr>
            <w:r w:rsidRPr="003B4885">
              <w:rPr>
                <w:sz w:val="20"/>
              </w:rPr>
              <w:t>505</w:t>
            </w:r>
            <w:r w:rsidRPr="003B4885">
              <w:rPr>
                <w:sz w:val="20"/>
              </w:rPr>
              <w:noBreakHyphen/>
              <w:t>01</w:t>
            </w:r>
            <w:r w:rsidRPr="003B4885">
              <w:rPr>
                <w:sz w:val="20"/>
              </w:rPr>
              <w:noBreakHyphen/>
              <w:t>085129</w:t>
            </w:r>
            <w:r w:rsidRPr="003B4885">
              <w:rPr>
                <w:sz w:val="20"/>
              </w:rPr>
              <w:noBreakHyphen/>
              <w:t>092</w:t>
            </w:r>
          </w:p>
          <w:p w:rsidR="00394D06" w:rsidRPr="003B4885" w:rsidRDefault="00394D06" w:rsidP="00E00AB6">
            <w:pPr>
              <w:jc w:val="both"/>
              <w:rPr>
                <w:sz w:val="20"/>
              </w:rPr>
            </w:pPr>
          </w:p>
        </w:tc>
        <w:tc>
          <w:tcPr>
            <w:tcW w:w="243" w:type="pct"/>
          </w:tcPr>
          <w:p w:rsidR="001F402D" w:rsidRPr="003B4885" w:rsidRDefault="001F402D" w:rsidP="00E00AB6">
            <w:pPr>
              <w:jc w:val="both"/>
              <w:rPr>
                <w:sz w:val="20"/>
              </w:rPr>
            </w:pPr>
          </w:p>
        </w:tc>
        <w:tc>
          <w:tcPr>
            <w:tcW w:w="2330" w:type="pct"/>
          </w:tcPr>
          <w:p w:rsidR="001F402D" w:rsidRPr="003B4885" w:rsidRDefault="001F402D" w:rsidP="00E00AB6">
            <w:pPr>
              <w:jc w:val="both"/>
              <w:rPr>
                <w:sz w:val="20"/>
                <w:lang w:val="fr-CA"/>
              </w:rPr>
            </w:pPr>
            <w:r w:rsidRPr="003B4885">
              <w:rPr>
                <w:sz w:val="20"/>
                <w:lang w:val="fr-CA"/>
              </w:rPr>
              <w:t>Accusé condamné à un sursis de sentence assorti d’une probation de trois ans pour harcèlement criminel; requête pour réouverture de preuve rejetée</w:t>
            </w:r>
          </w:p>
          <w:p w:rsidR="001F402D" w:rsidRPr="003B4885" w:rsidRDefault="001F402D" w:rsidP="00E00AB6">
            <w:pPr>
              <w:jc w:val="both"/>
              <w:rPr>
                <w:sz w:val="20"/>
                <w:lang w:val="fr-CA"/>
              </w:rPr>
            </w:pPr>
          </w:p>
        </w:tc>
      </w:tr>
      <w:tr w:rsidR="001F402D" w:rsidRPr="007C0DD0" w:rsidTr="00E00AB6">
        <w:tc>
          <w:tcPr>
            <w:tcW w:w="2427" w:type="pct"/>
            <w:gridSpan w:val="2"/>
          </w:tcPr>
          <w:p w:rsidR="001F402D" w:rsidRPr="003B4885" w:rsidRDefault="001F402D" w:rsidP="00E00AB6">
            <w:pPr>
              <w:jc w:val="both"/>
              <w:rPr>
                <w:sz w:val="20"/>
                <w:lang w:val="fr-CA"/>
              </w:rPr>
            </w:pPr>
            <w:r w:rsidRPr="003B4885">
              <w:rPr>
                <w:sz w:val="20"/>
                <w:lang w:val="fr-CA"/>
              </w:rPr>
              <w:t>Le 5 septembre 2019</w:t>
            </w:r>
          </w:p>
          <w:p w:rsidR="001F402D" w:rsidRPr="003B4885" w:rsidRDefault="001F402D" w:rsidP="00E00AB6">
            <w:pPr>
              <w:jc w:val="both"/>
              <w:rPr>
                <w:sz w:val="20"/>
                <w:lang w:val="fr-CA"/>
              </w:rPr>
            </w:pPr>
            <w:r w:rsidRPr="003B4885">
              <w:rPr>
                <w:sz w:val="20"/>
                <w:lang w:val="fr-CA"/>
              </w:rPr>
              <w:t>Cour supérieure du Québec</w:t>
            </w:r>
          </w:p>
          <w:p w:rsidR="001F402D" w:rsidRPr="003B4885" w:rsidRDefault="001F402D" w:rsidP="00E00AB6">
            <w:pPr>
              <w:jc w:val="both"/>
              <w:rPr>
                <w:sz w:val="20"/>
              </w:rPr>
            </w:pPr>
            <w:r w:rsidRPr="003B4885">
              <w:rPr>
                <w:sz w:val="20"/>
              </w:rPr>
              <w:t>(Le juge Royer)</w:t>
            </w:r>
          </w:p>
          <w:p w:rsidR="001F402D" w:rsidRPr="003B4885" w:rsidRDefault="007C0DD0" w:rsidP="00E00AB6">
            <w:pPr>
              <w:jc w:val="both"/>
              <w:rPr>
                <w:sz w:val="20"/>
              </w:rPr>
            </w:pPr>
            <w:hyperlink r:id="rId53" w:history="1">
              <w:r w:rsidR="001F402D" w:rsidRPr="003B4885">
                <w:rPr>
                  <w:rStyle w:val="Hyperlink"/>
                  <w:sz w:val="20"/>
                </w:rPr>
                <w:t>2019 QCCS 3779</w:t>
              </w:r>
            </w:hyperlink>
          </w:p>
          <w:p w:rsidR="001F402D" w:rsidRPr="003B4885" w:rsidRDefault="001F402D" w:rsidP="00E00AB6">
            <w:pPr>
              <w:jc w:val="both"/>
              <w:rPr>
                <w:sz w:val="20"/>
              </w:rPr>
            </w:pPr>
          </w:p>
        </w:tc>
        <w:tc>
          <w:tcPr>
            <w:tcW w:w="243" w:type="pct"/>
          </w:tcPr>
          <w:p w:rsidR="001F402D" w:rsidRPr="003B4885" w:rsidRDefault="001F402D" w:rsidP="00E00AB6">
            <w:pPr>
              <w:jc w:val="both"/>
              <w:rPr>
                <w:sz w:val="20"/>
              </w:rPr>
            </w:pPr>
          </w:p>
        </w:tc>
        <w:tc>
          <w:tcPr>
            <w:tcW w:w="2330" w:type="pct"/>
          </w:tcPr>
          <w:p w:rsidR="001F402D" w:rsidRPr="003B4885" w:rsidRDefault="001F402D" w:rsidP="00E00AB6">
            <w:pPr>
              <w:jc w:val="both"/>
              <w:rPr>
                <w:sz w:val="20"/>
                <w:lang w:val="fr-CA"/>
              </w:rPr>
            </w:pPr>
            <w:r w:rsidRPr="003B4885">
              <w:rPr>
                <w:sz w:val="20"/>
                <w:lang w:val="fr-CA"/>
              </w:rPr>
              <w:t>Requête pour divulgation de preuve rejetée; appel rejeté</w:t>
            </w:r>
          </w:p>
          <w:p w:rsidR="001F402D" w:rsidRPr="003B4885" w:rsidRDefault="001F402D" w:rsidP="00E00AB6">
            <w:pPr>
              <w:jc w:val="both"/>
              <w:rPr>
                <w:sz w:val="20"/>
                <w:lang w:val="fr-CA"/>
              </w:rPr>
            </w:pPr>
          </w:p>
        </w:tc>
      </w:tr>
      <w:tr w:rsidR="001F402D" w:rsidRPr="007C0DD0" w:rsidTr="00E00AB6">
        <w:tc>
          <w:tcPr>
            <w:tcW w:w="2427" w:type="pct"/>
            <w:gridSpan w:val="2"/>
          </w:tcPr>
          <w:p w:rsidR="001F402D" w:rsidRPr="003B4885" w:rsidRDefault="001F402D" w:rsidP="00E00AB6">
            <w:pPr>
              <w:jc w:val="both"/>
              <w:rPr>
                <w:sz w:val="20"/>
                <w:lang w:val="fr-CA"/>
              </w:rPr>
            </w:pPr>
            <w:r w:rsidRPr="003B4885">
              <w:rPr>
                <w:sz w:val="20"/>
                <w:lang w:val="fr-CA"/>
              </w:rPr>
              <w:t>Le 14 juin 2021</w:t>
            </w:r>
          </w:p>
          <w:p w:rsidR="001F402D" w:rsidRPr="003B4885" w:rsidRDefault="001F402D" w:rsidP="00E00AB6">
            <w:pPr>
              <w:jc w:val="both"/>
              <w:rPr>
                <w:sz w:val="20"/>
                <w:lang w:val="fr-CA"/>
              </w:rPr>
            </w:pPr>
            <w:r w:rsidRPr="003B4885">
              <w:rPr>
                <w:sz w:val="20"/>
                <w:lang w:val="fr-CA"/>
              </w:rPr>
              <w:t>Cour d’appel du Québec (Montréal)</w:t>
            </w:r>
          </w:p>
          <w:p w:rsidR="001F402D" w:rsidRPr="003B4885" w:rsidRDefault="001F402D" w:rsidP="00E00AB6">
            <w:pPr>
              <w:jc w:val="both"/>
              <w:rPr>
                <w:sz w:val="20"/>
                <w:lang w:val="fr-CA"/>
              </w:rPr>
            </w:pPr>
            <w:r w:rsidRPr="003B4885">
              <w:rPr>
                <w:sz w:val="20"/>
                <w:lang w:val="fr-CA"/>
              </w:rPr>
              <w:t>(Les juges Doyon, Gagné et Cotnam)</w:t>
            </w:r>
          </w:p>
          <w:p w:rsidR="001F402D" w:rsidRPr="003B4885" w:rsidRDefault="007C0DD0" w:rsidP="00E00AB6">
            <w:pPr>
              <w:jc w:val="both"/>
              <w:rPr>
                <w:sz w:val="20"/>
              </w:rPr>
            </w:pPr>
            <w:hyperlink r:id="rId54" w:history="1">
              <w:r w:rsidR="001F402D" w:rsidRPr="003B4885">
                <w:rPr>
                  <w:rStyle w:val="Hyperlink"/>
                  <w:sz w:val="20"/>
                </w:rPr>
                <w:t>2021 QCCA 1022</w:t>
              </w:r>
            </w:hyperlink>
            <w:r w:rsidR="001F402D" w:rsidRPr="003B4885">
              <w:rPr>
                <w:sz w:val="20"/>
              </w:rPr>
              <w:t xml:space="preserve"> (500</w:t>
            </w:r>
            <w:r w:rsidR="001F402D" w:rsidRPr="003B4885">
              <w:rPr>
                <w:sz w:val="20"/>
              </w:rPr>
              <w:noBreakHyphen/>
              <w:t>10</w:t>
            </w:r>
            <w:r w:rsidR="001F402D" w:rsidRPr="003B4885">
              <w:rPr>
                <w:sz w:val="20"/>
              </w:rPr>
              <w:noBreakHyphen/>
              <w:t>007177</w:t>
            </w:r>
            <w:r w:rsidR="001F402D" w:rsidRPr="003B4885">
              <w:rPr>
                <w:sz w:val="20"/>
              </w:rPr>
              <w:noBreakHyphen/>
              <w:t>197)</w:t>
            </w:r>
          </w:p>
          <w:p w:rsidR="001F402D" w:rsidRPr="003B4885" w:rsidRDefault="001F402D" w:rsidP="00E00AB6">
            <w:pPr>
              <w:jc w:val="both"/>
              <w:rPr>
                <w:sz w:val="20"/>
              </w:rPr>
            </w:pPr>
          </w:p>
        </w:tc>
        <w:tc>
          <w:tcPr>
            <w:tcW w:w="243" w:type="pct"/>
          </w:tcPr>
          <w:p w:rsidR="001F402D" w:rsidRPr="003B4885" w:rsidRDefault="001F402D" w:rsidP="00E00AB6">
            <w:pPr>
              <w:jc w:val="both"/>
              <w:rPr>
                <w:sz w:val="20"/>
              </w:rPr>
            </w:pPr>
          </w:p>
        </w:tc>
        <w:tc>
          <w:tcPr>
            <w:tcW w:w="2330" w:type="pct"/>
          </w:tcPr>
          <w:p w:rsidR="001F402D" w:rsidRPr="003B4885" w:rsidRDefault="001F402D" w:rsidP="00E00AB6">
            <w:pPr>
              <w:jc w:val="both"/>
              <w:rPr>
                <w:sz w:val="20"/>
                <w:lang w:val="fr-CA"/>
              </w:rPr>
            </w:pPr>
            <w:r w:rsidRPr="003B4885">
              <w:rPr>
                <w:sz w:val="20"/>
                <w:lang w:val="fr-CA"/>
              </w:rPr>
              <w:t>Requête pour constituer une nouvelle preuve rayée du rôle</w:t>
            </w:r>
          </w:p>
          <w:p w:rsidR="001F402D" w:rsidRPr="003B4885" w:rsidRDefault="001F402D" w:rsidP="00E00AB6">
            <w:pPr>
              <w:jc w:val="both"/>
              <w:rPr>
                <w:sz w:val="20"/>
                <w:lang w:val="fr-CA"/>
              </w:rPr>
            </w:pPr>
          </w:p>
        </w:tc>
      </w:tr>
      <w:tr w:rsidR="001F402D" w:rsidRPr="003B4885" w:rsidTr="00E00AB6">
        <w:tc>
          <w:tcPr>
            <w:tcW w:w="2427" w:type="pct"/>
            <w:gridSpan w:val="2"/>
          </w:tcPr>
          <w:p w:rsidR="001F402D" w:rsidRPr="003B4885" w:rsidRDefault="001F402D" w:rsidP="00E00AB6">
            <w:pPr>
              <w:jc w:val="both"/>
              <w:rPr>
                <w:sz w:val="20"/>
                <w:lang w:val="fr-CA"/>
              </w:rPr>
            </w:pPr>
            <w:r w:rsidRPr="003B4885">
              <w:rPr>
                <w:sz w:val="20"/>
                <w:lang w:val="fr-CA"/>
              </w:rPr>
              <w:t>Le 13 juillet 2021</w:t>
            </w:r>
          </w:p>
          <w:p w:rsidR="001F402D" w:rsidRPr="003B4885" w:rsidRDefault="001F402D" w:rsidP="00E00AB6">
            <w:pPr>
              <w:jc w:val="both"/>
              <w:rPr>
                <w:sz w:val="20"/>
                <w:lang w:val="fr-CA"/>
              </w:rPr>
            </w:pPr>
            <w:r w:rsidRPr="003B4885">
              <w:rPr>
                <w:sz w:val="20"/>
                <w:lang w:val="fr-CA"/>
              </w:rPr>
              <w:t>Cour suprême du Canada</w:t>
            </w:r>
          </w:p>
        </w:tc>
        <w:tc>
          <w:tcPr>
            <w:tcW w:w="243" w:type="pct"/>
          </w:tcPr>
          <w:p w:rsidR="001F402D" w:rsidRPr="003B4885" w:rsidRDefault="001F402D" w:rsidP="00E00AB6">
            <w:pPr>
              <w:jc w:val="both"/>
              <w:rPr>
                <w:sz w:val="20"/>
                <w:lang w:val="fr-CA"/>
              </w:rPr>
            </w:pPr>
          </w:p>
        </w:tc>
        <w:tc>
          <w:tcPr>
            <w:tcW w:w="2330" w:type="pct"/>
          </w:tcPr>
          <w:p w:rsidR="001F402D" w:rsidRPr="003B4885" w:rsidRDefault="001F402D" w:rsidP="00E00AB6">
            <w:pPr>
              <w:jc w:val="both"/>
              <w:rPr>
                <w:sz w:val="20"/>
              </w:rPr>
            </w:pPr>
            <w:r w:rsidRPr="003B4885">
              <w:rPr>
                <w:sz w:val="20"/>
              </w:rPr>
              <w:t>Demande d’autorisation d’appel déposée</w:t>
            </w:r>
          </w:p>
          <w:p w:rsidR="001F402D" w:rsidRPr="003B4885" w:rsidRDefault="001F402D" w:rsidP="00E00AB6">
            <w:pPr>
              <w:jc w:val="both"/>
              <w:rPr>
                <w:sz w:val="20"/>
              </w:rPr>
            </w:pPr>
          </w:p>
        </w:tc>
      </w:tr>
    </w:tbl>
    <w:p w:rsidR="001F402D" w:rsidRPr="003B4885" w:rsidRDefault="001F402D" w:rsidP="001F402D">
      <w:pPr>
        <w:jc w:val="both"/>
        <w:rPr>
          <w:sz w:val="20"/>
        </w:rPr>
      </w:pPr>
    </w:p>
    <w:p w:rsidR="001F402D" w:rsidRPr="003B4885" w:rsidRDefault="007C0DD0" w:rsidP="001F402D">
      <w:pPr>
        <w:jc w:val="both"/>
        <w:rPr>
          <w:sz w:val="20"/>
        </w:rPr>
      </w:pPr>
      <w:r>
        <w:rPr>
          <w:sz w:val="20"/>
        </w:rPr>
        <w:pict>
          <v:rect id="_x0000_i1056" style="width:2in;height:1pt" o:hrpct="0" o:hralign="center" o:hrstd="t" o:hrnoshade="t" o:hr="t" fillcolor="black [3213]" stroked="f"/>
        </w:pict>
      </w:r>
    </w:p>
    <w:p w:rsidR="001F402D" w:rsidRPr="003B4885" w:rsidRDefault="001F402D" w:rsidP="001F402D">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F402D" w:rsidRPr="003B4885" w:rsidTr="00E00AB6">
        <w:tc>
          <w:tcPr>
            <w:tcW w:w="543" w:type="pct"/>
          </w:tcPr>
          <w:p w:rsidR="001F402D" w:rsidRPr="003B4885" w:rsidRDefault="001F402D" w:rsidP="00E00AB6">
            <w:pPr>
              <w:jc w:val="both"/>
              <w:rPr>
                <w:sz w:val="20"/>
              </w:rPr>
            </w:pPr>
            <w:r w:rsidRPr="003B4885">
              <w:rPr>
                <w:rStyle w:val="SCCFileNumberChar"/>
                <w:sz w:val="20"/>
                <w:szCs w:val="20"/>
              </w:rPr>
              <w:t>39726</w:t>
            </w:r>
          </w:p>
        </w:tc>
        <w:tc>
          <w:tcPr>
            <w:tcW w:w="4457" w:type="pct"/>
            <w:gridSpan w:val="3"/>
          </w:tcPr>
          <w:p w:rsidR="001F402D" w:rsidRPr="003B4885" w:rsidRDefault="001F402D" w:rsidP="00E00AB6">
            <w:pPr>
              <w:pStyle w:val="SCCLsocParty"/>
              <w:jc w:val="both"/>
              <w:rPr>
                <w:b/>
                <w:sz w:val="20"/>
                <w:szCs w:val="20"/>
              </w:rPr>
            </w:pPr>
            <w:r w:rsidRPr="003B4885">
              <w:rPr>
                <w:b/>
                <w:sz w:val="20"/>
                <w:szCs w:val="20"/>
              </w:rPr>
              <w:t xml:space="preserve">Ruth Nicole Bélanger v. </w:t>
            </w:r>
            <w:r w:rsidR="006577CE" w:rsidRPr="003B4885">
              <w:rPr>
                <w:b/>
                <w:sz w:val="20"/>
                <w:szCs w:val="20"/>
              </w:rPr>
              <w:t>9278-8926 Québec inc, Saul Kolomeir and Zachary Kolomeir</w:t>
            </w:r>
          </w:p>
          <w:p w:rsidR="001F402D" w:rsidRPr="003B4885" w:rsidRDefault="001F402D" w:rsidP="00E00AB6">
            <w:pPr>
              <w:jc w:val="both"/>
              <w:rPr>
                <w:sz w:val="20"/>
              </w:rPr>
            </w:pPr>
            <w:r w:rsidRPr="003B4885">
              <w:rPr>
                <w:sz w:val="20"/>
              </w:rPr>
              <w:t>(Que.) (Civil) (By Leave)</w:t>
            </w:r>
          </w:p>
        </w:tc>
      </w:tr>
      <w:tr w:rsidR="001F402D" w:rsidRPr="003B4885" w:rsidTr="00E00AB6">
        <w:tc>
          <w:tcPr>
            <w:tcW w:w="5000" w:type="pct"/>
            <w:gridSpan w:val="4"/>
          </w:tcPr>
          <w:p w:rsidR="006577CE" w:rsidRPr="003B4885" w:rsidRDefault="006577CE" w:rsidP="006577CE">
            <w:pPr>
              <w:jc w:val="both"/>
              <w:rPr>
                <w:sz w:val="20"/>
                <w:szCs w:val="20"/>
              </w:rPr>
            </w:pPr>
            <w:r w:rsidRPr="003B4885">
              <w:rPr>
                <w:sz w:val="20"/>
                <w:szCs w:val="20"/>
              </w:rPr>
              <w:t xml:space="preserve">The application for leave to appeal from the judgment of the </w:t>
            </w:r>
            <w:r w:rsidRPr="003B4885">
              <w:rPr>
                <w:sz w:val="20"/>
                <w:szCs w:val="20"/>
                <w:lang w:val="en-US"/>
              </w:rPr>
              <w:t>Court of Appeal of Quebec (Montréal)</w:t>
            </w:r>
            <w:r w:rsidRPr="003B4885">
              <w:rPr>
                <w:sz w:val="20"/>
                <w:szCs w:val="20"/>
              </w:rPr>
              <w:t xml:space="preserve">, Number </w:t>
            </w:r>
            <w:r w:rsidRPr="003B4885">
              <w:rPr>
                <w:sz w:val="20"/>
                <w:szCs w:val="20"/>
                <w:lang w:val="en-US"/>
              </w:rPr>
              <w:t>500-09-029191-202</w:t>
            </w:r>
            <w:r w:rsidRPr="003B4885">
              <w:rPr>
                <w:sz w:val="20"/>
                <w:szCs w:val="20"/>
              </w:rPr>
              <w:t>,</w:t>
            </w:r>
            <w:r w:rsidRPr="003B4885">
              <w:rPr>
                <w:sz w:val="20"/>
                <w:szCs w:val="20"/>
                <w:lang w:val="en-US"/>
              </w:rPr>
              <w:t xml:space="preserve"> 2020 QCCA 1736,</w:t>
            </w:r>
            <w:r w:rsidRPr="003B4885">
              <w:rPr>
                <w:sz w:val="20"/>
                <w:szCs w:val="20"/>
              </w:rPr>
              <w:t xml:space="preserve"> dated </w:t>
            </w:r>
            <w:r w:rsidRPr="003B4885">
              <w:rPr>
                <w:sz w:val="20"/>
                <w:szCs w:val="20"/>
                <w:lang w:val="en-US"/>
              </w:rPr>
              <w:t>December 16, 2020,</w:t>
            </w:r>
            <w:r w:rsidRPr="003B4885">
              <w:rPr>
                <w:sz w:val="20"/>
                <w:szCs w:val="20"/>
              </w:rPr>
              <w:t xml:space="preserve"> is dismissed.</w:t>
            </w:r>
          </w:p>
          <w:p w:rsidR="001F402D" w:rsidRPr="003B4885" w:rsidRDefault="001F402D" w:rsidP="00E00AB6">
            <w:pPr>
              <w:jc w:val="both"/>
              <w:rPr>
                <w:sz w:val="20"/>
              </w:rPr>
            </w:pPr>
          </w:p>
        </w:tc>
      </w:tr>
      <w:tr w:rsidR="001F402D" w:rsidRPr="003B4885" w:rsidTr="00E00AB6">
        <w:tc>
          <w:tcPr>
            <w:tcW w:w="5000" w:type="pct"/>
            <w:gridSpan w:val="4"/>
          </w:tcPr>
          <w:p w:rsidR="001F402D" w:rsidRPr="003B4885" w:rsidRDefault="001F402D" w:rsidP="00E00AB6">
            <w:pPr>
              <w:jc w:val="both"/>
              <w:rPr>
                <w:sz w:val="20"/>
              </w:rPr>
            </w:pPr>
            <w:r w:rsidRPr="003B4885">
              <w:rPr>
                <w:sz w:val="20"/>
              </w:rPr>
              <w:t>Civil procedure — Appeals — Application for leave to appeal — Whether Quebec Court of Appeal erred in stating that appeal was not appropriate remedy against interlocutory judgment of Quebec Superior Court that failed to rule on part of applications relating to preliminary exceptions — Whether Quebec Court of Appeal erred in dismissing applicant’s application for leave to appeal from judgment on defendants’ preliminary applications despite fact that those applications were not supported by valid affidavits — Whether Quebec Court of Appeal erred in dismissing applicant’s application for leave to appeal despite fact that trial judge had declined to decide issue of dismissal of defendants’ applications before hearing parties on merits of applications — Whether Quebec Court of Appeal erred in dismissing applicant’s application for leave to appeal despite fact that trial judge did not have access to exhibits filed by applicant at hearing and likely had not looked at applicant’s evidence beforehand.</w:t>
            </w:r>
          </w:p>
        </w:tc>
      </w:tr>
      <w:tr w:rsidR="001F402D" w:rsidRPr="003B4885" w:rsidTr="00E00AB6">
        <w:tc>
          <w:tcPr>
            <w:tcW w:w="5000" w:type="pct"/>
            <w:gridSpan w:val="4"/>
          </w:tcPr>
          <w:p w:rsidR="001F402D" w:rsidRPr="003B4885" w:rsidRDefault="001F402D" w:rsidP="00E00AB6">
            <w:pPr>
              <w:jc w:val="both"/>
              <w:rPr>
                <w:sz w:val="20"/>
              </w:rPr>
            </w:pPr>
          </w:p>
        </w:tc>
      </w:tr>
      <w:tr w:rsidR="001F402D" w:rsidRPr="003B4885" w:rsidTr="00E00AB6">
        <w:tc>
          <w:tcPr>
            <w:tcW w:w="5000" w:type="pct"/>
            <w:gridSpan w:val="4"/>
          </w:tcPr>
          <w:p w:rsidR="001F402D" w:rsidRPr="003B4885" w:rsidRDefault="001F402D" w:rsidP="00E00AB6">
            <w:pPr>
              <w:jc w:val="both"/>
              <w:rPr>
                <w:sz w:val="20"/>
              </w:rPr>
            </w:pPr>
            <w:r w:rsidRPr="003B4885">
              <w:rPr>
                <w:sz w:val="20"/>
              </w:rPr>
              <w:t>In December 2019, the applicant, Ruth Nicole Bélanger, brought an action in the Superior Court complaining about work done in the dwelling she rented from the respondent 9278</w:t>
            </w:r>
            <w:r w:rsidRPr="003B4885">
              <w:rPr>
                <w:sz w:val="20"/>
              </w:rPr>
              <w:noBreakHyphen/>
              <w:t>8926 Québec inc. and work that had not been completed before she moved in, causing her serious harm. Because the case was not yet ready to be set down for trial on the merits, a hearing was scheduled to deal with certain applications made by the parties.</w:t>
            </w:r>
          </w:p>
          <w:p w:rsidR="001F402D" w:rsidRPr="003B4885" w:rsidRDefault="001F402D" w:rsidP="00E00AB6">
            <w:pPr>
              <w:jc w:val="both"/>
              <w:rPr>
                <w:sz w:val="20"/>
              </w:rPr>
            </w:pPr>
          </w:p>
          <w:p w:rsidR="001F402D" w:rsidRPr="003B4885" w:rsidRDefault="001F402D" w:rsidP="00E00AB6">
            <w:pPr>
              <w:jc w:val="both"/>
              <w:rPr>
                <w:sz w:val="20"/>
              </w:rPr>
            </w:pPr>
            <w:r w:rsidRPr="003B4885">
              <w:rPr>
                <w:sz w:val="20"/>
              </w:rPr>
              <w:t xml:space="preserve">The Superior Court dismissed Ms. Bélanger’s application for an order that the respondents pay a provision for costs to cover the expenses and fees of the experts she wished to retain to prepare her evidence concerning the contamination of the building. It granted some of the applications made by the respondents seeking (1) particulars on certain vague allegations, (2) the disclosure of documents, and (3) the striking of certain allegations. The Court of Appeal dismissed Ms. Bélanger’s application for leave to appeal. </w:t>
            </w:r>
          </w:p>
          <w:p w:rsidR="001F402D" w:rsidRPr="003B4885" w:rsidRDefault="001F402D" w:rsidP="00E00AB6">
            <w:pPr>
              <w:jc w:val="both"/>
              <w:rPr>
                <w:sz w:val="20"/>
              </w:rPr>
            </w:pPr>
          </w:p>
        </w:tc>
      </w:tr>
      <w:tr w:rsidR="001F402D" w:rsidRPr="003B4885" w:rsidTr="00E00AB6">
        <w:tc>
          <w:tcPr>
            <w:tcW w:w="2427" w:type="pct"/>
            <w:gridSpan w:val="2"/>
          </w:tcPr>
          <w:p w:rsidR="001F402D" w:rsidRPr="003B4885" w:rsidRDefault="001F402D" w:rsidP="00E00AB6">
            <w:pPr>
              <w:jc w:val="both"/>
              <w:rPr>
                <w:sz w:val="20"/>
              </w:rPr>
            </w:pPr>
            <w:r w:rsidRPr="003B4885">
              <w:rPr>
                <w:sz w:val="20"/>
              </w:rPr>
              <w:t>September 23, 2020</w:t>
            </w:r>
          </w:p>
          <w:p w:rsidR="001F402D" w:rsidRPr="003B4885" w:rsidRDefault="001F402D" w:rsidP="00E00AB6">
            <w:pPr>
              <w:jc w:val="both"/>
              <w:rPr>
                <w:sz w:val="20"/>
              </w:rPr>
            </w:pPr>
            <w:r w:rsidRPr="003B4885">
              <w:rPr>
                <w:sz w:val="20"/>
              </w:rPr>
              <w:t>Quebec Superior Court</w:t>
            </w:r>
          </w:p>
          <w:p w:rsidR="001F402D" w:rsidRPr="003B4885" w:rsidRDefault="001F402D" w:rsidP="00E00AB6">
            <w:pPr>
              <w:jc w:val="both"/>
              <w:rPr>
                <w:sz w:val="20"/>
              </w:rPr>
            </w:pPr>
            <w:r w:rsidRPr="003B4885">
              <w:rPr>
                <w:sz w:val="20"/>
              </w:rPr>
              <w:t>(Lacoste J.)</w:t>
            </w:r>
          </w:p>
          <w:p w:rsidR="001F402D" w:rsidRPr="003B4885" w:rsidRDefault="007C0DD0" w:rsidP="00E00AB6">
            <w:pPr>
              <w:jc w:val="both"/>
              <w:rPr>
                <w:sz w:val="20"/>
              </w:rPr>
            </w:pPr>
            <w:hyperlink r:id="rId55" w:history="1">
              <w:r w:rsidR="001F402D" w:rsidRPr="003B4885">
                <w:rPr>
                  <w:rStyle w:val="Hyperlink"/>
                  <w:sz w:val="20"/>
                </w:rPr>
                <w:t>2020 QCCS 2991</w:t>
              </w:r>
            </w:hyperlink>
          </w:p>
          <w:p w:rsidR="001F402D" w:rsidRPr="003B4885" w:rsidRDefault="001F402D" w:rsidP="00E00AB6">
            <w:pPr>
              <w:jc w:val="both"/>
              <w:rPr>
                <w:sz w:val="20"/>
              </w:rPr>
            </w:pPr>
          </w:p>
        </w:tc>
        <w:tc>
          <w:tcPr>
            <w:tcW w:w="243" w:type="pct"/>
          </w:tcPr>
          <w:p w:rsidR="001F402D" w:rsidRPr="003B4885" w:rsidRDefault="001F402D" w:rsidP="00E00AB6">
            <w:pPr>
              <w:jc w:val="both"/>
              <w:rPr>
                <w:sz w:val="20"/>
              </w:rPr>
            </w:pPr>
          </w:p>
        </w:tc>
        <w:tc>
          <w:tcPr>
            <w:tcW w:w="2330" w:type="pct"/>
          </w:tcPr>
          <w:p w:rsidR="001F402D" w:rsidRPr="003B4885" w:rsidRDefault="001F402D" w:rsidP="00E00AB6">
            <w:pPr>
              <w:jc w:val="both"/>
              <w:rPr>
                <w:sz w:val="20"/>
              </w:rPr>
            </w:pPr>
            <w:r w:rsidRPr="003B4885">
              <w:rPr>
                <w:sz w:val="20"/>
              </w:rPr>
              <w:t>Application for provision for costs dismissed and declared abusive; respondents’ motion for dismissal, particulars, disclosure of documents, striking of allegations and abuse of procedure granted in part</w:t>
            </w:r>
          </w:p>
          <w:p w:rsidR="001F402D" w:rsidRPr="003B4885" w:rsidRDefault="001F402D" w:rsidP="00E00AB6">
            <w:pPr>
              <w:jc w:val="both"/>
              <w:rPr>
                <w:sz w:val="20"/>
              </w:rPr>
            </w:pPr>
          </w:p>
        </w:tc>
      </w:tr>
      <w:tr w:rsidR="001F402D" w:rsidRPr="003B4885" w:rsidTr="00E00AB6">
        <w:tc>
          <w:tcPr>
            <w:tcW w:w="2427" w:type="pct"/>
            <w:gridSpan w:val="2"/>
          </w:tcPr>
          <w:p w:rsidR="001F402D" w:rsidRPr="003B4885" w:rsidRDefault="001F402D" w:rsidP="00E00AB6">
            <w:pPr>
              <w:jc w:val="both"/>
              <w:rPr>
                <w:sz w:val="20"/>
              </w:rPr>
            </w:pPr>
            <w:r w:rsidRPr="003B4885">
              <w:rPr>
                <w:sz w:val="20"/>
              </w:rPr>
              <w:t>December 16, 2020</w:t>
            </w:r>
          </w:p>
          <w:p w:rsidR="001F402D" w:rsidRPr="003B4885" w:rsidRDefault="001F402D" w:rsidP="00E00AB6">
            <w:pPr>
              <w:jc w:val="both"/>
              <w:rPr>
                <w:sz w:val="20"/>
              </w:rPr>
            </w:pPr>
            <w:r w:rsidRPr="003B4885">
              <w:rPr>
                <w:sz w:val="20"/>
              </w:rPr>
              <w:t>Quebec Court of Appeal (Montréal)</w:t>
            </w:r>
          </w:p>
          <w:p w:rsidR="001F402D" w:rsidRPr="003B4885" w:rsidRDefault="001F402D" w:rsidP="00E00AB6">
            <w:pPr>
              <w:jc w:val="both"/>
              <w:rPr>
                <w:sz w:val="20"/>
              </w:rPr>
            </w:pPr>
            <w:r w:rsidRPr="003B4885">
              <w:rPr>
                <w:sz w:val="20"/>
              </w:rPr>
              <w:t>(Sansfaçon J.A.)</w:t>
            </w:r>
          </w:p>
          <w:p w:rsidR="001F402D" w:rsidRPr="003B4885" w:rsidRDefault="007C0DD0" w:rsidP="00E00AB6">
            <w:pPr>
              <w:jc w:val="both"/>
              <w:rPr>
                <w:sz w:val="20"/>
              </w:rPr>
            </w:pPr>
            <w:hyperlink r:id="rId56" w:history="1">
              <w:r w:rsidR="001F402D" w:rsidRPr="003B4885">
                <w:rPr>
                  <w:rStyle w:val="Hyperlink"/>
                  <w:sz w:val="20"/>
                </w:rPr>
                <w:t>2020 QCCA 1736</w:t>
              </w:r>
            </w:hyperlink>
            <w:r w:rsidR="001F402D" w:rsidRPr="003B4885">
              <w:rPr>
                <w:sz w:val="20"/>
              </w:rPr>
              <w:t xml:space="preserve"> (500</w:t>
            </w:r>
            <w:r w:rsidR="001F402D" w:rsidRPr="003B4885">
              <w:rPr>
                <w:sz w:val="20"/>
              </w:rPr>
              <w:noBreakHyphen/>
              <w:t>09</w:t>
            </w:r>
            <w:r w:rsidR="001F402D" w:rsidRPr="003B4885">
              <w:rPr>
                <w:sz w:val="20"/>
              </w:rPr>
              <w:noBreakHyphen/>
              <w:t>029191</w:t>
            </w:r>
            <w:r w:rsidR="001F402D" w:rsidRPr="003B4885">
              <w:rPr>
                <w:sz w:val="20"/>
              </w:rPr>
              <w:noBreakHyphen/>
              <w:t>202)</w:t>
            </w:r>
          </w:p>
          <w:p w:rsidR="001F402D" w:rsidRPr="003B4885" w:rsidRDefault="001F402D" w:rsidP="00E00AB6">
            <w:pPr>
              <w:jc w:val="both"/>
              <w:rPr>
                <w:sz w:val="20"/>
              </w:rPr>
            </w:pPr>
          </w:p>
        </w:tc>
        <w:tc>
          <w:tcPr>
            <w:tcW w:w="243" w:type="pct"/>
          </w:tcPr>
          <w:p w:rsidR="001F402D" w:rsidRPr="003B4885" w:rsidRDefault="001F402D" w:rsidP="00E00AB6">
            <w:pPr>
              <w:jc w:val="both"/>
              <w:rPr>
                <w:sz w:val="20"/>
              </w:rPr>
            </w:pPr>
          </w:p>
        </w:tc>
        <w:tc>
          <w:tcPr>
            <w:tcW w:w="2330" w:type="pct"/>
          </w:tcPr>
          <w:p w:rsidR="001F402D" w:rsidRPr="003B4885" w:rsidRDefault="001F402D" w:rsidP="00E00AB6">
            <w:pPr>
              <w:jc w:val="both"/>
              <w:rPr>
                <w:sz w:val="20"/>
              </w:rPr>
            </w:pPr>
            <w:r w:rsidRPr="003B4885">
              <w:rPr>
                <w:sz w:val="20"/>
              </w:rPr>
              <w:t>Application for leave to appeal dismissed</w:t>
            </w:r>
          </w:p>
          <w:p w:rsidR="001F402D" w:rsidRPr="003B4885" w:rsidRDefault="001F402D" w:rsidP="00E00AB6">
            <w:pPr>
              <w:jc w:val="both"/>
              <w:rPr>
                <w:sz w:val="20"/>
              </w:rPr>
            </w:pPr>
          </w:p>
        </w:tc>
      </w:tr>
      <w:tr w:rsidR="001F402D" w:rsidRPr="003B4885" w:rsidTr="00E00AB6">
        <w:tc>
          <w:tcPr>
            <w:tcW w:w="2427" w:type="pct"/>
            <w:gridSpan w:val="2"/>
          </w:tcPr>
          <w:p w:rsidR="001F402D" w:rsidRPr="003B4885" w:rsidRDefault="001F402D" w:rsidP="00E00AB6">
            <w:pPr>
              <w:jc w:val="both"/>
              <w:rPr>
                <w:sz w:val="20"/>
              </w:rPr>
            </w:pPr>
            <w:r w:rsidRPr="003B4885">
              <w:rPr>
                <w:sz w:val="20"/>
              </w:rPr>
              <w:t>February 15, 2021</w:t>
            </w:r>
          </w:p>
          <w:p w:rsidR="001F402D" w:rsidRPr="003B4885" w:rsidRDefault="001F402D" w:rsidP="00E00AB6">
            <w:pPr>
              <w:jc w:val="both"/>
              <w:rPr>
                <w:sz w:val="20"/>
              </w:rPr>
            </w:pPr>
            <w:r w:rsidRPr="003B4885">
              <w:rPr>
                <w:sz w:val="20"/>
              </w:rPr>
              <w:t>Supreme Court of Canada</w:t>
            </w:r>
          </w:p>
        </w:tc>
        <w:tc>
          <w:tcPr>
            <w:tcW w:w="243" w:type="pct"/>
          </w:tcPr>
          <w:p w:rsidR="001F402D" w:rsidRPr="003B4885" w:rsidRDefault="001F402D" w:rsidP="00E00AB6">
            <w:pPr>
              <w:jc w:val="both"/>
              <w:rPr>
                <w:sz w:val="20"/>
              </w:rPr>
            </w:pPr>
          </w:p>
        </w:tc>
        <w:tc>
          <w:tcPr>
            <w:tcW w:w="2330" w:type="pct"/>
          </w:tcPr>
          <w:p w:rsidR="001F402D" w:rsidRPr="003B4885" w:rsidRDefault="001F402D" w:rsidP="00E00AB6">
            <w:pPr>
              <w:jc w:val="both"/>
              <w:rPr>
                <w:sz w:val="20"/>
              </w:rPr>
            </w:pPr>
            <w:r w:rsidRPr="003B4885">
              <w:rPr>
                <w:sz w:val="20"/>
              </w:rPr>
              <w:t>Application for leave to appeal filed</w:t>
            </w:r>
          </w:p>
          <w:p w:rsidR="001F402D" w:rsidRPr="003B4885" w:rsidRDefault="001F402D" w:rsidP="00E00AB6">
            <w:pPr>
              <w:jc w:val="both"/>
              <w:rPr>
                <w:sz w:val="20"/>
              </w:rPr>
            </w:pPr>
          </w:p>
        </w:tc>
      </w:tr>
    </w:tbl>
    <w:p w:rsidR="001F402D" w:rsidRPr="003B4885" w:rsidRDefault="001F402D" w:rsidP="001F402D">
      <w:pPr>
        <w:jc w:val="both"/>
        <w:rPr>
          <w:sz w:val="20"/>
        </w:rPr>
      </w:pPr>
    </w:p>
    <w:p w:rsidR="001F402D" w:rsidRPr="003B4885" w:rsidRDefault="007C0DD0" w:rsidP="001F402D">
      <w:pPr>
        <w:jc w:val="both"/>
        <w:rPr>
          <w:sz w:val="20"/>
        </w:rPr>
      </w:pPr>
      <w:r>
        <w:rPr>
          <w:sz w:val="20"/>
        </w:rPr>
        <w:pict>
          <v:rect id="_x0000_i1057" style="width:2in;height:1pt" o:hrpct="0" o:hralign="center" o:hrstd="t" o:hrnoshade="t" o:hr="t" fillcolor="black [3213]" stroked="f"/>
        </w:pict>
      </w:r>
    </w:p>
    <w:p w:rsidR="001F402D" w:rsidRPr="003B4885" w:rsidRDefault="001F402D" w:rsidP="001F402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F402D" w:rsidRPr="003B4885" w:rsidTr="00E00AB6">
        <w:tc>
          <w:tcPr>
            <w:tcW w:w="543" w:type="pct"/>
          </w:tcPr>
          <w:p w:rsidR="001F402D" w:rsidRPr="003B4885" w:rsidRDefault="001F402D" w:rsidP="00E00AB6">
            <w:pPr>
              <w:jc w:val="both"/>
              <w:rPr>
                <w:sz w:val="20"/>
              </w:rPr>
            </w:pPr>
            <w:r w:rsidRPr="003B4885">
              <w:rPr>
                <w:rStyle w:val="SCCFileNumberChar"/>
                <w:sz w:val="20"/>
                <w:szCs w:val="20"/>
              </w:rPr>
              <w:t>39726</w:t>
            </w:r>
          </w:p>
        </w:tc>
        <w:tc>
          <w:tcPr>
            <w:tcW w:w="4457" w:type="pct"/>
            <w:gridSpan w:val="3"/>
          </w:tcPr>
          <w:p w:rsidR="001F402D" w:rsidRPr="003B4885" w:rsidRDefault="001F402D" w:rsidP="00E00AB6">
            <w:pPr>
              <w:pStyle w:val="SCCLsocParty"/>
              <w:jc w:val="both"/>
              <w:rPr>
                <w:b/>
                <w:sz w:val="20"/>
                <w:szCs w:val="20"/>
              </w:rPr>
            </w:pPr>
            <w:r w:rsidRPr="003B4885">
              <w:rPr>
                <w:b/>
                <w:sz w:val="20"/>
                <w:szCs w:val="20"/>
              </w:rPr>
              <w:t xml:space="preserve">Ruth Nicole Bélanger c. </w:t>
            </w:r>
            <w:r w:rsidR="006577CE" w:rsidRPr="003B4885">
              <w:rPr>
                <w:b/>
                <w:sz w:val="20"/>
                <w:szCs w:val="20"/>
              </w:rPr>
              <w:t>9278-8926 Québec inc, Saul Kolomeir et Zachary Kolomeir</w:t>
            </w:r>
          </w:p>
          <w:p w:rsidR="001F402D" w:rsidRPr="003B4885" w:rsidRDefault="001F402D" w:rsidP="00E00AB6">
            <w:pPr>
              <w:jc w:val="both"/>
              <w:rPr>
                <w:sz w:val="20"/>
              </w:rPr>
            </w:pPr>
            <w:r w:rsidRPr="003B4885">
              <w:rPr>
                <w:sz w:val="20"/>
              </w:rPr>
              <w:t>(Qc) (Civile) (Autorisation)</w:t>
            </w:r>
          </w:p>
        </w:tc>
      </w:tr>
      <w:tr w:rsidR="001F402D" w:rsidRPr="007C0DD0" w:rsidTr="00E00AB6">
        <w:tc>
          <w:tcPr>
            <w:tcW w:w="5000" w:type="pct"/>
            <w:gridSpan w:val="4"/>
          </w:tcPr>
          <w:p w:rsidR="006577CE" w:rsidRPr="003B4885" w:rsidRDefault="006577CE" w:rsidP="006577CE">
            <w:pPr>
              <w:jc w:val="both"/>
              <w:rPr>
                <w:sz w:val="20"/>
                <w:szCs w:val="20"/>
                <w:lang w:val="fr-CA"/>
              </w:rPr>
            </w:pPr>
            <w:r w:rsidRPr="003B4885">
              <w:rPr>
                <w:sz w:val="20"/>
                <w:szCs w:val="20"/>
                <w:lang w:val="fr-CA"/>
              </w:rPr>
              <w:t>La demande d’autorisation d’appel de l’arrêt de la Cour d’appel du Québec (Montréal), numéro 500-09-029191-202, 2020 QCCA 1736, daté du 16 décembre 2020, est rejetée.</w:t>
            </w:r>
          </w:p>
          <w:p w:rsidR="001F402D" w:rsidRPr="003B4885" w:rsidRDefault="001F402D" w:rsidP="00E00AB6">
            <w:pPr>
              <w:jc w:val="both"/>
              <w:rPr>
                <w:sz w:val="20"/>
                <w:lang w:val="fr-CA"/>
              </w:rPr>
            </w:pPr>
          </w:p>
        </w:tc>
      </w:tr>
      <w:tr w:rsidR="001F402D" w:rsidRPr="007C0DD0" w:rsidTr="00E00AB6">
        <w:tc>
          <w:tcPr>
            <w:tcW w:w="5000" w:type="pct"/>
            <w:gridSpan w:val="4"/>
          </w:tcPr>
          <w:p w:rsidR="001F402D" w:rsidRPr="003B4885" w:rsidRDefault="001F402D" w:rsidP="00E00AB6">
            <w:pPr>
              <w:jc w:val="both"/>
              <w:rPr>
                <w:sz w:val="20"/>
                <w:lang w:val="fr-CA"/>
              </w:rPr>
            </w:pPr>
            <w:r w:rsidRPr="003B4885">
              <w:rPr>
                <w:sz w:val="20"/>
                <w:lang w:val="fr-CA"/>
              </w:rPr>
              <w:t>Procédure civile — Appels — Demande de permission d’appeler — La Cour d’appel du Québec a</w:t>
            </w:r>
            <w:r w:rsidRPr="003B4885">
              <w:rPr>
                <w:sz w:val="20"/>
                <w:lang w:val="fr-CA"/>
              </w:rPr>
              <w:noBreakHyphen/>
              <w:t>t</w:t>
            </w:r>
            <w:r w:rsidRPr="003B4885">
              <w:rPr>
                <w:sz w:val="20"/>
                <w:lang w:val="fr-CA"/>
              </w:rPr>
              <w:noBreakHyphen/>
              <w:t>elle erré en déclarant que le remède approprié à l’encontre d’un jugement interlocutoire de la Cour supérieure du Québec qui omet de se prononcer à l’égard d’une partie des demandes sur les moyens préliminaires n’est pas l’appel? — La Cour d’appel du Québec a</w:t>
            </w:r>
            <w:r w:rsidRPr="003B4885">
              <w:rPr>
                <w:sz w:val="20"/>
                <w:lang w:val="fr-CA"/>
              </w:rPr>
              <w:noBreakHyphen/>
              <w:t>t</w:t>
            </w:r>
            <w:r w:rsidRPr="003B4885">
              <w:rPr>
                <w:sz w:val="20"/>
                <w:lang w:val="fr-CA"/>
              </w:rPr>
              <w:noBreakHyphen/>
              <w:t>elle erré en rejetant la demande de permission d’appeler de la demanderesse concernant un jugement sur les demandes préliminaires des défendeurs alors que ces dernières n’étaient pas appuyées de déclarations assermentées valables? — La Cour d’appel du Québec a</w:t>
            </w:r>
            <w:r w:rsidRPr="003B4885">
              <w:rPr>
                <w:sz w:val="20"/>
                <w:lang w:val="fr-CA"/>
              </w:rPr>
              <w:noBreakHyphen/>
              <w:t>t</w:t>
            </w:r>
            <w:r w:rsidRPr="003B4885">
              <w:rPr>
                <w:sz w:val="20"/>
                <w:lang w:val="fr-CA"/>
              </w:rPr>
              <w:noBreakHyphen/>
              <w:t>elle erré en rejetant la demande de permission d’appeler de la demanderesse alors que le juge de première instance a refusé de trancher la question d’irrecevabilité des demandes des défendeurs avant d’entendre les parties sur le fond des demandes? — La Cour d’appel du Québec a</w:t>
            </w:r>
            <w:r w:rsidRPr="003B4885">
              <w:rPr>
                <w:sz w:val="20"/>
                <w:lang w:val="fr-CA"/>
              </w:rPr>
              <w:noBreakHyphen/>
              <w:t>t</w:t>
            </w:r>
            <w:r w:rsidRPr="003B4885">
              <w:rPr>
                <w:sz w:val="20"/>
                <w:lang w:val="fr-CA"/>
              </w:rPr>
              <w:noBreakHyphen/>
              <w:t>elle erré en rejetant la demande de permission d’appeler de la demanderesse alors que le juge de première instance n’avait pas accès aux pièces déposées par la demanderesse lors de l’audition et qu’il n’avait vraisemblablement pas consulté la preuve de la demanderesse au préalable?</w:t>
            </w:r>
          </w:p>
        </w:tc>
      </w:tr>
      <w:tr w:rsidR="001F402D" w:rsidRPr="007C0DD0" w:rsidTr="00E00AB6">
        <w:tc>
          <w:tcPr>
            <w:tcW w:w="5000" w:type="pct"/>
            <w:gridSpan w:val="4"/>
          </w:tcPr>
          <w:p w:rsidR="001F402D" w:rsidRPr="003B4885" w:rsidRDefault="001F402D" w:rsidP="00E00AB6">
            <w:pPr>
              <w:jc w:val="both"/>
              <w:rPr>
                <w:sz w:val="20"/>
                <w:lang w:val="fr-CA"/>
              </w:rPr>
            </w:pPr>
          </w:p>
        </w:tc>
      </w:tr>
      <w:tr w:rsidR="001F402D" w:rsidRPr="007C0DD0" w:rsidTr="00E00AB6">
        <w:tc>
          <w:tcPr>
            <w:tcW w:w="5000" w:type="pct"/>
            <w:gridSpan w:val="4"/>
          </w:tcPr>
          <w:p w:rsidR="001F402D" w:rsidRPr="003B4885" w:rsidRDefault="001F402D" w:rsidP="00E00AB6">
            <w:pPr>
              <w:jc w:val="both"/>
              <w:rPr>
                <w:sz w:val="20"/>
                <w:lang w:val="fr-CA"/>
              </w:rPr>
            </w:pPr>
            <w:r w:rsidRPr="003B4885">
              <w:rPr>
                <w:sz w:val="20"/>
                <w:lang w:val="fr-CA"/>
              </w:rPr>
              <w:t>En décembre 2019, la demanderesse, Ruth Nicole Bélanger, intente un recours en Cour supérieure. Madame Bélanger se plaignait des travaux faits dans son logement loué de l’intimée 9278</w:t>
            </w:r>
            <w:r w:rsidRPr="003B4885">
              <w:rPr>
                <w:sz w:val="20"/>
                <w:lang w:val="fr-CA"/>
              </w:rPr>
              <w:noBreakHyphen/>
              <w:t>8926 Québec inc. et de ceux qui n’étaient pas complétés avant qu’elle emménage, lui causant un préjudice sérieux. Le dossier n’étant toujours pas prêt à être mis au rôle au fond, une audience a été fixée pour traiter de certaines demandes des parties.</w:t>
            </w:r>
          </w:p>
          <w:p w:rsidR="001F402D" w:rsidRPr="003B4885" w:rsidRDefault="001F402D" w:rsidP="00E00AB6">
            <w:pPr>
              <w:jc w:val="both"/>
              <w:rPr>
                <w:sz w:val="20"/>
                <w:lang w:val="fr-CA"/>
              </w:rPr>
            </w:pPr>
          </w:p>
          <w:p w:rsidR="001F402D" w:rsidRPr="003B4885" w:rsidRDefault="001F402D" w:rsidP="00E00AB6">
            <w:pPr>
              <w:jc w:val="both"/>
              <w:rPr>
                <w:sz w:val="20"/>
                <w:lang w:val="fr-CA"/>
              </w:rPr>
            </w:pPr>
            <w:r w:rsidRPr="003B4885">
              <w:rPr>
                <w:sz w:val="20"/>
                <w:lang w:val="fr-CA"/>
              </w:rPr>
              <w:t xml:space="preserve">La Cour supérieure rejette la demande de Mme Bélanger pour qu’il soit ordonné aux intimés de fournir une provision pour frais afin de couvrir les frais et honoraires des experts qu’elle désire retenir pour préparer sa preuve sur la contamination de l’immeuble. Elle accueille certaines des demandes des intimés visant à obtenir (1) des précisions sur certains allégués imprécis, (2) la communication aux intimés de documents, et (3) la radiation de certains allégués. La Cour d’appel rejette la demande de Mme Bélanger pour permission d’appeler. </w:t>
            </w:r>
          </w:p>
          <w:p w:rsidR="001F402D" w:rsidRPr="003B4885" w:rsidRDefault="001F402D" w:rsidP="00E00AB6">
            <w:pPr>
              <w:jc w:val="both"/>
              <w:rPr>
                <w:sz w:val="20"/>
                <w:lang w:val="fr-CA"/>
              </w:rPr>
            </w:pPr>
          </w:p>
        </w:tc>
      </w:tr>
      <w:tr w:rsidR="001F402D" w:rsidRPr="007C0DD0" w:rsidTr="00E00AB6">
        <w:tc>
          <w:tcPr>
            <w:tcW w:w="2427" w:type="pct"/>
            <w:gridSpan w:val="2"/>
          </w:tcPr>
          <w:p w:rsidR="001F402D" w:rsidRPr="003B4885" w:rsidRDefault="001F402D" w:rsidP="00E00AB6">
            <w:pPr>
              <w:jc w:val="both"/>
              <w:rPr>
                <w:sz w:val="20"/>
                <w:lang w:val="fr-CA"/>
              </w:rPr>
            </w:pPr>
            <w:r w:rsidRPr="003B4885">
              <w:rPr>
                <w:sz w:val="20"/>
                <w:lang w:val="fr-CA"/>
              </w:rPr>
              <w:t>Le 23 septembre 2020</w:t>
            </w:r>
          </w:p>
          <w:p w:rsidR="001F402D" w:rsidRPr="003B4885" w:rsidRDefault="001F402D" w:rsidP="00E00AB6">
            <w:pPr>
              <w:jc w:val="both"/>
              <w:rPr>
                <w:sz w:val="20"/>
                <w:lang w:val="fr-CA"/>
              </w:rPr>
            </w:pPr>
            <w:r w:rsidRPr="003B4885">
              <w:rPr>
                <w:sz w:val="20"/>
                <w:lang w:val="fr-CA"/>
              </w:rPr>
              <w:t>Cour supérieure du Québec</w:t>
            </w:r>
          </w:p>
          <w:p w:rsidR="001F402D" w:rsidRPr="003B4885" w:rsidRDefault="001F402D" w:rsidP="00E00AB6">
            <w:pPr>
              <w:jc w:val="both"/>
              <w:rPr>
                <w:sz w:val="20"/>
              </w:rPr>
            </w:pPr>
            <w:r w:rsidRPr="003B4885">
              <w:rPr>
                <w:sz w:val="20"/>
              </w:rPr>
              <w:t>(Le juge Lacoste)</w:t>
            </w:r>
          </w:p>
          <w:p w:rsidR="001F402D" w:rsidRPr="003B4885" w:rsidRDefault="007C0DD0" w:rsidP="00E00AB6">
            <w:pPr>
              <w:jc w:val="both"/>
              <w:rPr>
                <w:sz w:val="20"/>
              </w:rPr>
            </w:pPr>
            <w:hyperlink r:id="rId57" w:history="1">
              <w:r w:rsidR="001F402D" w:rsidRPr="003B4885">
                <w:rPr>
                  <w:rStyle w:val="Hyperlink"/>
                  <w:sz w:val="20"/>
                </w:rPr>
                <w:t>2020 QCCS 2991</w:t>
              </w:r>
            </w:hyperlink>
          </w:p>
          <w:p w:rsidR="001F402D" w:rsidRPr="003B4885" w:rsidRDefault="001F402D" w:rsidP="00E00AB6">
            <w:pPr>
              <w:jc w:val="both"/>
              <w:rPr>
                <w:sz w:val="20"/>
              </w:rPr>
            </w:pPr>
          </w:p>
        </w:tc>
        <w:tc>
          <w:tcPr>
            <w:tcW w:w="243" w:type="pct"/>
          </w:tcPr>
          <w:p w:rsidR="001F402D" w:rsidRPr="003B4885" w:rsidRDefault="001F402D" w:rsidP="00E00AB6">
            <w:pPr>
              <w:jc w:val="both"/>
              <w:rPr>
                <w:sz w:val="20"/>
              </w:rPr>
            </w:pPr>
          </w:p>
        </w:tc>
        <w:tc>
          <w:tcPr>
            <w:tcW w:w="2330" w:type="pct"/>
          </w:tcPr>
          <w:p w:rsidR="001F402D" w:rsidRPr="003B4885" w:rsidRDefault="001F402D" w:rsidP="00E00AB6">
            <w:pPr>
              <w:jc w:val="both"/>
              <w:rPr>
                <w:sz w:val="20"/>
                <w:lang w:val="fr-CA"/>
              </w:rPr>
            </w:pPr>
            <w:r w:rsidRPr="003B4885">
              <w:rPr>
                <w:sz w:val="20"/>
                <w:lang w:val="fr-CA"/>
              </w:rPr>
              <w:t>Demande de provision pour frais rejetée et déclarée abusive; requête des intimés pour rejet, précisions, communication de documents, radiation d’allégués et abus de procédure accueillie en partie</w:t>
            </w:r>
          </w:p>
          <w:p w:rsidR="001F402D" w:rsidRPr="003B4885" w:rsidRDefault="001F402D" w:rsidP="00E00AB6">
            <w:pPr>
              <w:jc w:val="both"/>
              <w:rPr>
                <w:sz w:val="20"/>
                <w:lang w:val="fr-CA"/>
              </w:rPr>
            </w:pPr>
          </w:p>
        </w:tc>
      </w:tr>
      <w:tr w:rsidR="001F402D" w:rsidRPr="003B4885" w:rsidTr="00E00AB6">
        <w:tc>
          <w:tcPr>
            <w:tcW w:w="2427" w:type="pct"/>
            <w:gridSpan w:val="2"/>
          </w:tcPr>
          <w:p w:rsidR="001F402D" w:rsidRPr="003B4885" w:rsidRDefault="001F402D" w:rsidP="00E00AB6">
            <w:pPr>
              <w:jc w:val="both"/>
              <w:rPr>
                <w:sz w:val="20"/>
                <w:lang w:val="fr-CA"/>
              </w:rPr>
            </w:pPr>
            <w:r w:rsidRPr="003B4885">
              <w:rPr>
                <w:sz w:val="20"/>
                <w:lang w:val="fr-CA"/>
              </w:rPr>
              <w:t>Le 16 décembre 2020</w:t>
            </w:r>
          </w:p>
          <w:p w:rsidR="001F402D" w:rsidRPr="003B4885" w:rsidRDefault="001F402D" w:rsidP="00E00AB6">
            <w:pPr>
              <w:jc w:val="both"/>
              <w:rPr>
                <w:sz w:val="20"/>
                <w:lang w:val="fr-CA"/>
              </w:rPr>
            </w:pPr>
            <w:r w:rsidRPr="003B4885">
              <w:rPr>
                <w:sz w:val="20"/>
                <w:lang w:val="fr-CA"/>
              </w:rPr>
              <w:t>Cour d’appel du Québec (Montréal)</w:t>
            </w:r>
          </w:p>
          <w:p w:rsidR="001F402D" w:rsidRPr="003B4885" w:rsidRDefault="001F402D" w:rsidP="00E00AB6">
            <w:pPr>
              <w:jc w:val="both"/>
              <w:rPr>
                <w:sz w:val="20"/>
              </w:rPr>
            </w:pPr>
            <w:r w:rsidRPr="003B4885">
              <w:rPr>
                <w:sz w:val="20"/>
              </w:rPr>
              <w:t>(Le juge Sansfaçon)</w:t>
            </w:r>
          </w:p>
          <w:p w:rsidR="001F402D" w:rsidRPr="003B4885" w:rsidRDefault="007C0DD0" w:rsidP="00E00AB6">
            <w:pPr>
              <w:jc w:val="both"/>
              <w:rPr>
                <w:sz w:val="20"/>
              </w:rPr>
            </w:pPr>
            <w:hyperlink r:id="rId58" w:history="1">
              <w:r w:rsidR="001F402D" w:rsidRPr="003B4885">
                <w:rPr>
                  <w:rStyle w:val="Hyperlink"/>
                  <w:sz w:val="20"/>
                </w:rPr>
                <w:t>2020 QCCA 1736</w:t>
              </w:r>
            </w:hyperlink>
            <w:r w:rsidR="001F402D" w:rsidRPr="003B4885">
              <w:rPr>
                <w:sz w:val="20"/>
              </w:rPr>
              <w:t xml:space="preserve"> (500</w:t>
            </w:r>
            <w:r w:rsidR="001F402D" w:rsidRPr="003B4885">
              <w:rPr>
                <w:sz w:val="20"/>
              </w:rPr>
              <w:noBreakHyphen/>
              <w:t>09</w:t>
            </w:r>
            <w:r w:rsidR="001F402D" w:rsidRPr="003B4885">
              <w:rPr>
                <w:sz w:val="20"/>
              </w:rPr>
              <w:noBreakHyphen/>
              <w:t>029191</w:t>
            </w:r>
            <w:r w:rsidR="001F402D" w:rsidRPr="003B4885">
              <w:rPr>
                <w:sz w:val="20"/>
              </w:rPr>
              <w:noBreakHyphen/>
              <w:t>202)</w:t>
            </w:r>
          </w:p>
          <w:p w:rsidR="001F402D" w:rsidRPr="003B4885" w:rsidRDefault="001F402D" w:rsidP="00E00AB6">
            <w:pPr>
              <w:jc w:val="both"/>
              <w:rPr>
                <w:sz w:val="20"/>
              </w:rPr>
            </w:pPr>
          </w:p>
        </w:tc>
        <w:tc>
          <w:tcPr>
            <w:tcW w:w="243" w:type="pct"/>
          </w:tcPr>
          <w:p w:rsidR="001F402D" w:rsidRPr="003B4885" w:rsidRDefault="001F402D" w:rsidP="00E00AB6">
            <w:pPr>
              <w:jc w:val="both"/>
              <w:rPr>
                <w:sz w:val="20"/>
              </w:rPr>
            </w:pPr>
          </w:p>
        </w:tc>
        <w:tc>
          <w:tcPr>
            <w:tcW w:w="2330" w:type="pct"/>
          </w:tcPr>
          <w:p w:rsidR="001F402D" w:rsidRPr="003B4885" w:rsidRDefault="001F402D" w:rsidP="00E00AB6">
            <w:pPr>
              <w:jc w:val="both"/>
              <w:rPr>
                <w:sz w:val="20"/>
              </w:rPr>
            </w:pPr>
            <w:r w:rsidRPr="003B4885">
              <w:rPr>
                <w:sz w:val="20"/>
              </w:rPr>
              <w:t>Demande pour permission d’appeler rejetée</w:t>
            </w:r>
          </w:p>
          <w:p w:rsidR="001F402D" w:rsidRPr="003B4885" w:rsidRDefault="001F402D" w:rsidP="00E00AB6">
            <w:pPr>
              <w:jc w:val="both"/>
              <w:rPr>
                <w:sz w:val="20"/>
              </w:rPr>
            </w:pPr>
          </w:p>
        </w:tc>
      </w:tr>
      <w:tr w:rsidR="001F402D" w:rsidRPr="003B4885" w:rsidTr="00E00AB6">
        <w:tc>
          <w:tcPr>
            <w:tcW w:w="2427" w:type="pct"/>
            <w:gridSpan w:val="2"/>
          </w:tcPr>
          <w:p w:rsidR="001F402D" w:rsidRPr="003B4885" w:rsidRDefault="001F402D" w:rsidP="00E00AB6">
            <w:pPr>
              <w:jc w:val="both"/>
              <w:rPr>
                <w:sz w:val="20"/>
                <w:lang w:val="fr-CA"/>
              </w:rPr>
            </w:pPr>
            <w:r w:rsidRPr="003B4885">
              <w:rPr>
                <w:sz w:val="20"/>
                <w:lang w:val="fr-CA"/>
              </w:rPr>
              <w:t>Le 15 février 2021</w:t>
            </w:r>
          </w:p>
          <w:p w:rsidR="001F402D" w:rsidRPr="003B4885" w:rsidRDefault="001F402D" w:rsidP="00E00AB6">
            <w:pPr>
              <w:jc w:val="both"/>
              <w:rPr>
                <w:sz w:val="20"/>
                <w:lang w:val="fr-CA"/>
              </w:rPr>
            </w:pPr>
            <w:r w:rsidRPr="003B4885">
              <w:rPr>
                <w:sz w:val="20"/>
                <w:lang w:val="fr-CA"/>
              </w:rPr>
              <w:t>Cour suprême du Canada</w:t>
            </w:r>
          </w:p>
        </w:tc>
        <w:tc>
          <w:tcPr>
            <w:tcW w:w="243" w:type="pct"/>
          </w:tcPr>
          <w:p w:rsidR="001F402D" w:rsidRPr="003B4885" w:rsidRDefault="001F402D" w:rsidP="00E00AB6">
            <w:pPr>
              <w:jc w:val="both"/>
              <w:rPr>
                <w:sz w:val="20"/>
                <w:lang w:val="fr-CA"/>
              </w:rPr>
            </w:pPr>
          </w:p>
        </w:tc>
        <w:tc>
          <w:tcPr>
            <w:tcW w:w="2330" w:type="pct"/>
          </w:tcPr>
          <w:p w:rsidR="001F402D" w:rsidRPr="003B4885" w:rsidRDefault="001F402D" w:rsidP="00E00AB6">
            <w:pPr>
              <w:jc w:val="both"/>
              <w:rPr>
                <w:sz w:val="20"/>
              </w:rPr>
            </w:pPr>
            <w:r w:rsidRPr="003B4885">
              <w:rPr>
                <w:sz w:val="20"/>
              </w:rPr>
              <w:t>Demande d’autorisation d’appel déposée</w:t>
            </w:r>
          </w:p>
          <w:p w:rsidR="001F402D" w:rsidRPr="003B4885" w:rsidRDefault="001F402D" w:rsidP="00E00AB6">
            <w:pPr>
              <w:jc w:val="both"/>
              <w:rPr>
                <w:sz w:val="20"/>
              </w:rPr>
            </w:pPr>
          </w:p>
        </w:tc>
      </w:tr>
    </w:tbl>
    <w:p w:rsidR="001F402D" w:rsidRPr="003B4885" w:rsidRDefault="001F402D" w:rsidP="001F402D">
      <w:pPr>
        <w:jc w:val="both"/>
        <w:rPr>
          <w:sz w:val="20"/>
        </w:rPr>
      </w:pPr>
    </w:p>
    <w:p w:rsidR="001F402D" w:rsidRPr="003B4885" w:rsidRDefault="007C0DD0" w:rsidP="001F402D">
      <w:pPr>
        <w:jc w:val="both"/>
        <w:rPr>
          <w:sz w:val="20"/>
        </w:rPr>
      </w:pPr>
      <w:r>
        <w:rPr>
          <w:sz w:val="20"/>
        </w:rPr>
        <w:pict>
          <v:rect id="_x0000_i1058" style="width:2in;height:1pt" o:hrpct="0" o:hralign="center" o:hrstd="t" o:hrnoshade="t" o:hr="t" fillcolor="black [3213]" stroked="f"/>
        </w:pict>
      </w:r>
    </w:p>
    <w:p w:rsidR="001F402D" w:rsidRPr="003B4885" w:rsidRDefault="001F402D" w:rsidP="001F402D">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F402D" w:rsidRPr="003B4885" w:rsidTr="00E00AB6">
        <w:tc>
          <w:tcPr>
            <w:tcW w:w="543" w:type="pct"/>
          </w:tcPr>
          <w:p w:rsidR="001F402D" w:rsidRPr="003B4885" w:rsidRDefault="001F402D" w:rsidP="00E00AB6">
            <w:pPr>
              <w:jc w:val="both"/>
              <w:rPr>
                <w:sz w:val="20"/>
              </w:rPr>
            </w:pPr>
            <w:r w:rsidRPr="003B4885">
              <w:rPr>
                <w:rStyle w:val="SCCFileNumberChar"/>
                <w:sz w:val="20"/>
                <w:szCs w:val="20"/>
              </w:rPr>
              <w:t>39883</w:t>
            </w:r>
          </w:p>
        </w:tc>
        <w:tc>
          <w:tcPr>
            <w:tcW w:w="4457" w:type="pct"/>
            <w:gridSpan w:val="3"/>
          </w:tcPr>
          <w:p w:rsidR="001F402D" w:rsidRPr="003B4885" w:rsidRDefault="001F402D" w:rsidP="00E00AB6">
            <w:pPr>
              <w:pStyle w:val="SCCLsocParty"/>
              <w:jc w:val="both"/>
              <w:rPr>
                <w:b/>
                <w:sz w:val="20"/>
                <w:szCs w:val="20"/>
                <w:lang w:val="en-US"/>
              </w:rPr>
            </w:pPr>
            <w:r w:rsidRPr="003B4885">
              <w:rPr>
                <w:b/>
                <w:sz w:val="20"/>
                <w:szCs w:val="20"/>
                <w:lang w:val="en-US"/>
              </w:rPr>
              <w:t xml:space="preserve">Lorne Wayne Grabher v. </w:t>
            </w:r>
            <w:r w:rsidR="00394D06" w:rsidRPr="003B4885">
              <w:rPr>
                <w:b/>
                <w:sz w:val="20"/>
                <w:szCs w:val="20"/>
                <w:lang w:val="en-US"/>
              </w:rPr>
              <w:t>Her Majesty the Queen in Right of the Province of Nova Scotia as represented by the Registrar of Motor Vehicles</w:t>
            </w:r>
          </w:p>
          <w:p w:rsidR="001F402D" w:rsidRPr="003B4885" w:rsidRDefault="001F402D" w:rsidP="00E00AB6">
            <w:pPr>
              <w:jc w:val="both"/>
              <w:rPr>
                <w:sz w:val="20"/>
              </w:rPr>
            </w:pPr>
            <w:r w:rsidRPr="003B4885">
              <w:rPr>
                <w:sz w:val="20"/>
              </w:rPr>
              <w:t>(N.S.) (Civil) (By Leave)</w:t>
            </w:r>
          </w:p>
        </w:tc>
      </w:tr>
      <w:tr w:rsidR="001F402D" w:rsidRPr="003B4885" w:rsidTr="00E00AB6">
        <w:tc>
          <w:tcPr>
            <w:tcW w:w="5000" w:type="pct"/>
            <w:gridSpan w:val="4"/>
          </w:tcPr>
          <w:p w:rsidR="00394D06" w:rsidRPr="003B4885" w:rsidRDefault="00394D06" w:rsidP="00394D06">
            <w:pPr>
              <w:jc w:val="both"/>
              <w:rPr>
                <w:sz w:val="20"/>
                <w:szCs w:val="20"/>
              </w:rPr>
            </w:pPr>
            <w:r w:rsidRPr="003B4885">
              <w:rPr>
                <w:sz w:val="20"/>
                <w:szCs w:val="20"/>
              </w:rPr>
              <w:t>The motion for an extension of time to serve and file the response to the application for leave to appeal is granted. The application for leave to appeal from the judgment of the Nova Scotia Court of Appeal, Number CA 497266, 2021 NSCA 63, dated August 24, 2021, is dismissed with costs.</w:t>
            </w:r>
          </w:p>
          <w:p w:rsidR="001F402D" w:rsidRPr="003B4885" w:rsidRDefault="001F402D" w:rsidP="00E00AB6">
            <w:pPr>
              <w:jc w:val="both"/>
              <w:rPr>
                <w:sz w:val="20"/>
              </w:rPr>
            </w:pPr>
          </w:p>
        </w:tc>
      </w:tr>
      <w:tr w:rsidR="001F402D" w:rsidRPr="003B4885" w:rsidTr="00E00AB6">
        <w:tc>
          <w:tcPr>
            <w:tcW w:w="5000" w:type="pct"/>
            <w:gridSpan w:val="4"/>
          </w:tcPr>
          <w:p w:rsidR="001F402D" w:rsidRPr="003B4885" w:rsidRDefault="001F402D" w:rsidP="00E00AB6">
            <w:pPr>
              <w:jc w:val="both"/>
              <w:rPr>
                <w:sz w:val="20"/>
              </w:rPr>
            </w:pPr>
            <w:r w:rsidRPr="003B4885">
              <w:rPr>
                <w:i/>
                <w:sz w:val="20"/>
              </w:rPr>
              <w:t>Charter of Rights</w:t>
            </w:r>
            <w:r w:rsidRPr="003B4885">
              <w:rPr>
                <w:sz w:val="20"/>
              </w:rPr>
              <w:t xml:space="preserve"> — Freedom of expression — Personalized license plate  bearing surname cancelled as could be misinterpreted as socially unacceptable slogan — Lower courts dismissing </w:t>
            </w:r>
            <w:r w:rsidRPr="003B4885">
              <w:rPr>
                <w:i/>
                <w:sz w:val="20"/>
              </w:rPr>
              <w:t>Charter</w:t>
            </w:r>
            <w:r w:rsidRPr="003B4885">
              <w:rPr>
                <w:sz w:val="20"/>
              </w:rPr>
              <w:t xml:space="preserve"> challenge to </w:t>
            </w:r>
            <w:r w:rsidRPr="003B4885">
              <w:rPr>
                <w:i/>
                <w:iCs/>
                <w:sz w:val="20"/>
              </w:rPr>
              <w:t>Personalized Number Plates Regulations</w:t>
            </w:r>
            <w:r w:rsidRPr="003B4885">
              <w:rPr>
                <w:iCs/>
                <w:sz w:val="20"/>
              </w:rPr>
              <w:t xml:space="preserve">, N.S. Reg. 124/2005 </w:t>
            </w:r>
            <w:r w:rsidRPr="003B4885">
              <w:rPr>
                <w:sz w:val="20"/>
              </w:rPr>
              <w:t xml:space="preserve">— Whether </w:t>
            </w:r>
            <w:r w:rsidRPr="003B4885">
              <w:rPr>
                <w:i/>
                <w:sz w:val="20"/>
              </w:rPr>
              <w:t>Charter</w:t>
            </w:r>
            <w:r w:rsidRPr="003B4885">
              <w:rPr>
                <w:sz w:val="20"/>
              </w:rPr>
              <w:t xml:space="preserve"> protects freedom of expression on personalized license plate — What types of government-owned property engages s. 2(b) rights — How should Canadian courts determine which public spaces are or are not protected by s. 2(b) — When should expressive activity be excluded from s. 2(b) protection by virtue of its “method or location”.</w:t>
            </w:r>
          </w:p>
        </w:tc>
      </w:tr>
      <w:tr w:rsidR="001F402D" w:rsidRPr="003B4885" w:rsidTr="00E00AB6">
        <w:tc>
          <w:tcPr>
            <w:tcW w:w="5000" w:type="pct"/>
            <w:gridSpan w:val="4"/>
          </w:tcPr>
          <w:p w:rsidR="001F402D" w:rsidRPr="003B4885" w:rsidRDefault="001F402D" w:rsidP="00E00AB6">
            <w:pPr>
              <w:jc w:val="both"/>
              <w:rPr>
                <w:sz w:val="20"/>
              </w:rPr>
            </w:pPr>
          </w:p>
        </w:tc>
      </w:tr>
      <w:tr w:rsidR="001F402D" w:rsidRPr="003B4885" w:rsidTr="00E00AB6">
        <w:tc>
          <w:tcPr>
            <w:tcW w:w="5000" w:type="pct"/>
            <w:gridSpan w:val="4"/>
          </w:tcPr>
          <w:p w:rsidR="001F402D" w:rsidRPr="003B4885" w:rsidRDefault="001F402D" w:rsidP="00E00AB6">
            <w:pPr>
              <w:jc w:val="both"/>
              <w:rPr>
                <w:sz w:val="20"/>
              </w:rPr>
            </w:pPr>
            <w:r w:rsidRPr="003B4885">
              <w:rPr>
                <w:sz w:val="20"/>
              </w:rPr>
              <w:t>The respondent, Province of Nova Scotia, under the authority of the Registrar of motor vehicles, gives persons registering certain types of vehicles the opportunity to apply for personalized license plates. The applicant, Lorne Wayne Grabher, for over 27 years, applied for and was granted permission to display GRABHER on his government-issued license plate.</w:t>
            </w:r>
          </w:p>
          <w:p w:rsidR="001F402D" w:rsidRPr="003B4885" w:rsidRDefault="001F402D" w:rsidP="00E00AB6">
            <w:pPr>
              <w:jc w:val="both"/>
              <w:rPr>
                <w:sz w:val="20"/>
              </w:rPr>
            </w:pPr>
          </w:p>
          <w:p w:rsidR="001F402D" w:rsidRPr="003B4885" w:rsidRDefault="001F402D" w:rsidP="00E00AB6">
            <w:pPr>
              <w:jc w:val="both"/>
              <w:rPr>
                <w:sz w:val="20"/>
              </w:rPr>
            </w:pPr>
            <w:r w:rsidRPr="003B4885">
              <w:rPr>
                <w:sz w:val="20"/>
              </w:rPr>
              <w:t>In December 2016, the Registrar of motor vehicles advised Mr. Grabher that his personalized license plate was to be cancelled as it may be misinterpreted as “a socially unacceptable slogan”. Section 5(c</w:t>
            </w:r>
            <w:proofErr w:type="gramStart"/>
            <w:r w:rsidRPr="003B4885">
              <w:rPr>
                <w:sz w:val="20"/>
              </w:rPr>
              <w:t>)(</w:t>
            </w:r>
            <w:proofErr w:type="gramEnd"/>
            <w:r w:rsidRPr="003B4885">
              <w:rPr>
                <w:sz w:val="20"/>
              </w:rPr>
              <w:t xml:space="preserve">iv) of the </w:t>
            </w:r>
            <w:r w:rsidRPr="003B4885">
              <w:rPr>
                <w:i/>
                <w:iCs/>
                <w:sz w:val="20"/>
              </w:rPr>
              <w:t>Personalized Number Plates Regulations</w:t>
            </w:r>
            <w:r w:rsidRPr="003B4885">
              <w:rPr>
                <w:sz w:val="20"/>
              </w:rPr>
              <w:t xml:space="preserve"> provides that the Registrar may refuse to issue personalized number plates to an applicant if the plate designation selected by the applicant, in the opinion of the Registrar, contains a combination of characters that expresses or implies a word, phrase or idea that is or may be considered offensive or not in good taste.</w:t>
            </w:r>
          </w:p>
          <w:p w:rsidR="001F402D" w:rsidRPr="003B4885" w:rsidRDefault="001F402D" w:rsidP="00E00AB6">
            <w:pPr>
              <w:jc w:val="both"/>
              <w:rPr>
                <w:sz w:val="20"/>
              </w:rPr>
            </w:pPr>
          </w:p>
          <w:p w:rsidR="001F402D" w:rsidRPr="003B4885" w:rsidRDefault="001F402D" w:rsidP="00E00AB6">
            <w:pPr>
              <w:jc w:val="both"/>
              <w:rPr>
                <w:sz w:val="20"/>
              </w:rPr>
            </w:pPr>
            <w:r w:rsidRPr="003B4885">
              <w:rPr>
                <w:sz w:val="20"/>
              </w:rPr>
              <w:t xml:space="preserve">Mr. Grabher brought an application in the Supreme Court of Nova Scotia. He asked the court to find the Registrar’s decision to recall his personalized license plate, and the regulation that permitted her to do so, contravened his freedom of expression (s. 2(b)) and equality rights (s. 15) guaranteed under the </w:t>
            </w:r>
            <w:r w:rsidRPr="003B4885">
              <w:rPr>
                <w:i/>
                <w:sz w:val="20"/>
              </w:rPr>
              <w:t>Charter</w:t>
            </w:r>
            <w:r w:rsidRPr="003B4885">
              <w:rPr>
                <w:sz w:val="20"/>
              </w:rPr>
              <w:t xml:space="preserve">.  </w:t>
            </w:r>
          </w:p>
          <w:p w:rsidR="001F402D" w:rsidRPr="003B4885" w:rsidRDefault="001F402D" w:rsidP="00E00AB6">
            <w:pPr>
              <w:jc w:val="both"/>
              <w:rPr>
                <w:sz w:val="20"/>
              </w:rPr>
            </w:pPr>
          </w:p>
          <w:p w:rsidR="001F402D" w:rsidRPr="003B4885" w:rsidRDefault="001F402D" w:rsidP="00E00AB6">
            <w:pPr>
              <w:jc w:val="both"/>
              <w:rPr>
                <w:sz w:val="20"/>
              </w:rPr>
            </w:pPr>
            <w:r w:rsidRPr="003B4885">
              <w:rPr>
                <w:sz w:val="20"/>
              </w:rPr>
              <w:t xml:space="preserve">The Supreme Court of Nova Scotia concluded the revocation of Mr. Grabher’s personalized license plate did not contravene either s. 2(b) or s. 15 of the </w:t>
            </w:r>
            <w:r w:rsidRPr="003B4885">
              <w:rPr>
                <w:i/>
                <w:sz w:val="20"/>
              </w:rPr>
              <w:t>Charter</w:t>
            </w:r>
            <w:r w:rsidRPr="003B4885">
              <w:rPr>
                <w:sz w:val="20"/>
              </w:rPr>
              <w:t>. Mr. Grabher’s application was dismissed. The Court of Appeal dismissed the appeal.</w:t>
            </w:r>
          </w:p>
          <w:p w:rsidR="001F402D" w:rsidRPr="003B4885" w:rsidRDefault="001F402D" w:rsidP="00E00AB6">
            <w:pPr>
              <w:jc w:val="both"/>
              <w:rPr>
                <w:sz w:val="20"/>
              </w:rPr>
            </w:pPr>
          </w:p>
        </w:tc>
      </w:tr>
      <w:tr w:rsidR="001F402D" w:rsidRPr="003B4885" w:rsidTr="00E00AB6">
        <w:tc>
          <w:tcPr>
            <w:tcW w:w="2427" w:type="pct"/>
            <w:gridSpan w:val="2"/>
          </w:tcPr>
          <w:p w:rsidR="001F402D" w:rsidRPr="003B4885" w:rsidRDefault="001F402D" w:rsidP="00E00AB6">
            <w:pPr>
              <w:jc w:val="both"/>
              <w:rPr>
                <w:sz w:val="20"/>
              </w:rPr>
            </w:pPr>
            <w:r w:rsidRPr="003B4885">
              <w:rPr>
                <w:sz w:val="20"/>
              </w:rPr>
              <w:t>April 11, 2018</w:t>
            </w:r>
          </w:p>
          <w:p w:rsidR="001F402D" w:rsidRPr="003B4885" w:rsidRDefault="001F402D" w:rsidP="00E00AB6">
            <w:pPr>
              <w:jc w:val="both"/>
              <w:rPr>
                <w:sz w:val="20"/>
              </w:rPr>
            </w:pPr>
            <w:r w:rsidRPr="003B4885">
              <w:rPr>
                <w:sz w:val="20"/>
              </w:rPr>
              <w:t>Supreme Court of Nova Scotia, Trial Division</w:t>
            </w:r>
          </w:p>
          <w:p w:rsidR="001F402D" w:rsidRPr="003B4885" w:rsidRDefault="001F402D" w:rsidP="00E00AB6">
            <w:pPr>
              <w:jc w:val="both"/>
              <w:rPr>
                <w:sz w:val="20"/>
              </w:rPr>
            </w:pPr>
            <w:r w:rsidRPr="003B4885">
              <w:rPr>
                <w:sz w:val="20"/>
              </w:rPr>
              <w:t>(Muise J.)</w:t>
            </w:r>
          </w:p>
          <w:p w:rsidR="001F402D" w:rsidRPr="003B4885" w:rsidRDefault="007C0DD0" w:rsidP="00E00AB6">
            <w:pPr>
              <w:jc w:val="both"/>
              <w:rPr>
                <w:sz w:val="20"/>
              </w:rPr>
            </w:pPr>
            <w:hyperlink r:id="rId59" w:history="1">
              <w:r w:rsidR="001F402D" w:rsidRPr="003B4885">
                <w:rPr>
                  <w:rStyle w:val="Hyperlink"/>
                  <w:sz w:val="20"/>
                </w:rPr>
                <w:t>2018 NSSC 87</w:t>
              </w:r>
            </w:hyperlink>
          </w:p>
          <w:p w:rsidR="001F402D" w:rsidRPr="003B4885" w:rsidRDefault="001F402D" w:rsidP="00E00AB6">
            <w:pPr>
              <w:jc w:val="both"/>
              <w:rPr>
                <w:sz w:val="20"/>
              </w:rPr>
            </w:pPr>
          </w:p>
        </w:tc>
        <w:tc>
          <w:tcPr>
            <w:tcW w:w="243" w:type="pct"/>
          </w:tcPr>
          <w:p w:rsidR="001F402D" w:rsidRPr="003B4885" w:rsidRDefault="001F402D" w:rsidP="00E00AB6">
            <w:pPr>
              <w:jc w:val="both"/>
              <w:rPr>
                <w:sz w:val="20"/>
              </w:rPr>
            </w:pPr>
          </w:p>
        </w:tc>
        <w:tc>
          <w:tcPr>
            <w:tcW w:w="2330" w:type="pct"/>
          </w:tcPr>
          <w:p w:rsidR="001F402D" w:rsidRPr="003B4885" w:rsidRDefault="001F402D" w:rsidP="00E00AB6">
            <w:pPr>
              <w:jc w:val="both"/>
              <w:rPr>
                <w:sz w:val="20"/>
              </w:rPr>
            </w:pPr>
            <w:r w:rsidRPr="003B4885">
              <w:rPr>
                <w:sz w:val="20"/>
              </w:rPr>
              <w:t xml:space="preserve">Motion to strike affidavit filed to provide expert opinion in Registrar’s case, granted in part, but only to the extent that, to be admissible, report must be revised to comply with given format.  </w:t>
            </w:r>
          </w:p>
        </w:tc>
      </w:tr>
      <w:tr w:rsidR="001F402D" w:rsidRPr="003B4885" w:rsidTr="00E00AB6">
        <w:tc>
          <w:tcPr>
            <w:tcW w:w="2427" w:type="pct"/>
            <w:gridSpan w:val="2"/>
          </w:tcPr>
          <w:p w:rsidR="001F402D" w:rsidRPr="003B4885" w:rsidRDefault="001F402D" w:rsidP="00E00AB6">
            <w:pPr>
              <w:jc w:val="both"/>
              <w:rPr>
                <w:sz w:val="20"/>
              </w:rPr>
            </w:pPr>
            <w:r w:rsidRPr="003B4885">
              <w:rPr>
                <w:sz w:val="20"/>
              </w:rPr>
              <w:t>January 31, 2020</w:t>
            </w:r>
          </w:p>
          <w:p w:rsidR="001F402D" w:rsidRPr="003B4885" w:rsidRDefault="001F402D" w:rsidP="00E00AB6">
            <w:pPr>
              <w:jc w:val="both"/>
              <w:rPr>
                <w:sz w:val="20"/>
              </w:rPr>
            </w:pPr>
            <w:r w:rsidRPr="003B4885">
              <w:rPr>
                <w:sz w:val="20"/>
              </w:rPr>
              <w:t>Supreme Court of Nova Scotia, Trial Division</w:t>
            </w:r>
          </w:p>
          <w:p w:rsidR="001F402D" w:rsidRPr="003B4885" w:rsidRDefault="001F402D" w:rsidP="00E00AB6">
            <w:pPr>
              <w:jc w:val="both"/>
              <w:rPr>
                <w:sz w:val="20"/>
              </w:rPr>
            </w:pPr>
            <w:r w:rsidRPr="003B4885">
              <w:rPr>
                <w:sz w:val="20"/>
              </w:rPr>
              <w:t>(Jamieson J.)</w:t>
            </w:r>
          </w:p>
          <w:p w:rsidR="001F402D" w:rsidRPr="003B4885" w:rsidRDefault="007C0DD0" w:rsidP="00E00AB6">
            <w:pPr>
              <w:jc w:val="both"/>
              <w:rPr>
                <w:sz w:val="20"/>
              </w:rPr>
            </w:pPr>
            <w:hyperlink r:id="rId60" w:history="1">
              <w:r w:rsidR="001F402D" w:rsidRPr="003B4885">
                <w:rPr>
                  <w:rStyle w:val="Hyperlink"/>
                  <w:sz w:val="20"/>
                </w:rPr>
                <w:t>2020 NSSC 46</w:t>
              </w:r>
            </w:hyperlink>
          </w:p>
          <w:p w:rsidR="001F402D" w:rsidRPr="003B4885" w:rsidRDefault="001F402D" w:rsidP="00E00AB6">
            <w:pPr>
              <w:jc w:val="both"/>
              <w:rPr>
                <w:sz w:val="20"/>
              </w:rPr>
            </w:pPr>
          </w:p>
        </w:tc>
        <w:tc>
          <w:tcPr>
            <w:tcW w:w="243" w:type="pct"/>
          </w:tcPr>
          <w:p w:rsidR="001F402D" w:rsidRPr="003B4885" w:rsidRDefault="001F402D" w:rsidP="00E00AB6">
            <w:pPr>
              <w:jc w:val="both"/>
              <w:rPr>
                <w:sz w:val="20"/>
              </w:rPr>
            </w:pPr>
          </w:p>
        </w:tc>
        <w:tc>
          <w:tcPr>
            <w:tcW w:w="2330" w:type="pct"/>
          </w:tcPr>
          <w:p w:rsidR="001F402D" w:rsidRPr="003B4885" w:rsidRDefault="001F402D" w:rsidP="00E00AB6">
            <w:pPr>
              <w:jc w:val="both"/>
              <w:rPr>
                <w:sz w:val="20"/>
              </w:rPr>
            </w:pPr>
            <w:r w:rsidRPr="003B4885">
              <w:rPr>
                <w:sz w:val="20"/>
              </w:rPr>
              <w:t xml:space="preserve">Application for declaration that cancellation of license plate, which bears surname, infringes s. 2(b) and s. 15, dismissed. Application for declaration that ss. 5(c)(iv) and 8 of the </w:t>
            </w:r>
            <w:r w:rsidRPr="003B4885">
              <w:rPr>
                <w:i/>
                <w:iCs/>
                <w:sz w:val="20"/>
              </w:rPr>
              <w:t>Personalized Number Plates Regulations</w:t>
            </w:r>
            <w:r w:rsidRPr="003B4885">
              <w:rPr>
                <w:sz w:val="20"/>
              </w:rPr>
              <w:t xml:space="preserve">, NS Reg 124/2005, infringe s. 2(b) of the </w:t>
            </w:r>
            <w:r w:rsidRPr="003B4885">
              <w:rPr>
                <w:i/>
                <w:sz w:val="20"/>
              </w:rPr>
              <w:t>Charter</w:t>
            </w:r>
            <w:r w:rsidRPr="003B4885">
              <w:rPr>
                <w:sz w:val="20"/>
              </w:rPr>
              <w:t xml:space="preserve"> and are of no force or effect, dismissed. </w:t>
            </w:r>
          </w:p>
          <w:p w:rsidR="001F402D" w:rsidRPr="003B4885" w:rsidRDefault="001F402D" w:rsidP="00E00AB6">
            <w:pPr>
              <w:jc w:val="both"/>
              <w:rPr>
                <w:sz w:val="20"/>
              </w:rPr>
            </w:pPr>
          </w:p>
        </w:tc>
      </w:tr>
      <w:tr w:rsidR="001F402D" w:rsidRPr="003B4885" w:rsidTr="00E00AB6">
        <w:tc>
          <w:tcPr>
            <w:tcW w:w="2427" w:type="pct"/>
            <w:gridSpan w:val="2"/>
          </w:tcPr>
          <w:p w:rsidR="001F402D" w:rsidRPr="003B4885" w:rsidRDefault="001F402D" w:rsidP="00E00AB6">
            <w:pPr>
              <w:jc w:val="both"/>
              <w:rPr>
                <w:sz w:val="20"/>
              </w:rPr>
            </w:pPr>
            <w:r w:rsidRPr="003B4885">
              <w:rPr>
                <w:sz w:val="20"/>
              </w:rPr>
              <w:t>August 24, 2021</w:t>
            </w:r>
          </w:p>
          <w:p w:rsidR="001F402D" w:rsidRPr="003B4885" w:rsidRDefault="001F402D" w:rsidP="00E00AB6">
            <w:pPr>
              <w:jc w:val="both"/>
              <w:rPr>
                <w:sz w:val="20"/>
              </w:rPr>
            </w:pPr>
            <w:r w:rsidRPr="003B4885">
              <w:rPr>
                <w:sz w:val="20"/>
              </w:rPr>
              <w:t>Nova Scotia Court of Appeal</w:t>
            </w:r>
          </w:p>
          <w:p w:rsidR="001F402D" w:rsidRPr="003B4885" w:rsidRDefault="001F402D" w:rsidP="00E00AB6">
            <w:pPr>
              <w:jc w:val="both"/>
              <w:rPr>
                <w:sz w:val="20"/>
              </w:rPr>
            </w:pPr>
            <w:r w:rsidRPr="003B4885">
              <w:rPr>
                <w:sz w:val="20"/>
              </w:rPr>
              <w:t>(Beveridge, Fichaud and Bourgeois JJ.A.)</w:t>
            </w:r>
          </w:p>
          <w:p w:rsidR="001F402D" w:rsidRPr="003B4885" w:rsidRDefault="007C0DD0" w:rsidP="00E00AB6">
            <w:pPr>
              <w:jc w:val="both"/>
              <w:rPr>
                <w:sz w:val="20"/>
              </w:rPr>
            </w:pPr>
            <w:hyperlink r:id="rId61" w:history="1">
              <w:r w:rsidR="001F402D" w:rsidRPr="003B4885">
                <w:rPr>
                  <w:rStyle w:val="Hyperlink"/>
                  <w:sz w:val="20"/>
                </w:rPr>
                <w:t>2021 NSCA 63</w:t>
              </w:r>
            </w:hyperlink>
          </w:p>
          <w:p w:rsidR="001F402D" w:rsidRPr="003B4885" w:rsidRDefault="001F402D" w:rsidP="00E00AB6">
            <w:pPr>
              <w:jc w:val="both"/>
              <w:rPr>
                <w:sz w:val="20"/>
              </w:rPr>
            </w:pPr>
            <w:r w:rsidRPr="003B4885">
              <w:rPr>
                <w:sz w:val="20"/>
              </w:rPr>
              <w:t>File No. CA497266</w:t>
            </w:r>
          </w:p>
          <w:p w:rsidR="001F402D" w:rsidRPr="003B4885" w:rsidRDefault="001F402D" w:rsidP="00E00AB6">
            <w:pPr>
              <w:jc w:val="both"/>
              <w:rPr>
                <w:sz w:val="20"/>
              </w:rPr>
            </w:pPr>
          </w:p>
        </w:tc>
        <w:tc>
          <w:tcPr>
            <w:tcW w:w="243" w:type="pct"/>
          </w:tcPr>
          <w:p w:rsidR="001F402D" w:rsidRPr="003B4885" w:rsidRDefault="001F402D" w:rsidP="00E00AB6">
            <w:pPr>
              <w:jc w:val="both"/>
              <w:rPr>
                <w:sz w:val="20"/>
              </w:rPr>
            </w:pPr>
          </w:p>
        </w:tc>
        <w:tc>
          <w:tcPr>
            <w:tcW w:w="2330" w:type="pct"/>
          </w:tcPr>
          <w:p w:rsidR="001F402D" w:rsidRPr="003B4885" w:rsidRDefault="001F402D" w:rsidP="00E00AB6">
            <w:pPr>
              <w:jc w:val="both"/>
              <w:rPr>
                <w:sz w:val="20"/>
              </w:rPr>
            </w:pPr>
            <w:r w:rsidRPr="003B4885">
              <w:rPr>
                <w:sz w:val="20"/>
              </w:rPr>
              <w:t>Appeal dismissed.</w:t>
            </w:r>
          </w:p>
          <w:p w:rsidR="001F402D" w:rsidRPr="003B4885" w:rsidRDefault="001F402D" w:rsidP="00E00AB6">
            <w:pPr>
              <w:jc w:val="both"/>
              <w:rPr>
                <w:sz w:val="20"/>
              </w:rPr>
            </w:pPr>
          </w:p>
        </w:tc>
      </w:tr>
      <w:tr w:rsidR="001F402D" w:rsidRPr="003B4885" w:rsidTr="00E00AB6">
        <w:tc>
          <w:tcPr>
            <w:tcW w:w="2427" w:type="pct"/>
            <w:gridSpan w:val="2"/>
          </w:tcPr>
          <w:p w:rsidR="001F402D" w:rsidRPr="003B4885" w:rsidRDefault="001F402D" w:rsidP="00E00AB6">
            <w:pPr>
              <w:jc w:val="both"/>
              <w:rPr>
                <w:sz w:val="20"/>
              </w:rPr>
            </w:pPr>
            <w:r w:rsidRPr="003B4885">
              <w:rPr>
                <w:sz w:val="20"/>
              </w:rPr>
              <w:t>October 8, 2021</w:t>
            </w:r>
          </w:p>
          <w:p w:rsidR="001F402D" w:rsidRPr="003B4885" w:rsidRDefault="001F402D" w:rsidP="00E00AB6">
            <w:pPr>
              <w:jc w:val="both"/>
              <w:rPr>
                <w:sz w:val="20"/>
              </w:rPr>
            </w:pPr>
            <w:r w:rsidRPr="003B4885">
              <w:rPr>
                <w:sz w:val="20"/>
              </w:rPr>
              <w:t>Supreme Court of Canada</w:t>
            </w:r>
          </w:p>
          <w:p w:rsidR="001F402D" w:rsidRPr="003B4885" w:rsidRDefault="001F402D" w:rsidP="00E00AB6">
            <w:pPr>
              <w:jc w:val="both"/>
              <w:rPr>
                <w:sz w:val="20"/>
              </w:rPr>
            </w:pPr>
          </w:p>
        </w:tc>
        <w:tc>
          <w:tcPr>
            <w:tcW w:w="243" w:type="pct"/>
          </w:tcPr>
          <w:p w:rsidR="001F402D" w:rsidRPr="003B4885" w:rsidRDefault="001F402D" w:rsidP="00E00AB6">
            <w:pPr>
              <w:jc w:val="both"/>
              <w:rPr>
                <w:sz w:val="20"/>
              </w:rPr>
            </w:pPr>
          </w:p>
        </w:tc>
        <w:tc>
          <w:tcPr>
            <w:tcW w:w="2330" w:type="pct"/>
          </w:tcPr>
          <w:p w:rsidR="001F402D" w:rsidRPr="003B4885" w:rsidRDefault="001F402D" w:rsidP="00E00AB6">
            <w:pPr>
              <w:jc w:val="both"/>
              <w:rPr>
                <w:sz w:val="20"/>
              </w:rPr>
            </w:pPr>
            <w:r w:rsidRPr="003B4885">
              <w:rPr>
                <w:sz w:val="20"/>
              </w:rPr>
              <w:t>Application for leave to appeal filed.</w:t>
            </w:r>
          </w:p>
          <w:p w:rsidR="001F402D" w:rsidRPr="003B4885" w:rsidRDefault="001F402D" w:rsidP="00E00AB6">
            <w:pPr>
              <w:jc w:val="both"/>
              <w:rPr>
                <w:sz w:val="20"/>
              </w:rPr>
            </w:pPr>
          </w:p>
        </w:tc>
      </w:tr>
      <w:tr w:rsidR="001F402D" w:rsidRPr="003B4885" w:rsidTr="00E00AB6">
        <w:tc>
          <w:tcPr>
            <w:tcW w:w="2427" w:type="pct"/>
            <w:gridSpan w:val="2"/>
          </w:tcPr>
          <w:p w:rsidR="001F402D" w:rsidRPr="003B4885" w:rsidRDefault="001F402D" w:rsidP="00E00AB6">
            <w:pPr>
              <w:jc w:val="both"/>
              <w:rPr>
                <w:sz w:val="20"/>
              </w:rPr>
            </w:pPr>
            <w:r w:rsidRPr="003B4885">
              <w:rPr>
                <w:sz w:val="20"/>
              </w:rPr>
              <w:t>January 14, 2022</w:t>
            </w:r>
          </w:p>
          <w:p w:rsidR="001F402D" w:rsidRPr="003B4885" w:rsidRDefault="001F402D" w:rsidP="00E00AB6">
            <w:pPr>
              <w:jc w:val="both"/>
              <w:rPr>
                <w:sz w:val="20"/>
              </w:rPr>
            </w:pPr>
            <w:r w:rsidRPr="003B4885">
              <w:rPr>
                <w:sz w:val="20"/>
              </w:rPr>
              <w:t>Supreme Court of Canada</w:t>
            </w:r>
          </w:p>
        </w:tc>
        <w:tc>
          <w:tcPr>
            <w:tcW w:w="243" w:type="pct"/>
          </w:tcPr>
          <w:p w:rsidR="001F402D" w:rsidRPr="003B4885" w:rsidRDefault="001F402D" w:rsidP="00E00AB6">
            <w:pPr>
              <w:jc w:val="both"/>
              <w:rPr>
                <w:sz w:val="20"/>
              </w:rPr>
            </w:pPr>
          </w:p>
        </w:tc>
        <w:tc>
          <w:tcPr>
            <w:tcW w:w="2330" w:type="pct"/>
          </w:tcPr>
          <w:p w:rsidR="001F402D" w:rsidRPr="003B4885" w:rsidRDefault="001F402D" w:rsidP="00E00AB6">
            <w:pPr>
              <w:jc w:val="both"/>
              <w:rPr>
                <w:sz w:val="20"/>
              </w:rPr>
            </w:pPr>
            <w:r w:rsidRPr="003B4885">
              <w:rPr>
                <w:sz w:val="20"/>
              </w:rPr>
              <w:t>Motion for an extension of time to serve and/or file response.</w:t>
            </w:r>
          </w:p>
        </w:tc>
      </w:tr>
    </w:tbl>
    <w:p w:rsidR="001F402D" w:rsidRPr="003B4885" w:rsidRDefault="001F402D" w:rsidP="001F402D">
      <w:pPr>
        <w:jc w:val="both"/>
        <w:rPr>
          <w:sz w:val="20"/>
        </w:rPr>
      </w:pPr>
    </w:p>
    <w:p w:rsidR="001F402D" w:rsidRPr="003B4885" w:rsidRDefault="007C0DD0" w:rsidP="001F402D">
      <w:pPr>
        <w:jc w:val="both"/>
        <w:rPr>
          <w:sz w:val="20"/>
        </w:rPr>
      </w:pPr>
      <w:r>
        <w:rPr>
          <w:sz w:val="20"/>
        </w:rPr>
        <w:pict>
          <v:rect id="_x0000_i1059" style="width:2in;height:1pt" o:hrpct="0" o:hralign="center" o:hrstd="t" o:hrnoshade="t" o:hr="t" fillcolor="black [3213]" stroked="f"/>
        </w:pict>
      </w:r>
    </w:p>
    <w:p w:rsidR="001F402D" w:rsidRPr="003B4885" w:rsidRDefault="001F402D" w:rsidP="001F402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1F402D" w:rsidRPr="007C0DD0" w:rsidTr="00E00AB6">
        <w:tc>
          <w:tcPr>
            <w:tcW w:w="543" w:type="pct"/>
          </w:tcPr>
          <w:p w:rsidR="001F402D" w:rsidRPr="003B4885" w:rsidRDefault="001F402D" w:rsidP="00E00AB6">
            <w:pPr>
              <w:jc w:val="both"/>
              <w:rPr>
                <w:sz w:val="20"/>
                <w:lang w:val="fr-CA"/>
              </w:rPr>
            </w:pPr>
            <w:r w:rsidRPr="003B4885">
              <w:rPr>
                <w:rStyle w:val="SCCFileNumberChar"/>
                <w:sz w:val="20"/>
                <w:szCs w:val="20"/>
                <w:lang w:val="fr-CA"/>
              </w:rPr>
              <w:t>39883</w:t>
            </w:r>
          </w:p>
        </w:tc>
        <w:tc>
          <w:tcPr>
            <w:tcW w:w="4457" w:type="pct"/>
          </w:tcPr>
          <w:p w:rsidR="001F402D" w:rsidRPr="003B4885" w:rsidRDefault="001F402D" w:rsidP="00E00AB6">
            <w:pPr>
              <w:pStyle w:val="SCCLsocParty"/>
              <w:jc w:val="both"/>
              <w:rPr>
                <w:b/>
                <w:sz w:val="20"/>
                <w:szCs w:val="20"/>
              </w:rPr>
            </w:pPr>
            <w:r w:rsidRPr="003B4885">
              <w:rPr>
                <w:b/>
                <w:sz w:val="20"/>
                <w:szCs w:val="20"/>
              </w:rPr>
              <w:t xml:space="preserve">Lorne Wayne Grabher c. </w:t>
            </w:r>
            <w:r w:rsidR="00394D06" w:rsidRPr="003B4885">
              <w:rPr>
                <w:b/>
                <w:sz w:val="20"/>
                <w:szCs w:val="20"/>
              </w:rPr>
              <w:t>Sa Majesté la Reine du chef de la province de la Nouvelle-Écosse représentée par le  Registrar of Motor Vehicles</w:t>
            </w:r>
          </w:p>
          <w:p w:rsidR="001F402D" w:rsidRPr="003B4885" w:rsidRDefault="001F402D" w:rsidP="00E00AB6">
            <w:pPr>
              <w:jc w:val="both"/>
              <w:rPr>
                <w:sz w:val="20"/>
                <w:lang w:val="fr-CA"/>
              </w:rPr>
            </w:pPr>
            <w:r w:rsidRPr="003B4885">
              <w:rPr>
                <w:sz w:val="20"/>
                <w:lang w:val="fr-CA"/>
              </w:rPr>
              <w:t>(N.-É.) (Civile) (Sur autorisation)</w:t>
            </w:r>
          </w:p>
        </w:tc>
      </w:tr>
      <w:tr w:rsidR="001F402D" w:rsidRPr="007C0DD0" w:rsidTr="00E00AB6">
        <w:tc>
          <w:tcPr>
            <w:tcW w:w="5000" w:type="pct"/>
            <w:gridSpan w:val="2"/>
          </w:tcPr>
          <w:p w:rsidR="001F402D" w:rsidRPr="003B4885" w:rsidRDefault="00394D06" w:rsidP="00E00AB6">
            <w:pPr>
              <w:jc w:val="both"/>
              <w:rPr>
                <w:sz w:val="20"/>
                <w:szCs w:val="20"/>
                <w:lang w:val="fr-CA"/>
              </w:rPr>
            </w:pPr>
            <w:r w:rsidRPr="003B4885">
              <w:rPr>
                <w:sz w:val="20"/>
                <w:szCs w:val="20"/>
                <w:lang w:val="fr-CA"/>
              </w:rPr>
              <w:t>La requête en prorogation du délai de signification et de dépôt de la réponse à la demande d’autorisation d’appel est accueillie. La demande d’autorisation d’appel de l’arrêt de la Cour d’appel de la Nouvelle-Écosse, numéro CA 497266, 2021 NSCA 63, daté du 24 août 2021, est rejetée avec dépens.</w:t>
            </w:r>
          </w:p>
          <w:p w:rsidR="00394D06" w:rsidRPr="003B4885" w:rsidRDefault="00394D06" w:rsidP="00E00AB6">
            <w:pPr>
              <w:jc w:val="both"/>
              <w:rPr>
                <w:sz w:val="20"/>
                <w:lang w:val="fr-CA"/>
              </w:rPr>
            </w:pPr>
          </w:p>
        </w:tc>
      </w:tr>
      <w:tr w:rsidR="001F402D" w:rsidRPr="007C0DD0" w:rsidTr="00E00AB6">
        <w:tc>
          <w:tcPr>
            <w:tcW w:w="5000" w:type="pct"/>
            <w:gridSpan w:val="2"/>
          </w:tcPr>
          <w:p w:rsidR="001F402D" w:rsidRPr="003B4885" w:rsidRDefault="001F402D" w:rsidP="00E00AB6">
            <w:pPr>
              <w:jc w:val="both"/>
              <w:rPr>
                <w:sz w:val="20"/>
                <w:lang w:val="fr-CA"/>
              </w:rPr>
            </w:pPr>
            <w:r w:rsidRPr="003B4885">
              <w:rPr>
                <w:i/>
                <w:sz w:val="20"/>
                <w:lang w:val="fr-CA"/>
              </w:rPr>
              <w:t>Charte des droits</w:t>
            </w:r>
            <w:r w:rsidRPr="003B4885">
              <w:rPr>
                <w:sz w:val="20"/>
                <w:lang w:val="fr-CA"/>
              </w:rPr>
              <w:t xml:space="preserve"> — Liberté d’expression — La plaque d’immatriculation personnalisée portant le nom de famille est annulée au motif qu’elle pouvait être mal interprétée comme étant un slogan inacceptable sur le plan social — </w:t>
            </w:r>
            <w:r w:rsidRPr="003B4885">
              <w:rPr>
                <w:iCs/>
                <w:sz w:val="20"/>
                <w:lang w:val="fr-CA"/>
              </w:rPr>
              <w:t>L</w:t>
            </w:r>
            <w:r w:rsidRPr="003B4885">
              <w:rPr>
                <w:sz w:val="20"/>
                <w:lang w:val="fr-CA"/>
              </w:rPr>
              <w:t xml:space="preserve">es juridictions inférieures rejettent la contestation de la constitutionnalité du règlement intitulé </w:t>
            </w:r>
            <w:r w:rsidRPr="003B4885">
              <w:rPr>
                <w:i/>
                <w:iCs/>
                <w:sz w:val="20"/>
                <w:lang w:val="fr-CA"/>
              </w:rPr>
              <w:t>Personalized Number Plates Regulations</w:t>
            </w:r>
            <w:r w:rsidRPr="003B4885">
              <w:rPr>
                <w:iCs/>
                <w:sz w:val="20"/>
                <w:lang w:val="fr-CA"/>
              </w:rPr>
              <w:t xml:space="preserve">, N.S. Reg. 124/2005 </w:t>
            </w:r>
            <w:r w:rsidRPr="003B4885">
              <w:rPr>
                <w:sz w:val="20"/>
                <w:lang w:val="fr-CA"/>
              </w:rPr>
              <w:t xml:space="preserve">— La </w:t>
            </w:r>
            <w:r w:rsidRPr="003B4885">
              <w:rPr>
                <w:i/>
                <w:sz w:val="20"/>
                <w:lang w:val="fr-CA"/>
              </w:rPr>
              <w:t xml:space="preserve">Charte </w:t>
            </w:r>
            <w:r w:rsidRPr="003B4885">
              <w:rPr>
                <w:sz w:val="20"/>
                <w:lang w:val="fr-CA"/>
              </w:rPr>
              <w:t>protège</w:t>
            </w:r>
            <w:r w:rsidRPr="003B4885">
              <w:rPr>
                <w:sz w:val="20"/>
                <w:lang w:val="fr-CA"/>
              </w:rPr>
              <w:noBreakHyphen/>
              <w:t>t</w:t>
            </w:r>
            <w:r w:rsidRPr="003B4885">
              <w:rPr>
                <w:sz w:val="20"/>
                <w:lang w:val="fr-CA"/>
              </w:rPr>
              <w:noBreakHyphen/>
              <w:t>elle la liberté d’expression relative aux plaques d’immatriculation personnalisées ? — Quels types de biens appartenant à l’État mettent en jeu les droits garantis par l’al. 2</w:t>
            </w:r>
            <w:r w:rsidRPr="003B4885">
              <w:rPr>
                <w:i/>
                <w:sz w:val="20"/>
                <w:lang w:val="fr-CA"/>
              </w:rPr>
              <w:t>b</w:t>
            </w:r>
            <w:r w:rsidRPr="003B4885">
              <w:rPr>
                <w:sz w:val="20"/>
                <w:lang w:val="fr-CA"/>
              </w:rPr>
              <w:t>) ? — De quelle façon les tribunaux canadiens devraient-ils déterminer quels espaces publics sont protégés ou non par l’al. 2</w:t>
            </w:r>
            <w:r w:rsidRPr="003B4885">
              <w:rPr>
                <w:i/>
                <w:sz w:val="20"/>
                <w:lang w:val="fr-CA"/>
              </w:rPr>
              <w:t>b</w:t>
            </w:r>
            <w:r w:rsidRPr="003B4885">
              <w:rPr>
                <w:sz w:val="20"/>
                <w:lang w:val="fr-CA"/>
              </w:rPr>
              <w:t>) ? — Dans quelles circonstances une activité expressive devrait</w:t>
            </w:r>
            <w:r w:rsidRPr="003B4885">
              <w:rPr>
                <w:sz w:val="20"/>
                <w:lang w:val="fr-CA"/>
              </w:rPr>
              <w:noBreakHyphen/>
              <w:t>elle être exclue du champ d’application de l’al. 2</w:t>
            </w:r>
            <w:r w:rsidRPr="003B4885">
              <w:rPr>
                <w:i/>
                <w:sz w:val="20"/>
                <w:lang w:val="fr-CA"/>
              </w:rPr>
              <w:t>b</w:t>
            </w:r>
            <w:r w:rsidRPr="003B4885">
              <w:rPr>
                <w:sz w:val="20"/>
                <w:lang w:val="fr-CA"/>
              </w:rPr>
              <w:t>) en raison du « lieu ou mode d’expression » de celle</w:t>
            </w:r>
            <w:r w:rsidRPr="003B4885">
              <w:rPr>
                <w:sz w:val="20"/>
                <w:lang w:val="fr-CA"/>
              </w:rPr>
              <w:noBreakHyphen/>
              <w:t>ci ?</w:t>
            </w:r>
          </w:p>
        </w:tc>
      </w:tr>
      <w:tr w:rsidR="001F402D" w:rsidRPr="007C0DD0" w:rsidTr="00E00AB6">
        <w:tc>
          <w:tcPr>
            <w:tcW w:w="5000" w:type="pct"/>
            <w:gridSpan w:val="2"/>
          </w:tcPr>
          <w:p w:rsidR="001F402D" w:rsidRPr="003B4885" w:rsidRDefault="001F402D" w:rsidP="00E00AB6">
            <w:pPr>
              <w:jc w:val="both"/>
              <w:rPr>
                <w:sz w:val="20"/>
                <w:lang w:val="fr-CA"/>
              </w:rPr>
            </w:pPr>
          </w:p>
        </w:tc>
      </w:tr>
      <w:tr w:rsidR="001F402D" w:rsidRPr="007C0DD0" w:rsidTr="00E00AB6">
        <w:tc>
          <w:tcPr>
            <w:tcW w:w="5000" w:type="pct"/>
            <w:gridSpan w:val="2"/>
          </w:tcPr>
          <w:p w:rsidR="001F402D" w:rsidRPr="003B4885" w:rsidRDefault="001F402D" w:rsidP="00E00AB6">
            <w:pPr>
              <w:jc w:val="both"/>
              <w:rPr>
                <w:sz w:val="20"/>
                <w:lang w:val="fr-CA"/>
              </w:rPr>
            </w:pPr>
            <w:r w:rsidRPr="003B4885">
              <w:rPr>
                <w:sz w:val="20"/>
                <w:lang w:val="fr-CA"/>
              </w:rPr>
              <w:t>L’intimée, la province de la Nouvelle</w:t>
            </w:r>
            <w:r w:rsidRPr="003B4885">
              <w:rPr>
                <w:sz w:val="20"/>
                <w:lang w:val="fr-CA"/>
              </w:rPr>
              <w:noBreakHyphen/>
              <w:t>Écosse, sous l’autorité du Registrar of Motor Vehicles (« registraire des véhicules à moteur »), permet aux personnes qui immatriculent certains types de véhicules de présenter une demande afin d’obtenir une plaque d’immatriculation personnalisée. Le demandeur Lorne Wayne Grabher avait, pendant plus de 27 ans, demandé que le nom « GRABHER » apparaisse sur sa plaque d’immatriculation délivrée par le gouvernement, et cette demande lui avait toujours été accordée.</w:t>
            </w:r>
          </w:p>
          <w:p w:rsidR="001F402D" w:rsidRPr="003B4885" w:rsidRDefault="001F402D" w:rsidP="00E00AB6">
            <w:pPr>
              <w:jc w:val="both"/>
              <w:rPr>
                <w:sz w:val="20"/>
                <w:lang w:val="fr-CA"/>
              </w:rPr>
            </w:pPr>
          </w:p>
          <w:p w:rsidR="001F402D" w:rsidRPr="003B4885" w:rsidRDefault="001F402D" w:rsidP="00E00AB6">
            <w:pPr>
              <w:jc w:val="both"/>
              <w:rPr>
                <w:sz w:val="20"/>
                <w:lang w:val="fr-CA"/>
              </w:rPr>
            </w:pPr>
            <w:r w:rsidRPr="003B4885">
              <w:rPr>
                <w:sz w:val="20"/>
                <w:lang w:val="fr-CA"/>
              </w:rPr>
              <w:t xml:space="preserve">En décembre 2016, </w:t>
            </w:r>
            <w:proofErr w:type="gramStart"/>
            <w:r w:rsidRPr="003B4885">
              <w:rPr>
                <w:sz w:val="20"/>
                <w:lang w:val="fr-CA"/>
              </w:rPr>
              <w:t>la</w:t>
            </w:r>
            <w:proofErr w:type="gramEnd"/>
            <w:r w:rsidRPr="003B4885">
              <w:rPr>
                <w:sz w:val="20"/>
                <w:lang w:val="fr-CA"/>
              </w:rPr>
              <w:t xml:space="preserve"> registraire des véhicules à moteur a informé M. Grabher du fait que sa plaque d’immatriculation personnalisée serait annulée puisqu’elle pouvait être mal interprétée comme étant [traduction</w:t>
            </w:r>
            <w:r w:rsidRPr="003B4885">
              <w:rPr>
                <w:rFonts w:asciiTheme="minorBidi" w:hAnsiTheme="minorBidi"/>
                <w:sz w:val="20"/>
                <w:lang w:val="fr-CA"/>
              </w:rPr>
              <w:t xml:space="preserve">] </w:t>
            </w:r>
            <w:r w:rsidRPr="003B4885">
              <w:rPr>
                <w:sz w:val="20"/>
                <w:lang w:val="fr-CA"/>
              </w:rPr>
              <w:t>« un slogan inacceptable sur le plan social ». Le sous</w:t>
            </w:r>
            <w:r w:rsidRPr="003B4885">
              <w:rPr>
                <w:sz w:val="20"/>
                <w:lang w:val="fr-CA"/>
              </w:rPr>
              <w:noBreakHyphen/>
              <w:t xml:space="preserve">alinéa 5c)(iv) du règlement intitulé </w:t>
            </w:r>
            <w:r w:rsidRPr="003B4885">
              <w:rPr>
                <w:i/>
                <w:iCs/>
                <w:sz w:val="20"/>
                <w:lang w:val="fr-CA"/>
              </w:rPr>
              <w:t>Personalized Number Plates Regulations</w:t>
            </w:r>
            <w:r w:rsidRPr="003B4885">
              <w:rPr>
                <w:sz w:val="20"/>
                <w:lang w:val="fr-CA"/>
              </w:rPr>
              <w:t xml:space="preserve"> prévoit que le registraire peut refuser de délivrer une plaque d’immatriculation personnalisée à un demandeur si, selon le registraire, la désignation choisie pour la plaque par le demandeur comporte une combinaison de caractères qui expriment, explicitement ou implicitement, un mot, une phrase ou une idée qui est ou que l’on pourrait considéré comme étant offensif ou de mauvais goût.</w:t>
            </w:r>
          </w:p>
          <w:p w:rsidR="001F402D" w:rsidRPr="003B4885" w:rsidRDefault="001F402D" w:rsidP="00E00AB6">
            <w:pPr>
              <w:jc w:val="both"/>
              <w:rPr>
                <w:sz w:val="20"/>
                <w:lang w:val="fr-CA"/>
              </w:rPr>
            </w:pPr>
          </w:p>
          <w:p w:rsidR="001F402D" w:rsidRPr="003B4885" w:rsidRDefault="001F402D" w:rsidP="00E00AB6">
            <w:pPr>
              <w:jc w:val="both"/>
              <w:rPr>
                <w:sz w:val="20"/>
                <w:lang w:val="fr-CA"/>
              </w:rPr>
            </w:pPr>
            <w:r w:rsidRPr="003B4885">
              <w:rPr>
                <w:sz w:val="20"/>
                <w:lang w:val="fr-CA"/>
              </w:rPr>
              <w:t>M. Grabher a présenté une demande auprès de la Cour suprême de la Nouvelle</w:t>
            </w:r>
            <w:r w:rsidRPr="003B4885">
              <w:rPr>
                <w:sz w:val="20"/>
                <w:lang w:val="fr-CA"/>
              </w:rPr>
              <w:noBreakHyphen/>
              <w:t xml:space="preserve">Écosse. Il lui a demandé de conclure que la décision </w:t>
            </w:r>
            <w:proofErr w:type="gramStart"/>
            <w:r w:rsidRPr="003B4885">
              <w:rPr>
                <w:sz w:val="20"/>
                <w:lang w:val="fr-CA"/>
              </w:rPr>
              <w:t>de la</w:t>
            </w:r>
            <w:proofErr w:type="gramEnd"/>
            <w:r w:rsidRPr="003B4885">
              <w:rPr>
                <w:sz w:val="20"/>
                <w:lang w:val="fr-CA"/>
              </w:rPr>
              <w:t xml:space="preserve"> registraire visant le rappel de sa plaque d’immatriculation personnalisée et le règlement qui permettait à cette dernière de le faire portaient atteinte au droit à la liberté d’expression (al. 2</w:t>
            </w:r>
            <w:r w:rsidRPr="003B4885">
              <w:rPr>
                <w:i/>
                <w:sz w:val="20"/>
                <w:lang w:val="fr-CA"/>
              </w:rPr>
              <w:t>b</w:t>
            </w:r>
            <w:r w:rsidRPr="003B4885">
              <w:rPr>
                <w:sz w:val="20"/>
                <w:lang w:val="fr-CA"/>
              </w:rPr>
              <w:t xml:space="preserve">)) et au droit à l’égalité (art. 15) que lui garantit la </w:t>
            </w:r>
            <w:r w:rsidRPr="003B4885">
              <w:rPr>
                <w:i/>
                <w:sz w:val="20"/>
                <w:lang w:val="fr-CA"/>
              </w:rPr>
              <w:t>Charte</w:t>
            </w:r>
            <w:r w:rsidRPr="003B4885">
              <w:rPr>
                <w:sz w:val="20"/>
                <w:lang w:val="fr-CA"/>
              </w:rPr>
              <w:t xml:space="preserve">.  </w:t>
            </w:r>
          </w:p>
          <w:p w:rsidR="001F402D" w:rsidRPr="003B4885" w:rsidRDefault="001F402D" w:rsidP="00E00AB6">
            <w:pPr>
              <w:jc w:val="both"/>
              <w:rPr>
                <w:sz w:val="20"/>
                <w:lang w:val="fr-CA"/>
              </w:rPr>
            </w:pPr>
          </w:p>
          <w:p w:rsidR="001F402D" w:rsidRPr="003B4885" w:rsidRDefault="001F402D" w:rsidP="00E00AB6">
            <w:pPr>
              <w:jc w:val="both"/>
              <w:rPr>
                <w:sz w:val="20"/>
                <w:lang w:val="fr-CA"/>
              </w:rPr>
            </w:pPr>
            <w:r w:rsidRPr="003B4885">
              <w:rPr>
                <w:sz w:val="20"/>
                <w:lang w:val="fr-CA"/>
              </w:rPr>
              <w:t>La Cour suprême de la Nouvelle</w:t>
            </w:r>
            <w:r w:rsidRPr="003B4885">
              <w:rPr>
                <w:sz w:val="20"/>
                <w:lang w:val="fr-CA"/>
              </w:rPr>
              <w:noBreakHyphen/>
              <w:t>Écosse a conclu que la révocation de la plaque d’immatriculation personnalisée de M. Grabher ne contrevenait ni à l’al. 2</w:t>
            </w:r>
            <w:r w:rsidRPr="003B4885">
              <w:rPr>
                <w:i/>
                <w:sz w:val="20"/>
                <w:lang w:val="fr-CA"/>
              </w:rPr>
              <w:t>b</w:t>
            </w:r>
            <w:r w:rsidRPr="003B4885">
              <w:rPr>
                <w:sz w:val="20"/>
                <w:lang w:val="fr-CA"/>
              </w:rPr>
              <w:t xml:space="preserve">) ni à l’art. 15 de la </w:t>
            </w:r>
            <w:r w:rsidRPr="003B4885">
              <w:rPr>
                <w:i/>
                <w:sz w:val="20"/>
                <w:lang w:val="fr-CA"/>
              </w:rPr>
              <w:t>Charte</w:t>
            </w:r>
            <w:r w:rsidRPr="003B4885">
              <w:rPr>
                <w:sz w:val="20"/>
                <w:lang w:val="fr-CA"/>
              </w:rPr>
              <w:t>. La demande de M. Grabher a été rejetée. La Cour d’appel a rejeté l’appel.</w:t>
            </w:r>
          </w:p>
          <w:p w:rsidR="001F402D" w:rsidRPr="003B4885" w:rsidRDefault="001F402D" w:rsidP="00E00AB6">
            <w:pPr>
              <w:jc w:val="both"/>
              <w:rPr>
                <w:sz w:val="20"/>
                <w:lang w:val="fr-CA"/>
              </w:rPr>
            </w:pPr>
          </w:p>
        </w:tc>
      </w:tr>
    </w:tbl>
    <w:p w:rsidR="00394D06" w:rsidRPr="003B4885" w:rsidRDefault="00394D06">
      <w:pPr>
        <w:rPr>
          <w:lang w:val="fr-CA"/>
        </w:rPr>
      </w:pPr>
      <w:r w:rsidRPr="003B4885">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F402D" w:rsidRPr="007C0DD0" w:rsidTr="00E00AB6">
        <w:tc>
          <w:tcPr>
            <w:tcW w:w="2427" w:type="pct"/>
          </w:tcPr>
          <w:p w:rsidR="001F402D" w:rsidRPr="003B4885" w:rsidRDefault="001F402D" w:rsidP="00E00AB6">
            <w:pPr>
              <w:jc w:val="both"/>
              <w:rPr>
                <w:sz w:val="20"/>
                <w:lang w:val="fr-CA"/>
              </w:rPr>
            </w:pPr>
            <w:r w:rsidRPr="003B4885">
              <w:rPr>
                <w:sz w:val="20"/>
                <w:lang w:val="fr-CA"/>
              </w:rPr>
              <w:t>11 avril 2018</w:t>
            </w:r>
          </w:p>
          <w:p w:rsidR="001F402D" w:rsidRPr="003B4885" w:rsidRDefault="001F402D" w:rsidP="00E00AB6">
            <w:pPr>
              <w:jc w:val="both"/>
              <w:rPr>
                <w:sz w:val="20"/>
                <w:lang w:val="fr-CA"/>
              </w:rPr>
            </w:pPr>
            <w:r w:rsidRPr="003B4885">
              <w:rPr>
                <w:sz w:val="20"/>
                <w:lang w:val="fr-CA"/>
              </w:rPr>
              <w:t>Cour suprême de la Nouvelle</w:t>
            </w:r>
            <w:r w:rsidRPr="003B4885">
              <w:rPr>
                <w:sz w:val="20"/>
                <w:lang w:val="fr-CA"/>
              </w:rPr>
              <w:noBreakHyphen/>
              <w:t>Écosse, Division de première instance</w:t>
            </w:r>
          </w:p>
          <w:p w:rsidR="001F402D" w:rsidRPr="003B4885" w:rsidRDefault="001F402D" w:rsidP="00E00AB6">
            <w:pPr>
              <w:jc w:val="both"/>
              <w:rPr>
                <w:sz w:val="20"/>
                <w:lang w:val="fr-CA"/>
              </w:rPr>
            </w:pPr>
            <w:r w:rsidRPr="003B4885">
              <w:rPr>
                <w:sz w:val="20"/>
                <w:lang w:val="fr-CA"/>
              </w:rPr>
              <w:t>(juge Muise)</w:t>
            </w:r>
          </w:p>
          <w:p w:rsidR="001F402D" w:rsidRPr="003B4885" w:rsidRDefault="007C0DD0" w:rsidP="00E00AB6">
            <w:pPr>
              <w:jc w:val="both"/>
              <w:rPr>
                <w:sz w:val="20"/>
                <w:lang w:val="fr-CA"/>
              </w:rPr>
            </w:pPr>
            <w:hyperlink r:id="rId62" w:history="1">
              <w:r w:rsidR="001F402D" w:rsidRPr="003B4885">
                <w:rPr>
                  <w:rStyle w:val="Hyperlink"/>
                  <w:sz w:val="20"/>
                  <w:lang w:val="fr-CA"/>
                </w:rPr>
                <w:t>2018 NSSC 87</w:t>
              </w:r>
            </w:hyperlink>
          </w:p>
          <w:p w:rsidR="001F402D" w:rsidRPr="003B4885" w:rsidRDefault="001F402D" w:rsidP="00E00AB6">
            <w:pPr>
              <w:jc w:val="both"/>
              <w:rPr>
                <w:sz w:val="20"/>
                <w:lang w:val="fr-CA"/>
              </w:rPr>
            </w:pPr>
          </w:p>
        </w:tc>
        <w:tc>
          <w:tcPr>
            <w:tcW w:w="243" w:type="pct"/>
          </w:tcPr>
          <w:p w:rsidR="001F402D" w:rsidRPr="003B4885" w:rsidRDefault="001F402D" w:rsidP="00E00AB6">
            <w:pPr>
              <w:jc w:val="both"/>
              <w:rPr>
                <w:sz w:val="20"/>
                <w:lang w:val="fr-CA"/>
              </w:rPr>
            </w:pPr>
          </w:p>
        </w:tc>
        <w:tc>
          <w:tcPr>
            <w:tcW w:w="2330" w:type="pct"/>
          </w:tcPr>
          <w:p w:rsidR="001F402D" w:rsidRPr="003B4885" w:rsidRDefault="001F402D" w:rsidP="00E00AB6">
            <w:pPr>
              <w:jc w:val="both"/>
              <w:rPr>
                <w:sz w:val="20"/>
                <w:lang w:val="fr-CA"/>
              </w:rPr>
            </w:pPr>
            <w:r w:rsidRPr="003B4885">
              <w:rPr>
                <w:sz w:val="20"/>
                <w:lang w:val="fr-CA"/>
              </w:rPr>
              <w:t xml:space="preserve">La requête en radiation de l’affidavit déposé en vue de fournir l’opinion d’un expert à l’appui des arguments </w:t>
            </w:r>
            <w:proofErr w:type="gramStart"/>
            <w:r w:rsidRPr="003B4885">
              <w:rPr>
                <w:sz w:val="20"/>
                <w:lang w:val="fr-CA"/>
              </w:rPr>
              <w:t>de la</w:t>
            </w:r>
            <w:proofErr w:type="gramEnd"/>
            <w:r w:rsidRPr="003B4885">
              <w:rPr>
                <w:sz w:val="20"/>
                <w:lang w:val="fr-CA"/>
              </w:rPr>
              <w:t xml:space="preserve"> registraire est accueillie en partie, mais seulement dans la mesure où, afin d’être admissible, le rapport doit être révisé suivant les exigences du format prévu. </w:t>
            </w:r>
          </w:p>
          <w:p w:rsidR="001F402D" w:rsidRPr="003B4885" w:rsidRDefault="001F402D" w:rsidP="00E00AB6">
            <w:pPr>
              <w:jc w:val="both"/>
              <w:rPr>
                <w:sz w:val="20"/>
                <w:lang w:val="fr-CA"/>
              </w:rPr>
            </w:pPr>
          </w:p>
        </w:tc>
      </w:tr>
      <w:tr w:rsidR="001F402D" w:rsidRPr="007C0DD0" w:rsidTr="00E00AB6">
        <w:tc>
          <w:tcPr>
            <w:tcW w:w="2427" w:type="pct"/>
          </w:tcPr>
          <w:p w:rsidR="001F402D" w:rsidRPr="003B4885" w:rsidRDefault="001F402D" w:rsidP="00E00AB6">
            <w:pPr>
              <w:jc w:val="both"/>
              <w:rPr>
                <w:sz w:val="20"/>
                <w:lang w:val="fr-CA"/>
              </w:rPr>
            </w:pPr>
            <w:r w:rsidRPr="003B4885">
              <w:rPr>
                <w:sz w:val="20"/>
                <w:lang w:val="fr-CA"/>
              </w:rPr>
              <w:t>31 janvier 2020</w:t>
            </w:r>
          </w:p>
          <w:p w:rsidR="001F402D" w:rsidRPr="003B4885" w:rsidRDefault="001F402D" w:rsidP="00E00AB6">
            <w:pPr>
              <w:jc w:val="both"/>
              <w:rPr>
                <w:sz w:val="20"/>
                <w:lang w:val="fr-CA"/>
              </w:rPr>
            </w:pPr>
            <w:r w:rsidRPr="003B4885">
              <w:rPr>
                <w:sz w:val="20"/>
                <w:lang w:val="fr-CA"/>
              </w:rPr>
              <w:t>Cour suprême de la Nouvelle</w:t>
            </w:r>
            <w:r w:rsidRPr="003B4885">
              <w:rPr>
                <w:sz w:val="20"/>
                <w:lang w:val="fr-CA"/>
              </w:rPr>
              <w:noBreakHyphen/>
              <w:t>Écosse, Division de première instance</w:t>
            </w:r>
          </w:p>
          <w:p w:rsidR="001F402D" w:rsidRPr="003B4885" w:rsidRDefault="001F402D" w:rsidP="00E00AB6">
            <w:pPr>
              <w:jc w:val="both"/>
              <w:rPr>
                <w:sz w:val="20"/>
                <w:lang w:val="fr-CA"/>
              </w:rPr>
            </w:pPr>
            <w:r w:rsidRPr="003B4885">
              <w:rPr>
                <w:sz w:val="20"/>
                <w:lang w:val="fr-CA"/>
              </w:rPr>
              <w:t>(juge Jamieson)</w:t>
            </w:r>
          </w:p>
          <w:p w:rsidR="001F402D" w:rsidRPr="003B4885" w:rsidRDefault="007C0DD0" w:rsidP="00E00AB6">
            <w:pPr>
              <w:jc w:val="both"/>
              <w:rPr>
                <w:sz w:val="20"/>
                <w:lang w:val="fr-CA"/>
              </w:rPr>
            </w:pPr>
            <w:hyperlink r:id="rId63" w:history="1">
              <w:r w:rsidR="001F402D" w:rsidRPr="003B4885">
                <w:rPr>
                  <w:rStyle w:val="Hyperlink"/>
                  <w:sz w:val="20"/>
                  <w:lang w:val="fr-CA"/>
                </w:rPr>
                <w:t>2020 NSSC 46</w:t>
              </w:r>
            </w:hyperlink>
          </w:p>
          <w:p w:rsidR="001F402D" w:rsidRPr="003B4885" w:rsidRDefault="001F402D" w:rsidP="00E00AB6">
            <w:pPr>
              <w:jc w:val="both"/>
              <w:rPr>
                <w:sz w:val="20"/>
                <w:lang w:val="fr-CA"/>
              </w:rPr>
            </w:pPr>
          </w:p>
        </w:tc>
        <w:tc>
          <w:tcPr>
            <w:tcW w:w="243" w:type="pct"/>
          </w:tcPr>
          <w:p w:rsidR="001F402D" w:rsidRPr="003B4885" w:rsidRDefault="001F402D" w:rsidP="00E00AB6">
            <w:pPr>
              <w:jc w:val="both"/>
              <w:rPr>
                <w:sz w:val="20"/>
                <w:lang w:val="fr-CA"/>
              </w:rPr>
            </w:pPr>
          </w:p>
        </w:tc>
        <w:tc>
          <w:tcPr>
            <w:tcW w:w="2330" w:type="pct"/>
          </w:tcPr>
          <w:p w:rsidR="001F402D" w:rsidRPr="003B4885" w:rsidRDefault="001F402D" w:rsidP="00E00AB6">
            <w:pPr>
              <w:jc w:val="both"/>
              <w:rPr>
                <w:sz w:val="20"/>
                <w:lang w:val="fr-CA"/>
              </w:rPr>
            </w:pPr>
            <w:r w:rsidRPr="003B4885">
              <w:rPr>
                <w:sz w:val="20"/>
                <w:lang w:val="fr-CA"/>
              </w:rPr>
              <w:t>La demande de jugement déclarant que l’annulation de la plaque d’immatriculation portant le nom de famille porte atteinte à l’al. 2</w:t>
            </w:r>
            <w:r w:rsidRPr="003B4885">
              <w:rPr>
                <w:i/>
                <w:sz w:val="20"/>
                <w:lang w:val="fr-CA"/>
              </w:rPr>
              <w:t>b</w:t>
            </w:r>
            <w:r w:rsidRPr="003B4885">
              <w:rPr>
                <w:sz w:val="20"/>
                <w:lang w:val="fr-CA"/>
              </w:rPr>
              <w:t>) et à l’art. 15 est rejetée. La demande de jugement déclarant que le sous</w:t>
            </w:r>
            <w:r w:rsidRPr="003B4885">
              <w:rPr>
                <w:sz w:val="20"/>
                <w:lang w:val="fr-CA"/>
              </w:rPr>
              <w:noBreakHyphen/>
              <w:t>al. 5(c</w:t>
            </w:r>
            <w:proofErr w:type="gramStart"/>
            <w:r w:rsidRPr="003B4885">
              <w:rPr>
                <w:sz w:val="20"/>
                <w:lang w:val="fr-CA"/>
              </w:rPr>
              <w:t>)(</w:t>
            </w:r>
            <w:proofErr w:type="gramEnd"/>
            <w:r w:rsidRPr="003B4885">
              <w:rPr>
                <w:sz w:val="20"/>
                <w:lang w:val="fr-CA"/>
              </w:rPr>
              <w:t xml:space="preserve">iv) et l’art. 8 du règlement intitulé </w:t>
            </w:r>
            <w:r w:rsidRPr="003B4885">
              <w:rPr>
                <w:i/>
                <w:iCs/>
                <w:sz w:val="20"/>
                <w:lang w:val="fr-CA"/>
              </w:rPr>
              <w:t>Personalized Number Plates Regulations</w:t>
            </w:r>
            <w:r w:rsidRPr="003B4885">
              <w:rPr>
                <w:sz w:val="20"/>
                <w:lang w:val="fr-CA"/>
              </w:rPr>
              <w:t>, NS Reg 124/2005, portent atteinte à l’al. 2</w:t>
            </w:r>
            <w:r w:rsidRPr="003B4885">
              <w:rPr>
                <w:i/>
                <w:sz w:val="20"/>
                <w:lang w:val="fr-CA"/>
              </w:rPr>
              <w:t>b</w:t>
            </w:r>
            <w:r w:rsidRPr="003B4885">
              <w:rPr>
                <w:sz w:val="20"/>
                <w:lang w:val="fr-CA"/>
              </w:rPr>
              <w:t xml:space="preserve">) de la </w:t>
            </w:r>
            <w:r w:rsidRPr="003B4885">
              <w:rPr>
                <w:i/>
                <w:sz w:val="20"/>
                <w:lang w:val="fr-CA"/>
              </w:rPr>
              <w:t>Charte</w:t>
            </w:r>
            <w:r w:rsidRPr="003B4885">
              <w:rPr>
                <w:sz w:val="20"/>
                <w:lang w:val="fr-CA"/>
              </w:rPr>
              <w:t xml:space="preserve"> et sont inopérants est rejetée. </w:t>
            </w:r>
          </w:p>
          <w:p w:rsidR="001F402D" w:rsidRPr="003B4885" w:rsidRDefault="001F402D" w:rsidP="00E00AB6">
            <w:pPr>
              <w:jc w:val="both"/>
              <w:rPr>
                <w:sz w:val="20"/>
                <w:lang w:val="fr-CA"/>
              </w:rPr>
            </w:pPr>
          </w:p>
        </w:tc>
      </w:tr>
      <w:tr w:rsidR="001F402D" w:rsidRPr="003B4885" w:rsidTr="00E00AB6">
        <w:tc>
          <w:tcPr>
            <w:tcW w:w="2427" w:type="pct"/>
          </w:tcPr>
          <w:p w:rsidR="001F402D" w:rsidRPr="003B4885" w:rsidRDefault="001F402D" w:rsidP="00E00AB6">
            <w:pPr>
              <w:jc w:val="both"/>
              <w:rPr>
                <w:sz w:val="20"/>
                <w:lang w:val="fr-CA"/>
              </w:rPr>
            </w:pPr>
            <w:r w:rsidRPr="003B4885">
              <w:rPr>
                <w:sz w:val="20"/>
                <w:lang w:val="fr-CA"/>
              </w:rPr>
              <w:t>24 août 2021</w:t>
            </w:r>
          </w:p>
          <w:p w:rsidR="001F402D" w:rsidRPr="003B4885" w:rsidRDefault="001F402D" w:rsidP="00E00AB6">
            <w:pPr>
              <w:jc w:val="both"/>
              <w:rPr>
                <w:sz w:val="20"/>
                <w:lang w:val="fr-CA"/>
              </w:rPr>
            </w:pPr>
            <w:r w:rsidRPr="003B4885">
              <w:rPr>
                <w:sz w:val="20"/>
                <w:lang w:val="fr-CA"/>
              </w:rPr>
              <w:t>Cour d’appel de la Nouvelle</w:t>
            </w:r>
            <w:r w:rsidRPr="003B4885">
              <w:rPr>
                <w:sz w:val="20"/>
                <w:lang w:val="fr-CA"/>
              </w:rPr>
              <w:noBreakHyphen/>
              <w:t>Écosse</w:t>
            </w:r>
          </w:p>
          <w:p w:rsidR="001F402D" w:rsidRPr="003B4885" w:rsidRDefault="001F402D" w:rsidP="00E00AB6">
            <w:pPr>
              <w:jc w:val="both"/>
              <w:rPr>
                <w:sz w:val="20"/>
                <w:lang w:val="fr-CA"/>
              </w:rPr>
            </w:pPr>
            <w:r w:rsidRPr="003B4885">
              <w:rPr>
                <w:sz w:val="20"/>
                <w:lang w:val="fr-CA"/>
              </w:rPr>
              <w:t>(juges Beveridge, Fichaud et Bourgeois)</w:t>
            </w:r>
          </w:p>
          <w:p w:rsidR="001F402D" w:rsidRPr="003B4885" w:rsidRDefault="007C0DD0" w:rsidP="00E00AB6">
            <w:pPr>
              <w:jc w:val="both"/>
              <w:rPr>
                <w:sz w:val="20"/>
                <w:lang w:val="fr-CA"/>
              </w:rPr>
            </w:pPr>
            <w:hyperlink r:id="rId64" w:history="1">
              <w:r w:rsidR="001F402D" w:rsidRPr="003B4885">
                <w:rPr>
                  <w:rStyle w:val="Hyperlink"/>
                  <w:sz w:val="20"/>
                  <w:lang w:val="fr-CA"/>
                </w:rPr>
                <w:t>2021 NSCA 63</w:t>
              </w:r>
            </w:hyperlink>
          </w:p>
          <w:p w:rsidR="001F402D" w:rsidRPr="003B4885" w:rsidRDefault="001F402D" w:rsidP="00E00AB6">
            <w:pPr>
              <w:jc w:val="both"/>
              <w:rPr>
                <w:sz w:val="20"/>
                <w:lang w:val="fr-CA"/>
              </w:rPr>
            </w:pPr>
            <w:r w:rsidRPr="003B4885">
              <w:rPr>
                <w:sz w:val="20"/>
                <w:lang w:val="fr-CA"/>
              </w:rPr>
              <w:t>N</w:t>
            </w:r>
            <w:r w:rsidRPr="003B4885">
              <w:rPr>
                <w:sz w:val="20"/>
                <w:vertAlign w:val="superscript"/>
                <w:lang w:val="fr-CA"/>
              </w:rPr>
              <w:t>o</w:t>
            </w:r>
            <w:r w:rsidRPr="003B4885">
              <w:rPr>
                <w:sz w:val="20"/>
                <w:lang w:val="fr-CA"/>
              </w:rPr>
              <w:t xml:space="preserve"> de dossier : CA497266</w:t>
            </w:r>
          </w:p>
          <w:p w:rsidR="001F402D" w:rsidRPr="003B4885" w:rsidRDefault="001F402D" w:rsidP="00E00AB6">
            <w:pPr>
              <w:jc w:val="both"/>
              <w:rPr>
                <w:sz w:val="20"/>
                <w:lang w:val="fr-CA"/>
              </w:rPr>
            </w:pPr>
          </w:p>
        </w:tc>
        <w:tc>
          <w:tcPr>
            <w:tcW w:w="243" w:type="pct"/>
          </w:tcPr>
          <w:p w:rsidR="001F402D" w:rsidRPr="003B4885" w:rsidRDefault="001F402D" w:rsidP="00E00AB6">
            <w:pPr>
              <w:jc w:val="both"/>
              <w:rPr>
                <w:sz w:val="20"/>
                <w:lang w:val="fr-CA"/>
              </w:rPr>
            </w:pPr>
          </w:p>
        </w:tc>
        <w:tc>
          <w:tcPr>
            <w:tcW w:w="2330" w:type="pct"/>
          </w:tcPr>
          <w:p w:rsidR="001F402D" w:rsidRPr="003B4885" w:rsidRDefault="001F402D" w:rsidP="00E00AB6">
            <w:pPr>
              <w:jc w:val="both"/>
              <w:rPr>
                <w:sz w:val="20"/>
                <w:lang w:val="fr-CA"/>
              </w:rPr>
            </w:pPr>
            <w:r w:rsidRPr="003B4885">
              <w:rPr>
                <w:sz w:val="20"/>
                <w:lang w:val="fr-CA"/>
              </w:rPr>
              <w:t>L’appel est rejeté.</w:t>
            </w:r>
          </w:p>
          <w:p w:rsidR="001F402D" w:rsidRPr="003B4885" w:rsidRDefault="001F402D" w:rsidP="00E00AB6">
            <w:pPr>
              <w:jc w:val="both"/>
              <w:rPr>
                <w:sz w:val="20"/>
                <w:lang w:val="fr-CA"/>
              </w:rPr>
            </w:pPr>
          </w:p>
        </w:tc>
      </w:tr>
      <w:tr w:rsidR="001F402D" w:rsidRPr="007C0DD0" w:rsidTr="00E00AB6">
        <w:tc>
          <w:tcPr>
            <w:tcW w:w="2427" w:type="pct"/>
          </w:tcPr>
          <w:p w:rsidR="001F402D" w:rsidRPr="003B4885" w:rsidRDefault="001F402D" w:rsidP="00E00AB6">
            <w:pPr>
              <w:jc w:val="both"/>
              <w:rPr>
                <w:sz w:val="20"/>
                <w:lang w:val="fr-CA"/>
              </w:rPr>
            </w:pPr>
            <w:r w:rsidRPr="003B4885">
              <w:rPr>
                <w:sz w:val="20"/>
                <w:lang w:val="fr-CA"/>
              </w:rPr>
              <w:t>8 octobre 2021</w:t>
            </w:r>
          </w:p>
          <w:p w:rsidR="001F402D" w:rsidRPr="003B4885" w:rsidRDefault="001F402D" w:rsidP="00E00AB6">
            <w:pPr>
              <w:jc w:val="both"/>
              <w:rPr>
                <w:sz w:val="20"/>
                <w:lang w:val="fr-CA"/>
              </w:rPr>
            </w:pPr>
            <w:r w:rsidRPr="003B4885">
              <w:rPr>
                <w:sz w:val="20"/>
                <w:lang w:val="fr-CA"/>
              </w:rPr>
              <w:t>Cour suprême du Canada</w:t>
            </w:r>
          </w:p>
          <w:p w:rsidR="001F402D" w:rsidRPr="003B4885" w:rsidRDefault="001F402D" w:rsidP="00E00AB6">
            <w:pPr>
              <w:jc w:val="both"/>
              <w:rPr>
                <w:sz w:val="20"/>
                <w:lang w:val="fr-CA"/>
              </w:rPr>
            </w:pPr>
          </w:p>
        </w:tc>
        <w:tc>
          <w:tcPr>
            <w:tcW w:w="243" w:type="pct"/>
          </w:tcPr>
          <w:p w:rsidR="001F402D" w:rsidRPr="003B4885" w:rsidRDefault="001F402D" w:rsidP="00E00AB6">
            <w:pPr>
              <w:jc w:val="both"/>
              <w:rPr>
                <w:sz w:val="20"/>
                <w:lang w:val="fr-CA"/>
              </w:rPr>
            </w:pPr>
          </w:p>
        </w:tc>
        <w:tc>
          <w:tcPr>
            <w:tcW w:w="2330" w:type="pct"/>
          </w:tcPr>
          <w:p w:rsidR="001F402D" w:rsidRPr="003B4885" w:rsidRDefault="001F402D" w:rsidP="00E00AB6">
            <w:pPr>
              <w:jc w:val="both"/>
              <w:rPr>
                <w:sz w:val="20"/>
                <w:lang w:val="fr-CA"/>
              </w:rPr>
            </w:pPr>
            <w:r w:rsidRPr="003B4885">
              <w:rPr>
                <w:sz w:val="20"/>
                <w:lang w:val="fr-CA"/>
              </w:rPr>
              <w:t>La demande d’autorisation d’appel est présentée.</w:t>
            </w:r>
          </w:p>
          <w:p w:rsidR="001F402D" w:rsidRPr="003B4885" w:rsidRDefault="001F402D" w:rsidP="00E00AB6">
            <w:pPr>
              <w:jc w:val="both"/>
              <w:rPr>
                <w:sz w:val="20"/>
                <w:lang w:val="fr-CA"/>
              </w:rPr>
            </w:pPr>
          </w:p>
        </w:tc>
      </w:tr>
      <w:tr w:rsidR="001F402D" w:rsidRPr="007C0DD0" w:rsidTr="00E00AB6">
        <w:tc>
          <w:tcPr>
            <w:tcW w:w="2427" w:type="pct"/>
          </w:tcPr>
          <w:p w:rsidR="001F402D" w:rsidRPr="003B4885" w:rsidRDefault="001F402D" w:rsidP="00E00AB6">
            <w:pPr>
              <w:jc w:val="both"/>
              <w:rPr>
                <w:sz w:val="20"/>
                <w:lang w:val="fr-CA"/>
              </w:rPr>
            </w:pPr>
            <w:r w:rsidRPr="003B4885">
              <w:rPr>
                <w:sz w:val="20"/>
                <w:lang w:val="fr-CA"/>
              </w:rPr>
              <w:t>14 janvier 2022</w:t>
            </w:r>
          </w:p>
          <w:p w:rsidR="001F402D" w:rsidRPr="003B4885" w:rsidRDefault="001F402D" w:rsidP="00E00AB6">
            <w:pPr>
              <w:jc w:val="both"/>
              <w:rPr>
                <w:sz w:val="20"/>
                <w:lang w:val="fr-CA"/>
              </w:rPr>
            </w:pPr>
            <w:r w:rsidRPr="003B4885">
              <w:rPr>
                <w:sz w:val="20"/>
                <w:lang w:val="fr-CA"/>
              </w:rPr>
              <w:t>Cour suprême du Canada</w:t>
            </w:r>
          </w:p>
        </w:tc>
        <w:tc>
          <w:tcPr>
            <w:tcW w:w="243" w:type="pct"/>
          </w:tcPr>
          <w:p w:rsidR="001F402D" w:rsidRPr="003B4885" w:rsidRDefault="001F402D" w:rsidP="00E00AB6">
            <w:pPr>
              <w:jc w:val="both"/>
              <w:rPr>
                <w:sz w:val="20"/>
                <w:lang w:val="fr-CA"/>
              </w:rPr>
            </w:pPr>
          </w:p>
        </w:tc>
        <w:tc>
          <w:tcPr>
            <w:tcW w:w="2330" w:type="pct"/>
          </w:tcPr>
          <w:p w:rsidR="001F402D" w:rsidRPr="003B4885" w:rsidRDefault="001F402D" w:rsidP="00E00AB6">
            <w:pPr>
              <w:jc w:val="both"/>
              <w:rPr>
                <w:sz w:val="20"/>
                <w:lang w:val="fr-CA"/>
              </w:rPr>
            </w:pPr>
            <w:r w:rsidRPr="003B4885">
              <w:rPr>
                <w:sz w:val="20"/>
                <w:lang w:val="fr-CA"/>
              </w:rPr>
              <w:t>La requête en prorogation du délai de signification et de dépôt de la réponse est présentée.</w:t>
            </w:r>
          </w:p>
        </w:tc>
      </w:tr>
    </w:tbl>
    <w:p w:rsidR="001F402D" w:rsidRPr="003B4885" w:rsidRDefault="001F402D" w:rsidP="001F402D">
      <w:pPr>
        <w:jc w:val="both"/>
        <w:rPr>
          <w:sz w:val="20"/>
          <w:lang w:val="fr-CA"/>
        </w:rPr>
      </w:pPr>
    </w:p>
    <w:p w:rsidR="001F402D" w:rsidRPr="003B4885" w:rsidRDefault="007C0DD0" w:rsidP="001F402D">
      <w:pPr>
        <w:widowControl w:val="0"/>
        <w:jc w:val="both"/>
        <w:rPr>
          <w:sz w:val="20"/>
          <w:lang w:val="fr-CA"/>
        </w:rPr>
      </w:pPr>
      <w:r>
        <w:rPr>
          <w:sz w:val="20"/>
        </w:rPr>
        <w:pict>
          <v:rect id="_x0000_i1060" style="width:2in;height:1pt" o:hrpct="0" o:hralign="center" o:hrstd="t" o:hrnoshade="t" o:hr="t" fillcolor="black [3213]" stroked="f"/>
        </w:pict>
      </w:r>
    </w:p>
    <w:p w:rsidR="001F402D" w:rsidRPr="003B4885" w:rsidRDefault="001F402D" w:rsidP="001F402D">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F402D" w:rsidRPr="003B4885" w:rsidTr="00E00AB6">
        <w:tc>
          <w:tcPr>
            <w:tcW w:w="543" w:type="pct"/>
          </w:tcPr>
          <w:p w:rsidR="001F402D" w:rsidRPr="003B4885" w:rsidRDefault="001F402D" w:rsidP="00E00AB6">
            <w:pPr>
              <w:jc w:val="both"/>
              <w:rPr>
                <w:sz w:val="20"/>
              </w:rPr>
            </w:pPr>
            <w:r w:rsidRPr="003B4885">
              <w:rPr>
                <w:rStyle w:val="SCCFileNumberChar"/>
                <w:sz w:val="20"/>
                <w:szCs w:val="20"/>
              </w:rPr>
              <w:t>39901</w:t>
            </w:r>
          </w:p>
        </w:tc>
        <w:tc>
          <w:tcPr>
            <w:tcW w:w="4457" w:type="pct"/>
            <w:gridSpan w:val="3"/>
          </w:tcPr>
          <w:p w:rsidR="001F402D" w:rsidRPr="003B4885" w:rsidRDefault="001F402D" w:rsidP="00394D06">
            <w:pPr>
              <w:pStyle w:val="SCCLsocParty"/>
              <w:jc w:val="both"/>
              <w:rPr>
                <w:b/>
                <w:sz w:val="20"/>
                <w:szCs w:val="20"/>
                <w:lang w:val="en-US"/>
              </w:rPr>
            </w:pPr>
            <w:r w:rsidRPr="003B4885">
              <w:rPr>
                <w:b/>
                <w:sz w:val="20"/>
                <w:szCs w:val="20"/>
                <w:lang w:val="en-US"/>
              </w:rPr>
              <w:t xml:space="preserve">Kathleen Walker v. </w:t>
            </w:r>
            <w:r w:rsidR="00394D06" w:rsidRPr="003B4885">
              <w:rPr>
                <w:b/>
                <w:sz w:val="20"/>
                <w:szCs w:val="20"/>
                <w:lang w:val="en-US"/>
              </w:rPr>
              <w:t>AAA Action Movers (2008) Inc. and Attorney General of British Columbia</w:t>
            </w:r>
          </w:p>
          <w:p w:rsidR="001F402D" w:rsidRPr="003B4885" w:rsidRDefault="001F402D" w:rsidP="00E00AB6">
            <w:pPr>
              <w:jc w:val="both"/>
              <w:rPr>
                <w:sz w:val="20"/>
              </w:rPr>
            </w:pPr>
            <w:r w:rsidRPr="003B4885">
              <w:rPr>
                <w:sz w:val="20"/>
              </w:rPr>
              <w:t>(B.C.) (Civil) (By Leave)</w:t>
            </w:r>
          </w:p>
        </w:tc>
      </w:tr>
      <w:tr w:rsidR="001F402D" w:rsidRPr="003B4885" w:rsidTr="00E00AB6">
        <w:tc>
          <w:tcPr>
            <w:tcW w:w="5000" w:type="pct"/>
            <w:gridSpan w:val="4"/>
          </w:tcPr>
          <w:p w:rsidR="00394D06" w:rsidRPr="003B4885" w:rsidRDefault="00394D06" w:rsidP="00394D06">
            <w:pPr>
              <w:jc w:val="both"/>
              <w:rPr>
                <w:sz w:val="20"/>
                <w:szCs w:val="20"/>
              </w:rPr>
            </w:pPr>
            <w:r w:rsidRPr="003B4885">
              <w:rPr>
                <w:sz w:val="20"/>
                <w:szCs w:val="20"/>
              </w:rPr>
              <w:t>The application for leave to appeal from the judgment of the Court of Appeal for British Columbia (Vancouver), Number CA47584, 2021 BCCA 400, dated October 14, 2021, is dismissed with costs to the Respondent AAA Action Movers (2008) Inc.</w:t>
            </w:r>
          </w:p>
          <w:p w:rsidR="001F402D" w:rsidRPr="003B4885" w:rsidRDefault="001F402D" w:rsidP="00E00AB6">
            <w:pPr>
              <w:jc w:val="both"/>
              <w:rPr>
                <w:sz w:val="20"/>
              </w:rPr>
            </w:pPr>
          </w:p>
        </w:tc>
      </w:tr>
      <w:tr w:rsidR="001F402D" w:rsidRPr="003B4885" w:rsidTr="00E00AB6">
        <w:tc>
          <w:tcPr>
            <w:tcW w:w="5000" w:type="pct"/>
            <w:gridSpan w:val="4"/>
          </w:tcPr>
          <w:p w:rsidR="001F402D" w:rsidRPr="003B4885" w:rsidRDefault="001F402D" w:rsidP="00E00AB6">
            <w:pPr>
              <w:jc w:val="both"/>
              <w:rPr>
                <w:sz w:val="20"/>
              </w:rPr>
            </w:pPr>
            <w:r w:rsidRPr="003B4885">
              <w:rPr>
                <w:i/>
                <w:sz w:val="20"/>
              </w:rPr>
              <w:t>Charter of Rights and Freedoms</w:t>
            </w:r>
            <w:r w:rsidRPr="003B4885">
              <w:rPr>
                <w:sz w:val="20"/>
              </w:rPr>
              <w:t xml:space="preserve"> — Right to equality — Courts — Jurisdiction — Whether s. 2(1) or s. 13(2) of </w:t>
            </w:r>
            <w:r w:rsidRPr="003B4885">
              <w:rPr>
                <w:i/>
                <w:sz w:val="20"/>
              </w:rPr>
              <w:t>Small Claims Act</w:t>
            </w:r>
            <w:r w:rsidRPr="003B4885">
              <w:rPr>
                <w:sz w:val="20"/>
              </w:rPr>
              <w:t xml:space="preserve">, R.S.B.C. 1996, c. 430, breaches s. 15 of the </w:t>
            </w:r>
            <w:r w:rsidRPr="003B4885">
              <w:rPr>
                <w:i/>
                <w:sz w:val="20"/>
              </w:rPr>
              <w:t>Charter</w:t>
            </w:r>
            <w:r w:rsidRPr="003B4885">
              <w:rPr>
                <w:sz w:val="20"/>
              </w:rPr>
              <w:t xml:space="preserve"> and if so, are the breaches an unreasonable limit which cannot be saved by s. 1 of the </w:t>
            </w:r>
            <w:r w:rsidRPr="003B4885">
              <w:rPr>
                <w:i/>
                <w:sz w:val="20"/>
              </w:rPr>
              <w:t>Charter</w:t>
            </w:r>
            <w:r w:rsidRPr="003B4885">
              <w:rPr>
                <w:sz w:val="20"/>
              </w:rPr>
              <w:t>?</w:t>
            </w:r>
          </w:p>
        </w:tc>
      </w:tr>
      <w:tr w:rsidR="001F402D" w:rsidRPr="003B4885" w:rsidTr="00E00AB6">
        <w:tc>
          <w:tcPr>
            <w:tcW w:w="5000" w:type="pct"/>
            <w:gridSpan w:val="4"/>
          </w:tcPr>
          <w:p w:rsidR="001F402D" w:rsidRPr="003B4885" w:rsidRDefault="001F402D" w:rsidP="00E00AB6">
            <w:pPr>
              <w:jc w:val="both"/>
              <w:rPr>
                <w:sz w:val="20"/>
              </w:rPr>
            </w:pPr>
          </w:p>
          <w:p w:rsidR="001F402D" w:rsidRPr="003B4885" w:rsidRDefault="001F402D" w:rsidP="00E00AB6">
            <w:pPr>
              <w:jc w:val="both"/>
              <w:rPr>
                <w:sz w:val="20"/>
              </w:rPr>
            </w:pPr>
            <w:r w:rsidRPr="003B4885">
              <w:rPr>
                <w:sz w:val="20"/>
              </w:rPr>
              <w:t xml:space="preserve">AAA Action Movers (2008) Inc. obtained a judgment in small claims court for $14,104.04 against Ms. Walker for breach of contract. The Supreme Court of British Columbia dismissed an appeal. Ms. Walker filed a notice of appeal to the Court of Appeal and a notice of a constitutional question claiming that s. 13(2) of the </w:t>
            </w:r>
            <w:r w:rsidRPr="003B4885">
              <w:rPr>
                <w:i/>
                <w:sz w:val="20"/>
              </w:rPr>
              <w:t>Small Claims Act,</w:t>
            </w:r>
            <w:r w:rsidRPr="003B4885">
              <w:rPr>
                <w:sz w:val="20"/>
              </w:rPr>
              <w:t xml:space="preserve"> R.S.B.C. 1996, c. 430, which barred her from appealing to the Court of Appeal, breaches s. 15 of the </w:t>
            </w:r>
            <w:r w:rsidRPr="003B4885">
              <w:rPr>
                <w:i/>
                <w:sz w:val="20"/>
              </w:rPr>
              <w:t>Canadian Charter of Rights and Freedoms</w:t>
            </w:r>
            <w:r w:rsidRPr="003B4885">
              <w:rPr>
                <w:sz w:val="20"/>
              </w:rPr>
              <w:t>. The Court of Appeal dismissed the motion and quashed the appeal for want of jurisdiction.</w:t>
            </w:r>
          </w:p>
        </w:tc>
      </w:tr>
      <w:tr w:rsidR="001F402D" w:rsidRPr="003B4885" w:rsidTr="00E00AB6">
        <w:tc>
          <w:tcPr>
            <w:tcW w:w="5000" w:type="pct"/>
            <w:gridSpan w:val="4"/>
          </w:tcPr>
          <w:p w:rsidR="001F402D" w:rsidRPr="003B4885" w:rsidRDefault="001F402D" w:rsidP="00E00AB6">
            <w:pPr>
              <w:jc w:val="both"/>
              <w:rPr>
                <w:sz w:val="20"/>
              </w:rPr>
            </w:pPr>
          </w:p>
        </w:tc>
      </w:tr>
      <w:tr w:rsidR="001F402D" w:rsidRPr="003B4885" w:rsidTr="00E00AB6">
        <w:tc>
          <w:tcPr>
            <w:tcW w:w="2427" w:type="pct"/>
            <w:gridSpan w:val="2"/>
          </w:tcPr>
          <w:p w:rsidR="001F402D" w:rsidRPr="003B4885" w:rsidRDefault="001F402D" w:rsidP="00E00AB6">
            <w:pPr>
              <w:jc w:val="both"/>
              <w:rPr>
                <w:sz w:val="20"/>
              </w:rPr>
            </w:pPr>
            <w:r w:rsidRPr="003B4885">
              <w:rPr>
                <w:sz w:val="20"/>
                <w:lang w:val="en"/>
              </w:rPr>
              <w:t>October 28, 2019</w:t>
            </w:r>
          </w:p>
          <w:p w:rsidR="001F402D" w:rsidRPr="003B4885" w:rsidRDefault="001F402D" w:rsidP="00E00AB6">
            <w:pPr>
              <w:jc w:val="both"/>
              <w:rPr>
                <w:sz w:val="20"/>
              </w:rPr>
            </w:pPr>
            <w:r w:rsidRPr="003B4885">
              <w:rPr>
                <w:sz w:val="20"/>
              </w:rPr>
              <w:t>Provincial Court of British Columbia</w:t>
            </w:r>
          </w:p>
          <w:p w:rsidR="001F402D" w:rsidRPr="003B4885" w:rsidRDefault="001F402D" w:rsidP="00E00AB6">
            <w:pPr>
              <w:jc w:val="both"/>
              <w:rPr>
                <w:sz w:val="20"/>
              </w:rPr>
            </w:pPr>
            <w:r w:rsidRPr="003B4885">
              <w:rPr>
                <w:sz w:val="20"/>
              </w:rPr>
              <w:t xml:space="preserve">Small Claims Court </w:t>
            </w:r>
          </w:p>
          <w:p w:rsidR="001F402D" w:rsidRPr="003B4885" w:rsidRDefault="001F402D" w:rsidP="00E00AB6">
            <w:pPr>
              <w:jc w:val="both"/>
              <w:rPr>
                <w:sz w:val="20"/>
              </w:rPr>
            </w:pPr>
            <w:r w:rsidRPr="003B4885">
              <w:rPr>
                <w:sz w:val="20"/>
              </w:rPr>
              <w:t>(Lee J.)(Unreported)</w:t>
            </w:r>
          </w:p>
          <w:p w:rsidR="001F402D" w:rsidRPr="003B4885" w:rsidRDefault="001F402D" w:rsidP="00E00AB6">
            <w:pPr>
              <w:jc w:val="both"/>
              <w:rPr>
                <w:sz w:val="20"/>
              </w:rPr>
            </w:pPr>
          </w:p>
        </w:tc>
        <w:tc>
          <w:tcPr>
            <w:tcW w:w="243" w:type="pct"/>
          </w:tcPr>
          <w:p w:rsidR="001F402D" w:rsidRPr="003B4885" w:rsidRDefault="001F402D" w:rsidP="00E00AB6">
            <w:pPr>
              <w:jc w:val="both"/>
              <w:rPr>
                <w:sz w:val="20"/>
              </w:rPr>
            </w:pPr>
          </w:p>
        </w:tc>
        <w:tc>
          <w:tcPr>
            <w:tcW w:w="2330" w:type="pct"/>
          </w:tcPr>
          <w:p w:rsidR="001F402D" w:rsidRPr="003B4885" w:rsidRDefault="001F402D" w:rsidP="00E00AB6">
            <w:pPr>
              <w:jc w:val="both"/>
              <w:rPr>
                <w:sz w:val="20"/>
              </w:rPr>
            </w:pPr>
            <w:r w:rsidRPr="003B4885">
              <w:rPr>
                <w:sz w:val="20"/>
              </w:rPr>
              <w:t>Award of $14,104.04 granted</w:t>
            </w:r>
          </w:p>
        </w:tc>
      </w:tr>
    </w:tbl>
    <w:p w:rsidR="00394D06" w:rsidRPr="003B4885" w:rsidRDefault="00394D06">
      <w:r w:rsidRPr="003B4885">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F402D" w:rsidRPr="003B4885" w:rsidTr="00E00AB6">
        <w:tc>
          <w:tcPr>
            <w:tcW w:w="2427" w:type="pct"/>
          </w:tcPr>
          <w:p w:rsidR="001F402D" w:rsidRPr="003B4885" w:rsidRDefault="001F402D" w:rsidP="00E00AB6">
            <w:pPr>
              <w:jc w:val="both"/>
              <w:rPr>
                <w:sz w:val="20"/>
              </w:rPr>
            </w:pPr>
            <w:r w:rsidRPr="003B4885">
              <w:rPr>
                <w:sz w:val="20"/>
              </w:rPr>
              <w:t>June 8, 2021</w:t>
            </w:r>
          </w:p>
          <w:p w:rsidR="001F402D" w:rsidRPr="003B4885" w:rsidRDefault="001F402D" w:rsidP="00E00AB6">
            <w:pPr>
              <w:jc w:val="both"/>
              <w:rPr>
                <w:sz w:val="20"/>
              </w:rPr>
            </w:pPr>
            <w:r w:rsidRPr="003B4885">
              <w:rPr>
                <w:sz w:val="20"/>
              </w:rPr>
              <w:t>Supreme Court of British Columbia</w:t>
            </w:r>
          </w:p>
          <w:p w:rsidR="001F402D" w:rsidRPr="003B4885" w:rsidRDefault="001F402D" w:rsidP="00E00AB6">
            <w:pPr>
              <w:jc w:val="both"/>
              <w:rPr>
                <w:sz w:val="20"/>
              </w:rPr>
            </w:pPr>
            <w:r w:rsidRPr="003B4885">
              <w:rPr>
                <w:sz w:val="20"/>
              </w:rPr>
              <w:t>(Tucker J.)</w:t>
            </w:r>
          </w:p>
          <w:p w:rsidR="001F402D" w:rsidRPr="003B4885" w:rsidRDefault="007C0DD0" w:rsidP="00E00AB6">
            <w:pPr>
              <w:jc w:val="both"/>
              <w:rPr>
                <w:sz w:val="20"/>
              </w:rPr>
            </w:pPr>
            <w:hyperlink r:id="rId65" w:history="1">
              <w:r w:rsidR="001F402D" w:rsidRPr="003B4885">
                <w:rPr>
                  <w:rStyle w:val="Hyperlink"/>
                  <w:sz w:val="20"/>
                </w:rPr>
                <w:t>2021 BCSC 1101</w:t>
              </w:r>
            </w:hyperlink>
          </w:p>
          <w:p w:rsidR="001F402D" w:rsidRPr="003B4885" w:rsidRDefault="001F402D" w:rsidP="00E00AB6">
            <w:pPr>
              <w:jc w:val="both"/>
              <w:rPr>
                <w:sz w:val="20"/>
              </w:rPr>
            </w:pPr>
          </w:p>
        </w:tc>
        <w:tc>
          <w:tcPr>
            <w:tcW w:w="243" w:type="pct"/>
          </w:tcPr>
          <w:p w:rsidR="001F402D" w:rsidRPr="003B4885" w:rsidRDefault="001F402D" w:rsidP="00E00AB6">
            <w:pPr>
              <w:jc w:val="both"/>
              <w:rPr>
                <w:sz w:val="20"/>
              </w:rPr>
            </w:pPr>
          </w:p>
        </w:tc>
        <w:tc>
          <w:tcPr>
            <w:tcW w:w="2330" w:type="pct"/>
          </w:tcPr>
          <w:p w:rsidR="001F402D" w:rsidRPr="003B4885" w:rsidRDefault="001F402D" w:rsidP="00E00AB6">
            <w:pPr>
              <w:jc w:val="both"/>
              <w:rPr>
                <w:sz w:val="20"/>
              </w:rPr>
            </w:pPr>
            <w:r w:rsidRPr="003B4885">
              <w:rPr>
                <w:sz w:val="20"/>
              </w:rPr>
              <w:t>Appeal dismissed</w:t>
            </w:r>
          </w:p>
          <w:p w:rsidR="001F402D" w:rsidRPr="003B4885" w:rsidRDefault="001F402D" w:rsidP="00E00AB6">
            <w:pPr>
              <w:jc w:val="both"/>
              <w:rPr>
                <w:sz w:val="20"/>
              </w:rPr>
            </w:pPr>
          </w:p>
        </w:tc>
      </w:tr>
      <w:tr w:rsidR="001F402D" w:rsidRPr="003B4885" w:rsidTr="00E00AB6">
        <w:tc>
          <w:tcPr>
            <w:tcW w:w="2427" w:type="pct"/>
          </w:tcPr>
          <w:p w:rsidR="001F402D" w:rsidRPr="003B4885" w:rsidRDefault="001F402D" w:rsidP="00E00AB6">
            <w:pPr>
              <w:jc w:val="both"/>
              <w:rPr>
                <w:sz w:val="20"/>
              </w:rPr>
            </w:pPr>
            <w:r w:rsidRPr="003B4885">
              <w:rPr>
                <w:sz w:val="20"/>
              </w:rPr>
              <w:t>October 14, 2021</w:t>
            </w:r>
          </w:p>
          <w:p w:rsidR="001F402D" w:rsidRPr="003B4885" w:rsidRDefault="001F402D" w:rsidP="00E00AB6">
            <w:pPr>
              <w:jc w:val="both"/>
              <w:rPr>
                <w:sz w:val="20"/>
              </w:rPr>
            </w:pPr>
            <w:r w:rsidRPr="003B4885">
              <w:rPr>
                <w:sz w:val="20"/>
              </w:rPr>
              <w:t xml:space="preserve">Court of Appeal for British Columbia </w:t>
            </w:r>
          </w:p>
          <w:p w:rsidR="001F402D" w:rsidRPr="003B4885" w:rsidRDefault="001F402D" w:rsidP="00E00AB6">
            <w:pPr>
              <w:jc w:val="both"/>
              <w:rPr>
                <w:sz w:val="20"/>
              </w:rPr>
            </w:pPr>
            <w:r w:rsidRPr="003B4885">
              <w:rPr>
                <w:sz w:val="20"/>
              </w:rPr>
              <w:t>(Vancouver)</w:t>
            </w:r>
          </w:p>
          <w:p w:rsidR="001F402D" w:rsidRPr="003B4885" w:rsidRDefault="001F402D" w:rsidP="00E00AB6">
            <w:pPr>
              <w:jc w:val="both"/>
              <w:rPr>
                <w:sz w:val="20"/>
              </w:rPr>
            </w:pPr>
            <w:r w:rsidRPr="003B4885">
              <w:rPr>
                <w:sz w:val="20"/>
              </w:rPr>
              <w:t>(Fitch, Abrioux, DeWitt</w:t>
            </w:r>
            <w:r w:rsidRPr="003B4885">
              <w:rPr>
                <w:sz w:val="20"/>
              </w:rPr>
              <w:noBreakHyphen/>
              <w:t>Van Oosten JJ.A.)</w:t>
            </w:r>
          </w:p>
          <w:p w:rsidR="001F402D" w:rsidRPr="003B4885" w:rsidRDefault="007C0DD0" w:rsidP="00E00AB6">
            <w:pPr>
              <w:jc w:val="both"/>
              <w:rPr>
                <w:sz w:val="20"/>
              </w:rPr>
            </w:pPr>
            <w:hyperlink r:id="rId66" w:history="1">
              <w:r w:rsidR="001F402D" w:rsidRPr="003B4885">
                <w:rPr>
                  <w:rStyle w:val="Hyperlink"/>
                  <w:sz w:val="20"/>
                </w:rPr>
                <w:t>2021 BCCA 400</w:t>
              </w:r>
            </w:hyperlink>
            <w:r w:rsidR="001F402D" w:rsidRPr="003B4885">
              <w:rPr>
                <w:sz w:val="20"/>
              </w:rPr>
              <w:t>; CA47584</w:t>
            </w:r>
          </w:p>
          <w:p w:rsidR="001F402D" w:rsidRPr="003B4885" w:rsidRDefault="001F402D" w:rsidP="00E00AB6">
            <w:pPr>
              <w:jc w:val="both"/>
              <w:rPr>
                <w:sz w:val="20"/>
              </w:rPr>
            </w:pPr>
          </w:p>
        </w:tc>
        <w:tc>
          <w:tcPr>
            <w:tcW w:w="243" w:type="pct"/>
          </w:tcPr>
          <w:p w:rsidR="001F402D" w:rsidRPr="003B4885" w:rsidRDefault="001F402D" w:rsidP="00E00AB6">
            <w:pPr>
              <w:jc w:val="both"/>
              <w:rPr>
                <w:sz w:val="20"/>
              </w:rPr>
            </w:pPr>
          </w:p>
        </w:tc>
        <w:tc>
          <w:tcPr>
            <w:tcW w:w="2330" w:type="pct"/>
          </w:tcPr>
          <w:p w:rsidR="001F402D" w:rsidRPr="003B4885" w:rsidRDefault="001F402D" w:rsidP="00E00AB6">
            <w:pPr>
              <w:jc w:val="both"/>
              <w:rPr>
                <w:sz w:val="20"/>
              </w:rPr>
            </w:pPr>
            <w:r w:rsidRPr="003B4885">
              <w:rPr>
                <w:sz w:val="20"/>
              </w:rPr>
              <w:t xml:space="preserve">Motion for declaration s. 13(2) of the </w:t>
            </w:r>
            <w:r w:rsidRPr="003B4885">
              <w:rPr>
                <w:i/>
                <w:sz w:val="20"/>
              </w:rPr>
              <w:t>Small Claims Act,</w:t>
            </w:r>
            <w:r w:rsidRPr="003B4885">
              <w:rPr>
                <w:sz w:val="20"/>
              </w:rPr>
              <w:t xml:space="preserve"> R.S.B.C. 1996, c. 430, breaches s. 15 of the </w:t>
            </w:r>
            <w:r w:rsidRPr="003B4885">
              <w:rPr>
                <w:i/>
                <w:sz w:val="20"/>
              </w:rPr>
              <w:t>Canadian Charter of Rights and Freedoms</w:t>
            </w:r>
            <w:r w:rsidRPr="003B4885">
              <w:rPr>
                <w:sz w:val="20"/>
              </w:rPr>
              <w:t xml:space="preserve"> dismissed; Motion to quash appeal granted</w:t>
            </w:r>
          </w:p>
        </w:tc>
      </w:tr>
      <w:tr w:rsidR="001F402D" w:rsidRPr="003B4885" w:rsidTr="00E00AB6">
        <w:tc>
          <w:tcPr>
            <w:tcW w:w="2427" w:type="pct"/>
          </w:tcPr>
          <w:p w:rsidR="001F402D" w:rsidRPr="003B4885" w:rsidRDefault="001F402D" w:rsidP="00E00AB6">
            <w:pPr>
              <w:jc w:val="both"/>
              <w:rPr>
                <w:sz w:val="20"/>
              </w:rPr>
            </w:pPr>
            <w:r w:rsidRPr="003B4885">
              <w:rPr>
                <w:sz w:val="20"/>
              </w:rPr>
              <w:t>November 25, 2021</w:t>
            </w:r>
          </w:p>
          <w:p w:rsidR="001F402D" w:rsidRPr="003B4885" w:rsidRDefault="001F402D" w:rsidP="00E00AB6">
            <w:pPr>
              <w:jc w:val="both"/>
              <w:rPr>
                <w:sz w:val="20"/>
              </w:rPr>
            </w:pPr>
            <w:r w:rsidRPr="003B4885">
              <w:rPr>
                <w:sz w:val="20"/>
              </w:rPr>
              <w:t>Supreme Court of Canada</w:t>
            </w:r>
          </w:p>
        </w:tc>
        <w:tc>
          <w:tcPr>
            <w:tcW w:w="243" w:type="pct"/>
          </w:tcPr>
          <w:p w:rsidR="001F402D" w:rsidRPr="003B4885" w:rsidRDefault="001F402D" w:rsidP="00E00AB6">
            <w:pPr>
              <w:jc w:val="both"/>
              <w:rPr>
                <w:sz w:val="20"/>
              </w:rPr>
            </w:pPr>
          </w:p>
        </w:tc>
        <w:tc>
          <w:tcPr>
            <w:tcW w:w="2330" w:type="pct"/>
          </w:tcPr>
          <w:p w:rsidR="001F402D" w:rsidRPr="003B4885" w:rsidRDefault="001F402D" w:rsidP="00E00AB6">
            <w:pPr>
              <w:jc w:val="both"/>
              <w:rPr>
                <w:sz w:val="20"/>
              </w:rPr>
            </w:pPr>
            <w:r w:rsidRPr="003B4885">
              <w:rPr>
                <w:sz w:val="20"/>
              </w:rPr>
              <w:t>Application for leave to appeal filed</w:t>
            </w:r>
          </w:p>
          <w:p w:rsidR="001F402D" w:rsidRPr="003B4885" w:rsidRDefault="001F402D" w:rsidP="00E00AB6">
            <w:pPr>
              <w:jc w:val="both"/>
              <w:rPr>
                <w:sz w:val="20"/>
              </w:rPr>
            </w:pPr>
          </w:p>
        </w:tc>
      </w:tr>
    </w:tbl>
    <w:p w:rsidR="001F402D" w:rsidRPr="003B4885" w:rsidRDefault="001F402D" w:rsidP="001F402D">
      <w:pPr>
        <w:jc w:val="both"/>
        <w:rPr>
          <w:sz w:val="20"/>
        </w:rPr>
      </w:pPr>
    </w:p>
    <w:p w:rsidR="001F402D" w:rsidRPr="003B4885" w:rsidRDefault="007C0DD0" w:rsidP="001F402D">
      <w:pPr>
        <w:jc w:val="both"/>
        <w:rPr>
          <w:sz w:val="20"/>
        </w:rPr>
      </w:pPr>
      <w:r>
        <w:rPr>
          <w:sz w:val="20"/>
        </w:rPr>
        <w:pict>
          <v:rect id="_x0000_i1061" style="width:2in;height:1pt" o:hrpct="0" o:hralign="center" o:hrstd="t" o:hrnoshade="t" o:hr="t" fillcolor="black [3213]" stroked="f"/>
        </w:pict>
      </w:r>
    </w:p>
    <w:p w:rsidR="001F402D" w:rsidRPr="003B4885" w:rsidRDefault="001F402D" w:rsidP="001F402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F402D" w:rsidRPr="007C0DD0" w:rsidTr="00E00AB6">
        <w:tc>
          <w:tcPr>
            <w:tcW w:w="543" w:type="pct"/>
          </w:tcPr>
          <w:p w:rsidR="001F402D" w:rsidRPr="003B4885" w:rsidRDefault="001F402D" w:rsidP="00E00AB6">
            <w:pPr>
              <w:jc w:val="both"/>
              <w:rPr>
                <w:sz w:val="20"/>
                <w:lang w:val="fr-CA"/>
              </w:rPr>
            </w:pPr>
            <w:r w:rsidRPr="003B4885">
              <w:rPr>
                <w:rStyle w:val="SCCFileNumberChar"/>
                <w:sz w:val="20"/>
                <w:szCs w:val="20"/>
                <w:lang w:val="fr-CA"/>
              </w:rPr>
              <w:t>39901</w:t>
            </w:r>
          </w:p>
        </w:tc>
        <w:tc>
          <w:tcPr>
            <w:tcW w:w="4457" w:type="pct"/>
            <w:gridSpan w:val="3"/>
          </w:tcPr>
          <w:p w:rsidR="001F402D" w:rsidRPr="003B4885" w:rsidRDefault="001F402D" w:rsidP="00E00AB6">
            <w:pPr>
              <w:pStyle w:val="SCCLsocParty"/>
              <w:jc w:val="both"/>
              <w:rPr>
                <w:b/>
                <w:sz w:val="20"/>
                <w:szCs w:val="20"/>
              </w:rPr>
            </w:pPr>
            <w:r w:rsidRPr="003B4885">
              <w:rPr>
                <w:b/>
                <w:sz w:val="20"/>
                <w:szCs w:val="20"/>
              </w:rPr>
              <w:t xml:space="preserve">Kathleen Walker c. </w:t>
            </w:r>
            <w:r w:rsidR="00394D06" w:rsidRPr="003B4885">
              <w:rPr>
                <w:b/>
                <w:sz w:val="20"/>
                <w:szCs w:val="20"/>
              </w:rPr>
              <w:t>AAA Action Movers (2008) Inc. et procureur général de la Colombie-Britannique</w:t>
            </w:r>
          </w:p>
          <w:p w:rsidR="001F402D" w:rsidRPr="003B4885" w:rsidRDefault="001F402D" w:rsidP="00E00AB6">
            <w:pPr>
              <w:jc w:val="both"/>
              <w:rPr>
                <w:sz w:val="20"/>
                <w:lang w:val="fr-CA"/>
              </w:rPr>
            </w:pPr>
            <w:r w:rsidRPr="003B4885">
              <w:rPr>
                <w:sz w:val="20"/>
                <w:lang w:val="fr-CA"/>
              </w:rPr>
              <w:t>(C.</w:t>
            </w:r>
            <w:r w:rsidRPr="003B4885">
              <w:rPr>
                <w:sz w:val="20"/>
                <w:lang w:val="fr-CA"/>
              </w:rPr>
              <w:noBreakHyphen/>
              <w:t>B.) (Civile) (Sur autorisation)</w:t>
            </w:r>
          </w:p>
        </w:tc>
      </w:tr>
      <w:tr w:rsidR="001F402D" w:rsidRPr="007C0DD0" w:rsidTr="00E00AB6">
        <w:tc>
          <w:tcPr>
            <w:tcW w:w="5000" w:type="pct"/>
            <w:gridSpan w:val="4"/>
          </w:tcPr>
          <w:p w:rsidR="001F402D" w:rsidRPr="003B4885" w:rsidRDefault="00394D06" w:rsidP="00E00AB6">
            <w:pPr>
              <w:jc w:val="both"/>
              <w:rPr>
                <w:sz w:val="20"/>
                <w:szCs w:val="20"/>
                <w:lang w:val="fr-CA"/>
              </w:rPr>
            </w:pPr>
            <w:r w:rsidRPr="003B4885">
              <w:rPr>
                <w:sz w:val="20"/>
                <w:szCs w:val="20"/>
                <w:lang w:val="fr-CA"/>
              </w:rPr>
              <w:t>La demande d’autorisation d’appel de l’arrêt de la Cour d’appel de la Colombie-Britannique (Vancouver), numéro CA47584, 2021 BCCA 400, daté du 14 octobre 2021, est rejetée avec dépens en faveur de l’intimée AAA Action Movers (2008) Inc.</w:t>
            </w:r>
          </w:p>
          <w:p w:rsidR="00394D06" w:rsidRPr="003B4885" w:rsidRDefault="00394D06" w:rsidP="00E00AB6">
            <w:pPr>
              <w:jc w:val="both"/>
              <w:rPr>
                <w:sz w:val="20"/>
                <w:lang w:val="fr-CA"/>
              </w:rPr>
            </w:pPr>
          </w:p>
        </w:tc>
      </w:tr>
      <w:tr w:rsidR="001F402D" w:rsidRPr="007C0DD0" w:rsidTr="00E00AB6">
        <w:tc>
          <w:tcPr>
            <w:tcW w:w="5000" w:type="pct"/>
            <w:gridSpan w:val="4"/>
          </w:tcPr>
          <w:p w:rsidR="001F402D" w:rsidRPr="003B4885" w:rsidRDefault="001F402D" w:rsidP="00E00AB6">
            <w:pPr>
              <w:jc w:val="both"/>
              <w:rPr>
                <w:sz w:val="20"/>
                <w:lang w:val="fr-CA"/>
              </w:rPr>
            </w:pPr>
            <w:r w:rsidRPr="003B4885">
              <w:rPr>
                <w:i/>
                <w:sz w:val="20"/>
                <w:lang w:val="fr-CA"/>
              </w:rPr>
              <w:t>Charte des droits et libertés</w:t>
            </w:r>
            <w:r w:rsidRPr="003B4885">
              <w:rPr>
                <w:sz w:val="20"/>
                <w:lang w:val="fr-CA"/>
              </w:rPr>
              <w:t xml:space="preserve"> — Droit à l’égalité — Tribunaux — Compétence — Le paragraphe 2(1) ou 13(2) de la loi intitulée </w:t>
            </w:r>
            <w:r w:rsidRPr="003B4885">
              <w:rPr>
                <w:i/>
                <w:sz w:val="20"/>
                <w:lang w:val="fr-CA"/>
              </w:rPr>
              <w:t>Small Claims Act</w:t>
            </w:r>
            <w:r w:rsidRPr="003B4885">
              <w:rPr>
                <w:sz w:val="20"/>
                <w:lang w:val="fr-CA"/>
              </w:rPr>
              <w:t>, R.S.B.C. 1996, c. 430, porte</w:t>
            </w:r>
            <w:r w:rsidRPr="003B4885">
              <w:rPr>
                <w:sz w:val="20"/>
                <w:lang w:val="fr-CA"/>
              </w:rPr>
              <w:noBreakHyphen/>
              <w:t>t</w:t>
            </w:r>
            <w:r w:rsidRPr="003B4885">
              <w:rPr>
                <w:sz w:val="20"/>
                <w:lang w:val="fr-CA"/>
              </w:rPr>
              <w:noBreakHyphen/>
              <w:t xml:space="preserve">il atteinte à l’article 15 de la </w:t>
            </w:r>
            <w:r w:rsidRPr="003B4885">
              <w:rPr>
                <w:i/>
                <w:sz w:val="20"/>
                <w:lang w:val="fr-CA"/>
              </w:rPr>
              <w:t xml:space="preserve">Charte </w:t>
            </w:r>
            <w:r w:rsidRPr="003B4885">
              <w:rPr>
                <w:sz w:val="20"/>
                <w:lang w:val="fr-CA"/>
              </w:rPr>
              <w:t>et dans l’affirmative, cette atteinte constitue</w:t>
            </w:r>
            <w:r w:rsidRPr="003B4885">
              <w:rPr>
                <w:sz w:val="20"/>
                <w:lang w:val="fr-CA"/>
              </w:rPr>
              <w:noBreakHyphen/>
              <w:t>t</w:t>
            </w:r>
            <w:r w:rsidRPr="003B4885">
              <w:rPr>
                <w:sz w:val="20"/>
                <w:lang w:val="fr-CA"/>
              </w:rPr>
              <w:noBreakHyphen/>
              <w:t xml:space="preserve">elle une limite déraisonnable qui ne peut être justifiée au regard de l’article premier de la </w:t>
            </w:r>
            <w:r w:rsidRPr="003B4885">
              <w:rPr>
                <w:i/>
                <w:sz w:val="20"/>
                <w:lang w:val="fr-CA"/>
              </w:rPr>
              <w:t>Charte </w:t>
            </w:r>
            <w:r w:rsidRPr="003B4885">
              <w:rPr>
                <w:sz w:val="20"/>
                <w:lang w:val="fr-CA"/>
              </w:rPr>
              <w:t>?</w:t>
            </w:r>
          </w:p>
        </w:tc>
      </w:tr>
      <w:tr w:rsidR="001F402D" w:rsidRPr="007C0DD0" w:rsidTr="00E00AB6">
        <w:tc>
          <w:tcPr>
            <w:tcW w:w="5000" w:type="pct"/>
            <w:gridSpan w:val="4"/>
          </w:tcPr>
          <w:p w:rsidR="001F402D" w:rsidRPr="003B4885" w:rsidRDefault="001F402D" w:rsidP="00E00AB6">
            <w:pPr>
              <w:jc w:val="both"/>
              <w:rPr>
                <w:sz w:val="20"/>
                <w:lang w:val="fr-CA"/>
              </w:rPr>
            </w:pPr>
          </w:p>
          <w:p w:rsidR="001F402D" w:rsidRPr="003B4885" w:rsidRDefault="001F402D" w:rsidP="00E00AB6">
            <w:pPr>
              <w:jc w:val="both"/>
              <w:rPr>
                <w:sz w:val="20"/>
                <w:lang w:val="fr-CA"/>
              </w:rPr>
            </w:pPr>
            <w:r w:rsidRPr="003B4885">
              <w:rPr>
                <w:sz w:val="20"/>
                <w:lang w:val="fr-CA"/>
              </w:rPr>
              <w:t>AAA Action Movers (2008) Inc. a obtenu un jugement contre Mme Walker pour violation de contrat au montant de 14 104,04 $ en cour des petites créances. La Cour suprême de la Colombie</w:t>
            </w:r>
            <w:r w:rsidRPr="003B4885">
              <w:rPr>
                <w:sz w:val="20"/>
                <w:lang w:val="fr-CA"/>
              </w:rPr>
              <w:noBreakHyphen/>
              <w:t xml:space="preserve">Britannique a rejeté l’appel. Mme Walker a déposé un avis d’appel devant la Cour d’appel ainsi qu’un avis de question constitutionnelle dans lequel elle allègue que le par. 13(2) de la loi intitulée </w:t>
            </w:r>
            <w:r w:rsidRPr="003B4885">
              <w:rPr>
                <w:i/>
                <w:sz w:val="20"/>
                <w:lang w:val="fr-CA"/>
              </w:rPr>
              <w:t>Small Claims Act,</w:t>
            </w:r>
            <w:r w:rsidRPr="003B4885">
              <w:rPr>
                <w:sz w:val="20"/>
                <w:lang w:val="fr-CA"/>
              </w:rPr>
              <w:t xml:space="preserve"> R.S.B.C. 1996, c. 430, qui l’interdisait de se pourvoir devant la Cour d’appel, porte atteinte à l’art. 15 de la </w:t>
            </w:r>
            <w:r w:rsidRPr="003B4885">
              <w:rPr>
                <w:i/>
                <w:sz w:val="20"/>
                <w:lang w:val="fr-CA"/>
              </w:rPr>
              <w:t>Charte canadienne des droits et libertés</w:t>
            </w:r>
            <w:r w:rsidRPr="003B4885">
              <w:rPr>
                <w:sz w:val="20"/>
                <w:lang w:val="fr-CA"/>
              </w:rPr>
              <w:t>. La Cour d’appel a rejeté la requête et annulé l’appel pour défaut de compétence.</w:t>
            </w:r>
          </w:p>
        </w:tc>
      </w:tr>
      <w:tr w:rsidR="001F402D" w:rsidRPr="007C0DD0" w:rsidTr="00E00AB6">
        <w:tc>
          <w:tcPr>
            <w:tcW w:w="5000" w:type="pct"/>
            <w:gridSpan w:val="4"/>
          </w:tcPr>
          <w:p w:rsidR="001F402D" w:rsidRPr="003B4885" w:rsidRDefault="001F402D" w:rsidP="00E00AB6">
            <w:pPr>
              <w:jc w:val="both"/>
              <w:rPr>
                <w:sz w:val="20"/>
                <w:lang w:val="fr-CA"/>
              </w:rPr>
            </w:pPr>
          </w:p>
        </w:tc>
      </w:tr>
      <w:tr w:rsidR="001F402D" w:rsidRPr="007C0DD0" w:rsidTr="00E00AB6">
        <w:tc>
          <w:tcPr>
            <w:tcW w:w="2427" w:type="pct"/>
            <w:gridSpan w:val="2"/>
          </w:tcPr>
          <w:p w:rsidR="001F402D" w:rsidRPr="003B4885" w:rsidRDefault="001F402D" w:rsidP="00E00AB6">
            <w:pPr>
              <w:jc w:val="both"/>
              <w:rPr>
                <w:sz w:val="20"/>
                <w:lang w:val="fr-CA"/>
              </w:rPr>
            </w:pPr>
            <w:r w:rsidRPr="003B4885">
              <w:rPr>
                <w:sz w:val="20"/>
                <w:lang w:val="fr-CA"/>
              </w:rPr>
              <w:t>28 octobre 2019</w:t>
            </w:r>
          </w:p>
          <w:p w:rsidR="001F402D" w:rsidRPr="003B4885" w:rsidRDefault="001F402D" w:rsidP="00E00AB6">
            <w:pPr>
              <w:jc w:val="both"/>
              <w:rPr>
                <w:sz w:val="20"/>
                <w:lang w:val="fr-CA"/>
              </w:rPr>
            </w:pPr>
            <w:r w:rsidRPr="003B4885">
              <w:rPr>
                <w:sz w:val="20"/>
                <w:lang w:val="fr-CA"/>
              </w:rPr>
              <w:t>Cour provinciale de la Colombie</w:t>
            </w:r>
            <w:r w:rsidRPr="003B4885">
              <w:rPr>
                <w:sz w:val="20"/>
                <w:lang w:val="fr-CA"/>
              </w:rPr>
              <w:noBreakHyphen/>
              <w:t>Britannique</w:t>
            </w:r>
          </w:p>
          <w:p w:rsidR="001F402D" w:rsidRPr="003B4885" w:rsidRDefault="001F402D" w:rsidP="00E00AB6">
            <w:pPr>
              <w:jc w:val="both"/>
              <w:rPr>
                <w:sz w:val="20"/>
                <w:lang w:val="fr-CA"/>
              </w:rPr>
            </w:pPr>
            <w:r w:rsidRPr="003B4885">
              <w:rPr>
                <w:sz w:val="20"/>
                <w:lang w:val="fr-CA"/>
              </w:rPr>
              <w:t xml:space="preserve">Cour des petites créances </w:t>
            </w:r>
          </w:p>
          <w:p w:rsidR="001F402D" w:rsidRPr="003B4885" w:rsidRDefault="001F402D" w:rsidP="00E00AB6">
            <w:pPr>
              <w:jc w:val="both"/>
              <w:rPr>
                <w:sz w:val="20"/>
                <w:lang w:val="fr-CA"/>
              </w:rPr>
            </w:pPr>
            <w:r w:rsidRPr="003B4885">
              <w:rPr>
                <w:sz w:val="20"/>
                <w:lang w:val="fr-CA"/>
              </w:rPr>
              <w:t>(juge Lee) (non publié)</w:t>
            </w:r>
          </w:p>
          <w:p w:rsidR="001F402D" w:rsidRPr="003B4885" w:rsidRDefault="001F402D" w:rsidP="00E00AB6">
            <w:pPr>
              <w:jc w:val="both"/>
              <w:rPr>
                <w:sz w:val="20"/>
                <w:lang w:val="fr-CA"/>
              </w:rPr>
            </w:pPr>
          </w:p>
        </w:tc>
        <w:tc>
          <w:tcPr>
            <w:tcW w:w="243" w:type="pct"/>
          </w:tcPr>
          <w:p w:rsidR="001F402D" w:rsidRPr="003B4885" w:rsidRDefault="001F402D" w:rsidP="00E00AB6">
            <w:pPr>
              <w:jc w:val="both"/>
              <w:rPr>
                <w:sz w:val="20"/>
                <w:lang w:val="fr-CA"/>
              </w:rPr>
            </w:pPr>
          </w:p>
        </w:tc>
        <w:tc>
          <w:tcPr>
            <w:tcW w:w="2330" w:type="pct"/>
          </w:tcPr>
          <w:p w:rsidR="001F402D" w:rsidRPr="003B4885" w:rsidRDefault="001F402D" w:rsidP="00E00AB6">
            <w:pPr>
              <w:jc w:val="both"/>
              <w:rPr>
                <w:sz w:val="20"/>
                <w:lang w:val="fr-CA"/>
              </w:rPr>
            </w:pPr>
            <w:r w:rsidRPr="003B4885">
              <w:rPr>
                <w:sz w:val="20"/>
                <w:lang w:val="fr-CA"/>
              </w:rPr>
              <w:t>Le jugement de 14 104,04 $ est accordé.</w:t>
            </w:r>
          </w:p>
        </w:tc>
      </w:tr>
      <w:tr w:rsidR="001F402D" w:rsidRPr="003B4885" w:rsidTr="00E00AB6">
        <w:tc>
          <w:tcPr>
            <w:tcW w:w="2427" w:type="pct"/>
            <w:gridSpan w:val="2"/>
          </w:tcPr>
          <w:p w:rsidR="001F402D" w:rsidRPr="003B4885" w:rsidRDefault="001F402D" w:rsidP="00E00AB6">
            <w:pPr>
              <w:jc w:val="both"/>
              <w:rPr>
                <w:sz w:val="20"/>
                <w:lang w:val="fr-CA"/>
              </w:rPr>
            </w:pPr>
            <w:r w:rsidRPr="003B4885">
              <w:rPr>
                <w:sz w:val="20"/>
                <w:lang w:val="fr-CA"/>
              </w:rPr>
              <w:t>8 juin 2021</w:t>
            </w:r>
          </w:p>
          <w:p w:rsidR="001F402D" w:rsidRPr="003B4885" w:rsidRDefault="001F402D" w:rsidP="00E00AB6">
            <w:pPr>
              <w:jc w:val="both"/>
              <w:rPr>
                <w:sz w:val="20"/>
                <w:lang w:val="fr-CA"/>
              </w:rPr>
            </w:pPr>
            <w:r w:rsidRPr="003B4885">
              <w:rPr>
                <w:sz w:val="20"/>
                <w:lang w:val="fr-CA"/>
              </w:rPr>
              <w:t>Cour suprême de la Colombie</w:t>
            </w:r>
            <w:r w:rsidRPr="003B4885">
              <w:rPr>
                <w:sz w:val="20"/>
                <w:lang w:val="fr-CA"/>
              </w:rPr>
              <w:noBreakHyphen/>
              <w:t>Britannique</w:t>
            </w:r>
          </w:p>
          <w:p w:rsidR="001F402D" w:rsidRPr="003B4885" w:rsidRDefault="001F402D" w:rsidP="00E00AB6">
            <w:pPr>
              <w:jc w:val="both"/>
              <w:rPr>
                <w:sz w:val="20"/>
                <w:lang w:val="fr-CA"/>
              </w:rPr>
            </w:pPr>
            <w:r w:rsidRPr="003B4885">
              <w:rPr>
                <w:sz w:val="20"/>
                <w:lang w:val="fr-CA"/>
              </w:rPr>
              <w:t>(juge Tucker)</w:t>
            </w:r>
          </w:p>
          <w:p w:rsidR="001F402D" w:rsidRPr="003B4885" w:rsidRDefault="007C0DD0" w:rsidP="00E00AB6">
            <w:pPr>
              <w:jc w:val="both"/>
              <w:rPr>
                <w:sz w:val="20"/>
                <w:lang w:val="fr-CA"/>
              </w:rPr>
            </w:pPr>
            <w:hyperlink r:id="rId67" w:history="1">
              <w:r w:rsidR="001F402D" w:rsidRPr="003B4885">
                <w:rPr>
                  <w:rStyle w:val="Hyperlink"/>
                  <w:sz w:val="20"/>
                  <w:lang w:val="fr-CA"/>
                </w:rPr>
                <w:t>2021 BCSC 1101</w:t>
              </w:r>
            </w:hyperlink>
          </w:p>
          <w:p w:rsidR="001F402D" w:rsidRPr="003B4885" w:rsidRDefault="001F402D" w:rsidP="00E00AB6">
            <w:pPr>
              <w:jc w:val="both"/>
              <w:rPr>
                <w:sz w:val="20"/>
                <w:lang w:val="fr-CA"/>
              </w:rPr>
            </w:pPr>
          </w:p>
        </w:tc>
        <w:tc>
          <w:tcPr>
            <w:tcW w:w="243" w:type="pct"/>
          </w:tcPr>
          <w:p w:rsidR="001F402D" w:rsidRPr="003B4885" w:rsidRDefault="001F402D" w:rsidP="00E00AB6">
            <w:pPr>
              <w:jc w:val="both"/>
              <w:rPr>
                <w:sz w:val="20"/>
                <w:lang w:val="fr-CA"/>
              </w:rPr>
            </w:pPr>
          </w:p>
        </w:tc>
        <w:tc>
          <w:tcPr>
            <w:tcW w:w="2330" w:type="pct"/>
          </w:tcPr>
          <w:p w:rsidR="001F402D" w:rsidRPr="003B4885" w:rsidRDefault="001F402D" w:rsidP="00E00AB6">
            <w:pPr>
              <w:jc w:val="both"/>
              <w:rPr>
                <w:sz w:val="20"/>
                <w:lang w:val="fr-CA"/>
              </w:rPr>
            </w:pPr>
            <w:r w:rsidRPr="003B4885">
              <w:rPr>
                <w:sz w:val="20"/>
                <w:lang w:val="fr-CA"/>
              </w:rPr>
              <w:t>L’appel est rejeté.</w:t>
            </w:r>
          </w:p>
          <w:p w:rsidR="001F402D" w:rsidRPr="003B4885" w:rsidRDefault="001F402D" w:rsidP="00E00AB6">
            <w:pPr>
              <w:jc w:val="both"/>
              <w:rPr>
                <w:sz w:val="20"/>
                <w:lang w:val="fr-CA"/>
              </w:rPr>
            </w:pPr>
          </w:p>
        </w:tc>
      </w:tr>
      <w:tr w:rsidR="001F402D" w:rsidRPr="007C0DD0" w:rsidTr="00E00AB6">
        <w:tc>
          <w:tcPr>
            <w:tcW w:w="2427" w:type="pct"/>
            <w:gridSpan w:val="2"/>
          </w:tcPr>
          <w:p w:rsidR="001F402D" w:rsidRPr="003B4885" w:rsidRDefault="001F402D" w:rsidP="00E00AB6">
            <w:pPr>
              <w:jc w:val="both"/>
              <w:rPr>
                <w:sz w:val="20"/>
                <w:lang w:val="fr-CA"/>
              </w:rPr>
            </w:pPr>
            <w:r w:rsidRPr="003B4885">
              <w:rPr>
                <w:sz w:val="20"/>
                <w:lang w:val="fr-CA"/>
              </w:rPr>
              <w:t>14 octobre 2021</w:t>
            </w:r>
          </w:p>
          <w:p w:rsidR="001F402D" w:rsidRPr="003B4885" w:rsidRDefault="001F402D" w:rsidP="00E00AB6">
            <w:pPr>
              <w:jc w:val="both"/>
              <w:rPr>
                <w:sz w:val="20"/>
                <w:lang w:val="fr-CA"/>
              </w:rPr>
            </w:pPr>
            <w:r w:rsidRPr="003B4885">
              <w:rPr>
                <w:sz w:val="20"/>
                <w:lang w:val="fr-CA"/>
              </w:rPr>
              <w:t>Cour d’appel de la Colombie</w:t>
            </w:r>
            <w:r w:rsidRPr="003B4885">
              <w:rPr>
                <w:sz w:val="20"/>
                <w:lang w:val="fr-CA"/>
              </w:rPr>
              <w:noBreakHyphen/>
              <w:t xml:space="preserve">Britannique </w:t>
            </w:r>
          </w:p>
          <w:p w:rsidR="001F402D" w:rsidRPr="003B4885" w:rsidRDefault="001F402D" w:rsidP="00E00AB6">
            <w:pPr>
              <w:jc w:val="both"/>
              <w:rPr>
                <w:sz w:val="20"/>
              </w:rPr>
            </w:pPr>
            <w:r w:rsidRPr="003B4885">
              <w:rPr>
                <w:sz w:val="20"/>
              </w:rPr>
              <w:t>(Vancouver)</w:t>
            </w:r>
          </w:p>
          <w:p w:rsidR="001F402D" w:rsidRPr="003B4885" w:rsidRDefault="001F402D" w:rsidP="00E00AB6">
            <w:pPr>
              <w:jc w:val="both"/>
              <w:rPr>
                <w:sz w:val="20"/>
              </w:rPr>
            </w:pPr>
            <w:r w:rsidRPr="003B4885">
              <w:rPr>
                <w:sz w:val="20"/>
              </w:rPr>
              <w:t>(juges Fitch, Abrioux, DeWitt</w:t>
            </w:r>
            <w:r w:rsidRPr="003B4885">
              <w:rPr>
                <w:sz w:val="20"/>
              </w:rPr>
              <w:noBreakHyphen/>
              <w:t>Van Oosten)</w:t>
            </w:r>
          </w:p>
          <w:p w:rsidR="001F402D" w:rsidRPr="003B4885" w:rsidRDefault="007C0DD0" w:rsidP="00E00AB6">
            <w:pPr>
              <w:jc w:val="both"/>
              <w:rPr>
                <w:sz w:val="20"/>
                <w:lang w:val="fr-CA"/>
              </w:rPr>
            </w:pPr>
            <w:hyperlink r:id="rId68" w:history="1">
              <w:r w:rsidR="001F402D" w:rsidRPr="003B4885">
                <w:rPr>
                  <w:rStyle w:val="Hyperlink"/>
                  <w:sz w:val="20"/>
                  <w:lang w:val="fr-CA"/>
                </w:rPr>
                <w:t>2021 BCCA 400</w:t>
              </w:r>
            </w:hyperlink>
            <w:r w:rsidR="001F402D" w:rsidRPr="003B4885">
              <w:rPr>
                <w:sz w:val="20"/>
                <w:lang w:val="fr-CA"/>
              </w:rPr>
              <w:t>; CA47584</w:t>
            </w:r>
          </w:p>
          <w:p w:rsidR="001F402D" w:rsidRPr="003B4885" w:rsidRDefault="001F402D" w:rsidP="00E00AB6">
            <w:pPr>
              <w:jc w:val="both"/>
              <w:rPr>
                <w:sz w:val="20"/>
                <w:lang w:val="fr-CA"/>
              </w:rPr>
            </w:pPr>
          </w:p>
        </w:tc>
        <w:tc>
          <w:tcPr>
            <w:tcW w:w="243" w:type="pct"/>
          </w:tcPr>
          <w:p w:rsidR="001F402D" w:rsidRPr="003B4885" w:rsidRDefault="001F402D" w:rsidP="00E00AB6">
            <w:pPr>
              <w:jc w:val="both"/>
              <w:rPr>
                <w:sz w:val="20"/>
                <w:lang w:val="fr-CA"/>
              </w:rPr>
            </w:pPr>
          </w:p>
        </w:tc>
        <w:tc>
          <w:tcPr>
            <w:tcW w:w="2330" w:type="pct"/>
          </w:tcPr>
          <w:p w:rsidR="001F402D" w:rsidRPr="003B4885" w:rsidRDefault="001F402D" w:rsidP="00E00AB6">
            <w:pPr>
              <w:jc w:val="both"/>
              <w:rPr>
                <w:sz w:val="20"/>
                <w:lang w:val="fr-CA"/>
              </w:rPr>
            </w:pPr>
            <w:r w:rsidRPr="003B4885">
              <w:rPr>
                <w:sz w:val="20"/>
                <w:lang w:val="fr-CA"/>
              </w:rPr>
              <w:t xml:space="preserve">La requête en jugement déclaratoire portant que le par. 13(2) de la </w:t>
            </w:r>
            <w:r w:rsidRPr="003B4885">
              <w:rPr>
                <w:i/>
                <w:sz w:val="20"/>
                <w:lang w:val="fr-CA"/>
              </w:rPr>
              <w:t>Small Claims Act,</w:t>
            </w:r>
            <w:r w:rsidRPr="003B4885">
              <w:rPr>
                <w:sz w:val="20"/>
                <w:lang w:val="fr-CA"/>
              </w:rPr>
              <w:t xml:space="preserve"> R.S.B.C. 1996, c. 430, porte atteinte à l’art. 15 de la </w:t>
            </w:r>
            <w:r w:rsidRPr="003B4885">
              <w:rPr>
                <w:i/>
                <w:sz w:val="20"/>
                <w:lang w:val="fr-CA"/>
              </w:rPr>
              <w:t>Charte canadienne des droits et libertés</w:t>
            </w:r>
            <w:r w:rsidRPr="003B4885">
              <w:rPr>
                <w:sz w:val="20"/>
                <w:lang w:val="fr-CA"/>
              </w:rPr>
              <w:t xml:space="preserve"> est rejetée; la requête en annulation de l’appel est accueillie.</w:t>
            </w:r>
          </w:p>
          <w:p w:rsidR="001F402D" w:rsidRPr="003B4885" w:rsidRDefault="001F402D" w:rsidP="00E00AB6">
            <w:pPr>
              <w:jc w:val="both"/>
              <w:rPr>
                <w:sz w:val="20"/>
                <w:lang w:val="fr-CA"/>
              </w:rPr>
            </w:pPr>
          </w:p>
        </w:tc>
      </w:tr>
      <w:tr w:rsidR="001F402D" w:rsidRPr="007C0DD0" w:rsidTr="00E00AB6">
        <w:tc>
          <w:tcPr>
            <w:tcW w:w="2427" w:type="pct"/>
            <w:gridSpan w:val="2"/>
          </w:tcPr>
          <w:p w:rsidR="001F402D" w:rsidRPr="003B4885" w:rsidRDefault="001F402D" w:rsidP="00E00AB6">
            <w:pPr>
              <w:jc w:val="both"/>
              <w:rPr>
                <w:sz w:val="20"/>
                <w:lang w:val="fr-CA"/>
              </w:rPr>
            </w:pPr>
            <w:r w:rsidRPr="003B4885">
              <w:rPr>
                <w:sz w:val="20"/>
                <w:lang w:val="fr-CA"/>
              </w:rPr>
              <w:t>25 novembre 2021</w:t>
            </w:r>
          </w:p>
          <w:p w:rsidR="001F402D" w:rsidRPr="003B4885" w:rsidRDefault="001F402D" w:rsidP="00E00AB6">
            <w:pPr>
              <w:jc w:val="both"/>
              <w:rPr>
                <w:sz w:val="20"/>
                <w:lang w:val="fr-CA"/>
              </w:rPr>
            </w:pPr>
            <w:r w:rsidRPr="003B4885">
              <w:rPr>
                <w:sz w:val="20"/>
                <w:lang w:val="fr-CA"/>
              </w:rPr>
              <w:t>Cour suprême du Canada</w:t>
            </w:r>
          </w:p>
        </w:tc>
        <w:tc>
          <w:tcPr>
            <w:tcW w:w="243" w:type="pct"/>
          </w:tcPr>
          <w:p w:rsidR="001F402D" w:rsidRPr="003B4885" w:rsidRDefault="001F402D" w:rsidP="00E00AB6">
            <w:pPr>
              <w:jc w:val="both"/>
              <w:rPr>
                <w:sz w:val="20"/>
                <w:lang w:val="fr-CA"/>
              </w:rPr>
            </w:pPr>
          </w:p>
        </w:tc>
        <w:tc>
          <w:tcPr>
            <w:tcW w:w="2330" w:type="pct"/>
          </w:tcPr>
          <w:p w:rsidR="001F402D" w:rsidRPr="003B4885" w:rsidRDefault="001F402D" w:rsidP="00E00AB6">
            <w:pPr>
              <w:jc w:val="both"/>
              <w:rPr>
                <w:sz w:val="20"/>
                <w:lang w:val="fr-CA"/>
              </w:rPr>
            </w:pPr>
            <w:r w:rsidRPr="003B4885">
              <w:rPr>
                <w:sz w:val="20"/>
                <w:lang w:val="fr-CA"/>
              </w:rPr>
              <w:t>La demande d’autorisation d’appel est présentée.</w:t>
            </w:r>
          </w:p>
          <w:p w:rsidR="001F402D" w:rsidRPr="003B4885" w:rsidRDefault="001F402D" w:rsidP="00E00AB6">
            <w:pPr>
              <w:jc w:val="both"/>
              <w:rPr>
                <w:sz w:val="20"/>
                <w:lang w:val="fr-CA"/>
              </w:rPr>
            </w:pPr>
          </w:p>
        </w:tc>
      </w:tr>
    </w:tbl>
    <w:p w:rsidR="001F402D" w:rsidRPr="003B4885" w:rsidRDefault="001F402D" w:rsidP="001F402D">
      <w:pPr>
        <w:jc w:val="both"/>
        <w:rPr>
          <w:sz w:val="20"/>
          <w:lang w:val="fr-CA"/>
        </w:rPr>
      </w:pPr>
    </w:p>
    <w:p w:rsidR="001F402D" w:rsidRPr="003B4885" w:rsidRDefault="007C0DD0" w:rsidP="001F402D">
      <w:pPr>
        <w:jc w:val="both"/>
        <w:rPr>
          <w:sz w:val="20"/>
          <w:lang w:val="fr-CA"/>
        </w:rPr>
      </w:pPr>
      <w:r>
        <w:rPr>
          <w:sz w:val="20"/>
        </w:rPr>
        <w:pict>
          <v:rect id="_x0000_i1062" style="width:2in;height:1pt" o:hrpct="0" o:hralign="center" o:hrstd="t" o:hrnoshade="t" o:hr="t" fillcolor="black [3213]" stroked="f"/>
        </w:pict>
      </w:r>
    </w:p>
    <w:p w:rsidR="001F402D" w:rsidRPr="003B4885" w:rsidRDefault="001F402D" w:rsidP="001F402D">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F402D" w:rsidRPr="003B4885" w:rsidTr="00E00AB6">
        <w:tc>
          <w:tcPr>
            <w:tcW w:w="543" w:type="pct"/>
          </w:tcPr>
          <w:p w:rsidR="001F402D" w:rsidRPr="003B4885" w:rsidRDefault="001F402D" w:rsidP="00E00AB6">
            <w:pPr>
              <w:jc w:val="both"/>
              <w:rPr>
                <w:sz w:val="20"/>
              </w:rPr>
            </w:pPr>
            <w:r w:rsidRPr="003B4885">
              <w:rPr>
                <w:rStyle w:val="SCCFileNumberChar"/>
                <w:sz w:val="20"/>
                <w:szCs w:val="20"/>
              </w:rPr>
              <w:t>39946</w:t>
            </w:r>
          </w:p>
        </w:tc>
        <w:tc>
          <w:tcPr>
            <w:tcW w:w="4457" w:type="pct"/>
            <w:gridSpan w:val="3"/>
          </w:tcPr>
          <w:p w:rsidR="001F402D" w:rsidRPr="003B4885" w:rsidRDefault="001F402D" w:rsidP="00E00AB6">
            <w:pPr>
              <w:pStyle w:val="SCCLsocParty"/>
              <w:jc w:val="both"/>
              <w:rPr>
                <w:b/>
                <w:sz w:val="20"/>
                <w:szCs w:val="20"/>
                <w:lang w:val="en-US"/>
              </w:rPr>
            </w:pPr>
            <w:r w:rsidRPr="003B4885">
              <w:rPr>
                <w:b/>
                <w:sz w:val="20"/>
                <w:szCs w:val="20"/>
                <w:lang w:val="en-US"/>
              </w:rPr>
              <w:t xml:space="preserve">Arvind B. Sharma v. </w:t>
            </w:r>
            <w:r w:rsidR="00394D06" w:rsidRPr="003B4885">
              <w:rPr>
                <w:b/>
                <w:sz w:val="20"/>
                <w:szCs w:val="20"/>
                <w:lang w:val="en-US"/>
              </w:rPr>
              <w:t>Chief of Police of the Edmonton Police Service, Constable M. Saunders and Alberta Law Enforcement Review Board</w:t>
            </w:r>
          </w:p>
          <w:p w:rsidR="001F402D" w:rsidRPr="003B4885" w:rsidRDefault="001F402D" w:rsidP="00E00AB6">
            <w:pPr>
              <w:jc w:val="both"/>
              <w:rPr>
                <w:sz w:val="20"/>
              </w:rPr>
            </w:pPr>
            <w:r w:rsidRPr="003B4885">
              <w:rPr>
                <w:sz w:val="20"/>
              </w:rPr>
              <w:t>(Alta.) (Civil) (By Leave)</w:t>
            </w:r>
          </w:p>
        </w:tc>
      </w:tr>
      <w:tr w:rsidR="001F402D" w:rsidRPr="003B4885" w:rsidTr="00E00AB6">
        <w:tc>
          <w:tcPr>
            <w:tcW w:w="5000" w:type="pct"/>
            <w:gridSpan w:val="4"/>
          </w:tcPr>
          <w:p w:rsidR="00394D06" w:rsidRPr="003B4885" w:rsidRDefault="00394D06" w:rsidP="00394D06">
            <w:pPr>
              <w:jc w:val="both"/>
              <w:rPr>
                <w:sz w:val="20"/>
                <w:szCs w:val="20"/>
              </w:rPr>
            </w:pPr>
            <w:r w:rsidRPr="003B4885">
              <w:rPr>
                <w:sz w:val="20"/>
                <w:szCs w:val="20"/>
              </w:rPr>
              <w:t>The application for leave to appeal from the judgment of the Court of Appeal of Alberta (Edmonton), Number 1903-0307-AC, 2021 ABCA 287, dated August 18, 2021 is dismissed.</w:t>
            </w:r>
          </w:p>
          <w:p w:rsidR="001F402D" w:rsidRPr="003B4885" w:rsidRDefault="001F402D" w:rsidP="00E00AB6">
            <w:pPr>
              <w:jc w:val="both"/>
              <w:rPr>
                <w:sz w:val="20"/>
              </w:rPr>
            </w:pPr>
          </w:p>
        </w:tc>
      </w:tr>
      <w:tr w:rsidR="001F402D" w:rsidRPr="003B4885" w:rsidTr="00E00AB6">
        <w:tc>
          <w:tcPr>
            <w:tcW w:w="5000" w:type="pct"/>
            <w:gridSpan w:val="4"/>
          </w:tcPr>
          <w:p w:rsidR="001F402D" w:rsidRPr="003B4885" w:rsidRDefault="001F402D" w:rsidP="00E00AB6">
            <w:pPr>
              <w:jc w:val="both"/>
              <w:rPr>
                <w:sz w:val="20"/>
              </w:rPr>
            </w:pPr>
            <w:r w:rsidRPr="003B4885">
              <w:rPr>
                <w:sz w:val="20"/>
              </w:rPr>
              <w:t xml:space="preserve">Police — Administrative law — Boards and Tribunals — Appeals — Standards of review — Complaints — Alberta Law Enforcement Review Board — What is the appropriate test to be applied by the Chief of Police when deciding whether or not to send a complaint to a hearing under s. 45(3) of the </w:t>
            </w:r>
            <w:r w:rsidRPr="003B4885">
              <w:rPr>
                <w:i/>
                <w:sz w:val="20"/>
              </w:rPr>
              <w:t>Police Act</w:t>
            </w:r>
            <w:r w:rsidRPr="003B4885">
              <w:rPr>
                <w:sz w:val="20"/>
              </w:rPr>
              <w:t>, R.S.A. 2000, c. P</w:t>
            </w:r>
            <w:r w:rsidRPr="003B4885">
              <w:rPr>
                <w:sz w:val="20"/>
              </w:rPr>
              <w:noBreakHyphen/>
              <w:t>17 — What is the appropriate standard of review that should be applied by the Alberta Law Enforcement Review Board when reviewing the decisions of the Chief of Police?</w:t>
            </w:r>
          </w:p>
        </w:tc>
      </w:tr>
      <w:tr w:rsidR="001F402D" w:rsidRPr="003B4885" w:rsidTr="00E00AB6">
        <w:tc>
          <w:tcPr>
            <w:tcW w:w="5000" w:type="pct"/>
            <w:gridSpan w:val="4"/>
          </w:tcPr>
          <w:p w:rsidR="001F402D" w:rsidRPr="003B4885" w:rsidRDefault="001F402D" w:rsidP="00E00AB6">
            <w:pPr>
              <w:jc w:val="both"/>
              <w:rPr>
                <w:sz w:val="20"/>
              </w:rPr>
            </w:pPr>
          </w:p>
          <w:p w:rsidR="001F402D" w:rsidRPr="003B4885" w:rsidRDefault="001F402D" w:rsidP="00E00AB6">
            <w:pPr>
              <w:jc w:val="both"/>
              <w:rPr>
                <w:sz w:val="20"/>
              </w:rPr>
            </w:pPr>
            <w:r w:rsidRPr="003B4885">
              <w:rPr>
                <w:sz w:val="20"/>
              </w:rPr>
              <w:t xml:space="preserve">Mr. Sharma complained to the Acting Chief of Police of the Edmonton Police Service about inappropriate conduct by Constable Saunders. Constable Saunders described their encounter differently. There were no witnesses and there was no evidence corroborating either version of events. The Acting Chief of Police dismissed the complaint. The Alberta Law Enforcement Review Board dismissed an appeal. The Court of Appeal dismissed an appeal.  </w:t>
            </w:r>
          </w:p>
        </w:tc>
      </w:tr>
      <w:tr w:rsidR="001F402D" w:rsidRPr="003B4885" w:rsidTr="00E00AB6">
        <w:tc>
          <w:tcPr>
            <w:tcW w:w="5000" w:type="pct"/>
            <w:gridSpan w:val="4"/>
          </w:tcPr>
          <w:p w:rsidR="001F402D" w:rsidRPr="003B4885" w:rsidRDefault="001F402D" w:rsidP="00E00AB6">
            <w:pPr>
              <w:jc w:val="both"/>
              <w:rPr>
                <w:sz w:val="20"/>
              </w:rPr>
            </w:pPr>
          </w:p>
        </w:tc>
      </w:tr>
      <w:tr w:rsidR="001F402D" w:rsidRPr="003B4885" w:rsidTr="00E00AB6">
        <w:tc>
          <w:tcPr>
            <w:tcW w:w="2427" w:type="pct"/>
            <w:gridSpan w:val="2"/>
          </w:tcPr>
          <w:p w:rsidR="001F402D" w:rsidRPr="003B4885" w:rsidRDefault="001F402D" w:rsidP="00E00AB6">
            <w:pPr>
              <w:jc w:val="both"/>
              <w:rPr>
                <w:sz w:val="20"/>
              </w:rPr>
            </w:pPr>
            <w:r w:rsidRPr="003B4885">
              <w:rPr>
                <w:sz w:val="20"/>
              </w:rPr>
              <w:t>October 30, 2019</w:t>
            </w:r>
          </w:p>
          <w:p w:rsidR="001F402D" w:rsidRPr="003B4885" w:rsidRDefault="001F402D" w:rsidP="00E00AB6">
            <w:pPr>
              <w:jc w:val="both"/>
              <w:rPr>
                <w:sz w:val="20"/>
              </w:rPr>
            </w:pPr>
            <w:r w:rsidRPr="003B4885">
              <w:rPr>
                <w:sz w:val="20"/>
              </w:rPr>
              <w:t>Alberta Law Enforcement Review Board</w:t>
            </w:r>
          </w:p>
          <w:p w:rsidR="001F402D" w:rsidRPr="003B4885" w:rsidRDefault="001F402D" w:rsidP="00E00AB6">
            <w:pPr>
              <w:jc w:val="both"/>
              <w:rPr>
                <w:sz w:val="20"/>
                <w:lang w:val="fr-CA"/>
              </w:rPr>
            </w:pPr>
            <w:r w:rsidRPr="003B4885">
              <w:rPr>
                <w:sz w:val="20"/>
                <w:lang w:val="fr-CA"/>
              </w:rPr>
              <w:t>(Zarb, Khalideen, Lachat)</w:t>
            </w:r>
          </w:p>
          <w:p w:rsidR="001F402D" w:rsidRPr="003B4885" w:rsidRDefault="007C0DD0" w:rsidP="00E00AB6">
            <w:pPr>
              <w:jc w:val="both"/>
              <w:rPr>
                <w:sz w:val="20"/>
              </w:rPr>
            </w:pPr>
            <w:hyperlink r:id="rId69" w:history="1">
              <w:r w:rsidR="001F402D" w:rsidRPr="003B4885">
                <w:rPr>
                  <w:rStyle w:val="Hyperlink"/>
                  <w:sz w:val="20"/>
                </w:rPr>
                <w:t>2019 ABLERB 026</w:t>
              </w:r>
            </w:hyperlink>
          </w:p>
          <w:p w:rsidR="001F402D" w:rsidRPr="003B4885" w:rsidRDefault="001F402D" w:rsidP="00E00AB6">
            <w:pPr>
              <w:jc w:val="both"/>
              <w:rPr>
                <w:sz w:val="20"/>
                <w:lang w:val="fr-CA"/>
              </w:rPr>
            </w:pPr>
          </w:p>
        </w:tc>
        <w:tc>
          <w:tcPr>
            <w:tcW w:w="243" w:type="pct"/>
          </w:tcPr>
          <w:p w:rsidR="001F402D" w:rsidRPr="003B4885" w:rsidRDefault="001F402D" w:rsidP="00E00AB6">
            <w:pPr>
              <w:jc w:val="both"/>
              <w:rPr>
                <w:sz w:val="20"/>
                <w:lang w:val="fr-CA"/>
              </w:rPr>
            </w:pPr>
          </w:p>
        </w:tc>
        <w:tc>
          <w:tcPr>
            <w:tcW w:w="2330" w:type="pct"/>
          </w:tcPr>
          <w:p w:rsidR="001F402D" w:rsidRPr="003B4885" w:rsidRDefault="001F402D" w:rsidP="00E00AB6">
            <w:pPr>
              <w:jc w:val="both"/>
              <w:rPr>
                <w:sz w:val="20"/>
              </w:rPr>
            </w:pPr>
            <w:r w:rsidRPr="003B4885">
              <w:rPr>
                <w:sz w:val="20"/>
              </w:rPr>
              <w:t>Appeal from Acting Chief of Police’s dismissal of a complaint against a police officer dismissed</w:t>
            </w:r>
          </w:p>
          <w:p w:rsidR="001F402D" w:rsidRPr="003B4885" w:rsidRDefault="001F402D" w:rsidP="00E00AB6">
            <w:pPr>
              <w:jc w:val="both"/>
              <w:rPr>
                <w:sz w:val="20"/>
              </w:rPr>
            </w:pPr>
          </w:p>
          <w:p w:rsidR="001F402D" w:rsidRPr="003B4885" w:rsidRDefault="001F402D" w:rsidP="00E00AB6">
            <w:pPr>
              <w:jc w:val="both"/>
              <w:rPr>
                <w:sz w:val="20"/>
              </w:rPr>
            </w:pPr>
          </w:p>
        </w:tc>
      </w:tr>
      <w:tr w:rsidR="001F402D" w:rsidRPr="003B4885" w:rsidTr="00E00AB6">
        <w:tc>
          <w:tcPr>
            <w:tcW w:w="2427" w:type="pct"/>
            <w:gridSpan w:val="2"/>
          </w:tcPr>
          <w:p w:rsidR="001F402D" w:rsidRPr="003B4885" w:rsidRDefault="001F402D" w:rsidP="00E00AB6">
            <w:pPr>
              <w:jc w:val="both"/>
              <w:rPr>
                <w:sz w:val="20"/>
              </w:rPr>
            </w:pPr>
            <w:r w:rsidRPr="003B4885">
              <w:rPr>
                <w:sz w:val="20"/>
              </w:rPr>
              <w:t>August 18, 2021</w:t>
            </w:r>
          </w:p>
          <w:p w:rsidR="001F402D" w:rsidRPr="003B4885" w:rsidRDefault="001F402D" w:rsidP="00E00AB6">
            <w:pPr>
              <w:jc w:val="both"/>
              <w:rPr>
                <w:sz w:val="20"/>
              </w:rPr>
            </w:pPr>
            <w:r w:rsidRPr="003B4885">
              <w:rPr>
                <w:sz w:val="20"/>
              </w:rPr>
              <w:t>Court of Appeal of Alberta (Edmonton)</w:t>
            </w:r>
          </w:p>
          <w:p w:rsidR="001F402D" w:rsidRPr="003B4885" w:rsidRDefault="001F402D" w:rsidP="00E00AB6">
            <w:pPr>
              <w:jc w:val="both"/>
              <w:rPr>
                <w:sz w:val="20"/>
              </w:rPr>
            </w:pPr>
            <w:r w:rsidRPr="003B4885">
              <w:rPr>
                <w:sz w:val="20"/>
              </w:rPr>
              <w:t>(Watson, Slatter, Wakeling, Crighton, Khullar JJ.A.)</w:t>
            </w:r>
          </w:p>
          <w:p w:rsidR="001F402D" w:rsidRPr="003B4885" w:rsidRDefault="007C0DD0" w:rsidP="00E00AB6">
            <w:pPr>
              <w:jc w:val="both"/>
              <w:rPr>
                <w:sz w:val="20"/>
              </w:rPr>
            </w:pPr>
            <w:hyperlink r:id="rId70" w:history="1">
              <w:r w:rsidR="001F402D" w:rsidRPr="003B4885">
                <w:rPr>
                  <w:rStyle w:val="Hyperlink"/>
                  <w:sz w:val="20"/>
                </w:rPr>
                <w:t>2021 ABCA 287</w:t>
              </w:r>
            </w:hyperlink>
            <w:r w:rsidR="001F402D" w:rsidRPr="003B4885">
              <w:rPr>
                <w:sz w:val="20"/>
              </w:rPr>
              <w:t>; 1903</w:t>
            </w:r>
            <w:r w:rsidR="001F402D" w:rsidRPr="003B4885">
              <w:rPr>
                <w:sz w:val="20"/>
              </w:rPr>
              <w:noBreakHyphen/>
              <w:t>0307</w:t>
            </w:r>
            <w:r w:rsidR="001F402D" w:rsidRPr="003B4885">
              <w:rPr>
                <w:sz w:val="20"/>
              </w:rPr>
              <w:noBreakHyphen/>
              <w:t>AC</w:t>
            </w:r>
          </w:p>
          <w:p w:rsidR="001F402D" w:rsidRPr="003B4885" w:rsidRDefault="001F402D" w:rsidP="00E00AB6">
            <w:pPr>
              <w:jc w:val="both"/>
              <w:rPr>
                <w:sz w:val="20"/>
              </w:rPr>
            </w:pPr>
          </w:p>
        </w:tc>
        <w:tc>
          <w:tcPr>
            <w:tcW w:w="243" w:type="pct"/>
          </w:tcPr>
          <w:p w:rsidR="001F402D" w:rsidRPr="003B4885" w:rsidRDefault="001F402D" w:rsidP="00E00AB6">
            <w:pPr>
              <w:jc w:val="both"/>
              <w:rPr>
                <w:sz w:val="20"/>
              </w:rPr>
            </w:pPr>
          </w:p>
        </w:tc>
        <w:tc>
          <w:tcPr>
            <w:tcW w:w="2330" w:type="pct"/>
          </w:tcPr>
          <w:p w:rsidR="001F402D" w:rsidRPr="003B4885" w:rsidRDefault="001F402D" w:rsidP="00E00AB6">
            <w:pPr>
              <w:jc w:val="both"/>
              <w:rPr>
                <w:sz w:val="20"/>
              </w:rPr>
            </w:pPr>
            <w:r w:rsidRPr="003B4885">
              <w:rPr>
                <w:sz w:val="20"/>
              </w:rPr>
              <w:t>Appeal dismissed</w:t>
            </w:r>
          </w:p>
        </w:tc>
      </w:tr>
      <w:tr w:rsidR="001F402D" w:rsidRPr="003B4885" w:rsidTr="00E00AB6">
        <w:tc>
          <w:tcPr>
            <w:tcW w:w="2427" w:type="pct"/>
            <w:gridSpan w:val="2"/>
          </w:tcPr>
          <w:p w:rsidR="001F402D" w:rsidRPr="003B4885" w:rsidRDefault="001F402D" w:rsidP="00E00AB6">
            <w:pPr>
              <w:jc w:val="both"/>
              <w:rPr>
                <w:sz w:val="20"/>
              </w:rPr>
            </w:pPr>
            <w:r w:rsidRPr="003B4885">
              <w:rPr>
                <w:sz w:val="20"/>
              </w:rPr>
              <w:t>September 29, 2021</w:t>
            </w:r>
          </w:p>
          <w:p w:rsidR="001F402D" w:rsidRPr="003B4885" w:rsidRDefault="001F402D" w:rsidP="00E00AB6">
            <w:pPr>
              <w:jc w:val="both"/>
              <w:rPr>
                <w:sz w:val="20"/>
              </w:rPr>
            </w:pPr>
            <w:r w:rsidRPr="003B4885">
              <w:rPr>
                <w:sz w:val="20"/>
              </w:rPr>
              <w:t>Supreme Court of Canada</w:t>
            </w:r>
          </w:p>
        </w:tc>
        <w:tc>
          <w:tcPr>
            <w:tcW w:w="243" w:type="pct"/>
          </w:tcPr>
          <w:p w:rsidR="001F402D" w:rsidRPr="003B4885" w:rsidRDefault="001F402D" w:rsidP="00E00AB6">
            <w:pPr>
              <w:jc w:val="both"/>
              <w:rPr>
                <w:sz w:val="20"/>
              </w:rPr>
            </w:pPr>
          </w:p>
        </w:tc>
        <w:tc>
          <w:tcPr>
            <w:tcW w:w="2330" w:type="pct"/>
          </w:tcPr>
          <w:p w:rsidR="001F402D" w:rsidRPr="003B4885" w:rsidRDefault="001F402D" w:rsidP="00E00AB6">
            <w:pPr>
              <w:jc w:val="both"/>
              <w:rPr>
                <w:sz w:val="20"/>
              </w:rPr>
            </w:pPr>
            <w:r w:rsidRPr="003B4885">
              <w:rPr>
                <w:sz w:val="20"/>
              </w:rPr>
              <w:t>Application for leave to appeal filed</w:t>
            </w:r>
          </w:p>
          <w:p w:rsidR="001F402D" w:rsidRPr="003B4885" w:rsidRDefault="001F402D" w:rsidP="00E00AB6">
            <w:pPr>
              <w:jc w:val="both"/>
              <w:rPr>
                <w:sz w:val="20"/>
              </w:rPr>
            </w:pPr>
          </w:p>
        </w:tc>
      </w:tr>
    </w:tbl>
    <w:p w:rsidR="001F402D" w:rsidRPr="003B4885" w:rsidRDefault="001F402D" w:rsidP="001F402D">
      <w:pPr>
        <w:jc w:val="both"/>
        <w:rPr>
          <w:sz w:val="20"/>
        </w:rPr>
      </w:pPr>
    </w:p>
    <w:p w:rsidR="001F402D" w:rsidRPr="003B4885" w:rsidRDefault="007C0DD0" w:rsidP="001F402D">
      <w:pPr>
        <w:jc w:val="both"/>
        <w:rPr>
          <w:sz w:val="20"/>
        </w:rPr>
      </w:pPr>
      <w:r>
        <w:rPr>
          <w:sz w:val="20"/>
        </w:rPr>
        <w:pict>
          <v:rect id="_x0000_i1063" style="width:2in;height:1pt" o:hrpct="0" o:hralign="center" o:hrstd="t" o:hrnoshade="t" o:hr="t" fillcolor="black [3213]" stroked="f"/>
        </w:pict>
      </w:r>
    </w:p>
    <w:p w:rsidR="001F402D" w:rsidRPr="003B4885" w:rsidRDefault="001F402D" w:rsidP="001F402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F402D" w:rsidRPr="003B4885" w:rsidTr="00E00AB6">
        <w:tc>
          <w:tcPr>
            <w:tcW w:w="543" w:type="pct"/>
          </w:tcPr>
          <w:p w:rsidR="001F402D" w:rsidRPr="003B4885" w:rsidRDefault="001F402D" w:rsidP="00E00AB6">
            <w:pPr>
              <w:jc w:val="both"/>
              <w:rPr>
                <w:sz w:val="20"/>
                <w:lang w:val="fr-CA"/>
              </w:rPr>
            </w:pPr>
            <w:r w:rsidRPr="003B4885">
              <w:rPr>
                <w:rStyle w:val="SCCFileNumberChar"/>
                <w:sz w:val="20"/>
                <w:szCs w:val="20"/>
                <w:lang w:val="fr-CA"/>
              </w:rPr>
              <w:t>39946</w:t>
            </w:r>
          </w:p>
        </w:tc>
        <w:tc>
          <w:tcPr>
            <w:tcW w:w="4457" w:type="pct"/>
            <w:gridSpan w:val="3"/>
          </w:tcPr>
          <w:p w:rsidR="001F402D" w:rsidRPr="003B4885" w:rsidRDefault="001F402D" w:rsidP="00E00AB6">
            <w:pPr>
              <w:pStyle w:val="SCCLsocParty"/>
              <w:jc w:val="both"/>
              <w:rPr>
                <w:b/>
                <w:sz w:val="20"/>
                <w:szCs w:val="20"/>
                <w:lang w:val="en-US"/>
              </w:rPr>
            </w:pPr>
            <w:r w:rsidRPr="003B4885">
              <w:rPr>
                <w:b/>
                <w:sz w:val="20"/>
                <w:szCs w:val="20"/>
                <w:lang w:val="en-US"/>
              </w:rPr>
              <w:t xml:space="preserve">Arvind B. Sharma c. </w:t>
            </w:r>
            <w:r w:rsidR="00394D06" w:rsidRPr="003B4885">
              <w:rPr>
                <w:b/>
                <w:sz w:val="20"/>
                <w:szCs w:val="20"/>
                <w:lang w:val="en-US"/>
              </w:rPr>
              <w:t>Chief of Police of the Edmonton Police Service, Constable M. Saunders et Alberta Law Enforcement Review Board</w:t>
            </w:r>
          </w:p>
          <w:p w:rsidR="001F402D" w:rsidRPr="003B4885" w:rsidRDefault="001F402D" w:rsidP="00E00AB6">
            <w:pPr>
              <w:jc w:val="both"/>
              <w:rPr>
                <w:sz w:val="20"/>
                <w:lang w:val="fr-CA"/>
              </w:rPr>
            </w:pPr>
            <w:r w:rsidRPr="003B4885">
              <w:rPr>
                <w:sz w:val="20"/>
                <w:lang w:val="fr-CA"/>
              </w:rPr>
              <w:t>(Alta.) (Civile) (Sur autorisation)</w:t>
            </w:r>
          </w:p>
        </w:tc>
      </w:tr>
      <w:tr w:rsidR="001F402D" w:rsidRPr="007C0DD0" w:rsidTr="00E00AB6">
        <w:tc>
          <w:tcPr>
            <w:tcW w:w="5000" w:type="pct"/>
            <w:gridSpan w:val="4"/>
          </w:tcPr>
          <w:p w:rsidR="001F402D" w:rsidRPr="003B4885" w:rsidRDefault="00394D06" w:rsidP="00E00AB6">
            <w:pPr>
              <w:jc w:val="both"/>
              <w:rPr>
                <w:sz w:val="20"/>
                <w:szCs w:val="20"/>
                <w:lang w:val="fr-CA"/>
              </w:rPr>
            </w:pPr>
            <w:r w:rsidRPr="003B4885">
              <w:rPr>
                <w:sz w:val="20"/>
                <w:szCs w:val="20"/>
                <w:lang w:val="fr-CA"/>
              </w:rPr>
              <w:t>La demande d’autorisation d’appel de l’arrêt de la Cour d’appel de l’Alberta (Edmonton), numéro 1903-0307-AC, 2021 ABCA 287, daté du 18 août 2021, est rejetée.</w:t>
            </w:r>
          </w:p>
          <w:p w:rsidR="00394D06" w:rsidRPr="003B4885" w:rsidRDefault="00394D06" w:rsidP="00E00AB6">
            <w:pPr>
              <w:jc w:val="both"/>
              <w:rPr>
                <w:sz w:val="20"/>
                <w:lang w:val="fr-CA"/>
              </w:rPr>
            </w:pPr>
          </w:p>
        </w:tc>
      </w:tr>
      <w:tr w:rsidR="001F402D" w:rsidRPr="007C0DD0" w:rsidTr="00E00AB6">
        <w:tc>
          <w:tcPr>
            <w:tcW w:w="5000" w:type="pct"/>
            <w:gridSpan w:val="4"/>
          </w:tcPr>
          <w:p w:rsidR="001F402D" w:rsidRPr="003B4885" w:rsidRDefault="001F402D" w:rsidP="00E00AB6">
            <w:pPr>
              <w:jc w:val="both"/>
              <w:rPr>
                <w:sz w:val="20"/>
                <w:lang w:val="fr-CA"/>
              </w:rPr>
            </w:pPr>
            <w:r w:rsidRPr="003B4885">
              <w:rPr>
                <w:sz w:val="20"/>
                <w:lang w:val="fr-CA"/>
              </w:rPr>
              <w:t xml:space="preserve">Police — Droit administratif — Organismes et tribunaux administratifs — Appels — Normes de contrôle — Plaintes — Alberta Law Enforcement Review Board — Quel est le critère approprié que doit appliquer le chef de police lorsqu’il décide s’il renvoie une plainte en vue d’une audience au titre du par. 45(3) de la </w:t>
            </w:r>
            <w:r w:rsidRPr="003B4885">
              <w:rPr>
                <w:i/>
                <w:sz w:val="20"/>
                <w:lang w:val="fr-CA"/>
              </w:rPr>
              <w:t>Police Act</w:t>
            </w:r>
            <w:r w:rsidRPr="003B4885">
              <w:rPr>
                <w:sz w:val="20"/>
                <w:lang w:val="fr-CA"/>
              </w:rPr>
              <w:t>, R.S.A. 2000, c. P</w:t>
            </w:r>
            <w:r w:rsidRPr="003B4885">
              <w:rPr>
                <w:sz w:val="20"/>
                <w:lang w:val="fr-CA"/>
              </w:rPr>
              <w:noBreakHyphen/>
              <w:t xml:space="preserve">17? — Quelle est la norme de contrôle que devrait appliquer </w:t>
            </w:r>
            <w:proofErr w:type="gramStart"/>
            <w:r w:rsidRPr="003B4885">
              <w:rPr>
                <w:sz w:val="20"/>
                <w:lang w:val="fr-CA"/>
              </w:rPr>
              <w:t>la Alberta</w:t>
            </w:r>
            <w:proofErr w:type="gramEnd"/>
            <w:r w:rsidRPr="003B4885">
              <w:rPr>
                <w:sz w:val="20"/>
                <w:lang w:val="fr-CA"/>
              </w:rPr>
              <w:t xml:space="preserve"> Law Enforcement Review Board lorsqu’elle examine les décisions du chef de police?</w:t>
            </w:r>
          </w:p>
        </w:tc>
      </w:tr>
      <w:tr w:rsidR="001F402D" w:rsidRPr="003B4885" w:rsidTr="00E00AB6">
        <w:tc>
          <w:tcPr>
            <w:tcW w:w="5000" w:type="pct"/>
            <w:gridSpan w:val="4"/>
          </w:tcPr>
          <w:p w:rsidR="001F402D" w:rsidRPr="003B4885" w:rsidRDefault="001F402D" w:rsidP="00E00AB6">
            <w:pPr>
              <w:jc w:val="both"/>
              <w:rPr>
                <w:sz w:val="20"/>
                <w:lang w:val="fr-CA"/>
              </w:rPr>
            </w:pPr>
          </w:p>
          <w:p w:rsidR="001F402D" w:rsidRPr="003B4885" w:rsidRDefault="001F402D" w:rsidP="00E00AB6">
            <w:pPr>
              <w:jc w:val="both"/>
              <w:rPr>
                <w:sz w:val="20"/>
                <w:lang w:val="fr-CA"/>
              </w:rPr>
            </w:pPr>
            <w:r w:rsidRPr="003B4885">
              <w:rPr>
                <w:sz w:val="20"/>
                <w:lang w:val="fr-CA"/>
              </w:rPr>
              <w:t xml:space="preserve">M. Sharma a déposé une plainte auprès du chef de police intérimaire du service de police d’Edmonton concernant un comportement inapproprié de l’agent Saunders. Ce dernier a décrit différemment leur rencontre. Il n’y avait aucun témoin et aucune preuve ne venait corroborer l’une ou l’autre des versions des faits. Le chef de police intérimaire a rejeté la plainte. </w:t>
            </w:r>
            <w:proofErr w:type="gramStart"/>
            <w:r w:rsidRPr="003B4885">
              <w:rPr>
                <w:sz w:val="20"/>
                <w:lang w:val="fr-CA"/>
              </w:rPr>
              <w:t>La Alberta</w:t>
            </w:r>
            <w:proofErr w:type="gramEnd"/>
            <w:r w:rsidRPr="003B4885">
              <w:rPr>
                <w:sz w:val="20"/>
                <w:lang w:val="fr-CA"/>
              </w:rPr>
              <w:t xml:space="preserve"> Law Enforcement Review Board a rejeté l’appel. La Cour d’appel a aussi rejeté l’appel.  </w:t>
            </w:r>
          </w:p>
        </w:tc>
      </w:tr>
      <w:tr w:rsidR="001F402D" w:rsidRPr="003B4885" w:rsidTr="00E00AB6">
        <w:tc>
          <w:tcPr>
            <w:tcW w:w="5000" w:type="pct"/>
            <w:gridSpan w:val="4"/>
          </w:tcPr>
          <w:p w:rsidR="001F402D" w:rsidRPr="003B4885" w:rsidRDefault="001F402D" w:rsidP="00E00AB6">
            <w:pPr>
              <w:jc w:val="both"/>
              <w:rPr>
                <w:sz w:val="20"/>
                <w:lang w:val="fr-CA"/>
              </w:rPr>
            </w:pPr>
          </w:p>
        </w:tc>
      </w:tr>
      <w:tr w:rsidR="001F402D" w:rsidRPr="007C0DD0" w:rsidTr="00E00AB6">
        <w:tc>
          <w:tcPr>
            <w:tcW w:w="2427" w:type="pct"/>
            <w:gridSpan w:val="2"/>
          </w:tcPr>
          <w:p w:rsidR="001F402D" w:rsidRPr="003B4885" w:rsidRDefault="001F402D" w:rsidP="00E00AB6">
            <w:pPr>
              <w:jc w:val="both"/>
              <w:rPr>
                <w:sz w:val="20"/>
              </w:rPr>
            </w:pPr>
            <w:r w:rsidRPr="003B4885">
              <w:rPr>
                <w:sz w:val="20"/>
              </w:rPr>
              <w:t>30 octobre 2019</w:t>
            </w:r>
          </w:p>
          <w:p w:rsidR="001F402D" w:rsidRPr="003B4885" w:rsidRDefault="001F402D" w:rsidP="00E00AB6">
            <w:pPr>
              <w:jc w:val="both"/>
              <w:rPr>
                <w:sz w:val="20"/>
              </w:rPr>
            </w:pPr>
            <w:r w:rsidRPr="003B4885">
              <w:rPr>
                <w:sz w:val="20"/>
              </w:rPr>
              <w:t>Alberta Law Enforcement Review Board</w:t>
            </w:r>
          </w:p>
          <w:p w:rsidR="001F402D" w:rsidRPr="003B4885" w:rsidRDefault="001F402D" w:rsidP="00E00AB6">
            <w:pPr>
              <w:jc w:val="both"/>
              <w:rPr>
                <w:sz w:val="20"/>
                <w:lang w:val="fr-CA"/>
              </w:rPr>
            </w:pPr>
            <w:r w:rsidRPr="003B4885">
              <w:rPr>
                <w:sz w:val="20"/>
                <w:lang w:val="fr-CA"/>
              </w:rPr>
              <w:t>(Arbitres Zarb, Khalideen, Lachat)</w:t>
            </w:r>
          </w:p>
          <w:p w:rsidR="001F402D" w:rsidRPr="003B4885" w:rsidRDefault="007C0DD0" w:rsidP="00E00AB6">
            <w:pPr>
              <w:jc w:val="both"/>
              <w:rPr>
                <w:sz w:val="20"/>
                <w:lang w:val="fr-CA"/>
              </w:rPr>
            </w:pPr>
            <w:hyperlink r:id="rId71" w:history="1">
              <w:r w:rsidR="001F402D" w:rsidRPr="003B4885">
                <w:rPr>
                  <w:rStyle w:val="Hyperlink"/>
                  <w:sz w:val="20"/>
                  <w:lang w:val="fr-CA"/>
                </w:rPr>
                <w:t>2019 ABLERB 026</w:t>
              </w:r>
            </w:hyperlink>
          </w:p>
          <w:p w:rsidR="001F402D" w:rsidRPr="003B4885" w:rsidRDefault="001F402D" w:rsidP="00E00AB6">
            <w:pPr>
              <w:jc w:val="both"/>
              <w:rPr>
                <w:sz w:val="20"/>
                <w:lang w:val="fr-CA"/>
              </w:rPr>
            </w:pPr>
          </w:p>
        </w:tc>
        <w:tc>
          <w:tcPr>
            <w:tcW w:w="243" w:type="pct"/>
          </w:tcPr>
          <w:p w:rsidR="001F402D" w:rsidRPr="003B4885" w:rsidRDefault="001F402D" w:rsidP="00E00AB6">
            <w:pPr>
              <w:jc w:val="both"/>
              <w:rPr>
                <w:sz w:val="20"/>
                <w:lang w:val="fr-CA"/>
              </w:rPr>
            </w:pPr>
          </w:p>
        </w:tc>
        <w:tc>
          <w:tcPr>
            <w:tcW w:w="2330" w:type="pct"/>
          </w:tcPr>
          <w:p w:rsidR="001F402D" w:rsidRPr="003B4885" w:rsidRDefault="001F402D" w:rsidP="00E00AB6">
            <w:pPr>
              <w:jc w:val="both"/>
              <w:rPr>
                <w:sz w:val="20"/>
                <w:lang w:val="fr-CA"/>
              </w:rPr>
            </w:pPr>
            <w:r w:rsidRPr="003B4885">
              <w:rPr>
                <w:sz w:val="20"/>
                <w:lang w:val="fr-CA"/>
              </w:rPr>
              <w:t>Appel du rejet par le chef de police intérimaire d’une plainte contre un policier rejeté</w:t>
            </w:r>
          </w:p>
          <w:p w:rsidR="001F402D" w:rsidRPr="003B4885" w:rsidRDefault="001F402D" w:rsidP="00E00AB6">
            <w:pPr>
              <w:jc w:val="both"/>
              <w:rPr>
                <w:sz w:val="20"/>
                <w:lang w:val="fr-CA"/>
              </w:rPr>
            </w:pPr>
          </w:p>
          <w:p w:rsidR="001F402D" w:rsidRPr="003B4885" w:rsidRDefault="001F402D" w:rsidP="00E00AB6">
            <w:pPr>
              <w:jc w:val="both"/>
              <w:rPr>
                <w:sz w:val="20"/>
                <w:lang w:val="fr-CA"/>
              </w:rPr>
            </w:pPr>
          </w:p>
        </w:tc>
      </w:tr>
      <w:tr w:rsidR="001F402D" w:rsidRPr="003B4885" w:rsidTr="00E00AB6">
        <w:tc>
          <w:tcPr>
            <w:tcW w:w="2427" w:type="pct"/>
            <w:gridSpan w:val="2"/>
          </w:tcPr>
          <w:p w:rsidR="001F402D" w:rsidRPr="003B4885" w:rsidRDefault="001F402D" w:rsidP="00E00AB6">
            <w:pPr>
              <w:jc w:val="both"/>
              <w:rPr>
                <w:sz w:val="20"/>
                <w:lang w:val="fr-CA"/>
              </w:rPr>
            </w:pPr>
            <w:r w:rsidRPr="003B4885">
              <w:rPr>
                <w:sz w:val="20"/>
                <w:lang w:val="fr-CA"/>
              </w:rPr>
              <w:t>18 août 2021</w:t>
            </w:r>
          </w:p>
          <w:p w:rsidR="001F402D" w:rsidRPr="003B4885" w:rsidRDefault="001F402D" w:rsidP="00E00AB6">
            <w:pPr>
              <w:jc w:val="both"/>
              <w:rPr>
                <w:sz w:val="20"/>
                <w:lang w:val="fr-CA"/>
              </w:rPr>
            </w:pPr>
            <w:r w:rsidRPr="003B4885">
              <w:rPr>
                <w:sz w:val="20"/>
                <w:lang w:val="fr-CA"/>
              </w:rPr>
              <w:t>Cour d’appel de l’Alberta (Edmonton)</w:t>
            </w:r>
          </w:p>
          <w:p w:rsidR="001F402D" w:rsidRPr="003B4885" w:rsidRDefault="001F402D" w:rsidP="00E00AB6">
            <w:pPr>
              <w:jc w:val="both"/>
              <w:rPr>
                <w:sz w:val="20"/>
              </w:rPr>
            </w:pPr>
            <w:r w:rsidRPr="003B4885">
              <w:rPr>
                <w:sz w:val="20"/>
              </w:rPr>
              <w:t>(Juges Watson, Slatter, Wakeling, Crighton, Khullar)</w:t>
            </w:r>
          </w:p>
          <w:p w:rsidR="001F402D" w:rsidRPr="003B4885" w:rsidRDefault="007C0DD0" w:rsidP="00E00AB6">
            <w:pPr>
              <w:jc w:val="both"/>
              <w:rPr>
                <w:sz w:val="20"/>
                <w:lang w:val="fr-CA"/>
              </w:rPr>
            </w:pPr>
            <w:hyperlink r:id="rId72" w:history="1">
              <w:r w:rsidR="001F402D" w:rsidRPr="003B4885">
                <w:rPr>
                  <w:rStyle w:val="Hyperlink"/>
                  <w:sz w:val="20"/>
                  <w:lang w:val="fr-CA"/>
                </w:rPr>
                <w:t>2021 ABCA 287</w:t>
              </w:r>
            </w:hyperlink>
            <w:r w:rsidR="001F402D" w:rsidRPr="003B4885">
              <w:rPr>
                <w:sz w:val="20"/>
                <w:lang w:val="fr-CA"/>
              </w:rPr>
              <w:t>; 1903</w:t>
            </w:r>
            <w:r w:rsidR="001F402D" w:rsidRPr="003B4885">
              <w:rPr>
                <w:sz w:val="20"/>
                <w:lang w:val="fr-CA"/>
              </w:rPr>
              <w:noBreakHyphen/>
              <w:t>0307</w:t>
            </w:r>
            <w:r w:rsidR="001F402D" w:rsidRPr="003B4885">
              <w:rPr>
                <w:sz w:val="20"/>
                <w:lang w:val="fr-CA"/>
              </w:rPr>
              <w:noBreakHyphen/>
              <w:t>AC</w:t>
            </w:r>
          </w:p>
          <w:p w:rsidR="001F402D" w:rsidRPr="003B4885" w:rsidRDefault="001F402D" w:rsidP="00E00AB6">
            <w:pPr>
              <w:jc w:val="both"/>
              <w:rPr>
                <w:sz w:val="20"/>
                <w:lang w:val="fr-CA"/>
              </w:rPr>
            </w:pPr>
          </w:p>
        </w:tc>
        <w:tc>
          <w:tcPr>
            <w:tcW w:w="243" w:type="pct"/>
          </w:tcPr>
          <w:p w:rsidR="001F402D" w:rsidRPr="003B4885" w:rsidRDefault="001F402D" w:rsidP="00E00AB6">
            <w:pPr>
              <w:jc w:val="both"/>
              <w:rPr>
                <w:sz w:val="20"/>
                <w:lang w:val="fr-CA"/>
              </w:rPr>
            </w:pPr>
          </w:p>
        </w:tc>
        <w:tc>
          <w:tcPr>
            <w:tcW w:w="2330" w:type="pct"/>
          </w:tcPr>
          <w:p w:rsidR="001F402D" w:rsidRPr="003B4885" w:rsidRDefault="001F402D" w:rsidP="00E00AB6">
            <w:pPr>
              <w:jc w:val="both"/>
              <w:rPr>
                <w:sz w:val="20"/>
                <w:lang w:val="fr-CA"/>
              </w:rPr>
            </w:pPr>
            <w:r w:rsidRPr="003B4885">
              <w:rPr>
                <w:sz w:val="20"/>
                <w:lang w:val="fr-CA"/>
              </w:rPr>
              <w:t>Appel rejeté</w:t>
            </w:r>
          </w:p>
        </w:tc>
      </w:tr>
      <w:tr w:rsidR="001F402D" w:rsidRPr="003B4885" w:rsidTr="00E00AB6">
        <w:tc>
          <w:tcPr>
            <w:tcW w:w="2427" w:type="pct"/>
            <w:gridSpan w:val="2"/>
          </w:tcPr>
          <w:p w:rsidR="001F402D" w:rsidRPr="003B4885" w:rsidRDefault="001F402D" w:rsidP="00E00AB6">
            <w:pPr>
              <w:jc w:val="both"/>
              <w:rPr>
                <w:sz w:val="20"/>
                <w:lang w:val="fr-CA"/>
              </w:rPr>
            </w:pPr>
            <w:r w:rsidRPr="003B4885">
              <w:rPr>
                <w:sz w:val="20"/>
                <w:lang w:val="fr-CA"/>
              </w:rPr>
              <w:t>29 septembre 2021</w:t>
            </w:r>
          </w:p>
          <w:p w:rsidR="001F402D" w:rsidRPr="003B4885" w:rsidRDefault="001F402D" w:rsidP="00E00AB6">
            <w:pPr>
              <w:jc w:val="both"/>
              <w:rPr>
                <w:sz w:val="20"/>
                <w:lang w:val="fr-CA"/>
              </w:rPr>
            </w:pPr>
            <w:r w:rsidRPr="003B4885">
              <w:rPr>
                <w:sz w:val="20"/>
                <w:lang w:val="fr-CA"/>
              </w:rPr>
              <w:t>Cour suprême du Canada</w:t>
            </w:r>
          </w:p>
        </w:tc>
        <w:tc>
          <w:tcPr>
            <w:tcW w:w="243" w:type="pct"/>
          </w:tcPr>
          <w:p w:rsidR="001F402D" w:rsidRPr="003B4885" w:rsidRDefault="001F402D" w:rsidP="00E00AB6">
            <w:pPr>
              <w:jc w:val="both"/>
              <w:rPr>
                <w:sz w:val="20"/>
                <w:lang w:val="fr-CA"/>
              </w:rPr>
            </w:pPr>
          </w:p>
        </w:tc>
        <w:tc>
          <w:tcPr>
            <w:tcW w:w="2330" w:type="pct"/>
          </w:tcPr>
          <w:p w:rsidR="001F402D" w:rsidRPr="003B4885" w:rsidRDefault="001F402D" w:rsidP="00E00AB6">
            <w:pPr>
              <w:jc w:val="both"/>
              <w:rPr>
                <w:sz w:val="20"/>
                <w:lang w:val="fr-CA"/>
              </w:rPr>
            </w:pPr>
            <w:r w:rsidRPr="003B4885">
              <w:rPr>
                <w:sz w:val="20"/>
                <w:lang w:val="fr-CA"/>
              </w:rPr>
              <w:t xml:space="preserve">Demande d’autorisation d’appel déposée </w:t>
            </w:r>
          </w:p>
          <w:p w:rsidR="001F402D" w:rsidRPr="003B4885" w:rsidRDefault="001F402D" w:rsidP="00E00AB6">
            <w:pPr>
              <w:jc w:val="both"/>
              <w:rPr>
                <w:sz w:val="20"/>
                <w:lang w:val="fr-CA"/>
              </w:rPr>
            </w:pPr>
          </w:p>
        </w:tc>
      </w:tr>
    </w:tbl>
    <w:p w:rsidR="004B2E86" w:rsidRPr="003B4885" w:rsidRDefault="004B2E86" w:rsidP="004B2E86">
      <w:pPr>
        <w:jc w:val="both"/>
        <w:rPr>
          <w:sz w:val="20"/>
          <w:szCs w:val="20"/>
          <w:lang w:val="fr-CA"/>
        </w:rPr>
      </w:pPr>
    </w:p>
    <w:p w:rsidR="00102792" w:rsidRPr="003B4885" w:rsidRDefault="007C0DD0" w:rsidP="004B2E86">
      <w:pPr>
        <w:jc w:val="both"/>
        <w:rPr>
          <w:sz w:val="20"/>
          <w:szCs w:val="20"/>
          <w:lang w:val="fr-CA"/>
        </w:rPr>
      </w:pPr>
      <w:r>
        <w:rPr>
          <w:sz w:val="20"/>
          <w:szCs w:val="20"/>
        </w:rPr>
        <w:pict>
          <v:rect id="_x0000_i1064" style="width:2in;height:1pt" o:hrpct="0" o:hralign="center" o:hrstd="t" o:hrnoshade="t" o:hr="t" fillcolor="black" stroked="f"/>
        </w:pict>
      </w:r>
    </w:p>
    <w:p w:rsidR="00E06F20" w:rsidRPr="003B4885" w:rsidRDefault="00E06F20" w:rsidP="00102792">
      <w:pPr>
        <w:jc w:val="both"/>
        <w:rPr>
          <w:sz w:val="20"/>
          <w:lang w:val="fr-CA"/>
        </w:rPr>
      </w:pPr>
    </w:p>
    <w:p w:rsidR="00890FEB" w:rsidRPr="003B4885" w:rsidRDefault="00890FEB" w:rsidP="008D292F">
      <w:pPr>
        <w:rPr>
          <w:sz w:val="20"/>
          <w:szCs w:val="20"/>
          <w:lang w:val="fr-CA"/>
        </w:rPr>
      </w:pPr>
    </w:p>
    <w:p w:rsidR="00890FEB" w:rsidRPr="003B4885" w:rsidRDefault="00890FEB" w:rsidP="008D292F">
      <w:pPr>
        <w:rPr>
          <w:b/>
          <w:sz w:val="20"/>
          <w:szCs w:val="20"/>
          <w:lang w:val="fr-CA"/>
        </w:rPr>
        <w:sectPr w:rsidR="00890FEB" w:rsidRPr="003B4885" w:rsidSect="008D292F">
          <w:headerReference w:type="even" r:id="rId73"/>
          <w:headerReference w:type="default" r:id="rId74"/>
          <w:footerReference w:type="even" r:id="rId75"/>
          <w:footerReference w:type="default" r:id="rId76"/>
          <w:headerReference w:type="first" r:id="rId77"/>
          <w:footerReference w:type="first" r:id="rId78"/>
          <w:pgSz w:w="12240" w:h="15840"/>
          <w:pgMar w:top="720" w:right="965" w:bottom="1080" w:left="1656" w:header="720" w:footer="965" w:gutter="0"/>
          <w:cols w:space="720"/>
          <w:titlePg/>
          <w:docGrid w:linePitch="326"/>
        </w:sectPr>
      </w:pPr>
    </w:p>
    <w:p w:rsidR="00693C38" w:rsidRPr="003B4885" w:rsidRDefault="00DD0BDC" w:rsidP="00567602">
      <w:pPr>
        <w:pStyle w:val="Header1StyleE"/>
        <w:pBdr>
          <w:bottom w:val="single" w:sz="12" w:space="1" w:color="auto"/>
        </w:pBdr>
        <w:rPr>
          <w:lang w:val="fr-CA"/>
        </w:rPr>
      </w:pPr>
      <w:bookmarkStart w:id="6" w:name="_Toc98420502"/>
      <w:r w:rsidRPr="003B4885">
        <w:rPr>
          <w:lang w:val="fr-CA"/>
        </w:rPr>
        <w:t>Motions</w:t>
      </w:r>
      <w:r w:rsidR="00271E1E" w:rsidRPr="003B4885">
        <w:rPr>
          <w:lang w:val="fr-CA"/>
        </w:rPr>
        <w:t xml:space="preserve"> / </w:t>
      </w:r>
      <w:r w:rsidR="00693C38" w:rsidRPr="003B4885">
        <w:rPr>
          <w:lang w:val="fr-CA"/>
        </w:rPr>
        <w:br/>
      </w:r>
      <w:r w:rsidRPr="003B4885">
        <w:rPr>
          <w:lang w:val="fr-CA"/>
        </w:rPr>
        <w:t>Requêtes</w:t>
      </w:r>
      <w:bookmarkEnd w:id="6"/>
    </w:p>
    <w:p w:rsidR="00890FEB" w:rsidRPr="003B4885" w:rsidRDefault="00890FEB" w:rsidP="00890FEB">
      <w:pPr>
        <w:rPr>
          <w:sz w:val="20"/>
          <w:szCs w:val="20"/>
          <w:lang w:val="fr-CA"/>
        </w:rPr>
      </w:pPr>
    </w:p>
    <w:p w:rsidR="008859F1" w:rsidRPr="003B4885" w:rsidRDefault="00964251" w:rsidP="008859F1">
      <w:pPr>
        <w:rPr>
          <w:b/>
          <w:sz w:val="20"/>
          <w:szCs w:val="20"/>
          <w:lang w:val="fr-CA"/>
        </w:rPr>
      </w:pPr>
      <w:r w:rsidRPr="003B4885">
        <w:rPr>
          <w:b/>
          <w:sz w:val="20"/>
          <w:szCs w:val="20"/>
          <w:lang w:val="fr-CA"/>
        </w:rPr>
        <w:t>MARCH</w:t>
      </w:r>
      <w:r w:rsidR="008859F1" w:rsidRPr="003B4885">
        <w:rPr>
          <w:b/>
          <w:sz w:val="20"/>
          <w:szCs w:val="20"/>
          <w:lang w:val="fr-CA"/>
        </w:rPr>
        <w:t xml:space="preserve"> </w:t>
      </w:r>
      <w:r w:rsidR="00691D1D" w:rsidRPr="003B4885">
        <w:rPr>
          <w:b/>
          <w:sz w:val="20"/>
          <w:szCs w:val="20"/>
          <w:lang w:val="fr-CA"/>
        </w:rPr>
        <w:t>1</w:t>
      </w:r>
      <w:r w:rsidR="009B36BA" w:rsidRPr="003B4885">
        <w:rPr>
          <w:b/>
          <w:sz w:val="20"/>
          <w:szCs w:val="20"/>
          <w:lang w:val="fr-CA"/>
        </w:rPr>
        <w:t>4</w:t>
      </w:r>
      <w:r w:rsidR="008859F1" w:rsidRPr="003B4885">
        <w:rPr>
          <w:b/>
          <w:sz w:val="20"/>
          <w:szCs w:val="20"/>
          <w:lang w:val="fr-CA"/>
        </w:rPr>
        <w:t>, 20</w:t>
      </w:r>
      <w:r w:rsidR="005967EF" w:rsidRPr="003B4885">
        <w:rPr>
          <w:b/>
          <w:sz w:val="20"/>
          <w:szCs w:val="20"/>
          <w:lang w:val="fr-CA"/>
        </w:rPr>
        <w:t>2</w:t>
      </w:r>
      <w:r w:rsidR="00E8642A" w:rsidRPr="003B4885">
        <w:rPr>
          <w:b/>
          <w:sz w:val="20"/>
          <w:szCs w:val="20"/>
          <w:lang w:val="fr-CA"/>
        </w:rPr>
        <w:t>2</w:t>
      </w:r>
      <w:r w:rsidR="008859F1" w:rsidRPr="003B4885">
        <w:rPr>
          <w:b/>
          <w:sz w:val="20"/>
          <w:szCs w:val="20"/>
          <w:lang w:val="fr-CA"/>
        </w:rPr>
        <w:t xml:space="preserve"> / LE </w:t>
      </w:r>
      <w:r w:rsidR="00691D1D" w:rsidRPr="003B4885">
        <w:rPr>
          <w:b/>
          <w:sz w:val="20"/>
          <w:szCs w:val="20"/>
          <w:lang w:val="fr-CA"/>
        </w:rPr>
        <w:t>1</w:t>
      </w:r>
      <w:r w:rsidR="009B36BA" w:rsidRPr="003B4885">
        <w:rPr>
          <w:b/>
          <w:sz w:val="20"/>
          <w:szCs w:val="20"/>
          <w:lang w:val="fr-CA"/>
        </w:rPr>
        <w:t>4</w:t>
      </w:r>
      <w:r w:rsidR="008859F1" w:rsidRPr="003B4885">
        <w:rPr>
          <w:b/>
          <w:sz w:val="20"/>
          <w:szCs w:val="20"/>
          <w:lang w:val="fr-CA"/>
        </w:rPr>
        <w:t xml:space="preserve"> </w:t>
      </w:r>
      <w:r w:rsidRPr="003B4885">
        <w:rPr>
          <w:b/>
          <w:sz w:val="20"/>
          <w:szCs w:val="20"/>
          <w:lang w:val="fr-CA"/>
        </w:rPr>
        <w:t>MARS</w:t>
      </w:r>
      <w:r w:rsidR="008859F1" w:rsidRPr="003B4885">
        <w:rPr>
          <w:b/>
          <w:sz w:val="20"/>
          <w:szCs w:val="20"/>
          <w:lang w:val="fr-CA"/>
        </w:rPr>
        <w:t xml:space="preserve"> 20</w:t>
      </w:r>
      <w:r w:rsidR="005967EF" w:rsidRPr="003B4885">
        <w:rPr>
          <w:b/>
          <w:sz w:val="20"/>
          <w:szCs w:val="20"/>
          <w:lang w:val="fr-CA"/>
        </w:rPr>
        <w:t>2</w:t>
      </w:r>
      <w:r w:rsidR="00E8642A" w:rsidRPr="003B4885">
        <w:rPr>
          <w:b/>
          <w:sz w:val="20"/>
          <w:szCs w:val="20"/>
          <w:lang w:val="fr-CA"/>
        </w:rPr>
        <w:t>2</w:t>
      </w:r>
    </w:p>
    <w:p w:rsidR="00102792" w:rsidRPr="003B4885"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3B4885" w:rsidTr="00691D1D">
        <w:tc>
          <w:tcPr>
            <w:tcW w:w="4410" w:type="dxa"/>
            <w:tcBorders>
              <w:top w:val="nil"/>
              <w:left w:val="nil"/>
              <w:bottom w:val="nil"/>
              <w:right w:val="nil"/>
            </w:tcBorders>
          </w:tcPr>
          <w:p w:rsidR="00D93A6C" w:rsidRPr="003B4885" w:rsidRDefault="00D93A6C" w:rsidP="00964251">
            <w:pPr>
              <w:jc w:val="both"/>
              <w:rPr>
                <w:rFonts w:cs="Times New Roman"/>
                <w:b/>
                <w:bCs/>
                <w:sz w:val="20"/>
                <w:szCs w:val="20"/>
                <w:lang w:val="en-US"/>
              </w:rPr>
            </w:pPr>
            <w:r w:rsidRPr="003B4885">
              <w:rPr>
                <w:rFonts w:eastAsia="Times New Roman" w:cs="Times New Roman"/>
                <w:b/>
                <w:sz w:val="20"/>
                <w:szCs w:val="20"/>
                <w:lang w:val="en-US" w:eastAsia="en-CA"/>
              </w:rPr>
              <w:t xml:space="preserve">Motion </w:t>
            </w:r>
            <w:r w:rsidR="00964251" w:rsidRPr="003B4885">
              <w:rPr>
                <w:rFonts w:eastAsia="Times New Roman" w:cs="Times New Roman"/>
                <w:b/>
                <w:sz w:val="20"/>
                <w:szCs w:val="20"/>
                <w:lang w:val="en-US" w:eastAsia="en-CA"/>
              </w:rPr>
              <w:t>for leave to intervene</w:t>
            </w:r>
          </w:p>
        </w:tc>
        <w:tc>
          <w:tcPr>
            <w:tcW w:w="810" w:type="dxa"/>
            <w:tcBorders>
              <w:top w:val="nil"/>
              <w:left w:val="nil"/>
              <w:bottom w:val="nil"/>
              <w:right w:val="nil"/>
            </w:tcBorders>
          </w:tcPr>
          <w:p w:rsidR="00D93A6C" w:rsidRPr="003B4885"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3B4885" w:rsidRDefault="00D93A6C" w:rsidP="00691D1D">
            <w:pPr>
              <w:jc w:val="both"/>
              <w:rPr>
                <w:rFonts w:cs="Times New Roman"/>
                <w:b/>
                <w:bCs/>
                <w:sz w:val="20"/>
                <w:szCs w:val="20"/>
                <w:lang w:val="fr-CA"/>
              </w:rPr>
            </w:pPr>
            <w:r w:rsidRPr="003B4885">
              <w:rPr>
                <w:rFonts w:eastAsia="Times New Roman" w:cs="Times New Roman"/>
                <w:b/>
                <w:sz w:val="20"/>
                <w:szCs w:val="20"/>
                <w:lang w:val="fr-CA" w:eastAsia="en-CA"/>
              </w:rPr>
              <w:t xml:space="preserve">Requête </w:t>
            </w:r>
            <w:r w:rsidR="00964251" w:rsidRPr="003B4885">
              <w:rPr>
                <w:rFonts w:eastAsia="Times New Roman" w:cs="Times New Roman"/>
                <w:b/>
                <w:sz w:val="20"/>
                <w:szCs w:val="20"/>
                <w:lang w:val="fr-CA" w:eastAsia="en-CA"/>
              </w:rPr>
              <w:t>en autorisation d’intervention</w:t>
            </w:r>
          </w:p>
        </w:tc>
      </w:tr>
    </w:tbl>
    <w:p w:rsidR="00D93A6C" w:rsidRPr="003B4885" w:rsidRDefault="00D93A6C" w:rsidP="00102792">
      <w:pPr>
        <w:tabs>
          <w:tab w:val="left" w:pos="-1440"/>
          <w:tab w:val="left" w:pos="-720"/>
        </w:tabs>
        <w:jc w:val="both"/>
        <w:rPr>
          <w:rFonts w:eastAsia="Times New Roman" w:cs="Times New Roman"/>
          <w:sz w:val="20"/>
          <w:szCs w:val="20"/>
          <w:lang w:val="fr-CA" w:eastAsia="en-CA"/>
        </w:rPr>
      </w:pPr>
    </w:p>
    <w:p w:rsidR="00D93A6C" w:rsidRPr="003B4885" w:rsidRDefault="00D93A6C" w:rsidP="00102792">
      <w:pPr>
        <w:tabs>
          <w:tab w:val="left" w:pos="-1440"/>
          <w:tab w:val="left" w:pos="-720"/>
        </w:tabs>
        <w:jc w:val="both"/>
        <w:rPr>
          <w:rFonts w:eastAsia="Times New Roman" w:cs="Times New Roman"/>
          <w:sz w:val="20"/>
          <w:szCs w:val="20"/>
          <w:lang w:val="fr-CA" w:eastAsia="en-CA"/>
        </w:rPr>
      </w:pPr>
    </w:p>
    <w:p w:rsidR="00964251" w:rsidRPr="003B4885" w:rsidRDefault="00964251" w:rsidP="00964251">
      <w:pPr>
        <w:rPr>
          <w:rFonts w:cs="Times New Roman"/>
          <w:b/>
          <w:bCs/>
          <w:sz w:val="20"/>
          <w:szCs w:val="20"/>
        </w:rPr>
      </w:pPr>
      <w:r w:rsidRPr="003B4885">
        <w:rPr>
          <w:rFonts w:cs="Times New Roman"/>
          <w:b/>
          <w:bCs/>
          <w:sz w:val="20"/>
          <w:szCs w:val="20"/>
        </w:rPr>
        <w:t xml:space="preserve">CORPORAL C.R. MCGREGOR v. </w:t>
      </w:r>
      <w:r w:rsidRPr="003B4885">
        <w:rPr>
          <w:rFonts w:cs="Times New Roman"/>
          <w:b/>
          <w:bCs/>
          <w:caps/>
          <w:sz w:val="20"/>
          <w:szCs w:val="20"/>
        </w:rPr>
        <w:t>HER MAJESTY THE QUEEN</w:t>
      </w:r>
    </w:p>
    <w:p w:rsidR="00964251" w:rsidRPr="003B4885" w:rsidRDefault="00964251" w:rsidP="00964251">
      <w:pPr>
        <w:rPr>
          <w:rFonts w:cs="Times New Roman"/>
          <w:bCs/>
          <w:sz w:val="20"/>
          <w:szCs w:val="20"/>
        </w:rPr>
      </w:pPr>
      <w:r w:rsidRPr="003B4885">
        <w:rPr>
          <w:rFonts w:cs="Times New Roman"/>
          <w:bCs/>
          <w:sz w:val="20"/>
          <w:szCs w:val="20"/>
        </w:rPr>
        <w:t>(F.C.A.) (39543)</w:t>
      </w:r>
    </w:p>
    <w:p w:rsidR="00964251" w:rsidRPr="003B4885" w:rsidRDefault="00964251" w:rsidP="00964251">
      <w:pPr>
        <w:rPr>
          <w:rFonts w:cs="Times New Roman"/>
          <w:sz w:val="20"/>
          <w:szCs w:val="20"/>
        </w:rPr>
      </w:pPr>
    </w:p>
    <w:p w:rsidR="00964251" w:rsidRPr="003B4885" w:rsidRDefault="00964251" w:rsidP="00964251">
      <w:pPr>
        <w:rPr>
          <w:rFonts w:cs="Times New Roman"/>
          <w:sz w:val="20"/>
          <w:szCs w:val="20"/>
        </w:rPr>
      </w:pPr>
      <w:r w:rsidRPr="003B4885">
        <w:rPr>
          <w:rFonts w:cs="Times New Roman"/>
          <w:b/>
          <w:bCs/>
          <w:sz w:val="20"/>
          <w:szCs w:val="20"/>
          <w:u w:val="single"/>
        </w:rPr>
        <w:t>BROWN J.</w:t>
      </w:r>
      <w:r w:rsidRPr="003B4885">
        <w:rPr>
          <w:rFonts w:cs="Times New Roman"/>
          <w:b/>
          <w:bCs/>
          <w:sz w:val="20"/>
          <w:szCs w:val="20"/>
        </w:rPr>
        <w:t>:</w:t>
      </w:r>
    </w:p>
    <w:p w:rsidR="00964251" w:rsidRPr="003B4885" w:rsidRDefault="00964251" w:rsidP="00964251">
      <w:pPr>
        <w:rPr>
          <w:rFonts w:cs="Times New Roman"/>
          <w:sz w:val="20"/>
          <w:szCs w:val="20"/>
        </w:rPr>
      </w:pPr>
    </w:p>
    <w:p w:rsidR="00964251" w:rsidRPr="003B4885" w:rsidRDefault="00964251" w:rsidP="00964251">
      <w:pPr>
        <w:rPr>
          <w:rFonts w:cs="Times New Roman"/>
          <w:sz w:val="20"/>
          <w:szCs w:val="20"/>
        </w:rPr>
      </w:pPr>
      <w:r w:rsidRPr="003B4885">
        <w:rPr>
          <w:rFonts w:cs="Times New Roman"/>
          <w:b/>
          <w:bCs/>
          <w:sz w:val="20"/>
          <w:szCs w:val="20"/>
        </w:rPr>
        <w:t xml:space="preserve">UPON APPLICATIONS </w:t>
      </w:r>
      <w:r w:rsidRPr="003B4885">
        <w:rPr>
          <w:rFonts w:cs="Times New Roman"/>
          <w:sz w:val="20"/>
          <w:szCs w:val="20"/>
        </w:rPr>
        <w:t>by the Director of Public Prosecutions; the Attorney General of Ontario; the British Columbia Civil Liberties Association; the Canadian Civil Liberties Association; the Canadian Constitution Foundation; the David Asper Centre for Constitutional Rights; and the Samuelson-Glushko Canadian Internet Policy &amp; Public Interest Clinic for leave to intervene in the above appeal;</w:t>
      </w:r>
    </w:p>
    <w:p w:rsidR="00964251" w:rsidRPr="003B4885" w:rsidRDefault="00964251" w:rsidP="00964251">
      <w:pPr>
        <w:spacing w:line="233" w:lineRule="auto"/>
        <w:rPr>
          <w:rFonts w:cs="Times New Roman"/>
          <w:sz w:val="20"/>
          <w:szCs w:val="20"/>
        </w:rPr>
      </w:pPr>
    </w:p>
    <w:p w:rsidR="00964251" w:rsidRPr="003B4885" w:rsidRDefault="00964251" w:rsidP="00964251">
      <w:pPr>
        <w:spacing w:line="233" w:lineRule="auto"/>
        <w:rPr>
          <w:rFonts w:cs="Times New Roman"/>
          <w:sz w:val="20"/>
          <w:szCs w:val="20"/>
        </w:rPr>
      </w:pPr>
      <w:r w:rsidRPr="003B4885">
        <w:rPr>
          <w:rFonts w:cs="Times New Roman"/>
          <w:b/>
          <w:bCs/>
          <w:sz w:val="20"/>
          <w:szCs w:val="20"/>
        </w:rPr>
        <w:t>AND THE MATERIAL FILED</w:t>
      </w:r>
      <w:r w:rsidRPr="003B4885">
        <w:rPr>
          <w:rFonts w:cs="Times New Roman"/>
          <w:sz w:val="20"/>
          <w:szCs w:val="20"/>
        </w:rPr>
        <w:t xml:space="preserve"> having been read;</w:t>
      </w:r>
    </w:p>
    <w:p w:rsidR="00964251" w:rsidRPr="003B4885" w:rsidRDefault="00964251" w:rsidP="00964251">
      <w:pPr>
        <w:spacing w:line="233" w:lineRule="auto"/>
        <w:rPr>
          <w:rFonts w:cs="Times New Roman"/>
          <w:sz w:val="20"/>
          <w:szCs w:val="20"/>
        </w:rPr>
      </w:pPr>
    </w:p>
    <w:p w:rsidR="00964251" w:rsidRPr="003B4885" w:rsidRDefault="00964251" w:rsidP="00964251">
      <w:pPr>
        <w:spacing w:line="233" w:lineRule="auto"/>
        <w:rPr>
          <w:rFonts w:cs="Times New Roman"/>
          <w:b/>
          <w:bCs/>
          <w:sz w:val="20"/>
          <w:szCs w:val="20"/>
        </w:rPr>
      </w:pPr>
      <w:r w:rsidRPr="003B4885">
        <w:rPr>
          <w:rFonts w:cs="Times New Roman"/>
          <w:b/>
          <w:bCs/>
          <w:sz w:val="20"/>
          <w:szCs w:val="20"/>
        </w:rPr>
        <w:t>IT IS HEREBY ORDERED THAT:</w:t>
      </w:r>
    </w:p>
    <w:p w:rsidR="00964251" w:rsidRPr="003B4885" w:rsidRDefault="00964251" w:rsidP="00964251">
      <w:pPr>
        <w:rPr>
          <w:rFonts w:cs="Times New Roman"/>
          <w:sz w:val="20"/>
          <w:szCs w:val="20"/>
        </w:rPr>
      </w:pPr>
    </w:p>
    <w:p w:rsidR="00964251" w:rsidRPr="003B4885" w:rsidRDefault="00964251" w:rsidP="00964251">
      <w:pPr>
        <w:rPr>
          <w:rFonts w:cs="Times New Roman"/>
          <w:sz w:val="20"/>
          <w:szCs w:val="20"/>
        </w:rPr>
      </w:pPr>
      <w:r w:rsidRPr="003B4885">
        <w:rPr>
          <w:rFonts w:cs="Times New Roman"/>
          <w:sz w:val="20"/>
          <w:szCs w:val="20"/>
        </w:rPr>
        <w:t>The motions for leave to intervene by the Director of Public Prosecutions and the Samuelson-Glushko Canadian Internet Policy &amp; Public Interest Clinic are dismissed.</w:t>
      </w:r>
    </w:p>
    <w:p w:rsidR="00964251" w:rsidRPr="003B4885" w:rsidRDefault="00964251" w:rsidP="00964251">
      <w:pPr>
        <w:rPr>
          <w:rFonts w:cs="Times New Roman"/>
          <w:sz w:val="20"/>
          <w:szCs w:val="20"/>
        </w:rPr>
      </w:pPr>
    </w:p>
    <w:p w:rsidR="00964251" w:rsidRPr="003B4885" w:rsidRDefault="00964251" w:rsidP="00964251">
      <w:pPr>
        <w:rPr>
          <w:rFonts w:cs="Times New Roman"/>
          <w:sz w:val="20"/>
          <w:szCs w:val="20"/>
        </w:rPr>
      </w:pPr>
      <w:r w:rsidRPr="003B4885">
        <w:rPr>
          <w:rFonts w:cs="Times New Roman"/>
          <w:sz w:val="20"/>
          <w:szCs w:val="20"/>
        </w:rPr>
        <w:t xml:space="preserve">The motions for leave to intervene by the Attorney General of Ontario, the British Columbia Civil Liberties Association, the Canadian Civil Liberties Association, the Canadian Constitution Foundation, and the David Asper Centre for Constitutional Rights are granted, and the said five (5) interveners shall be entitled to each serve and file a single factum not to exceed ten (10) pages in length, and a book of authorities, if any, on or before April 25, 2022. </w:t>
      </w:r>
    </w:p>
    <w:p w:rsidR="00964251" w:rsidRPr="003B4885" w:rsidRDefault="00964251" w:rsidP="00964251">
      <w:pPr>
        <w:rPr>
          <w:rFonts w:cs="Times New Roman"/>
          <w:sz w:val="20"/>
          <w:szCs w:val="20"/>
        </w:rPr>
      </w:pPr>
    </w:p>
    <w:p w:rsidR="00964251" w:rsidRPr="003B4885" w:rsidRDefault="00964251" w:rsidP="00964251">
      <w:pPr>
        <w:rPr>
          <w:rFonts w:cs="Times New Roman"/>
          <w:sz w:val="20"/>
          <w:szCs w:val="20"/>
        </w:rPr>
      </w:pPr>
      <w:r w:rsidRPr="003B4885">
        <w:rPr>
          <w:rFonts w:cs="Times New Roman"/>
          <w:sz w:val="20"/>
          <w:szCs w:val="20"/>
        </w:rPr>
        <w:t>The said five (5) interveners are each granted permission to present oral argument not exceeding five (5) minutes at the hearing of the appeal.</w:t>
      </w:r>
    </w:p>
    <w:p w:rsidR="00964251" w:rsidRPr="003B4885" w:rsidRDefault="00964251" w:rsidP="00964251">
      <w:pPr>
        <w:rPr>
          <w:rFonts w:cs="Times New Roman"/>
          <w:sz w:val="20"/>
          <w:szCs w:val="20"/>
        </w:rPr>
      </w:pPr>
    </w:p>
    <w:p w:rsidR="00964251" w:rsidRPr="003B4885" w:rsidRDefault="00964251" w:rsidP="00964251">
      <w:pPr>
        <w:rPr>
          <w:rFonts w:cs="Times New Roman"/>
          <w:b/>
          <w:sz w:val="20"/>
          <w:szCs w:val="20"/>
        </w:rPr>
      </w:pPr>
      <w:r w:rsidRPr="003B4885">
        <w:rPr>
          <w:rFonts w:cs="Times New Roman"/>
          <w:b/>
          <w:sz w:val="20"/>
          <w:szCs w:val="20"/>
        </w:rPr>
        <w:fldChar w:fldCharType="begin"/>
      </w:r>
      <w:r w:rsidRPr="003B4885">
        <w:rPr>
          <w:rFonts w:cs="Times New Roman"/>
          <w:b/>
          <w:sz w:val="20"/>
          <w:szCs w:val="20"/>
        </w:rPr>
        <w:instrText xml:space="preserve"> SEQ CHAPTER \h \r 1</w:instrText>
      </w:r>
      <w:r w:rsidRPr="003B4885">
        <w:rPr>
          <w:rFonts w:cs="Times New Roman"/>
          <w:b/>
          <w:sz w:val="20"/>
          <w:szCs w:val="20"/>
        </w:rPr>
        <w:fldChar w:fldCharType="end"/>
      </w:r>
      <w:r w:rsidRPr="003B4885">
        <w:rPr>
          <w:rFonts w:cs="Times New Roman"/>
          <w:b/>
          <w:sz w:val="20"/>
          <w:szCs w:val="20"/>
        </w:rPr>
        <w:t>The interveners are not entitled to raise new issues or to adduce further evidence or otherwise to supplement the record of the parties.</w:t>
      </w:r>
    </w:p>
    <w:p w:rsidR="00964251" w:rsidRPr="003B4885" w:rsidRDefault="00964251" w:rsidP="00964251">
      <w:pPr>
        <w:rPr>
          <w:rFonts w:cs="Times New Roman"/>
          <w:sz w:val="20"/>
          <w:szCs w:val="20"/>
        </w:rPr>
      </w:pPr>
    </w:p>
    <w:p w:rsidR="00964251" w:rsidRPr="003B4885" w:rsidRDefault="00964251" w:rsidP="00964251">
      <w:pPr>
        <w:rPr>
          <w:rFonts w:cs="Times New Roman"/>
          <w:sz w:val="20"/>
          <w:szCs w:val="20"/>
        </w:rPr>
      </w:pPr>
      <w:r w:rsidRPr="003B4885">
        <w:rPr>
          <w:rFonts w:cs="Times New Roman"/>
          <w:sz w:val="20"/>
          <w:szCs w:val="20"/>
        </w:rPr>
        <w:t>Pursuant to Rule 59(1</w:t>
      </w:r>
      <w:proofErr w:type="gramStart"/>
      <w:r w:rsidRPr="003B4885">
        <w:rPr>
          <w:rFonts w:cs="Times New Roman"/>
          <w:sz w:val="20"/>
          <w:szCs w:val="20"/>
        </w:rPr>
        <w:t>)(</w:t>
      </w:r>
      <w:proofErr w:type="gramEnd"/>
      <w:r w:rsidRPr="003B4885">
        <w:rPr>
          <w:rFonts w:cs="Times New Roman"/>
          <w:sz w:val="20"/>
          <w:szCs w:val="20"/>
        </w:rPr>
        <w:t xml:space="preserve">a) of the </w:t>
      </w:r>
      <w:r w:rsidRPr="003B4885">
        <w:rPr>
          <w:rFonts w:cs="Times New Roman"/>
          <w:i/>
          <w:sz w:val="20"/>
          <w:szCs w:val="20"/>
        </w:rPr>
        <w:t>Rules of the Supreme Court of Canada</w:t>
      </w:r>
      <w:r w:rsidRPr="003B4885">
        <w:rPr>
          <w:rFonts w:cs="Times New Roman"/>
          <w:sz w:val="20"/>
          <w:szCs w:val="20"/>
        </w:rPr>
        <w:t>, the interveners shall pay to the appellant and the respondent any additional disbursements resulting from their interventions.</w:t>
      </w:r>
    </w:p>
    <w:p w:rsidR="00964251" w:rsidRPr="003B4885" w:rsidRDefault="00964251" w:rsidP="00964251">
      <w:pPr>
        <w:rPr>
          <w:rFonts w:cs="Times New Roman"/>
          <w:bCs/>
          <w:sz w:val="20"/>
          <w:szCs w:val="20"/>
        </w:rPr>
      </w:pPr>
    </w:p>
    <w:p w:rsidR="00964251" w:rsidRPr="003B4885" w:rsidRDefault="00964251" w:rsidP="00964251">
      <w:pPr>
        <w:rPr>
          <w:rFonts w:cs="Times New Roman"/>
          <w:bCs/>
          <w:sz w:val="20"/>
          <w:szCs w:val="20"/>
        </w:rPr>
      </w:pPr>
    </w:p>
    <w:p w:rsidR="00964251" w:rsidRPr="003B4885" w:rsidRDefault="00964251" w:rsidP="00964251">
      <w:pPr>
        <w:rPr>
          <w:rFonts w:cs="Times New Roman"/>
          <w:bCs/>
          <w:sz w:val="20"/>
          <w:szCs w:val="20"/>
          <w:lang w:val="fr-CA"/>
        </w:rPr>
      </w:pPr>
      <w:r w:rsidRPr="003B4885">
        <w:rPr>
          <w:rFonts w:cs="Times New Roman"/>
          <w:b/>
          <w:bCs/>
          <w:sz w:val="20"/>
          <w:szCs w:val="20"/>
          <w:lang w:val="fr-CA"/>
        </w:rPr>
        <w:t xml:space="preserve">À LA SUITE DES DEMANDES </w:t>
      </w:r>
      <w:r w:rsidRPr="003B4885">
        <w:rPr>
          <w:rFonts w:cs="Times New Roman"/>
          <w:bCs/>
          <w:sz w:val="20"/>
          <w:szCs w:val="20"/>
          <w:lang w:val="fr-CA"/>
        </w:rPr>
        <w:t xml:space="preserve">de la directrice des poursuites pénales; du procureur général de l’Ontario; de la </w:t>
      </w:r>
      <w:r w:rsidRPr="003B4885">
        <w:rPr>
          <w:rFonts w:cs="Times New Roman"/>
          <w:sz w:val="20"/>
          <w:szCs w:val="20"/>
          <w:lang w:val="fr-CA"/>
        </w:rPr>
        <w:t xml:space="preserve">British Columbia Civil Liberties Association; de l’Association canadienne des libertés civiles; de la Canadian Constitution Foundation; du David Asper Centre for Constitutional Rights; de la Clinique d’intérêt public et de politique d’internet du Canada Samuelson-Glushko en autorisation d’intervenir dans l’appel; </w:t>
      </w:r>
    </w:p>
    <w:p w:rsidR="00964251" w:rsidRPr="003B4885" w:rsidRDefault="00964251" w:rsidP="00964251">
      <w:pPr>
        <w:rPr>
          <w:rFonts w:cs="Times New Roman"/>
          <w:bCs/>
          <w:sz w:val="20"/>
          <w:szCs w:val="20"/>
          <w:lang w:val="fr-CA"/>
        </w:rPr>
      </w:pPr>
    </w:p>
    <w:p w:rsidR="00964251" w:rsidRPr="003B4885" w:rsidRDefault="00964251" w:rsidP="00964251">
      <w:pPr>
        <w:spacing w:line="233" w:lineRule="auto"/>
        <w:rPr>
          <w:rFonts w:cs="Times New Roman"/>
          <w:sz w:val="20"/>
          <w:szCs w:val="20"/>
          <w:lang w:val="fr-CA"/>
        </w:rPr>
      </w:pPr>
      <w:r w:rsidRPr="003B4885">
        <w:rPr>
          <w:rFonts w:cs="Times New Roman"/>
          <w:b/>
          <w:bCs/>
          <w:sz w:val="20"/>
          <w:szCs w:val="20"/>
          <w:lang w:val="fr-CA"/>
        </w:rPr>
        <w:t>ET APRÈS EXAMEN</w:t>
      </w:r>
      <w:r w:rsidRPr="003B4885">
        <w:rPr>
          <w:rFonts w:cs="Times New Roman"/>
          <w:sz w:val="20"/>
          <w:szCs w:val="20"/>
          <w:lang w:val="fr-CA"/>
        </w:rPr>
        <w:t xml:space="preserve"> des documents déposés;</w:t>
      </w:r>
    </w:p>
    <w:p w:rsidR="00964251" w:rsidRPr="003B4885" w:rsidRDefault="00964251" w:rsidP="00964251">
      <w:pPr>
        <w:spacing w:line="233" w:lineRule="auto"/>
        <w:rPr>
          <w:rFonts w:cs="Times New Roman"/>
          <w:sz w:val="20"/>
          <w:szCs w:val="20"/>
          <w:lang w:val="fr-CA"/>
        </w:rPr>
      </w:pPr>
    </w:p>
    <w:p w:rsidR="00964251" w:rsidRPr="003B4885" w:rsidRDefault="00964251" w:rsidP="00964251">
      <w:pPr>
        <w:spacing w:line="233" w:lineRule="auto"/>
        <w:rPr>
          <w:rFonts w:cs="Times New Roman"/>
          <w:bCs/>
          <w:sz w:val="20"/>
          <w:szCs w:val="20"/>
          <w:lang w:val="fr-CA"/>
        </w:rPr>
      </w:pPr>
    </w:p>
    <w:p w:rsidR="00964251" w:rsidRPr="003B4885" w:rsidRDefault="00964251" w:rsidP="00964251">
      <w:pPr>
        <w:spacing w:line="233" w:lineRule="auto"/>
        <w:rPr>
          <w:rFonts w:cs="Times New Roman"/>
          <w:b/>
          <w:bCs/>
          <w:sz w:val="20"/>
          <w:szCs w:val="20"/>
          <w:lang w:val="fr-CA"/>
        </w:rPr>
      </w:pPr>
      <w:r w:rsidRPr="003B4885">
        <w:rPr>
          <w:rFonts w:cs="Times New Roman"/>
          <w:b/>
          <w:bCs/>
          <w:sz w:val="20"/>
          <w:szCs w:val="20"/>
          <w:lang w:val="fr-CA"/>
        </w:rPr>
        <w:t>IL EST PAR LA PRÉSENTE ORDONNÉ CE QUI SUIT :</w:t>
      </w:r>
    </w:p>
    <w:p w:rsidR="00964251" w:rsidRPr="003B4885" w:rsidRDefault="00964251" w:rsidP="00964251">
      <w:pPr>
        <w:rPr>
          <w:rFonts w:cs="Times New Roman"/>
          <w:sz w:val="20"/>
          <w:szCs w:val="20"/>
          <w:lang w:val="fr-CA"/>
        </w:rPr>
      </w:pPr>
    </w:p>
    <w:p w:rsidR="00964251" w:rsidRPr="003B4885" w:rsidRDefault="00964251" w:rsidP="00964251">
      <w:pPr>
        <w:rPr>
          <w:rFonts w:cs="Times New Roman"/>
          <w:sz w:val="20"/>
          <w:szCs w:val="20"/>
          <w:lang w:val="fr-CA"/>
        </w:rPr>
      </w:pPr>
      <w:r w:rsidRPr="003B4885">
        <w:rPr>
          <w:rFonts w:cs="Times New Roman"/>
          <w:sz w:val="20"/>
          <w:szCs w:val="20"/>
          <w:lang w:val="fr-CA"/>
        </w:rPr>
        <w:t>Les requêtes en autorisation d’intervenir de la directrice des poursuites pénales et de la Clinique d’intérêt public et de politique d’internet du Canada Samuelson-Glushko sont rejetées.</w:t>
      </w:r>
    </w:p>
    <w:p w:rsidR="00964251" w:rsidRPr="003B4885" w:rsidRDefault="00964251" w:rsidP="00964251">
      <w:pPr>
        <w:rPr>
          <w:rFonts w:cs="Times New Roman"/>
          <w:sz w:val="20"/>
          <w:szCs w:val="20"/>
          <w:lang w:val="fr-CA"/>
        </w:rPr>
      </w:pPr>
    </w:p>
    <w:p w:rsidR="00964251" w:rsidRPr="003B4885" w:rsidRDefault="00964251" w:rsidP="00964251">
      <w:pPr>
        <w:rPr>
          <w:rFonts w:cs="Times New Roman"/>
          <w:sz w:val="20"/>
          <w:szCs w:val="20"/>
          <w:lang w:val="fr-CA"/>
        </w:rPr>
      </w:pPr>
      <w:r w:rsidRPr="003B4885">
        <w:rPr>
          <w:rFonts w:cs="Times New Roman"/>
          <w:sz w:val="20"/>
          <w:szCs w:val="20"/>
          <w:lang w:val="fr-CA"/>
        </w:rPr>
        <w:t xml:space="preserve">Les requêtes en autorisation d’intervenir </w:t>
      </w:r>
      <w:r w:rsidRPr="003B4885">
        <w:rPr>
          <w:rFonts w:cs="Times New Roman"/>
          <w:bCs/>
          <w:sz w:val="20"/>
          <w:szCs w:val="20"/>
          <w:lang w:val="fr-CA"/>
        </w:rPr>
        <w:t xml:space="preserve">du procureur général de l’Ontario, de la </w:t>
      </w:r>
      <w:r w:rsidRPr="003B4885">
        <w:rPr>
          <w:rFonts w:cs="Times New Roman"/>
          <w:sz w:val="20"/>
          <w:szCs w:val="20"/>
          <w:lang w:val="fr-CA"/>
        </w:rPr>
        <w:t>British Columbia Civil Liberties Association, de l’Association canadienne des libertés civiles, de la Canadian Constitution Foundation et du David Asper Centre for Constitutional Rights sont accueillies et les cinq (5) intervenants sont chacun autorisés à signifier et à déposer un mémoire d’au plus dix (10) pages, et un recueil de sources, le cas échéant, au plus tard le 25 avril 2022.</w:t>
      </w:r>
    </w:p>
    <w:p w:rsidR="00964251" w:rsidRPr="003B4885" w:rsidRDefault="00964251" w:rsidP="00964251">
      <w:pPr>
        <w:rPr>
          <w:rFonts w:cs="Times New Roman"/>
          <w:sz w:val="20"/>
          <w:szCs w:val="20"/>
          <w:lang w:val="fr-CA"/>
        </w:rPr>
      </w:pPr>
    </w:p>
    <w:p w:rsidR="00964251" w:rsidRPr="003B4885" w:rsidRDefault="00964251" w:rsidP="00964251">
      <w:pPr>
        <w:rPr>
          <w:rFonts w:cs="Times New Roman"/>
          <w:sz w:val="20"/>
          <w:szCs w:val="20"/>
          <w:lang w:val="fr-CA"/>
        </w:rPr>
      </w:pPr>
      <w:r w:rsidRPr="003B4885">
        <w:rPr>
          <w:rFonts w:cs="Times New Roman"/>
          <w:sz w:val="20"/>
          <w:szCs w:val="20"/>
          <w:lang w:val="fr-CA"/>
        </w:rPr>
        <w:t xml:space="preserve">Les cinq (5) intervenants sont chacun autorisés à présenter une plaidoirie orale d’au plus cinq (5) minutes lors de l’audition de l’appel. </w:t>
      </w:r>
    </w:p>
    <w:p w:rsidR="00964251" w:rsidRPr="003B4885" w:rsidRDefault="00964251" w:rsidP="00964251">
      <w:pPr>
        <w:rPr>
          <w:rFonts w:cs="Times New Roman"/>
          <w:sz w:val="20"/>
          <w:szCs w:val="20"/>
          <w:lang w:val="fr-CA"/>
        </w:rPr>
      </w:pPr>
    </w:p>
    <w:p w:rsidR="00964251" w:rsidRPr="003B4885" w:rsidRDefault="00964251" w:rsidP="00964251">
      <w:pPr>
        <w:rPr>
          <w:rFonts w:cs="Times New Roman"/>
          <w:b/>
          <w:sz w:val="20"/>
          <w:szCs w:val="20"/>
          <w:lang w:val="fr-CA"/>
        </w:rPr>
      </w:pPr>
      <w:r w:rsidRPr="003B4885">
        <w:rPr>
          <w:rFonts w:cs="Times New Roman"/>
          <w:b/>
          <w:sz w:val="20"/>
          <w:szCs w:val="20"/>
          <w:lang w:val="fr-CA"/>
        </w:rPr>
        <w:t>Les intervenants n’ont pas le droit de soulever de nouvelles questions, de produire d’autres éléments de preuve, ni de compléter de quelque autre façon le dossier des parties.</w:t>
      </w:r>
    </w:p>
    <w:p w:rsidR="00964251" w:rsidRPr="003B4885" w:rsidRDefault="00964251" w:rsidP="00964251">
      <w:pPr>
        <w:rPr>
          <w:rFonts w:cs="Times New Roman"/>
          <w:sz w:val="20"/>
          <w:szCs w:val="20"/>
          <w:lang w:val="fr-CA"/>
        </w:rPr>
      </w:pPr>
    </w:p>
    <w:p w:rsidR="00964251" w:rsidRPr="003B4885" w:rsidRDefault="00964251" w:rsidP="00964251">
      <w:pPr>
        <w:rPr>
          <w:rFonts w:cs="Times New Roman"/>
          <w:sz w:val="20"/>
          <w:szCs w:val="20"/>
          <w:lang w:val="fr-CA"/>
        </w:rPr>
      </w:pPr>
      <w:r w:rsidRPr="003B4885">
        <w:rPr>
          <w:rFonts w:cs="Times New Roman"/>
          <w:sz w:val="20"/>
          <w:szCs w:val="20"/>
          <w:lang w:val="fr-CA"/>
        </w:rPr>
        <w:t>Conformément à l’alinéa 59(1</w:t>
      </w:r>
      <w:proofErr w:type="gramStart"/>
      <w:r w:rsidRPr="003B4885">
        <w:rPr>
          <w:rFonts w:cs="Times New Roman"/>
          <w:sz w:val="20"/>
          <w:szCs w:val="20"/>
          <w:lang w:val="fr-CA"/>
        </w:rPr>
        <w:t>)(</w:t>
      </w:r>
      <w:proofErr w:type="gramEnd"/>
      <w:r w:rsidRPr="003B4885">
        <w:rPr>
          <w:rFonts w:cs="Times New Roman"/>
          <w:i/>
          <w:sz w:val="20"/>
          <w:szCs w:val="20"/>
          <w:lang w:val="fr-CA"/>
        </w:rPr>
        <w:t>a</w:t>
      </w:r>
      <w:r w:rsidRPr="003B4885">
        <w:rPr>
          <w:rFonts w:cs="Times New Roman"/>
          <w:sz w:val="20"/>
          <w:szCs w:val="20"/>
          <w:lang w:val="fr-CA"/>
        </w:rPr>
        <w:t xml:space="preserve">) des </w:t>
      </w:r>
      <w:r w:rsidRPr="003B4885">
        <w:rPr>
          <w:rFonts w:cs="Times New Roman"/>
          <w:i/>
          <w:sz w:val="20"/>
          <w:szCs w:val="20"/>
          <w:lang w:val="fr-CA"/>
        </w:rPr>
        <w:t>Règles de la Cour suprême du Canada</w:t>
      </w:r>
      <w:r w:rsidRPr="003B4885">
        <w:rPr>
          <w:rFonts w:cs="Times New Roman"/>
          <w:sz w:val="20"/>
          <w:szCs w:val="20"/>
          <w:lang w:val="fr-CA"/>
        </w:rPr>
        <w:t>, les intervenants paieront à l’appelant et à l’intimée tous débours supplémentaires résultant de leurs interventions.</w:t>
      </w:r>
    </w:p>
    <w:p w:rsidR="00102792" w:rsidRPr="003B4885" w:rsidRDefault="00102792" w:rsidP="00102792">
      <w:pPr>
        <w:spacing w:line="232" w:lineRule="auto"/>
        <w:rPr>
          <w:rFonts w:cs="Times New Roman"/>
          <w:sz w:val="20"/>
          <w:lang w:val="fr-CA"/>
        </w:rPr>
      </w:pPr>
    </w:p>
    <w:p w:rsidR="00102792" w:rsidRPr="003B4885" w:rsidRDefault="007C0DD0" w:rsidP="00102792">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67" style="width:2in;height:1pt" o:hrpct="0" o:hralign="center" o:hrstd="t" o:hrnoshade="t" o:hr="t" fillcolor="black [3213]" stroked="f"/>
        </w:pict>
      </w:r>
    </w:p>
    <w:p w:rsidR="005967EF" w:rsidRPr="003B4885" w:rsidRDefault="005967EF" w:rsidP="00102792">
      <w:pPr>
        <w:rPr>
          <w:rFonts w:eastAsia="Times New Roman" w:cs="Times New Roman"/>
          <w:sz w:val="20"/>
          <w:szCs w:val="20"/>
          <w:lang w:val="fr-CA" w:eastAsia="en-CA"/>
        </w:rPr>
      </w:pPr>
    </w:p>
    <w:p w:rsidR="00CA2DEA" w:rsidRPr="003B4885" w:rsidRDefault="00CA2DEA" w:rsidP="0010587F">
      <w:pPr>
        <w:tabs>
          <w:tab w:val="left" w:pos="-1440"/>
          <w:tab w:val="left" w:pos="-720"/>
        </w:tabs>
        <w:jc w:val="both"/>
        <w:rPr>
          <w:sz w:val="20"/>
          <w:szCs w:val="20"/>
          <w:lang w:val="fr-CA"/>
        </w:rPr>
      </w:pPr>
    </w:p>
    <w:p w:rsidR="00964251" w:rsidRPr="003B4885" w:rsidRDefault="00964251">
      <w:pPr>
        <w:rPr>
          <w:sz w:val="20"/>
          <w:szCs w:val="20"/>
          <w:lang w:val="fr-CA"/>
        </w:rPr>
      </w:pPr>
      <w:r w:rsidRPr="003B4885">
        <w:rPr>
          <w:sz w:val="20"/>
          <w:szCs w:val="20"/>
          <w:lang w:val="fr-CA"/>
        </w:rPr>
        <w:br w:type="page"/>
      </w:r>
    </w:p>
    <w:p w:rsidR="00964251" w:rsidRPr="003B4885" w:rsidRDefault="00964251" w:rsidP="00964251">
      <w:pPr>
        <w:rPr>
          <w:b/>
          <w:sz w:val="20"/>
          <w:szCs w:val="20"/>
          <w:lang w:val="fr-CA"/>
        </w:rPr>
      </w:pPr>
      <w:r w:rsidRPr="003B4885">
        <w:rPr>
          <w:b/>
          <w:sz w:val="20"/>
          <w:szCs w:val="20"/>
          <w:lang w:val="fr-CA"/>
        </w:rPr>
        <w:t>MARCH 14, 2022 / LE 14 MARS 2022</w:t>
      </w:r>
    </w:p>
    <w:p w:rsidR="00964251" w:rsidRPr="003B4885" w:rsidRDefault="00964251" w:rsidP="00964251">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964251" w:rsidRPr="007C0DD0" w:rsidTr="00964251">
        <w:tc>
          <w:tcPr>
            <w:tcW w:w="4410" w:type="dxa"/>
            <w:tcBorders>
              <w:top w:val="nil"/>
              <w:left w:val="nil"/>
              <w:bottom w:val="nil"/>
              <w:right w:val="nil"/>
            </w:tcBorders>
          </w:tcPr>
          <w:p w:rsidR="00964251" w:rsidRPr="003B4885" w:rsidRDefault="00964251" w:rsidP="00964251">
            <w:pPr>
              <w:jc w:val="both"/>
              <w:rPr>
                <w:rFonts w:cs="Times New Roman"/>
                <w:b/>
                <w:bCs/>
                <w:sz w:val="20"/>
                <w:szCs w:val="20"/>
                <w:lang w:val="en-US"/>
              </w:rPr>
            </w:pPr>
            <w:r w:rsidRPr="003B4885">
              <w:rPr>
                <w:rFonts w:eastAsia="Times New Roman" w:cs="Times New Roman"/>
                <w:b/>
                <w:sz w:val="20"/>
                <w:szCs w:val="20"/>
                <w:lang w:val="en-US" w:eastAsia="en-CA"/>
              </w:rPr>
              <w:t>Motion to file an amended notice of application for leave to appeal and a supplementary memorandum of argument, and to adduce new evidence and Motion for an extension of time</w:t>
            </w:r>
          </w:p>
        </w:tc>
        <w:tc>
          <w:tcPr>
            <w:tcW w:w="810" w:type="dxa"/>
            <w:tcBorders>
              <w:top w:val="nil"/>
              <w:left w:val="nil"/>
              <w:bottom w:val="nil"/>
              <w:right w:val="nil"/>
            </w:tcBorders>
          </w:tcPr>
          <w:p w:rsidR="00964251" w:rsidRPr="003B4885" w:rsidRDefault="00964251" w:rsidP="00964251">
            <w:pPr>
              <w:jc w:val="both"/>
              <w:rPr>
                <w:rFonts w:cs="Times New Roman"/>
                <w:b/>
                <w:bCs/>
                <w:sz w:val="20"/>
                <w:szCs w:val="20"/>
                <w:lang w:val="en-US"/>
              </w:rPr>
            </w:pPr>
          </w:p>
        </w:tc>
        <w:tc>
          <w:tcPr>
            <w:tcW w:w="4399" w:type="dxa"/>
            <w:tcBorders>
              <w:top w:val="nil"/>
              <w:left w:val="nil"/>
              <w:bottom w:val="nil"/>
              <w:right w:val="nil"/>
            </w:tcBorders>
          </w:tcPr>
          <w:p w:rsidR="00964251" w:rsidRPr="003B4885" w:rsidRDefault="00964251" w:rsidP="000E0890">
            <w:pPr>
              <w:jc w:val="both"/>
              <w:rPr>
                <w:rFonts w:cs="Times New Roman"/>
                <w:b/>
                <w:bCs/>
                <w:sz w:val="20"/>
                <w:szCs w:val="20"/>
                <w:lang w:val="fr-CA"/>
              </w:rPr>
            </w:pPr>
            <w:r w:rsidRPr="003B4885">
              <w:rPr>
                <w:rFonts w:eastAsia="Times New Roman" w:cs="Times New Roman"/>
                <w:b/>
                <w:sz w:val="20"/>
                <w:szCs w:val="20"/>
                <w:lang w:val="fr-CA" w:eastAsia="en-CA"/>
              </w:rPr>
              <w:t>Requête pour déposer un avis de demande d’autorisation d’appel amendé et un mémoire supplémentaire, et pour déposer de nouveaux éléments de preu</w:t>
            </w:r>
            <w:r w:rsidR="000E0890" w:rsidRPr="003B4885">
              <w:rPr>
                <w:rFonts w:eastAsia="Times New Roman" w:cs="Times New Roman"/>
                <w:b/>
                <w:sz w:val="20"/>
                <w:szCs w:val="20"/>
                <w:lang w:val="fr-CA" w:eastAsia="en-CA"/>
              </w:rPr>
              <w:t>v</w:t>
            </w:r>
            <w:r w:rsidRPr="003B4885">
              <w:rPr>
                <w:rFonts w:eastAsia="Times New Roman" w:cs="Times New Roman"/>
                <w:b/>
                <w:sz w:val="20"/>
                <w:szCs w:val="20"/>
                <w:lang w:val="fr-CA" w:eastAsia="en-CA"/>
              </w:rPr>
              <w:t>e et Requête en pro</w:t>
            </w:r>
            <w:r w:rsidR="000E0890" w:rsidRPr="003B4885">
              <w:rPr>
                <w:rFonts w:eastAsia="Times New Roman" w:cs="Times New Roman"/>
                <w:b/>
                <w:sz w:val="20"/>
                <w:szCs w:val="20"/>
                <w:lang w:val="fr-CA" w:eastAsia="en-CA"/>
              </w:rPr>
              <w:t>ro</w:t>
            </w:r>
            <w:r w:rsidRPr="003B4885">
              <w:rPr>
                <w:rFonts w:eastAsia="Times New Roman" w:cs="Times New Roman"/>
                <w:b/>
                <w:sz w:val="20"/>
                <w:szCs w:val="20"/>
                <w:lang w:val="fr-CA" w:eastAsia="en-CA"/>
              </w:rPr>
              <w:t>gation de délai</w:t>
            </w:r>
          </w:p>
        </w:tc>
      </w:tr>
    </w:tbl>
    <w:p w:rsidR="00964251" w:rsidRPr="003B4885" w:rsidRDefault="00964251" w:rsidP="00964251">
      <w:pPr>
        <w:tabs>
          <w:tab w:val="left" w:pos="-1440"/>
          <w:tab w:val="left" w:pos="-720"/>
        </w:tabs>
        <w:jc w:val="both"/>
        <w:rPr>
          <w:rFonts w:eastAsia="Times New Roman" w:cs="Times New Roman"/>
          <w:sz w:val="20"/>
          <w:szCs w:val="20"/>
          <w:lang w:val="fr-CA" w:eastAsia="en-CA"/>
        </w:rPr>
      </w:pPr>
    </w:p>
    <w:p w:rsidR="00964251" w:rsidRPr="003B4885" w:rsidRDefault="00964251" w:rsidP="00964251">
      <w:pPr>
        <w:tabs>
          <w:tab w:val="left" w:pos="-1440"/>
          <w:tab w:val="left" w:pos="-720"/>
        </w:tabs>
        <w:jc w:val="both"/>
        <w:rPr>
          <w:rFonts w:eastAsia="Times New Roman" w:cs="Times New Roman"/>
          <w:sz w:val="20"/>
          <w:szCs w:val="20"/>
          <w:lang w:val="fr-CA" w:eastAsia="en-CA"/>
        </w:rPr>
      </w:pPr>
    </w:p>
    <w:p w:rsidR="000E0890" w:rsidRPr="003B4885" w:rsidRDefault="000E0890" w:rsidP="000E0890">
      <w:pPr>
        <w:rPr>
          <w:rFonts w:cs="Times New Roman"/>
          <w:b/>
          <w:bCs/>
          <w:sz w:val="20"/>
          <w:szCs w:val="20"/>
        </w:rPr>
      </w:pPr>
      <w:r w:rsidRPr="003B4885">
        <w:rPr>
          <w:rFonts w:cs="Times New Roman"/>
          <w:b/>
          <w:bCs/>
          <w:caps/>
          <w:sz w:val="20"/>
          <w:szCs w:val="20"/>
        </w:rPr>
        <w:t xml:space="preserve">RUSSELL BIDESI </w:t>
      </w:r>
      <w:r w:rsidRPr="003B4885">
        <w:rPr>
          <w:rFonts w:cs="Times New Roman"/>
          <w:b/>
          <w:bCs/>
          <w:sz w:val="20"/>
          <w:szCs w:val="20"/>
        </w:rPr>
        <w:t xml:space="preserve">v. </w:t>
      </w:r>
      <w:r w:rsidRPr="003B4885">
        <w:rPr>
          <w:rFonts w:cs="Times New Roman"/>
          <w:b/>
          <w:bCs/>
          <w:caps/>
          <w:sz w:val="20"/>
          <w:szCs w:val="20"/>
        </w:rPr>
        <w:t>HER MAJESTY THE QUEEN</w:t>
      </w:r>
    </w:p>
    <w:p w:rsidR="000E0890" w:rsidRPr="003B4885" w:rsidRDefault="000E0890" w:rsidP="000E0890">
      <w:pPr>
        <w:rPr>
          <w:rFonts w:cs="Times New Roman"/>
          <w:bCs/>
          <w:sz w:val="20"/>
          <w:szCs w:val="20"/>
        </w:rPr>
      </w:pPr>
      <w:r w:rsidRPr="003B4885">
        <w:rPr>
          <w:rFonts w:cs="Times New Roman"/>
          <w:bCs/>
          <w:sz w:val="20"/>
          <w:szCs w:val="20"/>
        </w:rPr>
        <w:t xml:space="preserve">(B.C.) (39827) </w:t>
      </w:r>
    </w:p>
    <w:p w:rsidR="000E0890" w:rsidRPr="003B4885" w:rsidRDefault="000E0890" w:rsidP="000E0890">
      <w:pPr>
        <w:rPr>
          <w:rFonts w:cs="Times New Roman"/>
          <w:bCs/>
          <w:sz w:val="20"/>
          <w:szCs w:val="20"/>
        </w:rPr>
      </w:pPr>
    </w:p>
    <w:p w:rsidR="000E0890" w:rsidRPr="003B4885" w:rsidRDefault="000E0890" w:rsidP="000E0890">
      <w:pPr>
        <w:rPr>
          <w:rFonts w:cs="Times New Roman"/>
          <w:sz w:val="20"/>
          <w:szCs w:val="20"/>
        </w:rPr>
      </w:pPr>
      <w:r w:rsidRPr="003B4885">
        <w:rPr>
          <w:rFonts w:cs="Times New Roman"/>
          <w:b/>
          <w:bCs/>
          <w:sz w:val="20"/>
          <w:szCs w:val="20"/>
          <w:u w:val="single"/>
        </w:rPr>
        <w:t>BROWN J.</w:t>
      </w:r>
      <w:r w:rsidRPr="003B4885">
        <w:rPr>
          <w:rFonts w:cs="Times New Roman"/>
          <w:b/>
          <w:bCs/>
          <w:sz w:val="20"/>
          <w:szCs w:val="20"/>
        </w:rPr>
        <w:t>:</w:t>
      </w:r>
    </w:p>
    <w:p w:rsidR="000E0890" w:rsidRPr="003B4885" w:rsidRDefault="000E0890" w:rsidP="000E0890">
      <w:pPr>
        <w:rPr>
          <w:rFonts w:cs="Times New Roman"/>
          <w:sz w:val="20"/>
          <w:szCs w:val="20"/>
        </w:rPr>
      </w:pPr>
    </w:p>
    <w:p w:rsidR="000E0890" w:rsidRPr="003B4885" w:rsidRDefault="000E0890" w:rsidP="000E0890">
      <w:pPr>
        <w:rPr>
          <w:rFonts w:eastAsia="Times New Roman" w:cs="Times New Roman"/>
          <w:i/>
          <w:sz w:val="20"/>
          <w:szCs w:val="20"/>
          <w:lang w:eastAsia="en-CA"/>
        </w:rPr>
      </w:pPr>
      <w:r w:rsidRPr="003B4885">
        <w:rPr>
          <w:rFonts w:eastAsia="Times New Roman" w:cs="Times New Roman"/>
          <w:b/>
          <w:bCs/>
          <w:sz w:val="20"/>
          <w:szCs w:val="20"/>
          <w:lang w:eastAsia="en-CA"/>
        </w:rPr>
        <w:t>UPON APPLICATION</w:t>
      </w:r>
      <w:r w:rsidRPr="003B4885">
        <w:rPr>
          <w:rFonts w:eastAsia="Times New Roman" w:cs="Times New Roman"/>
          <w:sz w:val="20"/>
          <w:szCs w:val="20"/>
          <w:lang w:eastAsia="en-CA"/>
        </w:rPr>
        <w:t xml:space="preserve"> by the applicant for an order granting him the permission to serve and file an amended notice of application for leave to appeal and a supplementary memorandum of argument, and to adduce new evidence;</w:t>
      </w:r>
    </w:p>
    <w:p w:rsidR="000E0890" w:rsidRPr="003B4885" w:rsidRDefault="000E0890" w:rsidP="000E0890">
      <w:pPr>
        <w:rPr>
          <w:rFonts w:eastAsia="Times New Roman" w:cs="Times New Roman"/>
          <w:i/>
          <w:sz w:val="20"/>
          <w:szCs w:val="20"/>
          <w:lang w:eastAsia="en-CA"/>
        </w:rPr>
      </w:pPr>
    </w:p>
    <w:p w:rsidR="000E0890" w:rsidRPr="003B4885" w:rsidRDefault="000E0890" w:rsidP="000E0890">
      <w:pPr>
        <w:rPr>
          <w:rFonts w:eastAsia="Times New Roman" w:cs="Times New Roman"/>
          <w:i/>
          <w:sz w:val="20"/>
          <w:szCs w:val="20"/>
          <w:lang w:eastAsia="en-CA"/>
        </w:rPr>
      </w:pPr>
      <w:r w:rsidRPr="003B4885">
        <w:rPr>
          <w:rFonts w:eastAsia="Times New Roman" w:cs="Times New Roman"/>
          <w:b/>
          <w:bCs/>
          <w:sz w:val="20"/>
          <w:szCs w:val="20"/>
          <w:lang w:eastAsia="en-CA"/>
        </w:rPr>
        <w:t>AND UPON APPLICATION</w:t>
      </w:r>
      <w:r w:rsidRPr="003B4885">
        <w:rPr>
          <w:rFonts w:eastAsia="Times New Roman" w:cs="Times New Roman"/>
          <w:sz w:val="20"/>
          <w:szCs w:val="20"/>
          <w:lang w:eastAsia="en-CA"/>
        </w:rPr>
        <w:t xml:space="preserve"> by the respondent for an order extending the time to serve and file her response to the motion</w:t>
      </w:r>
      <w:r w:rsidRPr="003B4885">
        <w:rPr>
          <w:sz w:val="20"/>
          <w:szCs w:val="20"/>
        </w:rPr>
        <w:t xml:space="preserve"> </w:t>
      </w:r>
      <w:r w:rsidRPr="003B4885">
        <w:rPr>
          <w:rFonts w:eastAsia="Times New Roman" w:cs="Times New Roman"/>
          <w:sz w:val="20"/>
          <w:szCs w:val="20"/>
          <w:lang w:eastAsia="en-CA"/>
        </w:rPr>
        <w:t>to March 4, 2022;</w:t>
      </w:r>
    </w:p>
    <w:p w:rsidR="000E0890" w:rsidRPr="003B4885" w:rsidRDefault="000E0890" w:rsidP="000E0890">
      <w:pPr>
        <w:rPr>
          <w:rFonts w:eastAsia="Times New Roman" w:cs="Times New Roman"/>
          <w:i/>
          <w:sz w:val="20"/>
          <w:szCs w:val="20"/>
          <w:lang w:eastAsia="en-CA"/>
        </w:rPr>
      </w:pPr>
    </w:p>
    <w:p w:rsidR="000E0890" w:rsidRPr="003B4885" w:rsidRDefault="000E0890" w:rsidP="000E0890">
      <w:pPr>
        <w:spacing w:line="233" w:lineRule="auto"/>
        <w:rPr>
          <w:rFonts w:cs="Times New Roman"/>
          <w:sz w:val="20"/>
          <w:szCs w:val="20"/>
        </w:rPr>
      </w:pPr>
      <w:r w:rsidRPr="003B4885">
        <w:rPr>
          <w:rFonts w:cs="Times New Roman"/>
          <w:b/>
          <w:bCs/>
          <w:sz w:val="20"/>
          <w:szCs w:val="20"/>
        </w:rPr>
        <w:t>AND THE MATERIAL FILED</w:t>
      </w:r>
      <w:r w:rsidRPr="003B4885">
        <w:rPr>
          <w:rFonts w:cs="Times New Roman"/>
          <w:sz w:val="20"/>
          <w:szCs w:val="20"/>
        </w:rPr>
        <w:t xml:space="preserve"> having been read;</w:t>
      </w:r>
    </w:p>
    <w:p w:rsidR="000E0890" w:rsidRPr="003B4885" w:rsidRDefault="000E0890" w:rsidP="000E0890">
      <w:pPr>
        <w:spacing w:line="233" w:lineRule="auto"/>
        <w:rPr>
          <w:rFonts w:cs="Times New Roman"/>
          <w:sz w:val="20"/>
          <w:szCs w:val="20"/>
        </w:rPr>
      </w:pPr>
    </w:p>
    <w:p w:rsidR="000E0890" w:rsidRPr="003B4885" w:rsidRDefault="000E0890" w:rsidP="000E0890">
      <w:pPr>
        <w:spacing w:line="233" w:lineRule="auto"/>
        <w:rPr>
          <w:rFonts w:cs="Times New Roman"/>
          <w:b/>
          <w:bCs/>
          <w:sz w:val="20"/>
          <w:szCs w:val="20"/>
        </w:rPr>
      </w:pPr>
      <w:r w:rsidRPr="003B4885">
        <w:rPr>
          <w:rFonts w:eastAsia="Times New Roman" w:cs="Times New Roman"/>
          <w:b/>
          <w:bCs/>
          <w:sz w:val="20"/>
          <w:szCs w:val="20"/>
          <w:lang w:eastAsia="en-CA"/>
        </w:rPr>
        <w:t>IT IS HEREBY ORDERED THAT:</w:t>
      </w:r>
    </w:p>
    <w:p w:rsidR="000E0890" w:rsidRPr="003B4885" w:rsidRDefault="000E0890" w:rsidP="000E0890">
      <w:pPr>
        <w:spacing w:line="233" w:lineRule="auto"/>
        <w:rPr>
          <w:rFonts w:cs="Times New Roman"/>
          <w:sz w:val="20"/>
          <w:szCs w:val="20"/>
        </w:rPr>
      </w:pPr>
    </w:p>
    <w:p w:rsidR="000E0890" w:rsidRPr="003B4885" w:rsidRDefault="000E0890" w:rsidP="000E0890">
      <w:pPr>
        <w:spacing w:line="233" w:lineRule="auto"/>
        <w:rPr>
          <w:rFonts w:cs="Times New Roman"/>
          <w:sz w:val="20"/>
          <w:szCs w:val="20"/>
        </w:rPr>
      </w:pPr>
      <w:r w:rsidRPr="003B4885">
        <w:rPr>
          <w:rFonts w:cs="Times New Roman"/>
          <w:sz w:val="20"/>
          <w:szCs w:val="20"/>
        </w:rPr>
        <w:t>The respondent’s motion for an extension of time is granted.</w:t>
      </w:r>
    </w:p>
    <w:p w:rsidR="000E0890" w:rsidRPr="003B4885" w:rsidRDefault="000E0890" w:rsidP="000E0890">
      <w:pPr>
        <w:spacing w:line="233" w:lineRule="auto"/>
        <w:rPr>
          <w:rFonts w:cs="Times New Roman"/>
          <w:sz w:val="20"/>
          <w:szCs w:val="20"/>
        </w:rPr>
      </w:pPr>
    </w:p>
    <w:p w:rsidR="000E0890" w:rsidRPr="003B4885" w:rsidRDefault="000E0890" w:rsidP="000E0890">
      <w:pPr>
        <w:spacing w:line="233" w:lineRule="auto"/>
        <w:rPr>
          <w:rFonts w:cs="Times New Roman"/>
          <w:sz w:val="20"/>
          <w:szCs w:val="20"/>
        </w:rPr>
      </w:pPr>
      <w:r w:rsidRPr="003B4885">
        <w:rPr>
          <w:rFonts w:cs="Times New Roman"/>
          <w:sz w:val="20"/>
          <w:szCs w:val="20"/>
        </w:rPr>
        <w:t>The motion to file an amended notice of application for leave to appeal and a supplementary memorandum of argument, and to adduce new evidence is deferred to the panel seized of the application for leave to appeal.</w:t>
      </w:r>
    </w:p>
    <w:p w:rsidR="000E0890" w:rsidRPr="003B4885" w:rsidRDefault="000E0890" w:rsidP="000E0890">
      <w:pPr>
        <w:spacing w:line="233" w:lineRule="auto"/>
        <w:rPr>
          <w:rFonts w:cs="Times New Roman"/>
          <w:sz w:val="20"/>
          <w:szCs w:val="20"/>
        </w:rPr>
      </w:pPr>
    </w:p>
    <w:p w:rsidR="000E0890" w:rsidRPr="003B4885" w:rsidRDefault="000E0890" w:rsidP="000E0890">
      <w:pPr>
        <w:spacing w:line="233" w:lineRule="auto"/>
        <w:rPr>
          <w:rFonts w:cs="Times New Roman"/>
          <w:sz w:val="20"/>
          <w:szCs w:val="20"/>
        </w:rPr>
      </w:pPr>
      <w:r w:rsidRPr="003B4885">
        <w:rPr>
          <w:rFonts w:cs="Times New Roman"/>
          <w:sz w:val="20"/>
          <w:szCs w:val="20"/>
        </w:rPr>
        <w:t>The respondent may serve and file a response to the supplementary memorandum of argument and the new evidence, not exceeding ten (10) pages in length, on or before April 13, 2022.</w:t>
      </w:r>
    </w:p>
    <w:p w:rsidR="000E0890" w:rsidRPr="003B4885" w:rsidRDefault="000E0890" w:rsidP="000E0890">
      <w:pPr>
        <w:spacing w:line="233" w:lineRule="auto"/>
        <w:rPr>
          <w:rFonts w:cs="Times New Roman"/>
          <w:sz w:val="20"/>
          <w:szCs w:val="20"/>
        </w:rPr>
      </w:pPr>
    </w:p>
    <w:p w:rsidR="000E0890" w:rsidRPr="003B4885" w:rsidRDefault="000E0890" w:rsidP="000E0890">
      <w:pPr>
        <w:rPr>
          <w:rFonts w:cs="Times New Roman"/>
          <w:sz w:val="20"/>
          <w:szCs w:val="20"/>
        </w:rPr>
      </w:pPr>
      <w:r w:rsidRPr="003B4885">
        <w:rPr>
          <w:rFonts w:cs="Times New Roman"/>
          <w:sz w:val="20"/>
          <w:szCs w:val="20"/>
        </w:rPr>
        <w:t>The applicant shall serve and file his reply, if any, not exceeding five (5) pages in length, within ten (10) days after service of the response.</w:t>
      </w:r>
    </w:p>
    <w:p w:rsidR="000E0890" w:rsidRPr="003B4885" w:rsidRDefault="000E0890" w:rsidP="000E0890">
      <w:pPr>
        <w:spacing w:line="233" w:lineRule="auto"/>
        <w:rPr>
          <w:rFonts w:cs="Times New Roman"/>
          <w:sz w:val="20"/>
          <w:szCs w:val="20"/>
        </w:rPr>
      </w:pPr>
    </w:p>
    <w:p w:rsidR="000E0890" w:rsidRPr="003B4885" w:rsidRDefault="000E0890" w:rsidP="000E0890">
      <w:pPr>
        <w:rPr>
          <w:rFonts w:cs="Times New Roman"/>
          <w:sz w:val="20"/>
          <w:szCs w:val="20"/>
        </w:rPr>
      </w:pPr>
    </w:p>
    <w:p w:rsidR="000E0890" w:rsidRPr="003B4885" w:rsidRDefault="000E0890" w:rsidP="000E0890">
      <w:pPr>
        <w:rPr>
          <w:rFonts w:eastAsia="Times New Roman" w:cs="Times New Roman"/>
          <w:sz w:val="20"/>
          <w:szCs w:val="20"/>
          <w:lang w:val="fr-CA" w:eastAsia="en-CA"/>
        </w:rPr>
      </w:pPr>
      <w:r w:rsidRPr="003B4885">
        <w:rPr>
          <w:rFonts w:eastAsia="Times New Roman" w:cs="Times New Roman"/>
          <w:b/>
          <w:bCs/>
          <w:sz w:val="20"/>
          <w:szCs w:val="20"/>
          <w:lang w:val="fr-CA" w:eastAsia="en-CA"/>
        </w:rPr>
        <w:t>À LA SUITE DE LA DEMANDE</w:t>
      </w:r>
      <w:r w:rsidRPr="003B4885">
        <w:rPr>
          <w:rFonts w:eastAsia="Times New Roman" w:cs="Times New Roman"/>
          <w:sz w:val="20"/>
          <w:szCs w:val="20"/>
          <w:lang w:val="fr-CA" w:eastAsia="en-CA"/>
        </w:rPr>
        <w:t xml:space="preserve"> du demandeur en vue d’être autorisé à signifier et à déposer un avis de demande d’autorisation d’appel modifié et un mémoire supplémentaire, et d’être autorisé à produire de nouveaux éléments de preuve; </w:t>
      </w:r>
    </w:p>
    <w:p w:rsidR="000E0890" w:rsidRPr="003B4885" w:rsidRDefault="000E0890" w:rsidP="000E0890">
      <w:pPr>
        <w:rPr>
          <w:rFonts w:eastAsia="Times New Roman" w:cs="Times New Roman"/>
          <w:sz w:val="20"/>
          <w:szCs w:val="20"/>
          <w:lang w:val="fr-CA" w:eastAsia="en-CA"/>
        </w:rPr>
      </w:pPr>
    </w:p>
    <w:p w:rsidR="000E0890" w:rsidRPr="003B4885" w:rsidRDefault="000E0890" w:rsidP="000E0890">
      <w:pPr>
        <w:rPr>
          <w:rFonts w:eastAsia="Times New Roman" w:cs="Times New Roman"/>
          <w:i/>
          <w:sz w:val="20"/>
          <w:szCs w:val="20"/>
          <w:lang w:val="fr-CA" w:eastAsia="en-CA"/>
        </w:rPr>
      </w:pPr>
      <w:r w:rsidRPr="003B4885">
        <w:rPr>
          <w:rFonts w:eastAsia="Times New Roman" w:cs="Times New Roman"/>
          <w:b/>
          <w:bCs/>
          <w:sz w:val="20"/>
          <w:szCs w:val="20"/>
          <w:lang w:val="fr-CA" w:eastAsia="en-CA"/>
        </w:rPr>
        <w:t>ET À LA SUITE DE LA DEMANDE</w:t>
      </w:r>
      <w:r w:rsidRPr="003B4885">
        <w:rPr>
          <w:rFonts w:eastAsia="Times New Roman" w:cs="Times New Roman"/>
          <w:sz w:val="20"/>
          <w:szCs w:val="20"/>
          <w:lang w:val="fr-CA" w:eastAsia="en-CA"/>
        </w:rPr>
        <w:t xml:space="preserve"> de l’intimée en prorogation du délai pour signifier et déposer sa réponse à la requête au 4 mars 2022;</w:t>
      </w:r>
    </w:p>
    <w:p w:rsidR="000E0890" w:rsidRPr="003B4885" w:rsidRDefault="000E0890" w:rsidP="000E0890">
      <w:pPr>
        <w:rPr>
          <w:rFonts w:eastAsia="Times New Roman" w:cs="Times New Roman"/>
          <w:i/>
          <w:sz w:val="20"/>
          <w:szCs w:val="20"/>
          <w:lang w:val="fr-CA" w:eastAsia="en-CA"/>
        </w:rPr>
      </w:pPr>
    </w:p>
    <w:p w:rsidR="000E0890" w:rsidRPr="003B4885" w:rsidRDefault="000E0890" w:rsidP="000E0890">
      <w:pPr>
        <w:spacing w:line="233" w:lineRule="auto"/>
        <w:rPr>
          <w:rFonts w:cs="Times New Roman"/>
          <w:sz w:val="20"/>
          <w:szCs w:val="20"/>
          <w:lang w:val="fr-CA"/>
        </w:rPr>
      </w:pPr>
      <w:r w:rsidRPr="003B4885">
        <w:rPr>
          <w:rFonts w:cs="Times New Roman"/>
          <w:b/>
          <w:bCs/>
          <w:sz w:val="20"/>
          <w:szCs w:val="20"/>
          <w:lang w:val="fr-CA"/>
        </w:rPr>
        <w:t xml:space="preserve">ET APRÈS EXAMEN </w:t>
      </w:r>
      <w:r w:rsidRPr="003B4885">
        <w:rPr>
          <w:rFonts w:cs="Times New Roman"/>
          <w:bCs/>
          <w:sz w:val="20"/>
          <w:szCs w:val="20"/>
          <w:lang w:val="fr-CA"/>
        </w:rPr>
        <w:t>des documents déposés</w:t>
      </w:r>
      <w:r w:rsidRPr="003B4885">
        <w:rPr>
          <w:rFonts w:cs="Times New Roman"/>
          <w:sz w:val="20"/>
          <w:szCs w:val="20"/>
          <w:lang w:val="fr-CA"/>
        </w:rPr>
        <w:t>;</w:t>
      </w:r>
    </w:p>
    <w:p w:rsidR="000E0890" w:rsidRPr="003B4885" w:rsidRDefault="000E0890" w:rsidP="000E0890">
      <w:pPr>
        <w:spacing w:line="233" w:lineRule="auto"/>
        <w:rPr>
          <w:rFonts w:cs="Times New Roman"/>
          <w:sz w:val="20"/>
          <w:szCs w:val="20"/>
          <w:lang w:val="fr-CA"/>
        </w:rPr>
      </w:pPr>
    </w:p>
    <w:p w:rsidR="000E0890" w:rsidRPr="003B4885" w:rsidRDefault="000E0890" w:rsidP="000E0890">
      <w:pPr>
        <w:spacing w:line="233" w:lineRule="auto"/>
        <w:rPr>
          <w:rFonts w:cs="Times New Roman"/>
          <w:b/>
          <w:bCs/>
          <w:sz w:val="20"/>
          <w:szCs w:val="20"/>
          <w:lang w:val="fr-CA"/>
        </w:rPr>
      </w:pPr>
      <w:r w:rsidRPr="003B4885">
        <w:rPr>
          <w:rFonts w:eastAsia="Times New Roman" w:cs="Times New Roman"/>
          <w:b/>
          <w:bCs/>
          <w:sz w:val="20"/>
          <w:szCs w:val="20"/>
          <w:lang w:val="fr-CA" w:eastAsia="en-CA"/>
        </w:rPr>
        <w:t>IL EST PAR LA PRÉSENTE ORDONNÉ CE QUI SUIT :</w:t>
      </w:r>
    </w:p>
    <w:p w:rsidR="000E0890" w:rsidRPr="003B4885" w:rsidRDefault="000E0890" w:rsidP="000E0890">
      <w:pPr>
        <w:spacing w:line="233" w:lineRule="auto"/>
        <w:rPr>
          <w:rFonts w:cs="Times New Roman"/>
          <w:sz w:val="20"/>
          <w:szCs w:val="20"/>
          <w:lang w:val="fr-CA"/>
        </w:rPr>
      </w:pPr>
    </w:p>
    <w:p w:rsidR="000E0890" w:rsidRPr="003B4885" w:rsidRDefault="000E0890" w:rsidP="000E0890">
      <w:pPr>
        <w:spacing w:line="233" w:lineRule="auto"/>
        <w:rPr>
          <w:rFonts w:cs="Times New Roman"/>
          <w:sz w:val="20"/>
          <w:szCs w:val="20"/>
          <w:lang w:val="fr-CA"/>
        </w:rPr>
      </w:pPr>
      <w:r w:rsidRPr="003B4885">
        <w:rPr>
          <w:rFonts w:cs="Times New Roman"/>
          <w:sz w:val="20"/>
          <w:szCs w:val="20"/>
          <w:lang w:val="fr-CA"/>
        </w:rPr>
        <w:t>La requête de l’intimée en prorogation de délai est accueillie.</w:t>
      </w:r>
    </w:p>
    <w:p w:rsidR="000E0890" w:rsidRPr="003B4885" w:rsidRDefault="000E0890" w:rsidP="000E0890">
      <w:pPr>
        <w:spacing w:line="233" w:lineRule="auto"/>
        <w:rPr>
          <w:rFonts w:cs="Times New Roman"/>
          <w:sz w:val="20"/>
          <w:szCs w:val="20"/>
          <w:lang w:val="fr-CA"/>
        </w:rPr>
      </w:pPr>
    </w:p>
    <w:p w:rsidR="000E0890" w:rsidRPr="003B4885" w:rsidRDefault="000E0890" w:rsidP="000E0890">
      <w:pPr>
        <w:spacing w:line="233" w:lineRule="auto"/>
        <w:rPr>
          <w:rFonts w:cs="Times New Roman"/>
          <w:sz w:val="20"/>
          <w:szCs w:val="20"/>
          <w:lang w:val="fr-CA"/>
        </w:rPr>
      </w:pPr>
      <w:r w:rsidRPr="003B4885">
        <w:rPr>
          <w:rFonts w:cs="Times New Roman"/>
          <w:sz w:val="20"/>
          <w:szCs w:val="20"/>
          <w:lang w:val="fr-CA"/>
        </w:rPr>
        <w:t>La requête du demandeur en vue d’être autorisé à signifier et à déposer un avis de demande d’autorisation d’appel modifié et un mémoire supplémentaire, et en vue d’être autorisé à produire de nouveaux éléments de preuve est renvoyée à la formation de juges saisis de la demande d’autorisation d’appel.</w:t>
      </w:r>
    </w:p>
    <w:p w:rsidR="000E0890" w:rsidRPr="003B4885" w:rsidRDefault="000E0890" w:rsidP="000E0890">
      <w:pPr>
        <w:spacing w:line="233" w:lineRule="auto"/>
        <w:rPr>
          <w:rFonts w:cs="Times New Roman"/>
          <w:sz w:val="20"/>
          <w:szCs w:val="20"/>
          <w:lang w:val="fr-CA"/>
        </w:rPr>
      </w:pPr>
    </w:p>
    <w:p w:rsidR="000E0890" w:rsidRPr="003B4885" w:rsidRDefault="000E0890" w:rsidP="000E0890">
      <w:pPr>
        <w:spacing w:line="233" w:lineRule="auto"/>
        <w:rPr>
          <w:rFonts w:cs="Times New Roman"/>
          <w:sz w:val="20"/>
          <w:szCs w:val="20"/>
          <w:lang w:val="fr-CA"/>
        </w:rPr>
      </w:pPr>
      <w:r w:rsidRPr="003B4885">
        <w:rPr>
          <w:rFonts w:cs="Times New Roman"/>
          <w:sz w:val="20"/>
          <w:szCs w:val="20"/>
          <w:lang w:val="fr-CA"/>
        </w:rPr>
        <w:t xml:space="preserve">L’intimée pourra signifier et déposer une réponse d’au plus dix (10) pages au mémoire supplémentaire et aux nouveaux éléments de preuve, et ce, au plus tard le 13 avril 2022. </w:t>
      </w:r>
    </w:p>
    <w:p w:rsidR="000E0890" w:rsidRPr="003B4885" w:rsidRDefault="000E0890" w:rsidP="000E0890">
      <w:pPr>
        <w:spacing w:line="233" w:lineRule="auto"/>
        <w:rPr>
          <w:rFonts w:cs="Times New Roman"/>
          <w:sz w:val="20"/>
          <w:szCs w:val="20"/>
          <w:lang w:val="fr-CA"/>
        </w:rPr>
      </w:pPr>
    </w:p>
    <w:p w:rsidR="000E0890" w:rsidRPr="003B4885" w:rsidRDefault="000E0890" w:rsidP="000E0890">
      <w:pPr>
        <w:spacing w:line="233" w:lineRule="auto"/>
        <w:rPr>
          <w:rFonts w:cs="Times New Roman"/>
          <w:sz w:val="20"/>
          <w:szCs w:val="20"/>
          <w:lang w:val="fr-CA"/>
        </w:rPr>
      </w:pPr>
      <w:r w:rsidRPr="003B4885">
        <w:rPr>
          <w:rFonts w:cs="Times New Roman"/>
          <w:sz w:val="20"/>
          <w:szCs w:val="20"/>
          <w:lang w:val="fr-CA"/>
        </w:rPr>
        <w:t>Le demandeur signifiera et déposera sa réplique, le cas échéant, d’au plus cinq (5) pages, dans un délai de dix (10) jours de la signification de la réponse.</w:t>
      </w:r>
    </w:p>
    <w:p w:rsidR="00964251" w:rsidRPr="003B4885" w:rsidRDefault="00964251" w:rsidP="00964251">
      <w:pPr>
        <w:spacing w:line="232" w:lineRule="auto"/>
        <w:rPr>
          <w:rFonts w:cs="Times New Roman"/>
          <w:sz w:val="20"/>
          <w:lang w:val="fr-CA"/>
        </w:rPr>
      </w:pPr>
    </w:p>
    <w:p w:rsidR="00964251" w:rsidRPr="003B4885" w:rsidRDefault="007C0DD0" w:rsidP="00964251">
      <w:pPr>
        <w:tabs>
          <w:tab w:val="left" w:pos="-1440"/>
          <w:tab w:val="left" w:pos="-720"/>
        </w:tabs>
        <w:jc w:val="both"/>
        <w:rPr>
          <w:sz w:val="20"/>
          <w:szCs w:val="20"/>
          <w:lang w:val="fr-CA"/>
        </w:rPr>
      </w:pPr>
      <w:r>
        <w:rPr>
          <w:rFonts w:eastAsia="Times New Roman" w:cs="Times New Roman"/>
          <w:sz w:val="20"/>
          <w:szCs w:val="20"/>
          <w:lang w:val="fr-CA" w:eastAsia="en-CA"/>
        </w:rPr>
        <w:pict>
          <v:rect id="_x0000_i1068" style="width:2in;height:1pt" o:hrpct="0" o:hralign="center" o:hrstd="t" o:hrnoshade="t" o:hr="t" fillcolor="black [3213]" stroked="f"/>
        </w:pict>
      </w:r>
    </w:p>
    <w:p w:rsidR="00964251" w:rsidRPr="003B4885" w:rsidRDefault="00964251" w:rsidP="0010587F">
      <w:pPr>
        <w:tabs>
          <w:tab w:val="left" w:pos="-1440"/>
          <w:tab w:val="left" w:pos="-720"/>
        </w:tabs>
        <w:jc w:val="both"/>
        <w:rPr>
          <w:sz w:val="20"/>
          <w:szCs w:val="20"/>
          <w:lang w:val="fr-CA"/>
        </w:rPr>
      </w:pPr>
    </w:p>
    <w:p w:rsidR="00964251" w:rsidRPr="003B4885" w:rsidRDefault="00964251" w:rsidP="0010587F">
      <w:pPr>
        <w:tabs>
          <w:tab w:val="left" w:pos="-1440"/>
          <w:tab w:val="left" w:pos="-720"/>
        </w:tabs>
        <w:jc w:val="both"/>
        <w:rPr>
          <w:sz w:val="20"/>
          <w:szCs w:val="20"/>
          <w:lang w:val="fr-CA"/>
        </w:rPr>
      </w:pPr>
    </w:p>
    <w:p w:rsidR="00890FEB" w:rsidRPr="003B4885" w:rsidRDefault="00890FEB" w:rsidP="00831CA9">
      <w:pPr>
        <w:jc w:val="both"/>
        <w:rPr>
          <w:sz w:val="20"/>
          <w:szCs w:val="20"/>
          <w:lang w:val="fr-CA"/>
        </w:rPr>
      </w:pPr>
    </w:p>
    <w:p w:rsidR="00831CA9" w:rsidRPr="003B4885" w:rsidRDefault="00831CA9" w:rsidP="00831CA9">
      <w:pPr>
        <w:jc w:val="both"/>
        <w:rPr>
          <w:sz w:val="20"/>
          <w:szCs w:val="20"/>
          <w:lang w:val="fr-CA"/>
        </w:rPr>
        <w:sectPr w:rsidR="00831CA9" w:rsidRPr="003B4885" w:rsidSect="00831CA9">
          <w:headerReference w:type="even" r:id="rId79"/>
          <w:headerReference w:type="default" r:id="rId80"/>
          <w:footerReference w:type="even" r:id="rId81"/>
          <w:footerReference w:type="default" r:id="rId82"/>
          <w:headerReference w:type="first" r:id="rId83"/>
          <w:footerReference w:type="first" r:id="rId84"/>
          <w:pgSz w:w="12240" w:h="15840"/>
          <w:pgMar w:top="720" w:right="965" w:bottom="1080" w:left="1656" w:header="720" w:footer="965" w:gutter="0"/>
          <w:cols w:space="720"/>
          <w:titlePg/>
          <w:docGrid w:linePitch="326"/>
        </w:sectPr>
      </w:pPr>
    </w:p>
    <w:p w:rsidR="00567602" w:rsidRPr="003B4885" w:rsidRDefault="001434B9" w:rsidP="00567602">
      <w:pPr>
        <w:pStyle w:val="Header1StyleE"/>
        <w:pBdr>
          <w:bottom w:val="single" w:sz="12" w:space="1" w:color="auto"/>
        </w:pBdr>
        <w:rPr>
          <w:lang w:val="fr-CA"/>
        </w:rPr>
      </w:pPr>
      <w:bookmarkStart w:id="7" w:name="_Toc98420503"/>
      <w:r w:rsidRPr="003B4885">
        <w:rPr>
          <w:lang w:val="fr-CA"/>
        </w:rPr>
        <w:t>Appeals heard since the last issue and disposition</w:t>
      </w:r>
      <w:r w:rsidR="00271E1E" w:rsidRPr="003B4885">
        <w:rPr>
          <w:lang w:val="fr-CA"/>
        </w:rPr>
        <w:t xml:space="preserve"> / </w:t>
      </w:r>
      <w:r w:rsidR="00567602" w:rsidRPr="003B4885">
        <w:rPr>
          <w:lang w:val="fr-CA"/>
        </w:rPr>
        <w:br/>
      </w:r>
      <w:r w:rsidRPr="003B4885">
        <w:rPr>
          <w:lang w:val="fr-CA"/>
        </w:rPr>
        <w:t>Appels entendus depuis la dernière parution et résultat</w:t>
      </w:r>
      <w:bookmarkEnd w:id="7"/>
    </w:p>
    <w:p w:rsidR="00567602" w:rsidRPr="003B4885" w:rsidRDefault="00567602" w:rsidP="009B36BA">
      <w:pPr>
        <w:widowControl w:val="0"/>
        <w:jc w:val="both"/>
        <w:rPr>
          <w:sz w:val="20"/>
          <w:szCs w:val="20"/>
          <w:lang w:val="fr-CA"/>
        </w:rPr>
      </w:pPr>
    </w:p>
    <w:p w:rsidR="00F36115" w:rsidRPr="003B4885" w:rsidRDefault="00F36115" w:rsidP="00F36115">
      <w:pPr>
        <w:rPr>
          <w:b/>
          <w:sz w:val="20"/>
          <w:szCs w:val="20"/>
          <w:lang w:val="fr-CA"/>
        </w:rPr>
      </w:pPr>
      <w:r w:rsidRPr="003B4885">
        <w:rPr>
          <w:b/>
          <w:sz w:val="20"/>
          <w:szCs w:val="20"/>
          <w:lang w:val="fr-CA"/>
        </w:rPr>
        <w:t>MARCH 15, 2022 / LE 15 MARS 2022</w:t>
      </w:r>
    </w:p>
    <w:p w:rsidR="00F36115" w:rsidRPr="003B4885" w:rsidRDefault="00F36115" w:rsidP="00F36115">
      <w:pPr>
        <w:rPr>
          <w:sz w:val="20"/>
          <w:szCs w:val="20"/>
          <w:lang w:val="fr-CA"/>
        </w:rPr>
      </w:pPr>
    </w:p>
    <w:p w:rsidR="00F36115" w:rsidRPr="003B4885" w:rsidRDefault="00F36115" w:rsidP="00F36115">
      <w:pPr>
        <w:widowControl w:val="0"/>
        <w:rPr>
          <w:sz w:val="20"/>
          <w:szCs w:val="20"/>
          <w:lang w:val="fr-CA"/>
        </w:rPr>
      </w:pPr>
      <w:r w:rsidRPr="003B4885">
        <w:rPr>
          <w:b/>
          <w:sz w:val="20"/>
          <w:szCs w:val="20"/>
          <w:lang w:val="fr-CA"/>
        </w:rPr>
        <w:t xml:space="preserve">Sa Majesté la Reine c. Daniel Brunelle </w:t>
      </w:r>
      <w:r w:rsidRPr="003B4885">
        <w:rPr>
          <w:sz w:val="20"/>
          <w:szCs w:val="20"/>
          <w:lang w:val="fr-CA"/>
        </w:rPr>
        <w:t xml:space="preserve">(Qc) (Criminelle) (De plein droit) </w:t>
      </w:r>
      <w:r w:rsidRPr="003B4885">
        <w:rPr>
          <w:iCs/>
          <w:sz w:val="20"/>
          <w:szCs w:val="20"/>
          <w:lang w:val="fr-CA"/>
        </w:rPr>
        <w:t>(</w:t>
      </w:r>
      <w:hyperlink r:id="rId85" w:history="1">
        <w:r w:rsidRPr="003B4885">
          <w:rPr>
            <w:rStyle w:val="Hyperlink"/>
            <w:iCs/>
            <w:sz w:val="20"/>
            <w:szCs w:val="20"/>
            <w:lang w:val="fr-CA"/>
          </w:rPr>
          <w:t>39701</w:t>
        </w:r>
      </w:hyperlink>
      <w:r w:rsidRPr="003B4885">
        <w:rPr>
          <w:iCs/>
          <w:sz w:val="20"/>
          <w:szCs w:val="20"/>
          <w:lang w:val="fr-CA"/>
        </w:rPr>
        <w:t>)</w:t>
      </w:r>
    </w:p>
    <w:p w:rsidR="00F36115" w:rsidRPr="003B4885" w:rsidRDefault="00F36115" w:rsidP="00F36115">
      <w:pPr>
        <w:widowControl w:val="0"/>
        <w:ind w:left="1109" w:hanging="1109"/>
        <w:rPr>
          <w:sz w:val="20"/>
          <w:szCs w:val="20"/>
          <w:lang w:val="fr-CA"/>
        </w:rPr>
      </w:pPr>
      <w:r w:rsidRPr="003B4885">
        <w:rPr>
          <w:b/>
          <w:sz w:val="20"/>
          <w:szCs w:val="20"/>
          <w:lang w:val="fr-CA"/>
        </w:rPr>
        <w:t xml:space="preserve">2022 SCC </w:t>
      </w:r>
      <w:r w:rsidR="00964251" w:rsidRPr="003B4885">
        <w:rPr>
          <w:b/>
          <w:sz w:val="20"/>
          <w:szCs w:val="20"/>
          <w:lang w:val="fr-CA"/>
        </w:rPr>
        <w:t>5</w:t>
      </w:r>
      <w:r w:rsidRPr="003B4885">
        <w:rPr>
          <w:b/>
          <w:sz w:val="20"/>
          <w:szCs w:val="20"/>
          <w:lang w:val="fr-CA"/>
        </w:rPr>
        <w:t xml:space="preserve"> / 2022 CSC </w:t>
      </w:r>
      <w:r w:rsidR="00964251" w:rsidRPr="003B4885">
        <w:rPr>
          <w:b/>
          <w:sz w:val="20"/>
          <w:szCs w:val="20"/>
          <w:lang w:val="fr-CA"/>
        </w:rPr>
        <w:t>5</w:t>
      </w:r>
    </w:p>
    <w:p w:rsidR="00F36115" w:rsidRPr="003B4885" w:rsidRDefault="00F36115" w:rsidP="00F36115">
      <w:pPr>
        <w:widowControl w:val="0"/>
        <w:ind w:left="1109" w:hanging="1109"/>
        <w:rPr>
          <w:sz w:val="20"/>
          <w:szCs w:val="20"/>
          <w:lang w:val="fr-CA"/>
        </w:rPr>
      </w:pPr>
    </w:p>
    <w:p w:rsidR="00F36115" w:rsidRPr="003B4885" w:rsidRDefault="00F36115" w:rsidP="00F36115">
      <w:pPr>
        <w:widowControl w:val="0"/>
        <w:ind w:left="1109" w:hanging="1109"/>
        <w:rPr>
          <w:sz w:val="20"/>
          <w:szCs w:val="20"/>
          <w:lang w:val="fr-CA"/>
        </w:rPr>
      </w:pPr>
      <w:r w:rsidRPr="003B4885">
        <w:rPr>
          <w:sz w:val="20"/>
          <w:szCs w:val="20"/>
          <w:lang w:val="fr-CA"/>
        </w:rPr>
        <w:t xml:space="preserve">Coram: </w:t>
      </w:r>
      <w:r w:rsidRPr="003B4885">
        <w:rPr>
          <w:sz w:val="20"/>
          <w:szCs w:val="20"/>
          <w:lang w:val="fr-CA"/>
        </w:rPr>
        <w:tab/>
        <w:t>Le juge en chef Wagner et les juges Moldaver, Karakatsanis, Côté, Brown, Rowe, Martin, Kasirer et Jamal</w:t>
      </w:r>
    </w:p>
    <w:p w:rsidR="00F36115" w:rsidRPr="003B4885" w:rsidRDefault="00F36115" w:rsidP="00F36115">
      <w:pPr>
        <w:ind w:left="1109" w:hanging="1109"/>
        <w:rPr>
          <w:b/>
          <w:bCs/>
          <w:color w:val="000000"/>
          <w:sz w:val="20"/>
          <w:szCs w:val="20"/>
          <w:lang w:val="fr-CA"/>
        </w:rPr>
      </w:pPr>
    </w:p>
    <w:p w:rsidR="005740D8" w:rsidRPr="003B4885" w:rsidRDefault="005740D8" w:rsidP="005740D8">
      <w:pPr>
        <w:jc w:val="both"/>
        <w:rPr>
          <w:sz w:val="20"/>
          <w:szCs w:val="20"/>
          <w:lang w:val="fr-CA"/>
        </w:rPr>
      </w:pPr>
      <w:r w:rsidRPr="003B4885">
        <w:rPr>
          <w:sz w:val="20"/>
          <w:szCs w:val="20"/>
          <w:lang w:val="fr-CA"/>
        </w:rPr>
        <w:t>L’appel interjeté contre l’arrêt de la Cour d’appel du Québec (Montréal), numéro 500-10-007001-199, 2021 QCCA 783, daté du 12 mai 2021, a été entendu le 15 mars 2022 et la Cour a prononcé oralement le même jour le jugement suivant :</w:t>
      </w:r>
    </w:p>
    <w:p w:rsidR="005740D8" w:rsidRPr="003B4885" w:rsidRDefault="005740D8" w:rsidP="005740D8">
      <w:pPr>
        <w:jc w:val="both"/>
        <w:rPr>
          <w:sz w:val="20"/>
          <w:szCs w:val="20"/>
          <w:lang w:val="fr-CA"/>
        </w:rPr>
      </w:pPr>
    </w:p>
    <w:p w:rsidR="005740D8" w:rsidRPr="003B4885" w:rsidRDefault="005740D8" w:rsidP="005740D8">
      <w:pPr>
        <w:pStyle w:val="ParaNoNdepar-AltN"/>
        <w:numPr>
          <w:ilvl w:val="0"/>
          <w:numId w:val="0"/>
        </w:numPr>
        <w:spacing w:before="0" w:after="0" w:line="240" w:lineRule="auto"/>
        <w:rPr>
          <w:sz w:val="20"/>
          <w:szCs w:val="20"/>
        </w:rPr>
      </w:pPr>
      <w:r w:rsidRPr="003B4885">
        <w:rPr>
          <w:smallCaps/>
          <w:sz w:val="20"/>
          <w:szCs w:val="20"/>
        </w:rPr>
        <w:t>Le juge en chef</w:t>
      </w:r>
      <w:r w:rsidRPr="003B4885">
        <w:rPr>
          <w:sz w:val="20"/>
          <w:szCs w:val="20"/>
        </w:rPr>
        <w:t xml:space="preserve"> </w:t>
      </w:r>
      <w:r w:rsidRPr="003B4885">
        <w:rPr>
          <w:rFonts w:cs="Times New Roman"/>
          <w:sz w:val="20"/>
          <w:szCs w:val="20"/>
        </w:rPr>
        <w:t>—</w:t>
      </w:r>
      <w:r w:rsidRPr="003B4885">
        <w:rPr>
          <w:sz w:val="20"/>
          <w:szCs w:val="20"/>
        </w:rPr>
        <w:t xml:space="preserve"> Le ministère public se pourvoit de plein droit contre une décision de la Cour d’appel du Québec. Il soutient que les juges majoritaires ont outrepassé leur rôle en matière d’appel en réévaluant la preuve sans toutefois identifier d’erreur dans le raisonnement de la juge de première instance. </w:t>
      </w:r>
    </w:p>
    <w:p w:rsidR="005740D8" w:rsidRPr="003B4885" w:rsidRDefault="005740D8" w:rsidP="005740D8">
      <w:pPr>
        <w:pStyle w:val="ParaNoNdepar-AltN"/>
        <w:numPr>
          <w:ilvl w:val="0"/>
          <w:numId w:val="0"/>
        </w:numPr>
        <w:spacing w:before="0" w:after="0" w:line="240" w:lineRule="auto"/>
        <w:rPr>
          <w:sz w:val="20"/>
          <w:szCs w:val="20"/>
        </w:rPr>
      </w:pPr>
    </w:p>
    <w:p w:rsidR="005740D8" w:rsidRPr="003B4885" w:rsidRDefault="005740D8" w:rsidP="005740D8">
      <w:pPr>
        <w:pStyle w:val="ParaNoNdepar-AltN"/>
        <w:numPr>
          <w:ilvl w:val="0"/>
          <w:numId w:val="0"/>
        </w:numPr>
        <w:spacing w:before="0" w:after="0" w:line="240" w:lineRule="auto"/>
        <w:rPr>
          <w:sz w:val="20"/>
          <w:szCs w:val="20"/>
        </w:rPr>
      </w:pPr>
      <w:r w:rsidRPr="003B4885">
        <w:rPr>
          <w:sz w:val="20"/>
          <w:szCs w:val="20"/>
        </w:rPr>
        <w:t xml:space="preserve">L’accusé prétend avoir agi en légitime défense conformément à l’art. 34 du </w:t>
      </w:r>
      <w:r w:rsidRPr="003B4885">
        <w:rPr>
          <w:i/>
          <w:sz w:val="20"/>
          <w:szCs w:val="20"/>
        </w:rPr>
        <w:t>Code criminel</w:t>
      </w:r>
      <w:r w:rsidRPr="003B4885">
        <w:rPr>
          <w:sz w:val="20"/>
          <w:szCs w:val="20"/>
        </w:rPr>
        <w:t>, L.R.C. 1985, c. C-46.</w:t>
      </w:r>
      <w:r w:rsidRPr="003B4885">
        <w:rPr>
          <w:i/>
          <w:sz w:val="20"/>
          <w:szCs w:val="20"/>
        </w:rPr>
        <w:t xml:space="preserve"> </w:t>
      </w:r>
      <w:r w:rsidRPr="003B4885">
        <w:rPr>
          <w:sz w:val="20"/>
          <w:szCs w:val="20"/>
        </w:rPr>
        <w:t xml:space="preserve">Comme l’a rappelé récemment notre Cour dans </w:t>
      </w:r>
      <w:r w:rsidRPr="003B4885">
        <w:rPr>
          <w:i/>
          <w:sz w:val="20"/>
          <w:szCs w:val="20"/>
        </w:rPr>
        <w:t>R. c. Khill</w:t>
      </w:r>
      <w:r w:rsidRPr="003B4885">
        <w:rPr>
          <w:sz w:val="20"/>
          <w:szCs w:val="20"/>
        </w:rPr>
        <w:t>,</w:t>
      </w:r>
      <w:r w:rsidRPr="003B4885">
        <w:rPr>
          <w:i/>
          <w:sz w:val="20"/>
          <w:szCs w:val="20"/>
        </w:rPr>
        <w:t xml:space="preserve"> </w:t>
      </w:r>
      <w:r w:rsidRPr="003B4885">
        <w:rPr>
          <w:sz w:val="20"/>
          <w:szCs w:val="20"/>
        </w:rPr>
        <w:t xml:space="preserve">2021 CSC 37, trois composantes doivent être réunies afin que l’accusé puisse invoquer avec succès ce moyen de défense: (1) le catalyseur; (2) le mobile; et (3) la réaction (par. 51). </w:t>
      </w:r>
    </w:p>
    <w:p w:rsidR="005740D8" w:rsidRPr="003B4885" w:rsidRDefault="005740D8" w:rsidP="005740D8">
      <w:pPr>
        <w:pStyle w:val="ParaNoNdepar-AltN"/>
        <w:numPr>
          <w:ilvl w:val="0"/>
          <w:numId w:val="0"/>
        </w:numPr>
        <w:spacing w:before="0" w:after="0" w:line="240" w:lineRule="auto"/>
        <w:rPr>
          <w:sz w:val="20"/>
          <w:szCs w:val="20"/>
        </w:rPr>
      </w:pPr>
    </w:p>
    <w:p w:rsidR="005740D8" w:rsidRPr="003B4885" w:rsidRDefault="005740D8" w:rsidP="005740D8">
      <w:pPr>
        <w:pStyle w:val="ParaNoNdepar-AltN"/>
        <w:numPr>
          <w:ilvl w:val="0"/>
          <w:numId w:val="0"/>
        </w:numPr>
        <w:spacing w:before="0" w:after="0" w:line="240" w:lineRule="auto"/>
        <w:rPr>
          <w:sz w:val="20"/>
          <w:szCs w:val="20"/>
        </w:rPr>
      </w:pPr>
      <w:r w:rsidRPr="003B4885">
        <w:rPr>
          <w:sz w:val="20"/>
          <w:szCs w:val="20"/>
        </w:rPr>
        <w:t>La juge de première instance rejette la thèse de la légitime défense. Elle est d’avis que le deuxième critère de ce moyen de défense n’est pas respecté. Elle ne croit pas que l’accusé a utilisé la force pour se défendre ou pour se protéger contre l’emploi ou la menace d’emploi de la force. Elle conclut, au contraire, à la lumière de son évaluation de la preuve, qu’il a agi par vengeance. Elle déclare donc l’accusé coupable de voies de fait graves, de voies de fait armées et de possession d’une arme dans un dessein dangereux pour la paix publique.</w:t>
      </w:r>
    </w:p>
    <w:p w:rsidR="005740D8" w:rsidRPr="003B4885" w:rsidRDefault="005740D8" w:rsidP="005740D8">
      <w:pPr>
        <w:pStyle w:val="ParaNoNdepar-AltN"/>
        <w:numPr>
          <w:ilvl w:val="0"/>
          <w:numId w:val="0"/>
        </w:numPr>
        <w:spacing w:before="0" w:after="0" w:line="240" w:lineRule="auto"/>
        <w:rPr>
          <w:sz w:val="20"/>
          <w:szCs w:val="20"/>
        </w:rPr>
      </w:pPr>
    </w:p>
    <w:p w:rsidR="005740D8" w:rsidRPr="003B4885" w:rsidRDefault="005740D8" w:rsidP="005740D8">
      <w:pPr>
        <w:jc w:val="both"/>
        <w:rPr>
          <w:sz w:val="20"/>
          <w:szCs w:val="20"/>
          <w:lang w:val="fr-CA"/>
        </w:rPr>
      </w:pPr>
      <w:r w:rsidRPr="003B4885">
        <w:rPr>
          <w:sz w:val="20"/>
          <w:szCs w:val="20"/>
          <w:lang w:val="fr-CA"/>
        </w:rPr>
        <w:t>La majorité de la Cour d’appel a accueilli l’appel de l’accusé, cassé les verdicts de culpabilité et ordonné la tenue d’un nouveau procès au motif que l’analyse du deuxième critère de la légitime défense de la juge de première instance était erronée.</w:t>
      </w:r>
    </w:p>
    <w:p w:rsidR="005740D8" w:rsidRPr="003B4885" w:rsidRDefault="005740D8" w:rsidP="005740D8">
      <w:pPr>
        <w:jc w:val="both"/>
        <w:rPr>
          <w:sz w:val="20"/>
          <w:szCs w:val="20"/>
          <w:lang w:val="fr-CA"/>
        </w:rPr>
      </w:pPr>
    </w:p>
    <w:p w:rsidR="005740D8" w:rsidRPr="003B4885" w:rsidRDefault="005740D8" w:rsidP="005740D8">
      <w:pPr>
        <w:jc w:val="both"/>
        <w:rPr>
          <w:sz w:val="20"/>
          <w:szCs w:val="20"/>
          <w:lang w:val="fr-CA"/>
        </w:rPr>
      </w:pPr>
      <w:r w:rsidRPr="003B4885">
        <w:rPr>
          <w:sz w:val="20"/>
          <w:szCs w:val="20"/>
          <w:lang w:val="fr-CA"/>
        </w:rPr>
        <w:t>Le juge Bachand, dissident, aurait plutôt rejeté l’appel. Constatant que la conclusion de la juge du procès trouve appui dans la preuve, il conclut que sa conclusion est raisonnable et commande déférence.</w:t>
      </w:r>
    </w:p>
    <w:p w:rsidR="005740D8" w:rsidRPr="003B4885" w:rsidRDefault="005740D8" w:rsidP="005740D8">
      <w:pPr>
        <w:jc w:val="both"/>
        <w:rPr>
          <w:sz w:val="20"/>
          <w:szCs w:val="20"/>
          <w:lang w:val="fr-CA"/>
        </w:rPr>
      </w:pPr>
    </w:p>
    <w:p w:rsidR="005740D8" w:rsidRPr="003B4885" w:rsidRDefault="005740D8" w:rsidP="005740D8">
      <w:pPr>
        <w:jc w:val="both"/>
        <w:rPr>
          <w:sz w:val="20"/>
          <w:szCs w:val="20"/>
          <w:lang w:val="fr-CA"/>
        </w:rPr>
      </w:pPr>
      <w:r w:rsidRPr="003B4885">
        <w:rPr>
          <w:sz w:val="20"/>
          <w:szCs w:val="20"/>
          <w:lang w:val="fr-CA"/>
        </w:rPr>
        <w:t>Nous sommes tous d’avis que la majorité de la Cour d’appel a eu tort d’intervenir en l’espèce et nous partageons en partie les motifs du juge Bachand.</w:t>
      </w:r>
    </w:p>
    <w:p w:rsidR="005740D8" w:rsidRPr="003B4885" w:rsidRDefault="005740D8" w:rsidP="005740D8">
      <w:pPr>
        <w:jc w:val="both"/>
        <w:rPr>
          <w:sz w:val="20"/>
          <w:szCs w:val="20"/>
          <w:lang w:val="fr-CA"/>
        </w:rPr>
      </w:pPr>
    </w:p>
    <w:p w:rsidR="005740D8" w:rsidRPr="003B4885" w:rsidRDefault="005740D8" w:rsidP="005740D8">
      <w:pPr>
        <w:jc w:val="both"/>
        <w:rPr>
          <w:sz w:val="20"/>
          <w:szCs w:val="20"/>
          <w:lang w:val="fr-CA"/>
        </w:rPr>
      </w:pPr>
      <w:r w:rsidRPr="003B4885">
        <w:rPr>
          <w:sz w:val="20"/>
          <w:szCs w:val="20"/>
          <w:lang w:val="fr-CA"/>
        </w:rPr>
        <w:t>Lorsqu’un verdict est rendu par un juge qui siège seul, il existe deux fondements sur lesquels une cour d’appel peut être justifiée d’intervenir lorsque le verdict est déraisonnable, soit (1) lorsque le verdict ne peut s’appuyer sur la preuve; ou (2) lorsque le verdict est vicié en raison d’un raisonnement illogique ou irrationnel (</w:t>
      </w:r>
      <w:r w:rsidRPr="003B4885">
        <w:rPr>
          <w:i/>
          <w:sz w:val="20"/>
          <w:szCs w:val="20"/>
          <w:lang w:val="fr-CA"/>
        </w:rPr>
        <w:t>R. c. Beaudry</w:t>
      </w:r>
      <w:r w:rsidRPr="003B4885">
        <w:rPr>
          <w:sz w:val="20"/>
          <w:szCs w:val="20"/>
          <w:lang w:val="fr-CA"/>
        </w:rPr>
        <w:t xml:space="preserve">, 2007 CSC 5, [2007] 1 R.C.S. 190; </w:t>
      </w:r>
      <w:r w:rsidRPr="003B4885">
        <w:rPr>
          <w:i/>
          <w:sz w:val="20"/>
          <w:szCs w:val="20"/>
          <w:lang w:val="fr-CA"/>
        </w:rPr>
        <w:t>R. c. Sinclair</w:t>
      </w:r>
      <w:r w:rsidRPr="003B4885">
        <w:rPr>
          <w:sz w:val="20"/>
          <w:szCs w:val="20"/>
          <w:lang w:val="fr-CA"/>
        </w:rPr>
        <w:t>, 2011 CSC 40, [2011] 3 R.C.S. 3).</w:t>
      </w:r>
    </w:p>
    <w:p w:rsidR="005740D8" w:rsidRPr="003B4885" w:rsidRDefault="005740D8" w:rsidP="005740D8">
      <w:pPr>
        <w:jc w:val="both"/>
        <w:rPr>
          <w:sz w:val="20"/>
          <w:szCs w:val="20"/>
          <w:lang w:val="fr-CA"/>
        </w:rPr>
      </w:pPr>
    </w:p>
    <w:p w:rsidR="005740D8" w:rsidRPr="003B4885" w:rsidRDefault="005740D8" w:rsidP="005740D8">
      <w:pPr>
        <w:jc w:val="both"/>
        <w:rPr>
          <w:sz w:val="20"/>
          <w:szCs w:val="20"/>
          <w:lang w:val="fr-CA"/>
        </w:rPr>
      </w:pPr>
      <w:r w:rsidRPr="003B4885">
        <w:rPr>
          <w:sz w:val="20"/>
          <w:szCs w:val="20"/>
          <w:lang w:val="fr-CA"/>
        </w:rPr>
        <w:t>Bien que le verdict déraisonnable soit une question de droit, l’appréciation de la crédibilité, elle, constitue une question de faits (</w:t>
      </w:r>
      <w:r w:rsidRPr="003B4885">
        <w:rPr>
          <w:i/>
          <w:sz w:val="20"/>
          <w:szCs w:val="20"/>
          <w:lang w:val="fr-CA"/>
        </w:rPr>
        <w:t>R. c. R.P</w:t>
      </w:r>
      <w:r w:rsidRPr="003B4885">
        <w:rPr>
          <w:sz w:val="20"/>
          <w:szCs w:val="20"/>
          <w:lang w:val="fr-CA"/>
        </w:rPr>
        <w:t>., 2012 CSC 22, [2012] 1 R.C.S. 746, par. 10). L’appréciation de la crédibilité des témoins par la juge du procès ne peut être écartée que lorsqu’elle « ne peut pas s’appuyer sur quelque interprétation raisonnable que ce soit de la preuve » (</w:t>
      </w:r>
      <w:r w:rsidRPr="003B4885">
        <w:rPr>
          <w:i/>
          <w:sz w:val="20"/>
          <w:szCs w:val="20"/>
          <w:lang w:val="fr-CA"/>
        </w:rPr>
        <w:t>R. c. Burke</w:t>
      </w:r>
      <w:r w:rsidRPr="003B4885">
        <w:rPr>
          <w:sz w:val="20"/>
          <w:szCs w:val="20"/>
          <w:lang w:val="fr-CA"/>
        </w:rPr>
        <w:t xml:space="preserve">, [1996] 1 R.C.S. 474, par. 7). Comme le souligne à juste titre le juge Bachand, la question en l’espèce n’était donc pas de savoir « si la conclusion selon laquelle [l’accusé] a agi par vengeance est la seule que la juge pouvait raisonnablement tirer compte tenu de la preuve qui a été administrée », mais plutôt « de savoir si cette conclusion trouve suffisamment appui dans la preuve et si elle est exempte d’erreur manifeste et déterminante » (par. 58, citant </w:t>
      </w:r>
      <w:r w:rsidRPr="003B4885">
        <w:rPr>
          <w:i/>
          <w:sz w:val="20"/>
          <w:szCs w:val="20"/>
          <w:lang w:val="fr-CA"/>
        </w:rPr>
        <w:t>Beaudry</w:t>
      </w:r>
      <w:r w:rsidRPr="003B4885">
        <w:rPr>
          <w:sz w:val="20"/>
          <w:szCs w:val="20"/>
          <w:lang w:val="fr-CA"/>
        </w:rPr>
        <w:t>). Le juge Bachand complète son énoncé en soulignant que la juge de première instance pouvait conclure hors de tout doute raisonnable que l’intimé avait agi par vengeance et non dans le but de se défendre.</w:t>
      </w:r>
    </w:p>
    <w:p w:rsidR="005740D8" w:rsidRPr="003B4885" w:rsidRDefault="005740D8" w:rsidP="005740D8">
      <w:pPr>
        <w:jc w:val="both"/>
        <w:rPr>
          <w:sz w:val="20"/>
          <w:szCs w:val="20"/>
          <w:lang w:val="fr-CA"/>
        </w:rPr>
      </w:pPr>
    </w:p>
    <w:p w:rsidR="005740D8" w:rsidRPr="003B4885" w:rsidRDefault="005740D8">
      <w:pPr>
        <w:rPr>
          <w:sz w:val="20"/>
          <w:szCs w:val="20"/>
          <w:lang w:val="fr-CA"/>
        </w:rPr>
      </w:pPr>
      <w:r w:rsidRPr="003B4885">
        <w:rPr>
          <w:sz w:val="20"/>
          <w:szCs w:val="20"/>
          <w:lang w:val="fr-CA"/>
        </w:rPr>
        <w:br w:type="page"/>
      </w:r>
    </w:p>
    <w:p w:rsidR="005740D8" w:rsidRPr="003B4885" w:rsidRDefault="005740D8" w:rsidP="005740D8">
      <w:pPr>
        <w:jc w:val="both"/>
        <w:rPr>
          <w:sz w:val="20"/>
          <w:szCs w:val="20"/>
          <w:lang w:val="fr-CA"/>
        </w:rPr>
      </w:pPr>
      <w:r w:rsidRPr="003B4885">
        <w:rPr>
          <w:sz w:val="20"/>
          <w:szCs w:val="20"/>
          <w:lang w:val="fr-CA"/>
        </w:rPr>
        <w:t>Nous sommes tous d’avis que la majorité de la Cour d’appel a omis de considérer la position privilégiée qu’</w:t>
      </w:r>
      <w:proofErr w:type="spellStart"/>
      <w:r w:rsidRPr="003B4885">
        <w:rPr>
          <w:sz w:val="20"/>
          <w:szCs w:val="20"/>
          <w:lang w:val="fr-CA"/>
        </w:rPr>
        <w:t>a</w:t>
      </w:r>
      <w:proofErr w:type="spellEnd"/>
      <w:r w:rsidRPr="003B4885">
        <w:rPr>
          <w:sz w:val="20"/>
          <w:szCs w:val="20"/>
          <w:lang w:val="fr-CA"/>
        </w:rPr>
        <w:t xml:space="preserve"> la juge du procès pour apprécier la preuve (voir</w:t>
      </w:r>
      <w:r w:rsidRPr="003B4885">
        <w:rPr>
          <w:i/>
          <w:sz w:val="20"/>
          <w:szCs w:val="20"/>
          <w:lang w:val="fr-CA"/>
        </w:rPr>
        <w:t xml:space="preserve"> Beaudry</w:t>
      </w:r>
      <w:r w:rsidRPr="003B4885">
        <w:rPr>
          <w:sz w:val="20"/>
          <w:szCs w:val="20"/>
          <w:lang w:val="fr-CA"/>
        </w:rPr>
        <w:t>, par. 62). Elle lui reproche d’avoir omis de considérer certains éléments de preuve sans toutefois clairement identifier d’erreur manifeste et déterminante dans son analyse. Or, « [l]e simple fait que la juge de première instance n’a pas analysé en profondeur un point donné ou un élément de preuve particulier ne constitue pas un motif suffisant pour justifier l’intervention des tribunaux d’appel » (</w:t>
      </w:r>
      <w:r w:rsidRPr="003B4885">
        <w:rPr>
          <w:i/>
          <w:sz w:val="20"/>
          <w:szCs w:val="20"/>
          <w:lang w:val="fr-CA"/>
        </w:rPr>
        <w:t>Housen c. Nikolaisen</w:t>
      </w:r>
      <w:r w:rsidRPr="003B4885">
        <w:rPr>
          <w:sz w:val="20"/>
          <w:szCs w:val="20"/>
          <w:lang w:val="fr-CA"/>
        </w:rPr>
        <w:t>,</w:t>
      </w:r>
      <w:r w:rsidRPr="003B4885">
        <w:rPr>
          <w:i/>
          <w:sz w:val="20"/>
          <w:szCs w:val="20"/>
          <w:lang w:val="fr-CA"/>
        </w:rPr>
        <w:t xml:space="preserve"> </w:t>
      </w:r>
      <w:r w:rsidRPr="003B4885">
        <w:rPr>
          <w:sz w:val="20"/>
          <w:szCs w:val="20"/>
          <w:lang w:val="fr-CA"/>
        </w:rPr>
        <w:t>2002 CSC 33, [2002] 2 R.C.S. 235, par. 72). La majorité ne pouvait simplement substituer son opinion à celle de la juge de première instance sur l’appréciation de la crédibilité des témoins (</w:t>
      </w:r>
      <w:r w:rsidRPr="003B4885">
        <w:rPr>
          <w:i/>
          <w:sz w:val="20"/>
          <w:szCs w:val="20"/>
          <w:lang w:val="fr-CA"/>
        </w:rPr>
        <w:t>R. c. Gagnon</w:t>
      </w:r>
      <w:r w:rsidRPr="003B4885">
        <w:rPr>
          <w:sz w:val="20"/>
          <w:szCs w:val="20"/>
          <w:lang w:val="fr-CA"/>
        </w:rPr>
        <w:t>, 2006 CSC 17, [2006] 1 R.C.S. 621, par. 23). En l’absence d’une erreur révisable, elle aurait dû faire preuve de retenue.</w:t>
      </w:r>
    </w:p>
    <w:p w:rsidR="005740D8" w:rsidRPr="003B4885" w:rsidRDefault="005740D8" w:rsidP="005740D8">
      <w:pPr>
        <w:jc w:val="both"/>
        <w:rPr>
          <w:sz w:val="20"/>
          <w:szCs w:val="20"/>
          <w:lang w:val="fr-CA"/>
        </w:rPr>
      </w:pPr>
    </w:p>
    <w:p w:rsidR="005740D8" w:rsidRPr="003B4885" w:rsidRDefault="005740D8" w:rsidP="005740D8">
      <w:pPr>
        <w:jc w:val="both"/>
        <w:rPr>
          <w:sz w:val="20"/>
          <w:szCs w:val="20"/>
          <w:lang w:val="fr-CA"/>
        </w:rPr>
      </w:pPr>
      <w:r w:rsidRPr="003B4885">
        <w:rPr>
          <w:sz w:val="20"/>
          <w:szCs w:val="20"/>
          <w:lang w:val="fr-CA"/>
        </w:rPr>
        <w:t>La majorité de la Cour d’appel ne pouvait pas non plus soutenir que la conclusion de la juge de première instance concernant le second critère de la légitime défense était « viciée par un raisonnement sous-jacent défaillant » (par. 54). Un verdict peut être qualifié de déraisonnable lorsqu’il est fondé sur un raisonnement illogique ou irrationnel, par exemple lorsque le juge de première instance tire une conclusion essentielle au verdict, mais qui est incompatible avec la preuve non contredite et non rejetée par le juge du procès (</w:t>
      </w:r>
      <w:r w:rsidRPr="003B4885">
        <w:rPr>
          <w:i/>
          <w:sz w:val="20"/>
          <w:szCs w:val="20"/>
          <w:lang w:val="fr-CA"/>
        </w:rPr>
        <w:t>Beaudry</w:t>
      </w:r>
      <w:r w:rsidRPr="003B4885">
        <w:rPr>
          <w:sz w:val="20"/>
          <w:szCs w:val="20"/>
          <w:lang w:val="fr-CA"/>
        </w:rPr>
        <w:t xml:space="preserve">, par. 98; </w:t>
      </w:r>
      <w:r w:rsidRPr="003B4885">
        <w:rPr>
          <w:i/>
          <w:sz w:val="20"/>
          <w:szCs w:val="20"/>
          <w:lang w:val="fr-CA"/>
        </w:rPr>
        <w:t>Sinclair</w:t>
      </w:r>
      <w:r w:rsidRPr="003B4885">
        <w:rPr>
          <w:sz w:val="20"/>
          <w:szCs w:val="20"/>
          <w:lang w:val="fr-CA"/>
        </w:rPr>
        <w:t>, par. 21). Ici, l’inférence que tire la juge du procès de la preuve n’est pas incompatible avec la preuve présentée. Son approche est, au contraire, cohérente et s’appuie sur la preuve non contredite et non rejetée. Il n’y avait pas matière à intervention.</w:t>
      </w:r>
    </w:p>
    <w:p w:rsidR="005740D8" w:rsidRPr="003B4885" w:rsidRDefault="005740D8" w:rsidP="005740D8">
      <w:pPr>
        <w:jc w:val="both"/>
        <w:rPr>
          <w:sz w:val="20"/>
          <w:szCs w:val="20"/>
          <w:lang w:val="fr-CA"/>
        </w:rPr>
      </w:pPr>
    </w:p>
    <w:p w:rsidR="005740D8" w:rsidRPr="003B4885" w:rsidRDefault="005740D8" w:rsidP="005740D8">
      <w:pPr>
        <w:jc w:val="both"/>
        <w:rPr>
          <w:sz w:val="20"/>
          <w:szCs w:val="20"/>
          <w:lang w:val="fr-CA"/>
        </w:rPr>
      </w:pPr>
      <w:r w:rsidRPr="003B4885">
        <w:rPr>
          <w:sz w:val="20"/>
          <w:szCs w:val="20"/>
          <w:lang w:val="fr-CA"/>
        </w:rPr>
        <w:t>Pour ces motifs, nous sommes tous d’avis d’accueillir l’appel, de rétablir les verdicts de culpabilité prononcés par la Cour du Québec et d’ordonner à l’intimé Daniel Brunelle de se livrer aux autorités carcérales dans les 72 heures du présent jugement.</w:t>
      </w:r>
    </w:p>
    <w:p w:rsidR="00F36115" w:rsidRPr="003B4885" w:rsidRDefault="00F36115" w:rsidP="00F36115">
      <w:pPr>
        <w:widowControl w:val="0"/>
        <w:ind w:left="1109" w:hanging="1109"/>
        <w:rPr>
          <w:sz w:val="20"/>
          <w:szCs w:val="20"/>
          <w:lang w:val="fr-CA"/>
        </w:rPr>
      </w:pPr>
    </w:p>
    <w:p w:rsidR="005740D8" w:rsidRPr="003B4885" w:rsidRDefault="005740D8" w:rsidP="00F36115">
      <w:pPr>
        <w:widowControl w:val="0"/>
        <w:ind w:left="1109" w:hanging="1109"/>
        <w:rPr>
          <w:sz w:val="20"/>
          <w:szCs w:val="20"/>
          <w:lang w:val="fr-CA"/>
        </w:rPr>
      </w:pPr>
    </w:p>
    <w:p w:rsidR="005740D8" w:rsidRPr="003B4885" w:rsidRDefault="005740D8" w:rsidP="005740D8">
      <w:pPr>
        <w:jc w:val="both"/>
        <w:rPr>
          <w:sz w:val="20"/>
          <w:szCs w:val="20"/>
        </w:rPr>
      </w:pPr>
      <w:r w:rsidRPr="003B4885">
        <w:rPr>
          <w:sz w:val="20"/>
          <w:szCs w:val="20"/>
        </w:rPr>
        <w:t>The appeal from the judgment of the Court of Appeal of Quebec (Montréal), Number</w:t>
      </w:r>
      <w:r w:rsidRPr="003B4885">
        <w:rPr>
          <w:sz w:val="20"/>
          <w:szCs w:val="20"/>
          <w:lang w:val="en-US"/>
        </w:rPr>
        <w:t xml:space="preserve"> </w:t>
      </w:r>
      <w:r w:rsidRPr="003B4885">
        <w:rPr>
          <w:sz w:val="20"/>
          <w:szCs w:val="20"/>
        </w:rPr>
        <w:t>500-10-007001-199, 2021 QCCA 783, dated</w:t>
      </w:r>
      <w:r w:rsidRPr="003B4885">
        <w:rPr>
          <w:sz w:val="20"/>
          <w:szCs w:val="20"/>
          <w:lang w:val="en-US"/>
        </w:rPr>
        <w:t xml:space="preserve"> </w:t>
      </w:r>
      <w:r w:rsidRPr="003B4885">
        <w:rPr>
          <w:sz w:val="20"/>
          <w:szCs w:val="20"/>
        </w:rPr>
        <w:t xml:space="preserve">May 12, 2021, was heard on March 15, 2022, and the Court on that day delivered the following judgment orally: </w:t>
      </w:r>
    </w:p>
    <w:p w:rsidR="005740D8" w:rsidRPr="003B4885" w:rsidRDefault="005740D8" w:rsidP="005740D8">
      <w:pPr>
        <w:jc w:val="both"/>
        <w:rPr>
          <w:sz w:val="20"/>
          <w:szCs w:val="20"/>
        </w:rPr>
      </w:pPr>
    </w:p>
    <w:p w:rsidR="005740D8" w:rsidRPr="003B4885" w:rsidRDefault="005740D8" w:rsidP="005740D8">
      <w:pPr>
        <w:jc w:val="both"/>
        <w:rPr>
          <w:sz w:val="20"/>
          <w:szCs w:val="20"/>
        </w:rPr>
      </w:pPr>
      <w:r w:rsidRPr="003B4885">
        <w:rPr>
          <w:sz w:val="20"/>
          <w:szCs w:val="20"/>
        </w:rPr>
        <w:t>[</w:t>
      </w:r>
      <w:r w:rsidRPr="003B4885">
        <w:rPr>
          <w:smallCaps/>
          <w:sz w:val="20"/>
          <w:szCs w:val="20"/>
        </w:rPr>
        <w:t>translation</w:t>
      </w:r>
      <w:r w:rsidRPr="003B4885">
        <w:rPr>
          <w:sz w:val="20"/>
          <w:szCs w:val="20"/>
        </w:rPr>
        <w:t>]</w:t>
      </w:r>
    </w:p>
    <w:p w:rsidR="005740D8" w:rsidRPr="003B4885" w:rsidRDefault="005740D8" w:rsidP="005740D8">
      <w:pPr>
        <w:jc w:val="both"/>
        <w:rPr>
          <w:sz w:val="20"/>
          <w:szCs w:val="20"/>
        </w:rPr>
      </w:pPr>
      <w:r w:rsidRPr="003B4885">
        <w:rPr>
          <w:smallCaps/>
          <w:sz w:val="20"/>
          <w:szCs w:val="20"/>
          <w:lang w:val="en-US"/>
        </w:rPr>
        <w:t>The Chief Justice</w:t>
      </w:r>
      <w:r w:rsidRPr="003B4885">
        <w:rPr>
          <w:sz w:val="20"/>
          <w:szCs w:val="20"/>
          <w:lang w:val="en-US"/>
        </w:rPr>
        <w:t xml:space="preserve"> </w:t>
      </w:r>
      <w:r w:rsidRPr="003B4885">
        <w:rPr>
          <w:rFonts w:cs="Times New Roman"/>
          <w:sz w:val="20"/>
          <w:szCs w:val="20"/>
          <w:lang w:val="en-US"/>
        </w:rPr>
        <w:t>—</w:t>
      </w:r>
      <w:r w:rsidRPr="003B4885">
        <w:rPr>
          <w:sz w:val="20"/>
          <w:szCs w:val="20"/>
          <w:lang w:val="en-US"/>
        </w:rPr>
        <w:t xml:space="preserve"> </w:t>
      </w:r>
      <w:proofErr w:type="gramStart"/>
      <w:r w:rsidRPr="003B4885">
        <w:rPr>
          <w:sz w:val="20"/>
          <w:szCs w:val="20"/>
        </w:rPr>
        <w:t>The</w:t>
      </w:r>
      <w:proofErr w:type="gramEnd"/>
      <w:r w:rsidRPr="003B4885">
        <w:rPr>
          <w:sz w:val="20"/>
          <w:szCs w:val="20"/>
        </w:rPr>
        <w:t xml:space="preserve"> Crown appeals as of right from a decision of the Quebec Court of Appeal. It argues that the majority overstepped its appellate role by reassessing the evidence without identifying any error in the trial judge’s reasoning.</w:t>
      </w:r>
    </w:p>
    <w:p w:rsidR="005740D8" w:rsidRPr="003B4885" w:rsidRDefault="005740D8" w:rsidP="005740D8">
      <w:pPr>
        <w:jc w:val="both"/>
        <w:rPr>
          <w:sz w:val="20"/>
          <w:szCs w:val="20"/>
        </w:rPr>
      </w:pPr>
    </w:p>
    <w:p w:rsidR="005740D8" w:rsidRPr="003B4885" w:rsidRDefault="005740D8" w:rsidP="005740D8">
      <w:pPr>
        <w:jc w:val="both"/>
        <w:rPr>
          <w:sz w:val="20"/>
          <w:szCs w:val="20"/>
        </w:rPr>
      </w:pPr>
      <w:r w:rsidRPr="003B4885">
        <w:rPr>
          <w:sz w:val="20"/>
          <w:szCs w:val="20"/>
        </w:rPr>
        <w:t>The accused claims that he acted in self</w:t>
      </w:r>
      <w:r w:rsidRPr="003B4885">
        <w:rPr>
          <w:sz w:val="20"/>
          <w:szCs w:val="20"/>
        </w:rPr>
        <w:noBreakHyphen/>
        <w:t xml:space="preserve">defence pursuant to s. 34 of the </w:t>
      </w:r>
      <w:r w:rsidRPr="003B4885">
        <w:rPr>
          <w:i/>
          <w:sz w:val="20"/>
          <w:szCs w:val="20"/>
        </w:rPr>
        <w:t>Criminal Code</w:t>
      </w:r>
      <w:r w:rsidRPr="003B4885">
        <w:rPr>
          <w:sz w:val="20"/>
          <w:szCs w:val="20"/>
        </w:rPr>
        <w:t>, R.S.C. 1985, c. C</w:t>
      </w:r>
      <w:r w:rsidRPr="003B4885">
        <w:rPr>
          <w:sz w:val="20"/>
          <w:szCs w:val="20"/>
        </w:rPr>
        <w:noBreakHyphen/>
        <w:t xml:space="preserve">46. As this Court recently noted in </w:t>
      </w:r>
      <w:r w:rsidRPr="003B4885">
        <w:rPr>
          <w:i/>
          <w:sz w:val="20"/>
          <w:szCs w:val="20"/>
        </w:rPr>
        <w:t>R. v. Khill</w:t>
      </w:r>
      <w:r w:rsidRPr="003B4885">
        <w:rPr>
          <w:sz w:val="20"/>
          <w:szCs w:val="20"/>
        </w:rPr>
        <w:t xml:space="preserve">, 2021 SCC 37, </w:t>
      </w:r>
      <w:proofErr w:type="gramStart"/>
      <w:r w:rsidRPr="003B4885">
        <w:rPr>
          <w:sz w:val="20"/>
          <w:szCs w:val="20"/>
        </w:rPr>
        <w:t>three</w:t>
      </w:r>
      <w:proofErr w:type="gramEnd"/>
      <w:r w:rsidRPr="003B4885">
        <w:rPr>
          <w:sz w:val="20"/>
          <w:szCs w:val="20"/>
        </w:rPr>
        <w:t xml:space="preserve"> components must be present for this defence to be successful: (1) the catalyst; (2) the motive; and (3) the response (para. 51).</w:t>
      </w:r>
    </w:p>
    <w:p w:rsidR="005740D8" w:rsidRPr="003B4885" w:rsidRDefault="005740D8" w:rsidP="005740D8">
      <w:pPr>
        <w:jc w:val="both"/>
        <w:rPr>
          <w:sz w:val="20"/>
          <w:szCs w:val="20"/>
        </w:rPr>
      </w:pPr>
    </w:p>
    <w:p w:rsidR="005740D8" w:rsidRPr="003B4885" w:rsidRDefault="005740D8" w:rsidP="005740D8">
      <w:pPr>
        <w:jc w:val="both"/>
        <w:rPr>
          <w:sz w:val="20"/>
          <w:szCs w:val="20"/>
        </w:rPr>
      </w:pPr>
      <w:r w:rsidRPr="003B4885">
        <w:rPr>
          <w:sz w:val="20"/>
          <w:szCs w:val="20"/>
        </w:rPr>
        <w:t>The trial judge rejected the theory of self</w:t>
      </w:r>
      <w:r w:rsidRPr="003B4885">
        <w:rPr>
          <w:sz w:val="20"/>
          <w:szCs w:val="20"/>
        </w:rPr>
        <w:noBreakHyphen/>
        <w:t>defence. In her view, the second criterion for this defence was not met. She did not believe that the accused had used force to defend or protect himself from the use or threat of force. In light of her assessment of the evidence, she found rather that the accused had acted out of vengeance. She therefore convicted him of aggravated assault, assault with a weapon and possession of a weapon for a purpose dangerous to the public peace.</w:t>
      </w:r>
    </w:p>
    <w:p w:rsidR="005740D8" w:rsidRPr="003B4885" w:rsidRDefault="005740D8" w:rsidP="005740D8">
      <w:pPr>
        <w:jc w:val="both"/>
        <w:rPr>
          <w:sz w:val="20"/>
          <w:szCs w:val="20"/>
        </w:rPr>
      </w:pPr>
    </w:p>
    <w:p w:rsidR="005740D8" w:rsidRPr="003B4885" w:rsidRDefault="005740D8" w:rsidP="005740D8">
      <w:pPr>
        <w:jc w:val="both"/>
        <w:rPr>
          <w:sz w:val="20"/>
          <w:szCs w:val="20"/>
        </w:rPr>
      </w:pPr>
      <w:r w:rsidRPr="003B4885">
        <w:rPr>
          <w:sz w:val="20"/>
          <w:szCs w:val="20"/>
        </w:rPr>
        <w:t>The majority of the Court of Appeal allowed the accused’s appeal, set aside the guilty verdicts and ordered a new trial on the ground that the trial judge had erred in analyzing the second criterion for self</w:t>
      </w:r>
      <w:r w:rsidRPr="003B4885">
        <w:rPr>
          <w:sz w:val="20"/>
          <w:szCs w:val="20"/>
        </w:rPr>
        <w:noBreakHyphen/>
        <w:t>defence.</w:t>
      </w:r>
    </w:p>
    <w:p w:rsidR="005740D8" w:rsidRPr="003B4885" w:rsidRDefault="005740D8" w:rsidP="005740D8">
      <w:pPr>
        <w:jc w:val="both"/>
        <w:rPr>
          <w:sz w:val="20"/>
          <w:szCs w:val="20"/>
        </w:rPr>
      </w:pPr>
    </w:p>
    <w:p w:rsidR="005740D8" w:rsidRPr="003B4885" w:rsidRDefault="005740D8" w:rsidP="005740D8">
      <w:pPr>
        <w:jc w:val="both"/>
        <w:rPr>
          <w:sz w:val="20"/>
          <w:szCs w:val="20"/>
        </w:rPr>
      </w:pPr>
      <w:r w:rsidRPr="003B4885">
        <w:rPr>
          <w:sz w:val="20"/>
          <w:szCs w:val="20"/>
        </w:rPr>
        <w:t>Bachand J.A., dissenting, would instead have dismissed the appeal. Noting that the trial judge’s finding was supported by the evidence, he concluded that it was reasonable and entitled to deference.</w:t>
      </w:r>
    </w:p>
    <w:p w:rsidR="005740D8" w:rsidRPr="003B4885" w:rsidRDefault="005740D8" w:rsidP="005740D8">
      <w:pPr>
        <w:jc w:val="both"/>
        <w:rPr>
          <w:sz w:val="20"/>
          <w:szCs w:val="20"/>
        </w:rPr>
      </w:pPr>
    </w:p>
    <w:p w:rsidR="005740D8" w:rsidRPr="003B4885" w:rsidRDefault="005740D8" w:rsidP="005740D8">
      <w:pPr>
        <w:jc w:val="both"/>
        <w:rPr>
          <w:sz w:val="20"/>
          <w:szCs w:val="20"/>
        </w:rPr>
      </w:pPr>
      <w:r w:rsidRPr="003B4885">
        <w:rPr>
          <w:sz w:val="20"/>
          <w:szCs w:val="20"/>
        </w:rPr>
        <w:t>We are all of the view that the majority of the Court of Appeal erred in intervening in this case, and we agree in part with the reasons of Bachand J.A.</w:t>
      </w:r>
    </w:p>
    <w:p w:rsidR="005740D8" w:rsidRPr="003B4885" w:rsidRDefault="005740D8" w:rsidP="005740D8">
      <w:pPr>
        <w:jc w:val="both"/>
        <w:rPr>
          <w:sz w:val="20"/>
          <w:szCs w:val="20"/>
        </w:rPr>
      </w:pPr>
    </w:p>
    <w:p w:rsidR="005740D8" w:rsidRPr="003B4885" w:rsidRDefault="005740D8" w:rsidP="005740D8">
      <w:pPr>
        <w:jc w:val="both"/>
        <w:rPr>
          <w:sz w:val="20"/>
          <w:szCs w:val="20"/>
        </w:rPr>
      </w:pPr>
      <w:r w:rsidRPr="003B4885">
        <w:rPr>
          <w:sz w:val="20"/>
          <w:szCs w:val="20"/>
        </w:rPr>
        <w:t>When a verdict is reached by a judge sitting alone, there are two bases on which a court of appeal may be justified in intervening because the verdict is unreasonable: (1) where the verdict cannot be supported by the evidence; or (2) where the verdict is vitiated by illogical or irrational reasoning (</w:t>
      </w:r>
      <w:r w:rsidRPr="003B4885">
        <w:rPr>
          <w:i/>
          <w:sz w:val="20"/>
          <w:szCs w:val="20"/>
        </w:rPr>
        <w:t>R. v. Beaudry</w:t>
      </w:r>
      <w:r w:rsidRPr="003B4885">
        <w:rPr>
          <w:sz w:val="20"/>
          <w:szCs w:val="20"/>
        </w:rPr>
        <w:t xml:space="preserve">, 2007 SCC 5, </w:t>
      </w:r>
      <w:r w:rsidRPr="003B4885">
        <w:rPr>
          <w:rFonts w:cs="Times New Roman"/>
          <w:sz w:val="20"/>
          <w:szCs w:val="20"/>
        </w:rPr>
        <w:t>[2007</w:t>
      </w:r>
      <w:r w:rsidRPr="003B4885">
        <w:rPr>
          <w:rFonts w:asciiTheme="minorBidi" w:hAnsiTheme="minorBidi"/>
          <w:sz w:val="20"/>
          <w:szCs w:val="20"/>
        </w:rPr>
        <w:t>] 1 S.C.R. 190</w:t>
      </w:r>
      <w:r w:rsidRPr="003B4885">
        <w:rPr>
          <w:sz w:val="20"/>
          <w:szCs w:val="20"/>
        </w:rPr>
        <w:t xml:space="preserve">; </w:t>
      </w:r>
      <w:r w:rsidRPr="003B4885">
        <w:rPr>
          <w:i/>
          <w:sz w:val="20"/>
          <w:szCs w:val="20"/>
        </w:rPr>
        <w:t>R. v. Sinclair</w:t>
      </w:r>
      <w:r w:rsidRPr="003B4885">
        <w:rPr>
          <w:sz w:val="20"/>
          <w:szCs w:val="20"/>
        </w:rPr>
        <w:t xml:space="preserve">, 2011 SCC 40, </w:t>
      </w:r>
      <w:r w:rsidRPr="003B4885">
        <w:rPr>
          <w:rFonts w:cs="Times New Roman"/>
          <w:sz w:val="20"/>
          <w:szCs w:val="20"/>
        </w:rPr>
        <w:t>[2011</w:t>
      </w:r>
      <w:r w:rsidRPr="003B4885">
        <w:rPr>
          <w:rFonts w:asciiTheme="minorBidi" w:hAnsiTheme="minorBidi"/>
          <w:sz w:val="20"/>
          <w:szCs w:val="20"/>
        </w:rPr>
        <w:t>] 3 S.C.R. 3</w:t>
      </w:r>
      <w:r w:rsidRPr="003B4885">
        <w:rPr>
          <w:sz w:val="20"/>
          <w:szCs w:val="20"/>
        </w:rPr>
        <w:t>).</w:t>
      </w:r>
    </w:p>
    <w:p w:rsidR="005740D8" w:rsidRPr="003B4885" w:rsidRDefault="005740D8" w:rsidP="005740D8">
      <w:pPr>
        <w:jc w:val="both"/>
        <w:rPr>
          <w:sz w:val="20"/>
          <w:szCs w:val="20"/>
        </w:rPr>
      </w:pPr>
    </w:p>
    <w:p w:rsidR="005740D8" w:rsidRPr="003B4885" w:rsidRDefault="005740D8" w:rsidP="005740D8">
      <w:pPr>
        <w:jc w:val="both"/>
        <w:rPr>
          <w:rFonts w:asciiTheme="minorBidi" w:hAnsiTheme="minorBidi"/>
          <w:sz w:val="20"/>
          <w:szCs w:val="20"/>
        </w:rPr>
      </w:pPr>
      <w:r w:rsidRPr="003B4885">
        <w:rPr>
          <w:sz w:val="20"/>
          <w:szCs w:val="20"/>
        </w:rPr>
        <w:t>While the unreasonableness of a verdict is a question of law, the assessment of credibility is a question of fact (</w:t>
      </w:r>
      <w:r w:rsidRPr="003B4885">
        <w:rPr>
          <w:i/>
          <w:sz w:val="20"/>
          <w:szCs w:val="20"/>
        </w:rPr>
        <w:t>R. v. R.P.</w:t>
      </w:r>
      <w:r w:rsidRPr="003B4885">
        <w:rPr>
          <w:sz w:val="20"/>
          <w:szCs w:val="20"/>
        </w:rPr>
        <w:t xml:space="preserve">, 2012 SCC 22, </w:t>
      </w:r>
      <w:r w:rsidRPr="003B4885">
        <w:rPr>
          <w:rFonts w:cs="Times New Roman"/>
          <w:sz w:val="20"/>
          <w:szCs w:val="20"/>
        </w:rPr>
        <w:t>[2012</w:t>
      </w:r>
      <w:r w:rsidRPr="003B4885">
        <w:rPr>
          <w:rFonts w:asciiTheme="minorBidi" w:hAnsiTheme="minorBidi"/>
          <w:sz w:val="20"/>
          <w:szCs w:val="20"/>
        </w:rPr>
        <w:t>] 1 S.C.R. 746,</w:t>
      </w:r>
      <w:r w:rsidRPr="003B4885">
        <w:rPr>
          <w:sz w:val="20"/>
          <w:szCs w:val="20"/>
        </w:rPr>
        <w:t xml:space="preserve"> at para. 10). A trial judge’s assessment of the credibility of witnesses may be rejected only where it “cannot be supported on any reasonable view of the evidence” (</w:t>
      </w:r>
      <w:r w:rsidRPr="003B4885">
        <w:rPr>
          <w:i/>
          <w:sz w:val="20"/>
          <w:szCs w:val="20"/>
        </w:rPr>
        <w:t>R. v. Burke</w:t>
      </w:r>
      <w:r w:rsidRPr="003B4885">
        <w:rPr>
          <w:sz w:val="20"/>
          <w:szCs w:val="20"/>
        </w:rPr>
        <w:t xml:space="preserve">, </w:t>
      </w:r>
      <w:r w:rsidRPr="003B4885">
        <w:rPr>
          <w:rFonts w:cs="Times New Roman"/>
          <w:sz w:val="20"/>
          <w:szCs w:val="20"/>
        </w:rPr>
        <w:t>[1996</w:t>
      </w:r>
      <w:r w:rsidRPr="003B4885">
        <w:rPr>
          <w:rFonts w:asciiTheme="minorBidi" w:hAnsiTheme="minorBidi"/>
          <w:sz w:val="20"/>
          <w:szCs w:val="20"/>
        </w:rPr>
        <w:t>] 1 S.C.R. 474, at para. 7). As Bachand J.A. correctly pointed out, the question in this case was therefore not [</w:t>
      </w:r>
      <w:r w:rsidRPr="003B4885">
        <w:rPr>
          <w:rFonts w:asciiTheme="minorBidi" w:hAnsiTheme="minorBidi"/>
          <w:smallCaps/>
          <w:sz w:val="20"/>
          <w:szCs w:val="20"/>
        </w:rPr>
        <w:t>translation</w:t>
      </w:r>
      <w:r w:rsidRPr="003B4885">
        <w:rPr>
          <w:rFonts w:asciiTheme="minorBidi" w:hAnsiTheme="minorBidi"/>
          <w:sz w:val="20"/>
          <w:szCs w:val="20"/>
        </w:rPr>
        <w:t xml:space="preserve">] “whether the finding that the [accused] acted out of vengeance was the only one reasonably open to the judge in light of the evidence adduced”, but rather “whether that finding is sufficiently supported by the evidence and involves no palpable and overriding error” (para. 58, citing </w:t>
      </w:r>
      <w:r w:rsidRPr="003B4885">
        <w:rPr>
          <w:rFonts w:asciiTheme="minorBidi" w:hAnsiTheme="minorBidi"/>
          <w:i/>
          <w:sz w:val="20"/>
          <w:szCs w:val="20"/>
        </w:rPr>
        <w:t>Beaudry</w:t>
      </w:r>
      <w:r w:rsidRPr="003B4885">
        <w:rPr>
          <w:rFonts w:asciiTheme="minorBidi" w:hAnsiTheme="minorBidi"/>
          <w:sz w:val="20"/>
          <w:szCs w:val="20"/>
        </w:rPr>
        <w:t>). Bachand J.A. completed his remarks by noting that the trial judge could find beyond a reasonable doubt that the respondent had acted out of vengeance and not for the purpose of defending himself.</w:t>
      </w:r>
    </w:p>
    <w:p w:rsidR="005740D8" w:rsidRPr="003B4885" w:rsidRDefault="005740D8" w:rsidP="005740D8">
      <w:pPr>
        <w:jc w:val="both"/>
        <w:rPr>
          <w:rFonts w:asciiTheme="minorBidi" w:hAnsiTheme="minorBidi"/>
          <w:sz w:val="20"/>
          <w:szCs w:val="20"/>
        </w:rPr>
      </w:pPr>
    </w:p>
    <w:p w:rsidR="005740D8" w:rsidRPr="003B4885" w:rsidRDefault="005740D8" w:rsidP="005740D8">
      <w:pPr>
        <w:jc w:val="both"/>
        <w:rPr>
          <w:rFonts w:asciiTheme="minorBidi" w:hAnsiTheme="minorBidi"/>
          <w:sz w:val="20"/>
          <w:szCs w:val="20"/>
        </w:rPr>
      </w:pPr>
      <w:r w:rsidRPr="003B4885">
        <w:rPr>
          <w:rFonts w:asciiTheme="minorBidi" w:hAnsiTheme="minorBidi"/>
          <w:sz w:val="20"/>
          <w:szCs w:val="20"/>
        </w:rPr>
        <w:t>We are all of the view that the majority of the Court of Appeal failed to consider the trial judge’s privileged position in assessing the evidence (see</w:t>
      </w:r>
      <w:r w:rsidRPr="003B4885">
        <w:rPr>
          <w:rFonts w:asciiTheme="minorBidi" w:hAnsiTheme="minorBidi"/>
          <w:i/>
          <w:sz w:val="20"/>
          <w:szCs w:val="20"/>
        </w:rPr>
        <w:t xml:space="preserve"> Beaudry</w:t>
      </w:r>
      <w:r w:rsidRPr="003B4885">
        <w:rPr>
          <w:rFonts w:asciiTheme="minorBidi" w:hAnsiTheme="minorBidi"/>
          <w:sz w:val="20"/>
          <w:szCs w:val="20"/>
        </w:rPr>
        <w:t>, at para. 62). The majority faulted the trial judge for failing to consider certain evidence, but it did so without clearly identifying a palpable and overriding error in her analysis. However, “</w:t>
      </w:r>
      <w:r w:rsidRPr="003B4885">
        <w:rPr>
          <w:rFonts w:cs="Times New Roman"/>
          <w:sz w:val="20"/>
          <w:szCs w:val="20"/>
        </w:rPr>
        <w:t>[t</w:t>
      </w:r>
      <w:r w:rsidRPr="003B4885">
        <w:rPr>
          <w:rFonts w:asciiTheme="minorBidi" w:hAnsiTheme="minorBidi"/>
          <w:sz w:val="20"/>
          <w:szCs w:val="20"/>
        </w:rPr>
        <w:t>]he mere fact that the trial judge did not discuss a certain point or certain evidence in depth is not sufficient grounds for appellate interference” (</w:t>
      </w:r>
      <w:r w:rsidRPr="003B4885">
        <w:rPr>
          <w:rFonts w:asciiTheme="minorBidi" w:hAnsiTheme="minorBidi"/>
          <w:i/>
          <w:sz w:val="20"/>
          <w:szCs w:val="20"/>
        </w:rPr>
        <w:t>Housen v. Nikolaisen</w:t>
      </w:r>
      <w:r w:rsidRPr="003B4885">
        <w:rPr>
          <w:rFonts w:asciiTheme="minorBidi" w:hAnsiTheme="minorBidi"/>
          <w:sz w:val="20"/>
          <w:szCs w:val="20"/>
        </w:rPr>
        <w:t>, 2002 SCC 33, [2002] 2 S.C.R. 235, at para. 72). The majority could not simply substitute its opinion for that of the trial judge with respect to the assessment of the credibility of witnesses (</w:t>
      </w:r>
      <w:r w:rsidRPr="003B4885">
        <w:rPr>
          <w:rFonts w:asciiTheme="minorBidi" w:hAnsiTheme="minorBidi"/>
          <w:i/>
          <w:sz w:val="20"/>
          <w:szCs w:val="20"/>
        </w:rPr>
        <w:t>R. v. Gagnon</w:t>
      </w:r>
      <w:r w:rsidRPr="003B4885">
        <w:rPr>
          <w:rFonts w:asciiTheme="minorBidi" w:hAnsiTheme="minorBidi"/>
          <w:sz w:val="20"/>
          <w:szCs w:val="20"/>
        </w:rPr>
        <w:t>, 2006 SCC 17, [2006] 1 S.C.R. 621, at para. 23). In the absence of a reviewable error, it should have shown deference.</w:t>
      </w:r>
    </w:p>
    <w:p w:rsidR="005740D8" w:rsidRPr="003B4885" w:rsidRDefault="005740D8" w:rsidP="005740D8">
      <w:pPr>
        <w:jc w:val="both"/>
        <w:rPr>
          <w:rFonts w:asciiTheme="minorBidi" w:hAnsiTheme="minorBidi"/>
          <w:sz w:val="20"/>
          <w:szCs w:val="20"/>
        </w:rPr>
      </w:pPr>
    </w:p>
    <w:p w:rsidR="005740D8" w:rsidRPr="003B4885" w:rsidRDefault="005740D8" w:rsidP="005740D8">
      <w:pPr>
        <w:jc w:val="both"/>
        <w:rPr>
          <w:sz w:val="20"/>
          <w:szCs w:val="20"/>
        </w:rPr>
      </w:pPr>
      <w:r w:rsidRPr="003B4885">
        <w:rPr>
          <w:rFonts w:asciiTheme="minorBidi" w:hAnsiTheme="minorBidi"/>
          <w:sz w:val="20"/>
          <w:szCs w:val="20"/>
        </w:rPr>
        <w:t>Nor could the majority of the Court of Appeal assert that the trial judge’s finding on the second criterion for self</w:t>
      </w:r>
      <w:r w:rsidRPr="003B4885">
        <w:rPr>
          <w:rFonts w:asciiTheme="minorBidi" w:hAnsiTheme="minorBidi"/>
          <w:sz w:val="20"/>
          <w:szCs w:val="20"/>
        </w:rPr>
        <w:noBreakHyphen/>
        <w:t>defence was [</w:t>
      </w:r>
      <w:r w:rsidRPr="003B4885">
        <w:rPr>
          <w:rFonts w:asciiTheme="minorBidi" w:hAnsiTheme="minorBidi"/>
          <w:smallCaps/>
          <w:sz w:val="20"/>
          <w:szCs w:val="20"/>
        </w:rPr>
        <w:t>translation</w:t>
      </w:r>
      <w:r w:rsidRPr="003B4885">
        <w:rPr>
          <w:rFonts w:asciiTheme="minorBidi" w:hAnsiTheme="minorBidi"/>
          <w:sz w:val="20"/>
          <w:szCs w:val="20"/>
        </w:rPr>
        <w:t>] “vitiated by faulty underlying reasoning” (para. 54). A verdict may be considered unreasonable where it is based on illogical or irrational reasoning, such as where the trial judge makes a finding that is essential to the verdict but incompatible with evidence that is uncontradicted and not rejected by the judge (</w:t>
      </w:r>
      <w:r w:rsidRPr="003B4885">
        <w:rPr>
          <w:rFonts w:asciiTheme="minorBidi" w:hAnsiTheme="minorBidi"/>
          <w:i/>
          <w:sz w:val="20"/>
          <w:szCs w:val="20"/>
        </w:rPr>
        <w:t>Beaudry</w:t>
      </w:r>
      <w:r w:rsidRPr="003B4885">
        <w:rPr>
          <w:rFonts w:asciiTheme="minorBidi" w:hAnsiTheme="minorBidi"/>
          <w:sz w:val="20"/>
          <w:szCs w:val="20"/>
        </w:rPr>
        <w:t>, at para. </w:t>
      </w:r>
      <w:r w:rsidRPr="003B4885">
        <w:rPr>
          <w:sz w:val="20"/>
          <w:szCs w:val="20"/>
        </w:rPr>
        <w:t xml:space="preserve">98; </w:t>
      </w:r>
      <w:r w:rsidRPr="003B4885">
        <w:rPr>
          <w:i/>
          <w:sz w:val="20"/>
          <w:szCs w:val="20"/>
        </w:rPr>
        <w:t>Sinclair</w:t>
      </w:r>
      <w:r w:rsidRPr="003B4885">
        <w:rPr>
          <w:sz w:val="20"/>
          <w:szCs w:val="20"/>
        </w:rPr>
        <w:t>, at para. 21). Here, the inference drawn by the trial judge from the evidence was not incompatible with the evidence adduced. On the contrary, her approach was coherent and supported by evidence that was neither contradicted nor rejected. There were no grounds for intervention.</w:t>
      </w:r>
    </w:p>
    <w:p w:rsidR="005740D8" w:rsidRPr="003B4885" w:rsidRDefault="005740D8" w:rsidP="005740D8">
      <w:pPr>
        <w:jc w:val="both"/>
        <w:rPr>
          <w:sz w:val="20"/>
          <w:szCs w:val="20"/>
        </w:rPr>
      </w:pPr>
    </w:p>
    <w:p w:rsidR="005740D8" w:rsidRPr="003B4885" w:rsidRDefault="005740D8" w:rsidP="005740D8">
      <w:pPr>
        <w:jc w:val="both"/>
        <w:rPr>
          <w:sz w:val="20"/>
          <w:szCs w:val="20"/>
        </w:rPr>
      </w:pPr>
      <w:r w:rsidRPr="003B4885">
        <w:rPr>
          <w:sz w:val="20"/>
          <w:szCs w:val="20"/>
        </w:rPr>
        <w:t>For these reasons, we are all of the view that the appeal should be allowed, the guilty verdicts entered by the Court of Québec restored, and the respondent Daniel Brunelle ordered to report to prison authorities within 72 hours of this judgment.</w:t>
      </w:r>
    </w:p>
    <w:p w:rsidR="00F36115" w:rsidRPr="003B4885" w:rsidRDefault="00F36115" w:rsidP="00F36115">
      <w:pPr>
        <w:ind w:left="1109" w:hanging="1109"/>
        <w:rPr>
          <w:bCs/>
          <w:color w:val="000000"/>
          <w:sz w:val="20"/>
          <w:szCs w:val="27"/>
          <w:lang w:val="en-US"/>
        </w:rPr>
      </w:pPr>
    </w:p>
    <w:p w:rsidR="00F36115" w:rsidRPr="003B4885" w:rsidRDefault="007C0DD0" w:rsidP="00F36115">
      <w:pPr>
        <w:jc w:val="center"/>
        <w:rPr>
          <w:color w:val="000000"/>
          <w:sz w:val="20"/>
          <w:szCs w:val="27"/>
        </w:rPr>
      </w:pPr>
      <w:r>
        <w:rPr>
          <w:sz w:val="20"/>
          <w:szCs w:val="20"/>
        </w:rPr>
        <w:pict>
          <v:rect id="_x0000_i1071" style="width:2in;height:1pt" o:hrpct="0" o:hralign="center" o:hrstd="t" o:hrnoshade="t" o:hr="t" fillcolor="black [3213]" stroked="f"/>
        </w:pict>
      </w:r>
    </w:p>
    <w:p w:rsidR="00F36115" w:rsidRPr="003B4885" w:rsidRDefault="00F36115" w:rsidP="00F36115">
      <w:pPr>
        <w:widowControl w:val="0"/>
        <w:rPr>
          <w:sz w:val="20"/>
          <w:szCs w:val="20"/>
        </w:rPr>
      </w:pPr>
    </w:p>
    <w:p w:rsidR="00F36115" w:rsidRPr="003B4885" w:rsidRDefault="00F36115" w:rsidP="00F36115">
      <w:pPr>
        <w:rPr>
          <w:b/>
          <w:sz w:val="20"/>
          <w:szCs w:val="20"/>
          <w:lang w:val="en-US"/>
        </w:rPr>
      </w:pPr>
      <w:r w:rsidRPr="003B4885">
        <w:rPr>
          <w:b/>
          <w:sz w:val="20"/>
          <w:szCs w:val="20"/>
          <w:lang w:val="en-US"/>
        </w:rPr>
        <w:t>MARCH 16, 2022 / LE 16 MARS 2022</w:t>
      </w:r>
    </w:p>
    <w:p w:rsidR="00F36115" w:rsidRPr="003B4885" w:rsidRDefault="00F36115" w:rsidP="00F36115">
      <w:pPr>
        <w:rPr>
          <w:sz w:val="20"/>
          <w:szCs w:val="20"/>
        </w:rPr>
      </w:pPr>
    </w:p>
    <w:p w:rsidR="00F36115" w:rsidRPr="003B4885" w:rsidRDefault="00F36115" w:rsidP="00F36115">
      <w:pPr>
        <w:widowControl w:val="0"/>
        <w:rPr>
          <w:sz w:val="20"/>
          <w:szCs w:val="20"/>
        </w:rPr>
      </w:pPr>
      <w:r w:rsidRPr="003B4885">
        <w:rPr>
          <w:b/>
          <w:sz w:val="20"/>
          <w:szCs w:val="20"/>
        </w:rPr>
        <w:t xml:space="preserve">Kerry Alexander Nahanee v. Her Majesty the Queen </w:t>
      </w:r>
      <w:r w:rsidRPr="003B4885">
        <w:rPr>
          <w:sz w:val="20"/>
          <w:szCs w:val="20"/>
        </w:rPr>
        <w:t xml:space="preserve">(B.C.) (Criminal) (By Leave) </w:t>
      </w:r>
      <w:r w:rsidRPr="003B4885">
        <w:rPr>
          <w:iCs/>
          <w:sz w:val="20"/>
          <w:szCs w:val="20"/>
        </w:rPr>
        <w:t>(</w:t>
      </w:r>
      <w:hyperlink r:id="rId86" w:history="1">
        <w:r w:rsidRPr="003B4885">
          <w:rPr>
            <w:rStyle w:val="Hyperlink"/>
            <w:iCs/>
            <w:sz w:val="20"/>
            <w:szCs w:val="20"/>
          </w:rPr>
          <w:t>39599</w:t>
        </w:r>
      </w:hyperlink>
      <w:r w:rsidRPr="003B4885">
        <w:rPr>
          <w:iCs/>
          <w:sz w:val="20"/>
          <w:szCs w:val="20"/>
        </w:rPr>
        <w:t>)</w:t>
      </w:r>
    </w:p>
    <w:p w:rsidR="00F36115" w:rsidRPr="003B4885" w:rsidRDefault="00F36115" w:rsidP="00F36115">
      <w:pPr>
        <w:widowControl w:val="0"/>
        <w:ind w:left="1109" w:hanging="1109"/>
        <w:rPr>
          <w:sz w:val="20"/>
          <w:szCs w:val="20"/>
        </w:rPr>
      </w:pPr>
    </w:p>
    <w:p w:rsidR="00F36115" w:rsidRPr="003B4885" w:rsidRDefault="00F36115" w:rsidP="00F36115">
      <w:pPr>
        <w:widowControl w:val="0"/>
        <w:ind w:left="1109" w:hanging="1109"/>
        <w:rPr>
          <w:sz w:val="20"/>
          <w:szCs w:val="20"/>
        </w:rPr>
      </w:pPr>
      <w:r w:rsidRPr="003B4885">
        <w:rPr>
          <w:sz w:val="20"/>
          <w:szCs w:val="20"/>
        </w:rPr>
        <w:t xml:space="preserve">Coram: </w:t>
      </w:r>
      <w:r w:rsidRPr="003B4885">
        <w:rPr>
          <w:sz w:val="20"/>
          <w:szCs w:val="20"/>
        </w:rPr>
        <w:tab/>
        <w:t>Wagner C.J. and Moldaver, Karakatsanis, Côté, Brown, Rowe, Martin, Kasirer and Jamal JJ.</w:t>
      </w:r>
    </w:p>
    <w:p w:rsidR="00F36115" w:rsidRPr="003B4885" w:rsidRDefault="00F36115" w:rsidP="00F36115">
      <w:pPr>
        <w:ind w:left="1109" w:hanging="1109"/>
        <w:rPr>
          <w:color w:val="000000"/>
          <w:sz w:val="20"/>
          <w:szCs w:val="20"/>
        </w:rPr>
      </w:pPr>
    </w:p>
    <w:p w:rsidR="00F36115" w:rsidRPr="003B4885" w:rsidRDefault="00F36115" w:rsidP="00F36115">
      <w:pPr>
        <w:ind w:left="1109" w:hanging="1109"/>
        <w:rPr>
          <w:b/>
          <w:bCs/>
          <w:color w:val="000000"/>
          <w:sz w:val="20"/>
          <w:szCs w:val="20"/>
        </w:rPr>
      </w:pPr>
      <w:r w:rsidRPr="003B4885">
        <w:rPr>
          <w:b/>
          <w:bCs/>
          <w:color w:val="000000"/>
          <w:sz w:val="20"/>
          <w:szCs w:val="20"/>
        </w:rPr>
        <w:t>RESERVED / EN DÉLIBÉRÉ</w:t>
      </w:r>
    </w:p>
    <w:p w:rsidR="00F36115" w:rsidRPr="003B4885" w:rsidRDefault="00F36115" w:rsidP="00F36115">
      <w:pPr>
        <w:jc w:val="both"/>
        <w:rPr>
          <w:sz w:val="20"/>
          <w:lang w:val="fr-CA"/>
        </w:rPr>
      </w:pPr>
    </w:p>
    <w:p w:rsidR="00F36115" w:rsidRPr="003B4885" w:rsidRDefault="007C0DD0" w:rsidP="00F36115">
      <w:pPr>
        <w:rPr>
          <w:sz w:val="20"/>
          <w:szCs w:val="20"/>
          <w:lang w:val="fr-CA"/>
        </w:rPr>
      </w:pPr>
      <w:r>
        <w:rPr>
          <w:sz w:val="20"/>
          <w:szCs w:val="20"/>
        </w:rPr>
        <w:pict>
          <v:rect id="_x0000_i1072" style="width:2in;height:1pt" o:hrpct="0" o:hralign="center" o:hrstd="t" o:hrnoshade="t" o:hr="t" fillcolor="black [3213]" stroked="f"/>
        </w:pict>
      </w:r>
    </w:p>
    <w:p w:rsidR="00F36115" w:rsidRPr="003B4885" w:rsidRDefault="00F36115" w:rsidP="00F36115">
      <w:pPr>
        <w:widowControl w:val="0"/>
        <w:rPr>
          <w:sz w:val="20"/>
          <w:szCs w:val="20"/>
          <w:lang w:val="fr-CA"/>
        </w:rPr>
      </w:pPr>
    </w:p>
    <w:p w:rsidR="00F36115" w:rsidRPr="003B4885" w:rsidRDefault="00F36115" w:rsidP="00F36115">
      <w:pPr>
        <w:rPr>
          <w:b/>
          <w:sz w:val="20"/>
          <w:szCs w:val="20"/>
          <w:lang w:val="en-US"/>
        </w:rPr>
      </w:pPr>
      <w:r w:rsidRPr="003B4885">
        <w:rPr>
          <w:b/>
          <w:sz w:val="20"/>
          <w:szCs w:val="20"/>
          <w:lang w:val="en-US"/>
        </w:rPr>
        <w:t>MARCH 17, 2022 / LE 17 MARS 2022</w:t>
      </w:r>
    </w:p>
    <w:p w:rsidR="00F36115" w:rsidRPr="003B4885" w:rsidRDefault="00F36115" w:rsidP="00F36115">
      <w:pPr>
        <w:rPr>
          <w:sz w:val="20"/>
          <w:szCs w:val="20"/>
        </w:rPr>
      </w:pPr>
    </w:p>
    <w:p w:rsidR="00F36115" w:rsidRPr="003B4885" w:rsidRDefault="00F36115" w:rsidP="00F36115">
      <w:pPr>
        <w:widowControl w:val="0"/>
        <w:rPr>
          <w:sz w:val="20"/>
          <w:szCs w:val="20"/>
        </w:rPr>
      </w:pPr>
      <w:r w:rsidRPr="003B4885">
        <w:rPr>
          <w:b/>
          <w:sz w:val="20"/>
          <w:szCs w:val="20"/>
        </w:rPr>
        <w:t xml:space="preserve">Transportation Safety Board of Canada v. Kathleen Carroll-Byrne, et al. </w:t>
      </w:r>
      <w:r w:rsidRPr="003B4885">
        <w:rPr>
          <w:sz w:val="20"/>
          <w:szCs w:val="20"/>
        </w:rPr>
        <w:t xml:space="preserve">(N.S.) (Civil) (By Leave) </w:t>
      </w:r>
      <w:r w:rsidRPr="003B4885">
        <w:rPr>
          <w:iCs/>
          <w:sz w:val="20"/>
          <w:szCs w:val="20"/>
        </w:rPr>
        <w:t>(</w:t>
      </w:r>
      <w:hyperlink r:id="rId87" w:history="1">
        <w:r w:rsidRPr="003B4885">
          <w:rPr>
            <w:rStyle w:val="Hyperlink"/>
            <w:iCs/>
            <w:sz w:val="20"/>
            <w:szCs w:val="20"/>
          </w:rPr>
          <w:t>39661</w:t>
        </w:r>
      </w:hyperlink>
      <w:r w:rsidRPr="003B4885">
        <w:rPr>
          <w:iCs/>
          <w:sz w:val="20"/>
          <w:szCs w:val="20"/>
        </w:rPr>
        <w:t>)</w:t>
      </w:r>
    </w:p>
    <w:p w:rsidR="00F36115" w:rsidRPr="003B4885" w:rsidRDefault="00F36115" w:rsidP="00F36115">
      <w:pPr>
        <w:widowControl w:val="0"/>
        <w:ind w:left="1109" w:hanging="1109"/>
        <w:rPr>
          <w:sz w:val="20"/>
          <w:szCs w:val="20"/>
        </w:rPr>
      </w:pPr>
    </w:p>
    <w:p w:rsidR="00F36115" w:rsidRPr="003B4885" w:rsidRDefault="00F36115" w:rsidP="00F36115">
      <w:pPr>
        <w:widowControl w:val="0"/>
        <w:ind w:left="1109" w:hanging="1109"/>
        <w:rPr>
          <w:sz w:val="20"/>
          <w:szCs w:val="20"/>
        </w:rPr>
      </w:pPr>
      <w:r w:rsidRPr="003B4885">
        <w:rPr>
          <w:sz w:val="20"/>
          <w:szCs w:val="20"/>
        </w:rPr>
        <w:t xml:space="preserve">Coram: </w:t>
      </w:r>
      <w:r w:rsidRPr="003B4885">
        <w:rPr>
          <w:sz w:val="20"/>
          <w:szCs w:val="20"/>
        </w:rPr>
        <w:tab/>
        <w:t>Wagner C.J. and Moldaver, Karakatsanis, Côté, Brown, Rowe, Martin, Kasirer and Jamal JJ.</w:t>
      </w:r>
    </w:p>
    <w:p w:rsidR="00F36115" w:rsidRPr="003B4885" w:rsidRDefault="00F36115" w:rsidP="00F36115">
      <w:pPr>
        <w:ind w:left="1109" w:hanging="1109"/>
        <w:rPr>
          <w:color w:val="000000"/>
          <w:sz w:val="20"/>
          <w:szCs w:val="20"/>
        </w:rPr>
      </w:pPr>
    </w:p>
    <w:p w:rsidR="00F36115" w:rsidRPr="003B4885" w:rsidRDefault="00F36115" w:rsidP="00F36115">
      <w:pPr>
        <w:ind w:left="1109" w:hanging="1109"/>
        <w:rPr>
          <w:b/>
          <w:bCs/>
          <w:color w:val="000000"/>
          <w:sz w:val="20"/>
          <w:szCs w:val="20"/>
        </w:rPr>
      </w:pPr>
      <w:r w:rsidRPr="003B4885">
        <w:rPr>
          <w:b/>
          <w:bCs/>
          <w:color w:val="000000"/>
          <w:sz w:val="20"/>
          <w:szCs w:val="20"/>
        </w:rPr>
        <w:t>RESERVED / EN DÉLIBÉRÉ</w:t>
      </w:r>
    </w:p>
    <w:p w:rsidR="00F36115" w:rsidRPr="003B4885" w:rsidRDefault="00F36115" w:rsidP="00F36115">
      <w:pPr>
        <w:jc w:val="both"/>
        <w:rPr>
          <w:sz w:val="20"/>
          <w:lang w:val="fr-CA"/>
        </w:rPr>
      </w:pPr>
    </w:p>
    <w:p w:rsidR="00F36115" w:rsidRPr="003B4885" w:rsidRDefault="007C0DD0" w:rsidP="00F36115">
      <w:pPr>
        <w:widowControl w:val="0"/>
        <w:rPr>
          <w:sz w:val="20"/>
          <w:szCs w:val="20"/>
          <w:lang w:val="fr-CA"/>
        </w:rPr>
      </w:pPr>
      <w:r>
        <w:rPr>
          <w:sz w:val="20"/>
          <w:szCs w:val="20"/>
        </w:rPr>
        <w:pict>
          <v:rect id="_x0000_i1073" style="width:2in;height:1pt" o:hrpct="0" o:hralign="center" o:hrstd="t" o:hrnoshade="t" o:hr="t" fillcolor="black [3213]" stroked="f"/>
        </w:pict>
      </w:r>
    </w:p>
    <w:p w:rsidR="00F36115" w:rsidRPr="003B4885" w:rsidRDefault="00F36115" w:rsidP="00F36115">
      <w:pPr>
        <w:widowControl w:val="0"/>
        <w:rPr>
          <w:sz w:val="20"/>
          <w:szCs w:val="20"/>
          <w:lang w:val="fr-CA"/>
        </w:rPr>
      </w:pPr>
    </w:p>
    <w:p w:rsidR="005740D8" w:rsidRPr="003B4885" w:rsidRDefault="005740D8">
      <w:pPr>
        <w:rPr>
          <w:b/>
          <w:sz w:val="20"/>
          <w:szCs w:val="20"/>
          <w:lang w:val="en-US"/>
        </w:rPr>
      </w:pPr>
      <w:r w:rsidRPr="003B4885">
        <w:rPr>
          <w:b/>
          <w:sz w:val="20"/>
          <w:szCs w:val="20"/>
          <w:lang w:val="en-US"/>
        </w:rPr>
        <w:br w:type="page"/>
      </w:r>
    </w:p>
    <w:p w:rsidR="00F36115" w:rsidRPr="003B4885" w:rsidRDefault="00F36115" w:rsidP="00F36115">
      <w:pPr>
        <w:rPr>
          <w:b/>
          <w:sz w:val="20"/>
          <w:szCs w:val="20"/>
          <w:lang w:val="en-US"/>
        </w:rPr>
      </w:pPr>
      <w:r w:rsidRPr="003B4885">
        <w:rPr>
          <w:b/>
          <w:sz w:val="20"/>
          <w:szCs w:val="20"/>
          <w:lang w:val="en-US"/>
        </w:rPr>
        <w:t>MARCH 18, 2022 / LE 18 MARS 2022</w:t>
      </w:r>
    </w:p>
    <w:p w:rsidR="00F36115" w:rsidRPr="003B4885" w:rsidRDefault="00F36115" w:rsidP="00F36115">
      <w:pPr>
        <w:rPr>
          <w:sz w:val="20"/>
          <w:szCs w:val="20"/>
        </w:rPr>
      </w:pPr>
    </w:p>
    <w:p w:rsidR="00F36115" w:rsidRPr="003B4885" w:rsidRDefault="00F36115" w:rsidP="00F36115">
      <w:pPr>
        <w:widowControl w:val="0"/>
        <w:rPr>
          <w:sz w:val="20"/>
          <w:szCs w:val="20"/>
        </w:rPr>
      </w:pPr>
      <w:r w:rsidRPr="003B4885">
        <w:rPr>
          <w:b/>
          <w:sz w:val="20"/>
          <w:szCs w:val="20"/>
        </w:rPr>
        <w:t xml:space="preserve">Her Majesty the Queen v. Trent White </w:t>
      </w:r>
      <w:r w:rsidRPr="003B4885">
        <w:rPr>
          <w:sz w:val="20"/>
          <w:szCs w:val="20"/>
        </w:rPr>
        <w:t xml:space="preserve">(N.L.) (Criminal) (As of Right) </w:t>
      </w:r>
      <w:r w:rsidRPr="003B4885">
        <w:rPr>
          <w:iCs/>
          <w:sz w:val="20"/>
          <w:szCs w:val="20"/>
        </w:rPr>
        <w:t>(</w:t>
      </w:r>
      <w:hyperlink r:id="rId88" w:history="1">
        <w:r w:rsidRPr="003B4885">
          <w:rPr>
            <w:rStyle w:val="Hyperlink"/>
            <w:iCs/>
            <w:sz w:val="20"/>
            <w:szCs w:val="20"/>
          </w:rPr>
          <w:t>39785</w:t>
        </w:r>
      </w:hyperlink>
      <w:r w:rsidRPr="003B4885">
        <w:rPr>
          <w:iCs/>
          <w:sz w:val="20"/>
          <w:szCs w:val="20"/>
        </w:rPr>
        <w:t>)</w:t>
      </w:r>
    </w:p>
    <w:p w:rsidR="00F36115" w:rsidRPr="003B4885" w:rsidRDefault="00F36115" w:rsidP="00F36115">
      <w:pPr>
        <w:widowControl w:val="0"/>
        <w:ind w:left="1109" w:hanging="1109"/>
        <w:rPr>
          <w:sz w:val="20"/>
          <w:szCs w:val="20"/>
        </w:rPr>
      </w:pPr>
      <w:r w:rsidRPr="003B4885">
        <w:rPr>
          <w:b/>
          <w:sz w:val="20"/>
          <w:szCs w:val="20"/>
        </w:rPr>
        <w:t xml:space="preserve">2022 SCC </w:t>
      </w:r>
      <w:r w:rsidR="005740D8" w:rsidRPr="003B4885">
        <w:rPr>
          <w:b/>
          <w:sz w:val="20"/>
          <w:szCs w:val="20"/>
        </w:rPr>
        <w:t>7</w:t>
      </w:r>
      <w:r w:rsidRPr="003B4885">
        <w:rPr>
          <w:b/>
          <w:sz w:val="20"/>
          <w:szCs w:val="20"/>
        </w:rPr>
        <w:t xml:space="preserve"> / 2022 CSC </w:t>
      </w:r>
      <w:r w:rsidR="005740D8" w:rsidRPr="003B4885">
        <w:rPr>
          <w:b/>
          <w:sz w:val="20"/>
          <w:szCs w:val="20"/>
        </w:rPr>
        <w:t>7</w:t>
      </w:r>
    </w:p>
    <w:p w:rsidR="00F36115" w:rsidRPr="003B4885" w:rsidRDefault="00F36115" w:rsidP="00F36115">
      <w:pPr>
        <w:widowControl w:val="0"/>
        <w:ind w:left="1109" w:hanging="1109"/>
        <w:rPr>
          <w:sz w:val="20"/>
          <w:szCs w:val="20"/>
        </w:rPr>
      </w:pPr>
    </w:p>
    <w:p w:rsidR="00F36115" w:rsidRPr="003B4885" w:rsidRDefault="00F36115" w:rsidP="00F36115">
      <w:pPr>
        <w:widowControl w:val="0"/>
        <w:ind w:left="1109" w:hanging="1109"/>
        <w:rPr>
          <w:sz w:val="20"/>
          <w:szCs w:val="20"/>
        </w:rPr>
      </w:pPr>
      <w:r w:rsidRPr="003B4885">
        <w:rPr>
          <w:sz w:val="20"/>
          <w:szCs w:val="20"/>
        </w:rPr>
        <w:t xml:space="preserve">Coram: </w:t>
      </w:r>
      <w:r w:rsidRPr="003B4885">
        <w:rPr>
          <w:sz w:val="20"/>
          <w:szCs w:val="20"/>
        </w:rPr>
        <w:tab/>
        <w:t>Karakatsanis, Rowe, Martin, Kasirer and Jamal JJ.</w:t>
      </w:r>
    </w:p>
    <w:p w:rsidR="00F36115" w:rsidRPr="003B4885" w:rsidRDefault="00F36115" w:rsidP="00F36115">
      <w:pPr>
        <w:ind w:left="1109" w:hanging="1109"/>
        <w:rPr>
          <w:color w:val="000000"/>
          <w:sz w:val="20"/>
          <w:szCs w:val="20"/>
        </w:rPr>
      </w:pPr>
    </w:p>
    <w:p w:rsidR="00FF002A" w:rsidRPr="00FF002A" w:rsidRDefault="00FF002A" w:rsidP="00FF002A">
      <w:pPr>
        <w:jc w:val="both"/>
        <w:rPr>
          <w:sz w:val="20"/>
          <w:szCs w:val="20"/>
        </w:rPr>
      </w:pPr>
      <w:r w:rsidRPr="00FF002A">
        <w:rPr>
          <w:sz w:val="20"/>
          <w:szCs w:val="20"/>
        </w:rPr>
        <w:t xml:space="preserve">The appeal from the judgment of the Court of Appeal of Newfoundland and Labrador, Number 201901H0005, 2021 NLCA 39, dated June 25, 2021, was heard on March 18, 2022, and the Court on that day delivered the following judgment orally: </w:t>
      </w:r>
    </w:p>
    <w:p w:rsidR="00FF002A" w:rsidRPr="00FF002A" w:rsidRDefault="00FF002A" w:rsidP="00FF002A">
      <w:pPr>
        <w:jc w:val="both"/>
        <w:rPr>
          <w:sz w:val="20"/>
          <w:szCs w:val="20"/>
        </w:rPr>
      </w:pPr>
    </w:p>
    <w:p w:rsidR="00FF002A" w:rsidRPr="00FF002A" w:rsidRDefault="00FF002A" w:rsidP="00FF002A">
      <w:pPr>
        <w:pStyle w:val="ParaNoNdepar-AltN"/>
        <w:numPr>
          <w:ilvl w:val="0"/>
          <w:numId w:val="0"/>
        </w:numPr>
        <w:spacing w:before="0" w:after="0" w:line="240" w:lineRule="auto"/>
        <w:rPr>
          <w:rFonts w:eastAsiaTheme="minorHAnsi"/>
          <w:sz w:val="20"/>
          <w:szCs w:val="20"/>
          <w:lang w:val="en-US"/>
        </w:rPr>
      </w:pPr>
      <w:r w:rsidRPr="00FF002A">
        <w:rPr>
          <w:smallCaps/>
          <w:sz w:val="20"/>
          <w:szCs w:val="20"/>
          <w:lang w:val="en-US"/>
        </w:rPr>
        <w:t>Karakatsanis</w:t>
      </w:r>
      <w:r w:rsidRPr="00FF002A">
        <w:rPr>
          <w:sz w:val="20"/>
          <w:szCs w:val="20"/>
          <w:lang w:val="en-US"/>
        </w:rPr>
        <w:t xml:space="preserve"> J. </w:t>
      </w:r>
      <w:r w:rsidRPr="00FF002A">
        <w:rPr>
          <w:rFonts w:cs="Times New Roman"/>
          <w:sz w:val="20"/>
          <w:szCs w:val="20"/>
          <w:lang w:val="en-US"/>
        </w:rPr>
        <w:t>—</w:t>
      </w:r>
      <w:r w:rsidRPr="00FF002A">
        <w:rPr>
          <w:sz w:val="20"/>
          <w:szCs w:val="20"/>
          <w:lang w:val="en-US"/>
        </w:rPr>
        <w:t xml:space="preserve"> </w:t>
      </w:r>
      <w:proofErr w:type="gramStart"/>
      <w:r w:rsidRPr="00FF002A">
        <w:rPr>
          <w:rFonts w:eastAsiaTheme="minorHAnsi"/>
          <w:sz w:val="20"/>
          <w:szCs w:val="20"/>
          <w:lang w:val="en-US"/>
        </w:rPr>
        <w:t>This</w:t>
      </w:r>
      <w:proofErr w:type="gramEnd"/>
      <w:r w:rsidRPr="00FF002A">
        <w:rPr>
          <w:rFonts w:eastAsiaTheme="minorHAnsi"/>
          <w:sz w:val="20"/>
          <w:szCs w:val="20"/>
          <w:lang w:val="en-US"/>
        </w:rPr>
        <w:t xml:space="preserve"> appeal as of right comes to us based on the dissent of Hoegg J.A. in the Court of Appeal of Newfoundland and Labrador. For the following reasons, we are all agreed to allow the appeal. </w:t>
      </w:r>
    </w:p>
    <w:p w:rsidR="00FF002A" w:rsidRPr="00FF002A" w:rsidRDefault="00FF002A" w:rsidP="00FF002A">
      <w:pPr>
        <w:pStyle w:val="ParaNoNdepar-AltN"/>
        <w:numPr>
          <w:ilvl w:val="0"/>
          <w:numId w:val="0"/>
        </w:numPr>
        <w:spacing w:before="0" w:after="0" w:line="240" w:lineRule="auto"/>
        <w:rPr>
          <w:rFonts w:eastAsiaTheme="minorHAnsi"/>
          <w:sz w:val="20"/>
          <w:szCs w:val="20"/>
          <w:lang w:val="en-US"/>
        </w:rPr>
      </w:pPr>
    </w:p>
    <w:p w:rsidR="00FF002A" w:rsidRPr="00FF002A" w:rsidRDefault="00FF002A" w:rsidP="00FF002A">
      <w:pPr>
        <w:pStyle w:val="ParaNoNdepar-AltN"/>
        <w:numPr>
          <w:ilvl w:val="0"/>
          <w:numId w:val="0"/>
        </w:numPr>
        <w:spacing w:before="0" w:after="0" w:line="240" w:lineRule="auto"/>
        <w:rPr>
          <w:rFonts w:eastAsiaTheme="minorHAnsi"/>
          <w:sz w:val="20"/>
          <w:szCs w:val="20"/>
          <w:lang w:val="en-US"/>
        </w:rPr>
      </w:pPr>
      <w:r w:rsidRPr="00FF002A">
        <w:rPr>
          <w:rFonts w:eastAsiaTheme="minorHAnsi"/>
          <w:sz w:val="20"/>
          <w:szCs w:val="20"/>
          <w:lang w:val="en-US"/>
        </w:rPr>
        <w:t>The respondent, Trent White, was charged with several offences following an incident on a fishing vessel off the coast of Labrador in 2017. The charges included aggravated assault, an offence for which Mr. White had a right to choose between a trial in the Provincial Court, a trial in the Supreme Court before a judge alone, and a trial in the Supreme Court before a judge and jury (</w:t>
      </w:r>
      <w:r w:rsidRPr="00FF002A">
        <w:rPr>
          <w:rFonts w:eastAsiaTheme="minorHAnsi"/>
          <w:i/>
          <w:sz w:val="20"/>
          <w:szCs w:val="20"/>
          <w:lang w:val="en-US"/>
        </w:rPr>
        <w:t>Criminal Code</w:t>
      </w:r>
      <w:r w:rsidRPr="00FF002A">
        <w:rPr>
          <w:rFonts w:eastAsiaTheme="minorHAnsi"/>
          <w:sz w:val="20"/>
          <w:szCs w:val="20"/>
          <w:lang w:val="en-US"/>
        </w:rPr>
        <w:t xml:space="preserve">, R.S.C. 1985, c. C-46, s. 536(2)). His trial counsel told the court that Mr. White was electing for a trial in Provincial Court. He was later convicted of assault, aggravated assault, and mischief. </w:t>
      </w:r>
    </w:p>
    <w:p w:rsidR="00FF002A" w:rsidRPr="00FF002A" w:rsidRDefault="00FF002A" w:rsidP="00FF002A">
      <w:pPr>
        <w:pStyle w:val="ParaNoNdepar-AltN"/>
        <w:numPr>
          <w:ilvl w:val="0"/>
          <w:numId w:val="0"/>
        </w:numPr>
        <w:spacing w:before="0" w:after="0" w:line="240" w:lineRule="auto"/>
        <w:rPr>
          <w:rFonts w:eastAsiaTheme="minorHAnsi"/>
          <w:sz w:val="20"/>
          <w:szCs w:val="20"/>
          <w:lang w:val="en-US"/>
        </w:rPr>
      </w:pPr>
    </w:p>
    <w:p w:rsidR="00FF002A" w:rsidRPr="00FF002A" w:rsidRDefault="00FF002A" w:rsidP="00FF002A">
      <w:pPr>
        <w:pStyle w:val="ParaNoNdepar-AltN"/>
        <w:numPr>
          <w:ilvl w:val="0"/>
          <w:numId w:val="0"/>
        </w:numPr>
        <w:spacing w:before="0" w:after="0" w:line="240" w:lineRule="auto"/>
        <w:rPr>
          <w:rFonts w:eastAsiaTheme="minorHAnsi"/>
          <w:sz w:val="20"/>
          <w:szCs w:val="20"/>
          <w:lang w:val="en-US"/>
        </w:rPr>
      </w:pPr>
      <w:r w:rsidRPr="00FF002A">
        <w:rPr>
          <w:rFonts w:eastAsiaTheme="minorHAnsi"/>
          <w:sz w:val="20"/>
          <w:szCs w:val="20"/>
          <w:lang w:val="en-US"/>
        </w:rPr>
        <w:t xml:space="preserve">Mr. White appealed, seeking a new trial on the basis of ineffective assistance of counsel. According to him, his trial counsel had failed to advise him of his choices and had elected for a Provincial Court trial on his behalf without discussion or instructions. Mr. White did not indicate, however, that he would have considered a different election, or that he would elect differently on a retrial. </w:t>
      </w:r>
    </w:p>
    <w:p w:rsidR="00FF002A" w:rsidRPr="00FF002A" w:rsidRDefault="00FF002A" w:rsidP="00FF002A">
      <w:pPr>
        <w:pStyle w:val="ParaNoNdepar-AltN"/>
        <w:numPr>
          <w:ilvl w:val="0"/>
          <w:numId w:val="0"/>
        </w:numPr>
        <w:spacing w:before="0" w:after="0" w:line="240" w:lineRule="auto"/>
        <w:rPr>
          <w:rFonts w:eastAsiaTheme="minorHAnsi"/>
          <w:sz w:val="20"/>
          <w:szCs w:val="20"/>
          <w:lang w:val="en-US"/>
        </w:rPr>
      </w:pPr>
    </w:p>
    <w:p w:rsidR="00FF002A" w:rsidRPr="00FF002A" w:rsidRDefault="00FF002A" w:rsidP="00FF002A">
      <w:pPr>
        <w:pStyle w:val="ParaNoNdepar-AltN"/>
        <w:numPr>
          <w:ilvl w:val="0"/>
          <w:numId w:val="0"/>
        </w:numPr>
        <w:spacing w:before="0" w:after="0" w:line="240" w:lineRule="auto"/>
        <w:rPr>
          <w:rFonts w:eastAsiaTheme="minorHAnsi"/>
          <w:sz w:val="20"/>
          <w:szCs w:val="20"/>
          <w:lang w:val="en-US"/>
        </w:rPr>
      </w:pPr>
      <w:r w:rsidRPr="00FF002A">
        <w:rPr>
          <w:rFonts w:eastAsiaTheme="minorHAnsi"/>
          <w:sz w:val="20"/>
          <w:szCs w:val="20"/>
          <w:lang w:val="en-US"/>
        </w:rPr>
        <w:t xml:space="preserve">A majority of the Court of Appeal of Newfoundland and Labrador accepted Mr. White’s uncontradicted evidence, allowed his appeal, and ordered a new trial. Reasoning that an election is one of the important rights of an accused, the majority concluded that his counsel’s failure to advise his client, or to seek his instructions on the choice, undermined trial fairness and resulted in a miscarriage of justice, satisfying the test for ineffective assistance of counsel (para. 23 (CanLII)). Citing the Ontario Court of Appeal’s decision in </w:t>
      </w:r>
      <w:r w:rsidRPr="00FF002A">
        <w:rPr>
          <w:rFonts w:eastAsiaTheme="minorHAnsi"/>
          <w:i/>
          <w:sz w:val="20"/>
          <w:szCs w:val="20"/>
          <w:lang w:val="en-US"/>
        </w:rPr>
        <w:t>R. v. Stark</w:t>
      </w:r>
      <w:r w:rsidRPr="00FF002A">
        <w:rPr>
          <w:rFonts w:eastAsiaTheme="minorHAnsi"/>
          <w:sz w:val="20"/>
          <w:szCs w:val="20"/>
          <w:lang w:val="en-US"/>
        </w:rPr>
        <w:t>, 2017 ONCA 148, 347 C.C.C. (3d) 73, it explained that Mr. White was “not required to establish further prejudice” (para. 12).</w:t>
      </w:r>
    </w:p>
    <w:p w:rsidR="00FF002A" w:rsidRPr="00FF002A" w:rsidRDefault="00FF002A" w:rsidP="00FF002A">
      <w:pPr>
        <w:pStyle w:val="ParaNoNdepar-AltN"/>
        <w:numPr>
          <w:ilvl w:val="0"/>
          <w:numId w:val="0"/>
        </w:numPr>
        <w:spacing w:before="0" w:after="0" w:line="240" w:lineRule="auto"/>
        <w:rPr>
          <w:rFonts w:eastAsiaTheme="minorHAnsi"/>
          <w:sz w:val="20"/>
          <w:szCs w:val="20"/>
          <w:lang w:val="en-US"/>
        </w:rPr>
      </w:pPr>
    </w:p>
    <w:p w:rsidR="00FF002A" w:rsidRPr="00FF002A" w:rsidRDefault="00FF002A" w:rsidP="00FF002A">
      <w:pPr>
        <w:pStyle w:val="ParaNoNdepar-AltN"/>
        <w:numPr>
          <w:ilvl w:val="0"/>
          <w:numId w:val="0"/>
        </w:numPr>
        <w:spacing w:before="0" w:after="0" w:line="240" w:lineRule="auto"/>
        <w:rPr>
          <w:rFonts w:eastAsiaTheme="minorHAnsi"/>
          <w:sz w:val="20"/>
          <w:szCs w:val="20"/>
          <w:lang w:val="en-US"/>
        </w:rPr>
      </w:pPr>
      <w:r w:rsidRPr="00FF002A">
        <w:rPr>
          <w:rFonts w:eastAsiaTheme="minorHAnsi"/>
          <w:sz w:val="20"/>
          <w:szCs w:val="20"/>
          <w:lang w:val="en-US"/>
        </w:rPr>
        <w:t xml:space="preserve">We agree that the right to elect the mode of trial is an important right that should be exercised by the accused. But we do not agree that Mr. White has shown that the circumstances of this case resulted in a miscarriage of justice. </w:t>
      </w:r>
    </w:p>
    <w:p w:rsidR="00FF002A" w:rsidRPr="00FF002A" w:rsidRDefault="00FF002A" w:rsidP="00FF002A">
      <w:pPr>
        <w:pStyle w:val="ParaNoNdepar-AltN"/>
        <w:numPr>
          <w:ilvl w:val="0"/>
          <w:numId w:val="0"/>
        </w:numPr>
        <w:spacing w:before="0" w:after="0" w:line="240" w:lineRule="auto"/>
        <w:rPr>
          <w:rFonts w:eastAsiaTheme="minorHAnsi"/>
          <w:sz w:val="20"/>
          <w:szCs w:val="20"/>
          <w:lang w:val="en-US"/>
        </w:rPr>
      </w:pPr>
    </w:p>
    <w:p w:rsidR="00FF002A" w:rsidRPr="00FF002A" w:rsidRDefault="00FF002A" w:rsidP="00FF002A">
      <w:pPr>
        <w:pStyle w:val="ParaNoNdepar-AltN"/>
        <w:numPr>
          <w:ilvl w:val="0"/>
          <w:numId w:val="0"/>
        </w:numPr>
        <w:spacing w:before="0" w:after="0" w:line="240" w:lineRule="auto"/>
        <w:rPr>
          <w:rFonts w:eastAsiaTheme="minorHAnsi"/>
          <w:sz w:val="20"/>
          <w:szCs w:val="20"/>
          <w:lang w:val="en-US"/>
        </w:rPr>
      </w:pPr>
      <w:r w:rsidRPr="00FF002A">
        <w:rPr>
          <w:rFonts w:eastAsiaTheme="minorHAnsi"/>
          <w:sz w:val="20"/>
          <w:szCs w:val="20"/>
          <w:lang w:val="en-US"/>
        </w:rPr>
        <w:t>Rather, we agree with Hoegg J.A., in dissent, that ineffective assistance of counsel was not made out. Ineffective assistance has a “performance component” and a “prejudice component”: for such a claim to succeed, the appellant must establish that (1) counsel’s acts or omissions constituted incompetence; and (2) that a miscarriage of justice resulted (</w:t>
      </w:r>
      <w:r w:rsidRPr="00FF002A">
        <w:rPr>
          <w:rFonts w:eastAsiaTheme="minorHAnsi"/>
          <w:i/>
          <w:sz w:val="20"/>
          <w:szCs w:val="20"/>
          <w:lang w:val="en-US"/>
        </w:rPr>
        <w:t>R. v. G.D.B.</w:t>
      </w:r>
      <w:r w:rsidRPr="00FF002A">
        <w:rPr>
          <w:rFonts w:eastAsiaTheme="minorHAnsi"/>
          <w:sz w:val="20"/>
          <w:szCs w:val="20"/>
          <w:lang w:val="en-US"/>
        </w:rPr>
        <w:t>, 2000 SCC 22, [2000] 1 S.C.R. 520, at para. 26). Here, Mr. White failed to state that he would have chosen differently had counsel informed him of his right to elect his mode of trial. Even accepting Mr. White’s evidence that there was no discussion or consultation regarding his right of election, it did not rise to a miscarriage of justice in this case.</w:t>
      </w:r>
    </w:p>
    <w:p w:rsidR="00FF002A" w:rsidRPr="00FF002A" w:rsidRDefault="00FF002A" w:rsidP="00FF002A">
      <w:pPr>
        <w:pStyle w:val="ParaNoNdepar-AltN"/>
        <w:numPr>
          <w:ilvl w:val="0"/>
          <w:numId w:val="0"/>
        </w:numPr>
        <w:spacing w:before="0" w:after="0" w:line="240" w:lineRule="auto"/>
        <w:rPr>
          <w:rFonts w:eastAsiaTheme="minorHAnsi"/>
          <w:sz w:val="20"/>
          <w:szCs w:val="20"/>
          <w:lang w:val="en-US"/>
        </w:rPr>
      </w:pPr>
    </w:p>
    <w:p w:rsidR="00FF002A" w:rsidRPr="00FF002A" w:rsidRDefault="00FF002A" w:rsidP="00FF002A">
      <w:pPr>
        <w:pStyle w:val="ParaNoNdepar-AltN"/>
        <w:numPr>
          <w:ilvl w:val="0"/>
          <w:numId w:val="0"/>
        </w:numPr>
        <w:spacing w:before="0" w:after="0" w:line="240" w:lineRule="auto"/>
        <w:rPr>
          <w:rFonts w:eastAsiaTheme="minorHAnsi"/>
          <w:sz w:val="20"/>
          <w:szCs w:val="20"/>
          <w:lang w:val="en-US"/>
        </w:rPr>
      </w:pPr>
      <w:r w:rsidRPr="00FF002A">
        <w:rPr>
          <w:rFonts w:eastAsiaTheme="minorHAnsi"/>
          <w:sz w:val="20"/>
          <w:szCs w:val="20"/>
          <w:lang w:val="en-US"/>
        </w:rPr>
        <w:t xml:space="preserve">In </w:t>
      </w:r>
      <w:r w:rsidRPr="00FF002A">
        <w:rPr>
          <w:rFonts w:eastAsiaTheme="minorHAnsi"/>
          <w:i/>
          <w:sz w:val="20"/>
          <w:szCs w:val="20"/>
          <w:lang w:val="en-US"/>
        </w:rPr>
        <w:t>G.D.B.</w:t>
      </w:r>
      <w:r w:rsidRPr="00FF002A">
        <w:rPr>
          <w:rFonts w:eastAsiaTheme="minorHAnsi"/>
          <w:sz w:val="20"/>
          <w:szCs w:val="20"/>
          <w:lang w:val="en-US"/>
        </w:rPr>
        <w:t xml:space="preserve">, the Court explained that counsel’s failure to discuss and obtain instructions on fundamental decisions relating to an accused’s defence “may in some circumstances raise questions of procedural fairness and the reliability of the result leading to a miscarriage of justice” (para. 34). </w:t>
      </w:r>
      <w:r w:rsidRPr="00FF002A">
        <w:rPr>
          <w:rFonts w:eastAsiaTheme="minorHAnsi"/>
          <w:i/>
          <w:sz w:val="20"/>
          <w:szCs w:val="20"/>
          <w:lang w:val="en-US"/>
        </w:rPr>
        <w:t>Stark</w:t>
      </w:r>
      <w:r w:rsidRPr="00FF002A">
        <w:rPr>
          <w:rFonts w:eastAsiaTheme="minorHAnsi"/>
          <w:sz w:val="20"/>
          <w:szCs w:val="20"/>
          <w:lang w:val="en-US"/>
        </w:rPr>
        <w:t xml:space="preserve"> </w:t>
      </w:r>
      <w:proofErr w:type="gramStart"/>
      <w:r w:rsidRPr="00FF002A">
        <w:rPr>
          <w:rFonts w:eastAsiaTheme="minorHAnsi"/>
          <w:sz w:val="20"/>
          <w:szCs w:val="20"/>
          <w:lang w:val="en-US"/>
        </w:rPr>
        <w:t>itself</w:t>
      </w:r>
      <w:proofErr w:type="gramEnd"/>
      <w:r w:rsidRPr="00FF002A">
        <w:rPr>
          <w:rFonts w:eastAsiaTheme="minorHAnsi"/>
          <w:sz w:val="20"/>
          <w:szCs w:val="20"/>
          <w:lang w:val="en-US"/>
        </w:rPr>
        <w:t xml:space="preserve"> recognizes this at para. 32. However, the Court has never provided that the loss of those decisions alone warrants a new trial on ineffective assistance grounds. To the extent that </w:t>
      </w:r>
      <w:r w:rsidRPr="00FF002A">
        <w:rPr>
          <w:rFonts w:eastAsiaTheme="minorHAnsi"/>
          <w:i/>
          <w:sz w:val="20"/>
          <w:szCs w:val="20"/>
          <w:lang w:val="en-US"/>
        </w:rPr>
        <w:t>Stark</w:t>
      </w:r>
      <w:r w:rsidRPr="00FF002A">
        <w:rPr>
          <w:rFonts w:eastAsiaTheme="minorHAnsi"/>
          <w:sz w:val="20"/>
          <w:szCs w:val="20"/>
          <w:lang w:val="en-US"/>
        </w:rPr>
        <w:t xml:space="preserve"> suggests otherwise, it is incorrect. The accused must, in most cases, demonstrate more than the loss of choice. </w:t>
      </w:r>
    </w:p>
    <w:p w:rsidR="00FF002A" w:rsidRPr="00FF002A" w:rsidRDefault="00FF002A" w:rsidP="00FF002A">
      <w:pPr>
        <w:pStyle w:val="ParaNoNdepar-AltN"/>
        <w:numPr>
          <w:ilvl w:val="0"/>
          <w:numId w:val="0"/>
        </w:numPr>
        <w:spacing w:before="0" w:after="0" w:line="240" w:lineRule="auto"/>
        <w:rPr>
          <w:rFonts w:eastAsiaTheme="minorHAnsi"/>
          <w:sz w:val="20"/>
          <w:szCs w:val="20"/>
          <w:lang w:val="en-US"/>
        </w:rPr>
      </w:pPr>
    </w:p>
    <w:p w:rsidR="00FF002A" w:rsidRDefault="00FF002A">
      <w:pPr>
        <w:rPr>
          <w:sz w:val="20"/>
          <w:szCs w:val="20"/>
          <w:lang w:val="en-US"/>
        </w:rPr>
      </w:pPr>
      <w:r>
        <w:rPr>
          <w:sz w:val="20"/>
          <w:szCs w:val="20"/>
          <w:lang w:val="en-US"/>
        </w:rPr>
        <w:br w:type="page"/>
      </w:r>
    </w:p>
    <w:p w:rsidR="00FF002A" w:rsidRPr="00FF002A" w:rsidRDefault="00FF002A" w:rsidP="00FF002A">
      <w:pPr>
        <w:pStyle w:val="ParaNoNdepar-AltN"/>
        <w:numPr>
          <w:ilvl w:val="0"/>
          <w:numId w:val="0"/>
        </w:numPr>
        <w:spacing w:before="0" w:after="0" w:line="240" w:lineRule="auto"/>
        <w:rPr>
          <w:rFonts w:eastAsiaTheme="minorHAnsi"/>
          <w:sz w:val="20"/>
          <w:szCs w:val="20"/>
          <w:lang w:val="en-US"/>
        </w:rPr>
      </w:pPr>
      <w:r w:rsidRPr="00FF002A">
        <w:rPr>
          <w:rFonts w:eastAsiaTheme="minorHAnsi"/>
          <w:sz w:val="20"/>
          <w:szCs w:val="20"/>
          <w:lang w:val="en-US"/>
        </w:rPr>
        <w:t xml:space="preserve">Although it did not address ineffective assistance of counsel, the Court in </w:t>
      </w:r>
      <w:r w:rsidRPr="00FF002A">
        <w:rPr>
          <w:rFonts w:eastAsiaTheme="minorHAnsi"/>
          <w:i/>
          <w:sz w:val="20"/>
          <w:szCs w:val="20"/>
          <w:lang w:val="en-US"/>
        </w:rPr>
        <w:t>R. v. Wong</w:t>
      </w:r>
      <w:r w:rsidRPr="00FF002A">
        <w:rPr>
          <w:rFonts w:eastAsiaTheme="minorHAnsi"/>
          <w:sz w:val="20"/>
          <w:szCs w:val="20"/>
          <w:lang w:val="en-US"/>
        </w:rPr>
        <w:t xml:space="preserve">, 2018 SCC 25, [2018] 1 S.C.R. 696, explained that to withdraw a guilty plea on the basis that the accused was unaware of legally relevant consequences, an accused must show subjective prejudice. Subjective prejudice demanded that an accused demonstrate there was a “reasonable possibility” they would have acted differently (para. 6). The Court was unanimous that a mere failure to exercise an informed choice was insufficient. In our view, these principles also apply to an accused’s election of the mode of trial. </w:t>
      </w:r>
    </w:p>
    <w:p w:rsidR="00FF002A" w:rsidRPr="00FF002A" w:rsidRDefault="00FF002A" w:rsidP="00FF002A">
      <w:pPr>
        <w:pStyle w:val="ParaNoNdepar-AltN"/>
        <w:numPr>
          <w:ilvl w:val="0"/>
          <w:numId w:val="0"/>
        </w:numPr>
        <w:spacing w:before="0" w:after="0" w:line="240" w:lineRule="auto"/>
        <w:rPr>
          <w:rFonts w:eastAsiaTheme="minorHAnsi"/>
          <w:sz w:val="20"/>
          <w:szCs w:val="20"/>
          <w:lang w:val="en-US"/>
        </w:rPr>
      </w:pPr>
    </w:p>
    <w:p w:rsidR="00FF002A" w:rsidRPr="00FF002A" w:rsidRDefault="00FF002A" w:rsidP="00FF002A">
      <w:pPr>
        <w:pStyle w:val="ParaNoNdepar-AltN"/>
        <w:numPr>
          <w:ilvl w:val="0"/>
          <w:numId w:val="0"/>
        </w:numPr>
        <w:spacing w:before="0" w:after="0" w:line="240" w:lineRule="auto"/>
        <w:rPr>
          <w:rFonts w:eastAsiaTheme="minorHAnsi"/>
          <w:sz w:val="20"/>
          <w:szCs w:val="20"/>
          <w:lang w:val="en-US"/>
        </w:rPr>
      </w:pPr>
      <w:r w:rsidRPr="00FF002A">
        <w:rPr>
          <w:rFonts w:eastAsiaTheme="minorHAnsi"/>
          <w:sz w:val="20"/>
          <w:szCs w:val="20"/>
          <w:lang w:val="en-US"/>
        </w:rPr>
        <w:t>Further, Mr. White’s request for a new trial cannot succeed on the basis of an appearance of unfairness. The standard for establishing a miscarriage of justice on this basis is high; the defect must be “so serious that it shakes public confidence in the administration of justice” (</w:t>
      </w:r>
      <w:r w:rsidRPr="00FF002A">
        <w:rPr>
          <w:rFonts w:eastAsiaTheme="minorHAnsi"/>
          <w:i/>
          <w:sz w:val="20"/>
          <w:szCs w:val="20"/>
          <w:lang w:val="en-US"/>
        </w:rPr>
        <w:t>R. v. Davey</w:t>
      </w:r>
      <w:r w:rsidRPr="00FF002A">
        <w:rPr>
          <w:rFonts w:eastAsiaTheme="minorHAnsi"/>
          <w:sz w:val="20"/>
          <w:szCs w:val="20"/>
          <w:lang w:val="en-US"/>
        </w:rPr>
        <w:t xml:space="preserve">, 2012 SCC 75, [2012] 3 S.C.R. 828, at para. 51, quoting </w:t>
      </w:r>
      <w:r w:rsidRPr="00FF002A">
        <w:rPr>
          <w:rFonts w:eastAsiaTheme="minorHAnsi"/>
          <w:i/>
          <w:sz w:val="20"/>
          <w:szCs w:val="20"/>
          <w:lang w:val="en-US"/>
        </w:rPr>
        <w:t>R. v. Wolkins</w:t>
      </w:r>
      <w:r w:rsidRPr="00FF002A">
        <w:rPr>
          <w:rFonts w:eastAsiaTheme="minorHAnsi"/>
          <w:sz w:val="20"/>
          <w:szCs w:val="20"/>
          <w:lang w:val="en-US"/>
        </w:rPr>
        <w:t>, 2005 NSCA 2, 229 N.S.R. (2d) 222, at para. 89). While the loss of his right to elect was serious, the facts of this appeal do not rise to that standard. Indeed, if Mr. White’s convictions were set aside, and he proceeded with the same election on retrial, that could undermine public confidence in the administration of justice.</w:t>
      </w:r>
    </w:p>
    <w:p w:rsidR="00FF002A" w:rsidRPr="00FF002A" w:rsidRDefault="00FF002A" w:rsidP="00FF002A">
      <w:pPr>
        <w:pStyle w:val="ParaNoNdepar-AltN"/>
        <w:numPr>
          <w:ilvl w:val="0"/>
          <w:numId w:val="0"/>
        </w:numPr>
        <w:spacing w:before="0" w:after="0" w:line="240" w:lineRule="auto"/>
        <w:rPr>
          <w:rFonts w:eastAsiaTheme="minorHAnsi"/>
          <w:sz w:val="20"/>
          <w:szCs w:val="20"/>
          <w:lang w:val="en-US"/>
        </w:rPr>
      </w:pPr>
    </w:p>
    <w:p w:rsidR="00FF002A" w:rsidRPr="00FF002A" w:rsidRDefault="00FF002A" w:rsidP="00FF002A">
      <w:pPr>
        <w:pStyle w:val="ParaNoNdepar-AltN"/>
        <w:numPr>
          <w:ilvl w:val="0"/>
          <w:numId w:val="0"/>
        </w:numPr>
        <w:spacing w:before="0" w:after="0" w:line="240" w:lineRule="auto"/>
        <w:rPr>
          <w:rFonts w:eastAsiaTheme="minorHAnsi"/>
          <w:sz w:val="20"/>
          <w:szCs w:val="20"/>
          <w:lang w:val="en-US"/>
        </w:rPr>
      </w:pPr>
      <w:r w:rsidRPr="00FF002A">
        <w:rPr>
          <w:rFonts w:eastAsiaTheme="minorHAnsi"/>
          <w:sz w:val="20"/>
          <w:szCs w:val="20"/>
          <w:lang w:val="en-US"/>
        </w:rPr>
        <w:t xml:space="preserve">Finally, even if Mr. White’s loss of his election amounted to a procedural error under s. 536(2) of the </w:t>
      </w:r>
      <w:r w:rsidRPr="00FF002A">
        <w:rPr>
          <w:rFonts w:eastAsiaTheme="minorHAnsi"/>
          <w:i/>
          <w:sz w:val="20"/>
          <w:szCs w:val="20"/>
          <w:lang w:val="en-US"/>
        </w:rPr>
        <w:t>Criminal Code</w:t>
      </w:r>
      <w:r w:rsidRPr="00FF002A">
        <w:rPr>
          <w:rFonts w:eastAsiaTheme="minorHAnsi"/>
          <w:sz w:val="20"/>
          <w:szCs w:val="20"/>
          <w:lang w:val="en-US"/>
        </w:rPr>
        <w:t>, the Provincial Court retained jurisdiction to hear the matter, since the court had jurisdiction “over the class of offence” under s. 686(1</w:t>
      </w:r>
      <w:proofErr w:type="gramStart"/>
      <w:r w:rsidRPr="00FF002A">
        <w:rPr>
          <w:rFonts w:eastAsiaTheme="minorHAnsi"/>
          <w:sz w:val="20"/>
          <w:szCs w:val="20"/>
          <w:lang w:val="en-US"/>
        </w:rPr>
        <w:t>)(</w:t>
      </w:r>
      <w:proofErr w:type="gramEnd"/>
      <w:r w:rsidRPr="00FF002A">
        <w:rPr>
          <w:rFonts w:eastAsiaTheme="minorHAnsi"/>
          <w:sz w:val="20"/>
          <w:szCs w:val="20"/>
          <w:lang w:val="en-US"/>
        </w:rPr>
        <w:t xml:space="preserve">b)(iv) of the </w:t>
      </w:r>
      <w:r w:rsidRPr="00FF002A">
        <w:rPr>
          <w:rFonts w:eastAsiaTheme="minorHAnsi"/>
          <w:i/>
          <w:sz w:val="20"/>
          <w:szCs w:val="20"/>
          <w:lang w:val="en-US"/>
        </w:rPr>
        <w:t>Criminal Code</w:t>
      </w:r>
      <w:r w:rsidRPr="00FF002A">
        <w:rPr>
          <w:rFonts w:eastAsiaTheme="minorHAnsi"/>
          <w:sz w:val="20"/>
          <w:szCs w:val="20"/>
          <w:lang w:val="en-US"/>
        </w:rPr>
        <w:t xml:space="preserve"> (</w:t>
      </w:r>
      <w:r w:rsidRPr="00FF002A">
        <w:rPr>
          <w:rFonts w:eastAsiaTheme="minorHAnsi"/>
          <w:i/>
          <w:sz w:val="20"/>
          <w:szCs w:val="20"/>
          <w:lang w:val="en-US"/>
        </w:rPr>
        <w:t>R. v. Esseghaier</w:t>
      </w:r>
      <w:r w:rsidRPr="00FF002A">
        <w:rPr>
          <w:rFonts w:eastAsiaTheme="minorHAnsi"/>
          <w:sz w:val="20"/>
          <w:szCs w:val="20"/>
          <w:lang w:val="en-US"/>
        </w:rPr>
        <w:t>, 2021 SCC 9, at para. 48, fn. 2).</w:t>
      </w:r>
    </w:p>
    <w:p w:rsidR="00FF002A" w:rsidRPr="00FF002A" w:rsidRDefault="00FF002A" w:rsidP="00FF002A">
      <w:pPr>
        <w:pStyle w:val="ParaNoNdepar-AltN"/>
        <w:numPr>
          <w:ilvl w:val="0"/>
          <w:numId w:val="0"/>
        </w:numPr>
        <w:spacing w:before="0" w:after="0" w:line="240" w:lineRule="auto"/>
        <w:rPr>
          <w:rFonts w:eastAsiaTheme="minorHAnsi"/>
          <w:sz w:val="20"/>
          <w:szCs w:val="20"/>
          <w:lang w:val="en-US"/>
        </w:rPr>
      </w:pPr>
    </w:p>
    <w:p w:rsidR="00F36115" w:rsidRPr="00FF002A" w:rsidRDefault="00FF002A" w:rsidP="00FF002A">
      <w:pPr>
        <w:jc w:val="both"/>
        <w:rPr>
          <w:sz w:val="20"/>
          <w:szCs w:val="20"/>
          <w:lang w:val="en-US"/>
        </w:rPr>
      </w:pPr>
      <w:r w:rsidRPr="00FF002A">
        <w:rPr>
          <w:sz w:val="20"/>
          <w:szCs w:val="20"/>
          <w:lang w:val="en-US"/>
        </w:rPr>
        <w:t>For these reasons, we would allow the appeal and remand the matter to the Court of Appeal to address Mr. White’s remaining grounds of appeal, which were not addressed below.</w:t>
      </w:r>
    </w:p>
    <w:p w:rsidR="00FF002A" w:rsidRPr="00FF002A" w:rsidRDefault="00FF002A" w:rsidP="00F36115">
      <w:pPr>
        <w:jc w:val="both"/>
        <w:rPr>
          <w:sz w:val="20"/>
          <w:szCs w:val="20"/>
          <w:lang w:val="en-US"/>
        </w:rPr>
      </w:pPr>
    </w:p>
    <w:p w:rsidR="00FF002A" w:rsidRPr="00FF002A" w:rsidRDefault="00FF002A" w:rsidP="00FF002A">
      <w:pPr>
        <w:jc w:val="both"/>
        <w:rPr>
          <w:sz w:val="20"/>
          <w:szCs w:val="20"/>
          <w:lang w:val="fr-CA"/>
        </w:rPr>
      </w:pPr>
      <w:r w:rsidRPr="00FF002A">
        <w:rPr>
          <w:sz w:val="20"/>
          <w:szCs w:val="20"/>
          <w:lang w:val="fr-CA"/>
        </w:rPr>
        <w:t>L’appel interjeté contre l’arrêt de la Cour d’appel de Terre-Neuve-et-Labrador, numéro 201901H0005, 2021 NLCA 39, daté du 25 juin 2021, a été entendu le 18 mars 2022 et la Cour a prononcé oralement le même jour le jugement suivant :</w:t>
      </w:r>
    </w:p>
    <w:p w:rsidR="00FF002A" w:rsidRPr="00FF002A" w:rsidRDefault="00FF002A" w:rsidP="00FF002A">
      <w:pPr>
        <w:jc w:val="both"/>
        <w:rPr>
          <w:sz w:val="20"/>
          <w:szCs w:val="20"/>
          <w:lang w:val="fr-CA"/>
        </w:rPr>
      </w:pPr>
    </w:p>
    <w:p w:rsidR="00FF002A" w:rsidRPr="00FF002A" w:rsidRDefault="00FF002A" w:rsidP="00FF002A">
      <w:pPr>
        <w:jc w:val="both"/>
        <w:rPr>
          <w:smallCaps/>
          <w:sz w:val="20"/>
          <w:szCs w:val="20"/>
          <w:lang w:val="fr-CA"/>
        </w:rPr>
      </w:pPr>
      <w:r w:rsidRPr="00FF002A">
        <w:rPr>
          <w:smallCaps/>
          <w:sz w:val="20"/>
          <w:szCs w:val="20"/>
          <w:lang w:val="fr-CA"/>
        </w:rPr>
        <w:t>[traduction]</w:t>
      </w:r>
    </w:p>
    <w:p w:rsidR="00FF002A" w:rsidRPr="00FF002A" w:rsidRDefault="00FF002A" w:rsidP="00FF002A">
      <w:pPr>
        <w:pStyle w:val="ParaNoNdepar-AltN"/>
        <w:numPr>
          <w:ilvl w:val="0"/>
          <w:numId w:val="0"/>
        </w:numPr>
        <w:spacing w:before="0" w:after="0" w:line="240" w:lineRule="auto"/>
        <w:rPr>
          <w:rFonts w:eastAsiaTheme="minorHAnsi"/>
          <w:sz w:val="20"/>
          <w:szCs w:val="20"/>
        </w:rPr>
      </w:pPr>
      <w:r w:rsidRPr="00FF002A">
        <w:rPr>
          <w:smallCaps/>
          <w:sz w:val="20"/>
          <w:szCs w:val="20"/>
        </w:rPr>
        <w:t>La juge Karakatsanis</w:t>
      </w:r>
      <w:r w:rsidRPr="00FF002A">
        <w:rPr>
          <w:sz w:val="20"/>
          <w:szCs w:val="20"/>
        </w:rPr>
        <w:t xml:space="preserve"> </w:t>
      </w:r>
      <w:r w:rsidRPr="00FF002A">
        <w:rPr>
          <w:rFonts w:cs="Times New Roman"/>
          <w:sz w:val="20"/>
          <w:szCs w:val="20"/>
        </w:rPr>
        <w:t>—</w:t>
      </w:r>
      <w:r w:rsidRPr="00FF002A">
        <w:rPr>
          <w:sz w:val="20"/>
          <w:szCs w:val="20"/>
        </w:rPr>
        <w:t xml:space="preserve"> Nous sommes saisis du présent appel de plein droit fondé sur la dissidence de la juge </w:t>
      </w:r>
      <w:r w:rsidRPr="00FF002A">
        <w:rPr>
          <w:rFonts w:eastAsiaTheme="minorHAnsi"/>
          <w:sz w:val="20"/>
          <w:szCs w:val="20"/>
        </w:rPr>
        <w:t xml:space="preserve">Hoegg de la Cour d’appel de Terre-Neuve-et-Labrador. Pour les motifs qui suivent, nous sommes toutes et tous d’avis d’accueillir l’appel. </w:t>
      </w:r>
    </w:p>
    <w:p w:rsidR="00FF002A" w:rsidRPr="00FF002A" w:rsidRDefault="00FF002A" w:rsidP="00FF002A">
      <w:pPr>
        <w:pStyle w:val="ParaNoNdepar-AltN"/>
        <w:numPr>
          <w:ilvl w:val="0"/>
          <w:numId w:val="0"/>
        </w:numPr>
        <w:spacing w:before="0" w:after="0" w:line="240" w:lineRule="auto"/>
        <w:rPr>
          <w:rFonts w:eastAsiaTheme="minorHAnsi"/>
          <w:sz w:val="20"/>
          <w:szCs w:val="20"/>
        </w:rPr>
      </w:pPr>
    </w:p>
    <w:p w:rsidR="00FF002A" w:rsidRPr="00FF002A" w:rsidRDefault="00FF002A" w:rsidP="00FF002A">
      <w:pPr>
        <w:pStyle w:val="ParaNoNdepar-AltN"/>
        <w:numPr>
          <w:ilvl w:val="0"/>
          <w:numId w:val="0"/>
        </w:numPr>
        <w:spacing w:before="0" w:after="0" w:line="240" w:lineRule="auto"/>
        <w:rPr>
          <w:rFonts w:eastAsiaTheme="minorHAnsi"/>
          <w:sz w:val="20"/>
          <w:szCs w:val="20"/>
        </w:rPr>
      </w:pPr>
      <w:r w:rsidRPr="00FF002A">
        <w:rPr>
          <w:rFonts w:eastAsiaTheme="minorHAnsi"/>
          <w:sz w:val="20"/>
          <w:szCs w:val="20"/>
        </w:rPr>
        <w:t>L’intimé, Trent White, a été accusé de plusieurs infractions à la suite d’un incident survenu sur un navire de pêche au large des côtes du Labrador en 2017. Monsieur White a été notamment inculpé de voies de fait graves, une infraction pour laquelle il avait le droit de choisir entre un procès à la Cour provinciale, un procès à la Cour suprême devant un juge seul et un procès à la Cour suprême devant juge et jury (</w:t>
      </w:r>
      <w:r w:rsidRPr="00FF002A">
        <w:rPr>
          <w:rFonts w:eastAsiaTheme="minorHAnsi"/>
          <w:i/>
          <w:sz w:val="20"/>
          <w:szCs w:val="20"/>
        </w:rPr>
        <w:t>Code criminel</w:t>
      </w:r>
      <w:r w:rsidRPr="00FF002A">
        <w:rPr>
          <w:rFonts w:eastAsiaTheme="minorHAnsi"/>
          <w:sz w:val="20"/>
          <w:szCs w:val="20"/>
        </w:rPr>
        <w:t xml:space="preserve">, L.R.C. 1985, c. C-46, par. 536(2)). L’avocat qui le représentait au procès a informé le tribunal que M. White avait opté pour un procès à la Cour provinciale. Ce dernier a par la suite été déclaré coupable de voies de fait, de voies de fait graves et de méfait. </w:t>
      </w:r>
    </w:p>
    <w:p w:rsidR="00FF002A" w:rsidRPr="00FF002A" w:rsidRDefault="00FF002A" w:rsidP="00FF002A">
      <w:pPr>
        <w:pStyle w:val="ParaNoNdepar-AltN"/>
        <w:numPr>
          <w:ilvl w:val="0"/>
          <w:numId w:val="0"/>
        </w:numPr>
        <w:spacing w:before="0" w:after="0" w:line="240" w:lineRule="auto"/>
        <w:rPr>
          <w:rFonts w:eastAsiaTheme="minorHAnsi"/>
          <w:sz w:val="20"/>
          <w:szCs w:val="20"/>
        </w:rPr>
      </w:pPr>
    </w:p>
    <w:p w:rsidR="00FF002A" w:rsidRPr="00FF002A" w:rsidRDefault="00FF002A" w:rsidP="00FF002A">
      <w:pPr>
        <w:pStyle w:val="ParaNoNdepar-AltN"/>
        <w:numPr>
          <w:ilvl w:val="0"/>
          <w:numId w:val="0"/>
        </w:numPr>
        <w:spacing w:before="0" w:after="0" w:line="240" w:lineRule="auto"/>
        <w:rPr>
          <w:rFonts w:eastAsiaTheme="minorHAnsi"/>
          <w:sz w:val="20"/>
          <w:szCs w:val="20"/>
        </w:rPr>
      </w:pPr>
      <w:r w:rsidRPr="00FF002A">
        <w:rPr>
          <w:rFonts w:eastAsiaTheme="minorHAnsi"/>
          <w:sz w:val="20"/>
          <w:szCs w:val="20"/>
        </w:rPr>
        <w:t xml:space="preserve">Monsieur White a interjeté appel, sollicitant un nouveau procès en raison de l’assistance ineffective reçue de son avocat. Selon ses dires, celui-ci ne l’a pas avisé des choix qui s’offraient à lui et a opté en son nom pour un procès à la Cour provinciale sans en avoir discuté avec lui ou avoir obtenu des instructions à cet égard. Toutefois, M. White n’a pas indiqué qu’il aurait envisagé un choix différent, ou qu’il souhaiterait être jugé différemment en cas de nouveau procès.  </w:t>
      </w:r>
    </w:p>
    <w:p w:rsidR="00FF002A" w:rsidRPr="00FF002A" w:rsidRDefault="00FF002A" w:rsidP="00FF002A">
      <w:pPr>
        <w:pStyle w:val="ParaNoNdepar-AltN"/>
        <w:numPr>
          <w:ilvl w:val="0"/>
          <w:numId w:val="0"/>
        </w:numPr>
        <w:spacing w:before="0" w:after="0" w:line="240" w:lineRule="auto"/>
        <w:rPr>
          <w:rFonts w:eastAsiaTheme="minorHAnsi"/>
          <w:sz w:val="20"/>
          <w:szCs w:val="20"/>
        </w:rPr>
      </w:pPr>
    </w:p>
    <w:p w:rsidR="00FF002A" w:rsidRPr="00FF002A" w:rsidRDefault="00FF002A" w:rsidP="00FF002A">
      <w:pPr>
        <w:pStyle w:val="ParaNoNdepar-AltN"/>
        <w:numPr>
          <w:ilvl w:val="0"/>
          <w:numId w:val="0"/>
        </w:numPr>
        <w:spacing w:before="0" w:after="0" w:line="240" w:lineRule="auto"/>
        <w:rPr>
          <w:rFonts w:eastAsiaTheme="minorHAnsi"/>
          <w:sz w:val="20"/>
          <w:szCs w:val="20"/>
        </w:rPr>
      </w:pPr>
      <w:r w:rsidRPr="00FF002A">
        <w:rPr>
          <w:rFonts w:eastAsiaTheme="minorHAnsi"/>
          <w:sz w:val="20"/>
          <w:szCs w:val="20"/>
        </w:rPr>
        <w:t xml:space="preserve">Les juges majoritaires de la Cour d’appel de Terre-Neuve-et-Labrador ont accepté le témoignage non contredit de M. White, accueilli son appel et ordonné la tenue d’un nouveau procès. Estimant que la faculté de choisir son mode de procès est l’un des droits importants dont jouit l’accusé, les juges majoritaires ont conclu que l’omission de l’avocat de M. White de conseiller son client ou de lui demander ses instructions quant au choix du mode de procès a compromis l’équité du procès et a entraîné une erreur judiciaire, ce qui satisfait au critère relatif à l’assistance ineffective de l’avocat (par. 23 (CanLII)). Citant la décision rendue par la Cour d’appel de l’Ontario dans </w:t>
      </w:r>
      <w:r w:rsidRPr="00FF002A">
        <w:rPr>
          <w:rFonts w:eastAsiaTheme="minorHAnsi"/>
          <w:i/>
          <w:sz w:val="20"/>
          <w:szCs w:val="20"/>
        </w:rPr>
        <w:t>R. c. Stark</w:t>
      </w:r>
      <w:r w:rsidRPr="00FF002A">
        <w:rPr>
          <w:rFonts w:eastAsiaTheme="minorHAnsi"/>
          <w:sz w:val="20"/>
          <w:szCs w:val="20"/>
        </w:rPr>
        <w:t>, 2017 ONCA 148, 347 C.C.C. (3d) 73, ils ont expliqué que M. White n’était [</w:t>
      </w:r>
      <w:r w:rsidRPr="00FF002A">
        <w:rPr>
          <w:rFonts w:eastAsiaTheme="minorHAnsi"/>
          <w:smallCaps/>
          <w:sz w:val="20"/>
          <w:szCs w:val="20"/>
        </w:rPr>
        <w:t>traduction</w:t>
      </w:r>
      <w:r w:rsidRPr="00FF002A">
        <w:rPr>
          <w:rFonts w:eastAsiaTheme="minorHAnsi"/>
          <w:sz w:val="20"/>
          <w:szCs w:val="20"/>
        </w:rPr>
        <w:t>] « pas tenu d’établir de préjudice additionnel » (par. 12).</w:t>
      </w:r>
    </w:p>
    <w:p w:rsidR="00FF002A" w:rsidRPr="00FF002A" w:rsidRDefault="00FF002A" w:rsidP="00FF002A">
      <w:pPr>
        <w:pStyle w:val="ParaNoNdepar-AltN"/>
        <w:numPr>
          <w:ilvl w:val="0"/>
          <w:numId w:val="0"/>
        </w:numPr>
        <w:spacing w:before="0" w:after="0" w:line="240" w:lineRule="auto"/>
        <w:rPr>
          <w:rFonts w:eastAsiaTheme="minorHAnsi"/>
          <w:sz w:val="20"/>
          <w:szCs w:val="20"/>
        </w:rPr>
      </w:pPr>
    </w:p>
    <w:p w:rsidR="00FF002A" w:rsidRPr="00FF002A" w:rsidRDefault="00FF002A" w:rsidP="00FF002A">
      <w:pPr>
        <w:pStyle w:val="ParaNoNdepar-AltN"/>
        <w:numPr>
          <w:ilvl w:val="0"/>
          <w:numId w:val="0"/>
        </w:numPr>
        <w:spacing w:before="0" w:after="0" w:line="240" w:lineRule="auto"/>
        <w:rPr>
          <w:rFonts w:eastAsiaTheme="minorHAnsi"/>
          <w:sz w:val="20"/>
          <w:szCs w:val="20"/>
        </w:rPr>
      </w:pPr>
      <w:r w:rsidRPr="00FF002A">
        <w:rPr>
          <w:rFonts w:eastAsiaTheme="minorHAnsi"/>
          <w:sz w:val="20"/>
          <w:szCs w:val="20"/>
        </w:rPr>
        <w:t xml:space="preserve">Nous convenons que le droit de choisir le mode de procès est un droit important qui devrait être exercé par l’accusé. Cependant, nous ne sommes pas d’avis que M. White a démontré que les circonstances de l’espèce ont entraîné une erreur judiciaire. </w:t>
      </w:r>
    </w:p>
    <w:p w:rsidR="00FF002A" w:rsidRPr="00FF002A" w:rsidRDefault="00FF002A" w:rsidP="00FF002A">
      <w:pPr>
        <w:pStyle w:val="ParaNoNdepar-AltN"/>
        <w:numPr>
          <w:ilvl w:val="0"/>
          <w:numId w:val="0"/>
        </w:numPr>
        <w:spacing w:before="0" w:after="0" w:line="240" w:lineRule="auto"/>
        <w:rPr>
          <w:rFonts w:eastAsiaTheme="minorHAnsi"/>
          <w:sz w:val="20"/>
          <w:szCs w:val="20"/>
        </w:rPr>
      </w:pPr>
    </w:p>
    <w:p w:rsidR="00FF002A" w:rsidRPr="00FF002A" w:rsidRDefault="00FF002A" w:rsidP="00FF002A">
      <w:pPr>
        <w:pStyle w:val="ParaNoNdepar-AltN"/>
        <w:numPr>
          <w:ilvl w:val="0"/>
          <w:numId w:val="0"/>
        </w:numPr>
        <w:spacing w:before="0" w:after="0" w:line="240" w:lineRule="auto"/>
        <w:rPr>
          <w:rFonts w:eastAsiaTheme="minorHAnsi"/>
          <w:sz w:val="20"/>
          <w:szCs w:val="20"/>
        </w:rPr>
      </w:pPr>
      <w:r w:rsidRPr="00FF002A">
        <w:rPr>
          <w:rFonts w:eastAsiaTheme="minorHAnsi"/>
          <w:sz w:val="20"/>
          <w:szCs w:val="20"/>
        </w:rPr>
        <w:t>Au contraire, à l’instar de la juge Hoegg, dissidente, nous sommes plutôt d’avis que l’assistance ineffective de l’avocat n’a pas été établie. L’assistance ineffective comporte un « volet examen du travail de l’avocat » et un « volet appréciation du préjudice » : pour qu’un tel argument soit retenu, l’appelant doit établir que (1) les actes ou les omissions de l’avocat relevaient de l’incompétence; et (2) qu’une erreur judiciaire en a résulté (</w:t>
      </w:r>
      <w:r w:rsidRPr="00FF002A">
        <w:rPr>
          <w:rFonts w:eastAsiaTheme="minorHAnsi"/>
          <w:i/>
          <w:sz w:val="20"/>
          <w:szCs w:val="20"/>
        </w:rPr>
        <w:t>R. c. G.D.B.</w:t>
      </w:r>
      <w:r w:rsidRPr="00FF002A">
        <w:rPr>
          <w:rFonts w:eastAsiaTheme="minorHAnsi"/>
          <w:sz w:val="20"/>
          <w:szCs w:val="20"/>
        </w:rPr>
        <w:t xml:space="preserve">, 2000 CSC 22, [2000] 1 R.C.S. 520, par. 26). En l’espèce, M. White n’a pas affirmé qu’il </w:t>
      </w:r>
      <w:proofErr w:type="gramStart"/>
      <w:r w:rsidRPr="00FF002A">
        <w:rPr>
          <w:rFonts w:eastAsiaTheme="minorHAnsi"/>
          <w:sz w:val="20"/>
          <w:szCs w:val="20"/>
        </w:rPr>
        <w:t>aurait</w:t>
      </w:r>
      <w:proofErr w:type="gramEnd"/>
      <w:r w:rsidRPr="00FF002A">
        <w:rPr>
          <w:rFonts w:eastAsiaTheme="minorHAnsi"/>
          <w:sz w:val="20"/>
          <w:szCs w:val="20"/>
        </w:rPr>
        <w:t xml:space="preserve"> fait un choix différent si l’avocat l’avait informé de son droit de choisir son mode de procès. Même si l’on acceptait le témoignage de M. White selon lequel il n’y a pas eu de discussion ou de consultation au sujet de son droit de choisir son mode de procès, cela n’a pas entraîné une erreur judiciaire en l’espèce. </w:t>
      </w:r>
    </w:p>
    <w:p w:rsidR="00FF002A" w:rsidRPr="00FF002A" w:rsidRDefault="00FF002A" w:rsidP="00FF002A">
      <w:pPr>
        <w:jc w:val="both"/>
        <w:rPr>
          <w:sz w:val="20"/>
          <w:szCs w:val="20"/>
          <w:lang w:val="fr-CA"/>
        </w:rPr>
      </w:pPr>
    </w:p>
    <w:p w:rsidR="00FF002A" w:rsidRPr="00FF002A" w:rsidRDefault="00FF002A" w:rsidP="00FF002A">
      <w:pPr>
        <w:pStyle w:val="ParaNoNdepar-AltN"/>
        <w:numPr>
          <w:ilvl w:val="0"/>
          <w:numId w:val="0"/>
        </w:numPr>
        <w:spacing w:before="0" w:after="0" w:line="240" w:lineRule="auto"/>
        <w:rPr>
          <w:rFonts w:eastAsiaTheme="minorHAnsi"/>
          <w:sz w:val="20"/>
          <w:szCs w:val="20"/>
        </w:rPr>
      </w:pPr>
      <w:r w:rsidRPr="00FF002A">
        <w:rPr>
          <w:rFonts w:eastAsiaTheme="minorHAnsi"/>
          <w:sz w:val="20"/>
          <w:szCs w:val="20"/>
        </w:rPr>
        <w:t xml:space="preserve">Dans l’arrêt </w:t>
      </w:r>
      <w:r w:rsidRPr="00FF002A">
        <w:rPr>
          <w:rFonts w:eastAsiaTheme="minorHAnsi"/>
          <w:i/>
          <w:sz w:val="20"/>
          <w:szCs w:val="20"/>
        </w:rPr>
        <w:t>G.D.B.</w:t>
      </w:r>
      <w:r w:rsidRPr="00FF002A">
        <w:rPr>
          <w:rFonts w:eastAsiaTheme="minorHAnsi"/>
          <w:sz w:val="20"/>
          <w:szCs w:val="20"/>
        </w:rPr>
        <w:t xml:space="preserve">, la Cour a expliqué que, « [d]ans certaines circonstances, » l’omission de l’avocat de discuter avec l’accusé de décisions fondamentales relativement à sa défense et d’obtenir des instructions de celui-ci au sujet de ces décisions « peut soulever des questions d’équité procédurale et de fiabilité de l’issue du procès susceptibles d’entraîner une erreur judiciaire » (par. 34). L’arrêt </w:t>
      </w:r>
      <w:r w:rsidRPr="00FF002A">
        <w:rPr>
          <w:rFonts w:eastAsiaTheme="minorHAnsi"/>
          <w:i/>
          <w:sz w:val="20"/>
          <w:szCs w:val="20"/>
        </w:rPr>
        <w:t>Stark</w:t>
      </w:r>
      <w:r w:rsidRPr="00FF002A">
        <w:rPr>
          <w:rFonts w:eastAsiaTheme="minorHAnsi"/>
          <w:sz w:val="20"/>
          <w:szCs w:val="20"/>
        </w:rPr>
        <w:t xml:space="preserve"> lui-même reconnaît ce point, au </w:t>
      </w:r>
      <w:proofErr w:type="spellStart"/>
      <w:r w:rsidRPr="00FF002A">
        <w:rPr>
          <w:rFonts w:eastAsiaTheme="minorHAnsi"/>
          <w:sz w:val="20"/>
          <w:szCs w:val="20"/>
        </w:rPr>
        <w:t>par</w:t>
      </w:r>
      <w:proofErr w:type="spellEnd"/>
      <w:r w:rsidRPr="00FF002A">
        <w:rPr>
          <w:rFonts w:eastAsiaTheme="minorHAnsi"/>
          <w:sz w:val="20"/>
          <w:szCs w:val="20"/>
        </w:rPr>
        <w:t>. 32. Toutefois, notre Cour n’a jamais précisé que la perte de la faculté de prendre ces décisions justifie à elle seule la tenue d’un nouveau procès pour cause d’assistance ineffective. Dans la mesure o</w:t>
      </w:r>
      <w:r w:rsidRPr="00FF002A">
        <w:rPr>
          <w:rFonts w:eastAsiaTheme="minorHAnsi" w:cs="Times New Roman"/>
          <w:sz w:val="20"/>
          <w:szCs w:val="20"/>
        </w:rPr>
        <w:t>ù</w:t>
      </w:r>
      <w:r w:rsidRPr="00FF002A">
        <w:rPr>
          <w:rFonts w:eastAsiaTheme="minorHAnsi"/>
          <w:sz w:val="20"/>
          <w:szCs w:val="20"/>
        </w:rPr>
        <w:t xml:space="preserve"> l’arrêt </w:t>
      </w:r>
      <w:r w:rsidRPr="00FF002A">
        <w:rPr>
          <w:rFonts w:eastAsiaTheme="minorHAnsi"/>
          <w:i/>
          <w:sz w:val="20"/>
          <w:szCs w:val="20"/>
        </w:rPr>
        <w:t>Stark</w:t>
      </w:r>
      <w:r w:rsidRPr="00FF002A">
        <w:rPr>
          <w:rFonts w:eastAsiaTheme="minorHAnsi"/>
          <w:sz w:val="20"/>
          <w:szCs w:val="20"/>
        </w:rPr>
        <w:t xml:space="preserve"> suggère le contraire, il est inexact. L’accusé doit, dans la plupart des cas, démontrer davantage que la perte de la faculté de choisir. </w:t>
      </w:r>
    </w:p>
    <w:p w:rsidR="00FF002A" w:rsidRPr="00FF002A" w:rsidRDefault="00FF002A" w:rsidP="00FF002A">
      <w:pPr>
        <w:pStyle w:val="ParaNoNdepar-AltN"/>
        <w:numPr>
          <w:ilvl w:val="0"/>
          <w:numId w:val="0"/>
        </w:numPr>
        <w:spacing w:before="0" w:after="0" w:line="240" w:lineRule="auto"/>
        <w:rPr>
          <w:rFonts w:eastAsiaTheme="minorHAnsi"/>
          <w:sz w:val="20"/>
          <w:szCs w:val="20"/>
        </w:rPr>
      </w:pPr>
    </w:p>
    <w:p w:rsidR="00FF002A" w:rsidRPr="00FF002A" w:rsidRDefault="00FF002A" w:rsidP="00FF002A">
      <w:pPr>
        <w:pStyle w:val="ParaNoNdepar-AltN"/>
        <w:numPr>
          <w:ilvl w:val="0"/>
          <w:numId w:val="0"/>
        </w:numPr>
        <w:spacing w:before="0" w:after="0" w:line="240" w:lineRule="auto"/>
        <w:rPr>
          <w:rFonts w:eastAsiaTheme="minorHAnsi"/>
          <w:sz w:val="20"/>
          <w:szCs w:val="20"/>
        </w:rPr>
      </w:pPr>
      <w:r w:rsidRPr="00FF002A">
        <w:rPr>
          <w:rFonts w:eastAsiaTheme="minorHAnsi"/>
          <w:sz w:val="20"/>
          <w:szCs w:val="20"/>
        </w:rPr>
        <w:t xml:space="preserve">Bien qu’elle n’ait pas traité de l’assistance ineffective de l’avocat, la Cour a expliqué, dans </w:t>
      </w:r>
      <w:r w:rsidRPr="00FF002A">
        <w:rPr>
          <w:rFonts w:eastAsiaTheme="minorHAnsi"/>
          <w:i/>
          <w:sz w:val="20"/>
          <w:szCs w:val="20"/>
        </w:rPr>
        <w:t>R. c. Wong</w:t>
      </w:r>
      <w:r w:rsidRPr="00FF002A">
        <w:rPr>
          <w:rFonts w:eastAsiaTheme="minorHAnsi"/>
          <w:sz w:val="20"/>
          <w:szCs w:val="20"/>
        </w:rPr>
        <w:t>, 2018 CSC 25, [2018] 1 R.C.S. 696, que pour qu’un plaidoyer de culpabilité puisse être retiré au motif que l’accusé n’était pas au courant de conséquences juridiquement pertinentes, l’accusé doit démontrer l’existence d’un préjudice subjectif. Un tel préjudice requiert que l’accusé démontre « l</w:t>
      </w:r>
      <w:r w:rsidRPr="00FF002A">
        <w:rPr>
          <w:color w:val="000000"/>
          <w:sz w:val="20"/>
          <w:szCs w:val="20"/>
        </w:rPr>
        <w:t xml:space="preserve">’existence d’une possibilité raisonnable » qu’il aurait agi différemment </w:t>
      </w:r>
      <w:r w:rsidRPr="00FF002A">
        <w:rPr>
          <w:rFonts w:eastAsiaTheme="minorHAnsi"/>
          <w:sz w:val="20"/>
          <w:szCs w:val="20"/>
        </w:rPr>
        <w:t xml:space="preserve">(par. 6). La Cour a jugé à l’unanimité que la simple omission d’exercer un choix éclairé était insuffisante. À notre avis, ces principes s’appliquent également au choix par l’accusé du mode de procès. </w:t>
      </w:r>
    </w:p>
    <w:p w:rsidR="00FF002A" w:rsidRPr="00FF002A" w:rsidRDefault="00FF002A" w:rsidP="00FF002A">
      <w:pPr>
        <w:pStyle w:val="ParaNoNdepar-AltN"/>
        <w:numPr>
          <w:ilvl w:val="0"/>
          <w:numId w:val="0"/>
        </w:numPr>
        <w:spacing w:before="0" w:after="0" w:line="240" w:lineRule="auto"/>
        <w:rPr>
          <w:rFonts w:eastAsiaTheme="minorHAnsi"/>
          <w:sz w:val="20"/>
          <w:szCs w:val="20"/>
        </w:rPr>
      </w:pPr>
    </w:p>
    <w:p w:rsidR="00FF002A" w:rsidRPr="00FF002A" w:rsidRDefault="00FF002A" w:rsidP="00FF002A">
      <w:pPr>
        <w:pStyle w:val="ParaNoNdepar-AltN"/>
        <w:numPr>
          <w:ilvl w:val="0"/>
          <w:numId w:val="0"/>
        </w:numPr>
        <w:spacing w:before="0" w:after="0" w:line="240" w:lineRule="auto"/>
        <w:rPr>
          <w:rFonts w:eastAsiaTheme="minorHAnsi"/>
          <w:sz w:val="20"/>
          <w:szCs w:val="20"/>
        </w:rPr>
      </w:pPr>
      <w:r w:rsidRPr="00FF002A">
        <w:rPr>
          <w:rFonts w:eastAsiaTheme="minorHAnsi"/>
          <w:sz w:val="20"/>
          <w:szCs w:val="20"/>
        </w:rPr>
        <w:t>En outre, la demande de nouveau procès présentée par M. White ne saurait être accueillie pour cause d’apparence d’iniquité. La norme à laquelle il faut satisfaire pour établir une erreur judiciaire pour ce motif est élevée; le vice doit être « grave au point d’ébranler la confiance de la population dans l’administration de la justice » (</w:t>
      </w:r>
      <w:r w:rsidRPr="00FF002A">
        <w:rPr>
          <w:rFonts w:eastAsiaTheme="minorHAnsi"/>
          <w:i/>
          <w:sz w:val="20"/>
          <w:szCs w:val="20"/>
        </w:rPr>
        <w:t>R. c. Davey</w:t>
      </w:r>
      <w:r w:rsidRPr="00FF002A">
        <w:rPr>
          <w:rFonts w:eastAsiaTheme="minorHAnsi"/>
          <w:sz w:val="20"/>
          <w:szCs w:val="20"/>
        </w:rPr>
        <w:t xml:space="preserve">, 2012 CSC 75, [2012] 3 R.C.S. 828, par. 51, citant </w:t>
      </w:r>
      <w:r w:rsidRPr="00FF002A">
        <w:rPr>
          <w:rFonts w:eastAsiaTheme="minorHAnsi"/>
          <w:i/>
          <w:sz w:val="20"/>
          <w:szCs w:val="20"/>
        </w:rPr>
        <w:t>R. c. Wolkins</w:t>
      </w:r>
      <w:r w:rsidRPr="00FF002A">
        <w:rPr>
          <w:rFonts w:eastAsiaTheme="minorHAnsi"/>
          <w:sz w:val="20"/>
          <w:szCs w:val="20"/>
        </w:rPr>
        <w:t>, 2005 NSCA 2, 229 N.S.R. (2d) 222, par. 89). Bien que la perte par M. White de son droit de choisir son mode de procès ait été grave, les faits de l’espèce ne satisfont pas à cette norme. D’ailleurs, si les déclarations de culpabilité de M. White étaient annulées et qu’il choisissait le même mode de procès en vue d’un nouveau procès, cela risquerait de miner la confiance de la population dans l’administration de la justice.</w:t>
      </w:r>
    </w:p>
    <w:p w:rsidR="00FF002A" w:rsidRPr="00FF002A" w:rsidRDefault="00FF002A" w:rsidP="00FF002A">
      <w:pPr>
        <w:jc w:val="both"/>
        <w:rPr>
          <w:sz w:val="20"/>
          <w:szCs w:val="20"/>
          <w:lang w:val="fr-CA"/>
        </w:rPr>
      </w:pPr>
    </w:p>
    <w:p w:rsidR="00FF002A" w:rsidRPr="00FF002A" w:rsidRDefault="00FF002A" w:rsidP="00FF002A">
      <w:pPr>
        <w:pStyle w:val="ParaNoNdepar-AltN"/>
        <w:numPr>
          <w:ilvl w:val="0"/>
          <w:numId w:val="0"/>
        </w:numPr>
        <w:spacing w:before="0" w:after="0" w:line="240" w:lineRule="auto"/>
        <w:rPr>
          <w:rFonts w:eastAsiaTheme="minorHAnsi"/>
          <w:sz w:val="20"/>
          <w:szCs w:val="20"/>
        </w:rPr>
      </w:pPr>
      <w:r w:rsidRPr="00FF002A">
        <w:rPr>
          <w:rFonts w:eastAsiaTheme="minorHAnsi"/>
          <w:sz w:val="20"/>
          <w:szCs w:val="20"/>
        </w:rPr>
        <w:t xml:space="preserve">Enfin, même si la perte par M. White de sa faculté de choisir a représenté une erreur procédurale dans l’application du par. 536(2) du </w:t>
      </w:r>
      <w:r w:rsidRPr="00FF002A">
        <w:rPr>
          <w:rFonts w:eastAsiaTheme="minorHAnsi"/>
          <w:i/>
          <w:sz w:val="20"/>
          <w:szCs w:val="20"/>
        </w:rPr>
        <w:t>Code criminel</w:t>
      </w:r>
      <w:r w:rsidRPr="00FF002A">
        <w:rPr>
          <w:rFonts w:eastAsiaTheme="minorHAnsi"/>
          <w:sz w:val="20"/>
          <w:szCs w:val="20"/>
        </w:rPr>
        <w:t>, la Cour provinciale demeurait compétente pour juger M. White, puisqu’elle avait compétence « </w:t>
      </w:r>
      <w:r w:rsidRPr="00FF002A">
        <w:rPr>
          <w:color w:val="000000"/>
          <w:sz w:val="20"/>
          <w:szCs w:val="20"/>
        </w:rPr>
        <w:t xml:space="preserve">à l’égard de la catégorie d’infractions » aux termes du sous-al. </w:t>
      </w:r>
      <w:r w:rsidRPr="00FF002A">
        <w:rPr>
          <w:rFonts w:eastAsiaTheme="minorHAnsi"/>
          <w:sz w:val="20"/>
          <w:szCs w:val="20"/>
        </w:rPr>
        <w:t>686(1)b</w:t>
      </w:r>
      <w:proofErr w:type="gramStart"/>
      <w:r w:rsidRPr="00FF002A">
        <w:rPr>
          <w:rFonts w:eastAsiaTheme="minorHAnsi"/>
          <w:sz w:val="20"/>
          <w:szCs w:val="20"/>
        </w:rPr>
        <w:t>)(</w:t>
      </w:r>
      <w:proofErr w:type="gramEnd"/>
      <w:r w:rsidRPr="00FF002A">
        <w:rPr>
          <w:rFonts w:eastAsiaTheme="minorHAnsi"/>
          <w:sz w:val="20"/>
          <w:szCs w:val="20"/>
        </w:rPr>
        <w:t xml:space="preserve">iv) du </w:t>
      </w:r>
      <w:r w:rsidRPr="00FF002A">
        <w:rPr>
          <w:rFonts w:eastAsiaTheme="minorHAnsi"/>
          <w:i/>
          <w:sz w:val="20"/>
          <w:szCs w:val="20"/>
        </w:rPr>
        <w:t>Code criminel</w:t>
      </w:r>
      <w:r w:rsidRPr="00FF002A">
        <w:rPr>
          <w:rFonts w:eastAsiaTheme="minorHAnsi"/>
          <w:sz w:val="20"/>
          <w:szCs w:val="20"/>
        </w:rPr>
        <w:t xml:space="preserve"> (</w:t>
      </w:r>
      <w:r w:rsidRPr="00FF002A">
        <w:rPr>
          <w:rFonts w:eastAsiaTheme="minorHAnsi"/>
          <w:i/>
          <w:sz w:val="20"/>
          <w:szCs w:val="20"/>
        </w:rPr>
        <w:t>R. c. Esseghaier</w:t>
      </w:r>
      <w:r w:rsidRPr="00FF002A">
        <w:rPr>
          <w:rFonts w:eastAsiaTheme="minorHAnsi"/>
          <w:sz w:val="20"/>
          <w:szCs w:val="20"/>
        </w:rPr>
        <w:t>, 2021 CSC 9, par. 48, note 2).</w:t>
      </w:r>
    </w:p>
    <w:p w:rsidR="00FF002A" w:rsidRPr="00FF002A" w:rsidRDefault="00FF002A" w:rsidP="00FF002A">
      <w:pPr>
        <w:pStyle w:val="ParaNoNdepar-AltN"/>
        <w:numPr>
          <w:ilvl w:val="0"/>
          <w:numId w:val="0"/>
        </w:numPr>
        <w:spacing w:before="0" w:after="0" w:line="240" w:lineRule="auto"/>
        <w:rPr>
          <w:rFonts w:eastAsiaTheme="minorHAnsi"/>
          <w:sz w:val="20"/>
          <w:szCs w:val="20"/>
        </w:rPr>
      </w:pPr>
    </w:p>
    <w:p w:rsidR="00FF002A" w:rsidRPr="00FF002A" w:rsidRDefault="00FF002A" w:rsidP="00FF002A">
      <w:pPr>
        <w:jc w:val="both"/>
        <w:rPr>
          <w:sz w:val="20"/>
          <w:szCs w:val="20"/>
          <w:lang w:val="fr-CA"/>
        </w:rPr>
      </w:pPr>
      <w:r w:rsidRPr="00FF002A">
        <w:rPr>
          <w:sz w:val="20"/>
          <w:szCs w:val="20"/>
          <w:lang w:val="fr-CA"/>
        </w:rPr>
        <w:t>Pour ces motifs, nous sommes d’avis d’accueillir l’appel et de renvoyer l’affaire à la Cour d’appel pour qu’elle se penche sur les autres moyens d’appel de M. White, qui n’ont pas été examinés par celle-ci.</w:t>
      </w:r>
    </w:p>
    <w:p w:rsidR="00FF002A" w:rsidRPr="00FF002A" w:rsidRDefault="00FF002A" w:rsidP="00F36115">
      <w:pPr>
        <w:jc w:val="both"/>
        <w:rPr>
          <w:sz w:val="20"/>
          <w:lang w:val="fr-CA"/>
        </w:rPr>
      </w:pPr>
    </w:p>
    <w:p w:rsidR="0096027F" w:rsidRPr="003B4885" w:rsidRDefault="007C0DD0" w:rsidP="00F36115">
      <w:pPr>
        <w:widowControl w:val="0"/>
        <w:rPr>
          <w:sz w:val="20"/>
          <w:szCs w:val="20"/>
          <w:lang w:val="fr-CA"/>
        </w:rPr>
      </w:pPr>
      <w:r>
        <w:rPr>
          <w:sz w:val="20"/>
          <w:szCs w:val="20"/>
        </w:rPr>
        <w:pict>
          <v:rect id="_x0000_i1074" style="width:2in;height:1pt" o:hrpct="0" o:hralign="center" o:hrstd="t" o:hrnoshade="t" o:hr="t" fillcolor="black [3213]" stroked="f"/>
        </w:pict>
      </w:r>
    </w:p>
    <w:p w:rsidR="00172473" w:rsidRPr="003B4885" w:rsidRDefault="00172473" w:rsidP="00732DB7">
      <w:pPr>
        <w:widowControl w:val="0"/>
        <w:rPr>
          <w:sz w:val="20"/>
          <w:szCs w:val="20"/>
          <w:lang w:val="fr-CA"/>
        </w:rPr>
      </w:pPr>
    </w:p>
    <w:p w:rsidR="00732DB7" w:rsidRPr="003B4885" w:rsidRDefault="00732DB7" w:rsidP="00732DB7">
      <w:pPr>
        <w:widowControl w:val="0"/>
        <w:rPr>
          <w:sz w:val="20"/>
          <w:szCs w:val="20"/>
          <w:lang w:val="fr-CA"/>
        </w:rPr>
      </w:pPr>
    </w:p>
    <w:p w:rsidR="00732DB7" w:rsidRPr="003B4885" w:rsidRDefault="00732DB7" w:rsidP="00732DB7">
      <w:pPr>
        <w:widowControl w:val="0"/>
        <w:rPr>
          <w:sz w:val="20"/>
          <w:szCs w:val="20"/>
          <w:lang w:val="fr-CA"/>
        </w:rPr>
        <w:sectPr w:rsidR="00732DB7" w:rsidRPr="003B4885" w:rsidSect="00732DB7">
          <w:headerReference w:type="even" r:id="rId89"/>
          <w:headerReference w:type="default" r:id="rId90"/>
          <w:footerReference w:type="even" r:id="rId91"/>
          <w:footerReference w:type="default" r:id="rId92"/>
          <w:headerReference w:type="first" r:id="rId93"/>
          <w:footerReference w:type="first" r:id="rId94"/>
          <w:pgSz w:w="12240" w:h="15840"/>
          <w:pgMar w:top="720" w:right="965" w:bottom="1080" w:left="1656" w:header="720" w:footer="960" w:gutter="0"/>
          <w:cols w:space="720"/>
          <w:titlePg/>
          <w:docGrid w:linePitch="326"/>
        </w:sectPr>
      </w:pPr>
    </w:p>
    <w:p w:rsidR="00567602" w:rsidRPr="003B4885" w:rsidRDefault="001434B9" w:rsidP="00567602">
      <w:pPr>
        <w:pStyle w:val="Header1StyleE"/>
        <w:pBdr>
          <w:bottom w:val="single" w:sz="12" w:space="1" w:color="auto"/>
        </w:pBdr>
        <w:rPr>
          <w:lang w:val="fr-CA"/>
        </w:rPr>
      </w:pPr>
      <w:bookmarkStart w:id="8" w:name="_Toc98420504"/>
      <w:r w:rsidRPr="003B4885">
        <w:rPr>
          <w:lang w:val="fr-CA"/>
        </w:rPr>
        <w:t>Pronouncements of reserved</w:t>
      </w:r>
      <w:r w:rsidR="00271E1E" w:rsidRPr="003B4885">
        <w:rPr>
          <w:lang w:val="fr-CA"/>
        </w:rPr>
        <w:t xml:space="preserve"> appeals / </w:t>
      </w:r>
      <w:r w:rsidR="00567602" w:rsidRPr="003B4885">
        <w:rPr>
          <w:lang w:val="fr-CA"/>
        </w:rPr>
        <w:br/>
      </w:r>
      <w:r w:rsidRPr="003B4885">
        <w:rPr>
          <w:lang w:val="fr-CA"/>
        </w:rPr>
        <w:t>Jugements rendus sur les appels en délibéré</w:t>
      </w:r>
      <w:bookmarkEnd w:id="8"/>
    </w:p>
    <w:p w:rsidR="00FF6EEC" w:rsidRPr="003B4885" w:rsidRDefault="00FF6EEC" w:rsidP="00FF6EEC">
      <w:pPr>
        <w:rPr>
          <w:sz w:val="20"/>
          <w:szCs w:val="20"/>
          <w:lang w:val="fr-CA"/>
        </w:rPr>
      </w:pPr>
    </w:p>
    <w:p w:rsidR="00102792" w:rsidRPr="003B4885" w:rsidRDefault="0096027F" w:rsidP="00102792">
      <w:pPr>
        <w:rPr>
          <w:b/>
          <w:sz w:val="20"/>
          <w:szCs w:val="20"/>
          <w:lang w:val="en-US"/>
        </w:rPr>
      </w:pPr>
      <w:r w:rsidRPr="003B4885">
        <w:rPr>
          <w:b/>
          <w:sz w:val="20"/>
          <w:szCs w:val="20"/>
          <w:lang w:val="en-US"/>
        </w:rPr>
        <w:t>MARCH</w:t>
      </w:r>
      <w:r w:rsidR="00102792" w:rsidRPr="003B4885">
        <w:rPr>
          <w:b/>
          <w:sz w:val="20"/>
          <w:szCs w:val="20"/>
          <w:lang w:val="en-US"/>
        </w:rPr>
        <w:t xml:space="preserve"> </w:t>
      </w:r>
      <w:r w:rsidR="00E8642A" w:rsidRPr="003B4885">
        <w:rPr>
          <w:b/>
          <w:sz w:val="20"/>
          <w:szCs w:val="20"/>
          <w:lang w:val="en-US"/>
        </w:rPr>
        <w:t>1</w:t>
      </w:r>
      <w:r w:rsidRPr="003B4885">
        <w:rPr>
          <w:b/>
          <w:sz w:val="20"/>
          <w:szCs w:val="20"/>
          <w:lang w:val="en-US"/>
        </w:rPr>
        <w:t>8</w:t>
      </w:r>
      <w:r w:rsidR="00102792" w:rsidRPr="003B4885">
        <w:rPr>
          <w:b/>
          <w:sz w:val="20"/>
          <w:szCs w:val="20"/>
          <w:lang w:val="en-US"/>
        </w:rPr>
        <w:t xml:space="preserve">, </w:t>
      </w:r>
      <w:r w:rsidR="0034657E" w:rsidRPr="003B4885">
        <w:rPr>
          <w:b/>
          <w:sz w:val="20"/>
          <w:szCs w:val="20"/>
          <w:lang w:val="en-US"/>
        </w:rPr>
        <w:t>20</w:t>
      </w:r>
      <w:r w:rsidR="00172473" w:rsidRPr="003B4885">
        <w:rPr>
          <w:b/>
          <w:sz w:val="20"/>
          <w:szCs w:val="20"/>
          <w:lang w:val="en-US"/>
        </w:rPr>
        <w:t>2</w:t>
      </w:r>
      <w:r w:rsidR="00E8642A" w:rsidRPr="003B4885">
        <w:rPr>
          <w:b/>
          <w:sz w:val="20"/>
          <w:szCs w:val="20"/>
          <w:lang w:val="en-US"/>
        </w:rPr>
        <w:t>2</w:t>
      </w:r>
      <w:r w:rsidR="00102792" w:rsidRPr="003B4885">
        <w:rPr>
          <w:b/>
          <w:sz w:val="20"/>
          <w:szCs w:val="20"/>
          <w:lang w:val="en-US"/>
        </w:rPr>
        <w:t xml:space="preserve"> / LE </w:t>
      </w:r>
      <w:r w:rsidR="00E8642A" w:rsidRPr="003B4885">
        <w:rPr>
          <w:b/>
          <w:sz w:val="20"/>
          <w:szCs w:val="20"/>
          <w:lang w:val="en-US"/>
        </w:rPr>
        <w:t>1</w:t>
      </w:r>
      <w:r w:rsidRPr="003B4885">
        <w:rPr>
          <w:b/>
          <w:sz w:val="20"/>
          <w:szCs w:val="20"/>
          <w:lang w:val="en-US"/>
        </w:rPr>
        <w:t>8</w:t>
      </w:r>
      <w:r w:rsidR="00102792" w:rsidRPr="003B4885">
        <w:rPr>
          <w:b/>
          <w:sz w:val="20"/>
          <w:szCs w:val="20"/>
          <w:lang w:val="en-US"/>
        </w:rPr>
        <w:t xml:space="preserve"> </w:t>
      </w:r>
      <w:r w:rsidRPr="003B4885">
        <w:rPr>
          <w:b/>
          <w:sz w:val="20"/>
          <w:szCs w:val="20"/>
          <w:lang w:val="en-US"/>
        </w:rPr>
        <w:t>MARS</w:t>
      </w:r>
      <w:r w:rsidR="00102792" w:rsidRPr="003B4885">
        <w:rPr>
          <w:b/>
          <w:sz w:val="20"/>
          <w:szCs w:val="20"/>
          <w:lang w:val="en-US"/>
        </w:rPr>
        <w:t xml:space="preserve"> </w:t>
      </w:r>
      <w:r w:rsidR="0034657E" w:rsidRPr="003B4885">
        <w:rPr>
          <w:b/>
          <w:sz w:val="20"/>
          <w:szCs w:val="20"/>
          <w:lang w:val="en-US"/>
        </w:rPr>
        <w:t>20</w:t>
      </w:r>
      <w:r w:rsidR="00172473" w:rsidRPr="003B4885">
        <w:rPr>
          <w:b/>
          <w:sz w:val="20"/>
          <w:szCs w:val="20"/>
          <w:lang w:val="en-US"/>
        </w:rPr>
        <w:t>2</w:t>
      </w:r>
      <w:r w:rsidR="00E8642A" w:rsidRPr="003B4885">
        <w:rPr>
          <w:b/>
          <w:sz w:val="20"/>
          <w:szCs w:val="20"/>
          <w:lang w:val="en-US"/>
        </w:rPr>
        <w:t>2</w:t>
      </w:r>
    </w:p>
    <w:p w:rsidR="00102792" w:rsidRPr="003B4885" w:rsidRDefault="00102792" w:rsidP="00102792">
      <w:pPr>
        <w:rPr>
          <w:sz w:val="20"/>
          <w:szCs w:val="20"/>
          <w:lang w:val="en-US"/>
        </w:rPr>
      </w:pPr>
    </w:p>
    <w:p w:rsidR="00B308F3" w:rsidRPr="003B4885" w:rsidRDefault="00102792" w:rsidP="00B308F3">
      <w:pPr>
        <w:ind w:left="1440" w:hanging="1440"/>
        <w:jc w:val="both"/>
        <w:rPr>
          <w:sz w:val="20"/>
        </w:rPr>
      </w:pPr>
      <w:r w:rsidRPr="003B4885">
        <w:rPr>
          <w:rFonts w:eastAsia="Times New Roman" w:cs="Times New Roman"/>
          <w:b/>
          <w:bCs/>
          <w:color w:val="000000"/>
          <w:sz w:val="20"/>
          <w:szCs w:val="20"/>
          <w:lang w:val="en-US"/>
        </w:rPr>
        <w:t>3</w:t>
      </w:r>
      <w:r w:rsidR="000E0890" w:rsidRPr="003B4885">
        <w:rPr>
          <w:rFonts w:eastAsia="Times New Roman" w:cs="Times New Roman"/>
          <w:b/>
          <w:bCs/>
          <w:color w:val="000000"/>
          <w:sz w:val="20"/>
          <w:szCs w:val="20"/>
          <w:lang w:val="en-US"/>
        </w:rPr>
        <w:t>9323</w:t>
      </w:r>
      <w:r w:rsidR="00172473" w:rsidRPr="003B4885">
        <w:rPr>
          <w:rFonts w:eastAsia="Times New Roman" w:cs="Times New Roman"/>
          <w:b/>
          <w:bCs/>
          <w:color w:val="000000"/>
          <w:sz w:val="20"/>
          <w:szCs w:val="20"/>
          <w:lang w:val="en-US"/>
        </w:rPr>
        <w:tab/>
      </w:r>
      <w:r w:rsidR="00B308F3" w:rsidRPr="003B4885">
        <w:rPr>
          <w:b/>
          <w:sz w:val="20"/>
        </w:rPr>
        <w:t xml:space="preserve">Germaine Anderson on her own behalf and on behalf of all other Beaver Lake Cree Nation beneficiaries of Treaty No. 6 and of Beaver Lake Cree Nation v. Her Majesty The Queen in Right of the Province of Alberta and Attorney General of Canada - and - Attorney General of British Columbia, Alberta Prison Justice Society, Chiefs of Ontario, Advocates’ Society, Assembly of Manitoba Chiefs, Indigenous Bar Association in Canada, Treaty 8 First Nations of Alberta, Ecojustice Canada Society and Anishinabek Nation </w:t>
      </w:r>
      <w:r w:rsidR="00B308F3" w:rsidRPr="003B4885">
        <w:rPr>
          <w:iCs/>
          <w:sz w:val="20"/>
        </w:rPr>
        <w:t>(Alta.)</w:t>
      </w:r>
    </w:p>
    <w:p w:rsidR="00102792" w:rsidRPr="003B4885" w:rsidRDefault="00102792" w:rsidP="00B308F3">
      <w:pPr>
        <w:ind w:left="1440"/>
        <w:jc w:val="both"/>
        <w:rPr>
          <w:rFonts w:eastAsia="Times New Roman" w:cs="Times New Roman"/>
          <w:color w:val="000000"/>
          <w:sz w:val="20"/>
          <w:szCs w:val="20"/>
          <w:lang w:val="en-US"/>
        </w:rPr>
      </w:pPr>
      <w:r w:rsidRPr="003B4885">
        <w:rPr>
          <w:rFonts w:eastAsia="Times New Roman" w:cs="Times New Roman"/>
          <w:b/>
          <w:bCs/>
          <w:color w:val="000000"/>
          <w:sz w:val="20"/>
          <w:szCs w:val="20"/>
          <w:lang w:val="en-US"/>
        </w:rPr>
        <w:t>20</w:t>
      </w:r>
      <w:r w:rsidR="00172473" w:rsidRPr="003B4885">
        <w:rPr>
          <w:rFonts w:eastAsia="Times New Roman" w:cs="Times New Roman"/>
          <w:b/>
          <w:bCs/>
          <w:color w:val="000000"/>
          <w:sz w:val="20"/>
          <w:szCs w:val="20"/>
          <w:lang w:val="en-US"/>
        </w:rPr>
        <w:t>2</w:t>
      </w:r>
      <w:r w:rsidR="00E8642A" w:rsidRPr="003B4885">
        <w:rPr>
          <w:rFonts w:eastAsia="Times New Roman" w:cs="Times New Roman"/>
          <w:b/>
          <w:bCs/>
          <w:color w:val="000000"/>
          <w:sz w:val="20"/>
          <w:szCs w:val="20"/>
          <w:lang w:val="en-US"/>
        </w:rPr>
        <w:t>2</w:t>
      </w:r>
      <w:r w:rsidRPr="003B4885">
        <w:rPr>
          <w:rFonts w:eastAsia="Times New Roman" w:cs="Times New Roman"/>
          <w:b/>
          <w:bCs/>
          <w:color w:val="000000"/>
          <w:sz w:val="20"/>
          <w:szCs w:val="20"/>
          <w:lang w:val="en-US"/>
        </w:rPr>
        <w:t xml:space="preserve"> SCC </w:t>
      </w:r>
      <w:r w:rsidR="000E0890" w:rsidRPr="003B4885">
        <w:rPr>
          <w:rFonts w:eastAsia="Times New Roman" w:cs="Times New Roman"/>
          <w:b/>
          <w:bCs/>
          <w:color w:val="000000"/>
          <w:sz w:val="20"/>
          <w:szCs w:val="20"/>
          <w:lang w:val="en-US"/>
        </w:rPr>
        <w:t>6</w:t>
      </w:r>
      <w:r w:rsidRPr="003B4885">
        <w:rPr>
          <w:rFonts w:eastAsia="Times New Roman" w:cs="Times New Roman"/>
          <w:b/>
          <w:bCs/>
          <w:color w:val="000000"/>
          <w:sz w:val="20"/>
          <w:szCs w:val="20"/>
          <w:lang w:val="en-US"/>
        </w:rPr>
        <w:t xml:space="preserve"> / 20</w:t>
      </w:r>
      <w:r w:rsidR="00172473" w:rsidRPr="003B4885">
        <w:rPr>
          <w:rFonts w:eastAsia="Times New Roman" w:cs="Times New Roman"/>
          <w:b/>
          <w:bCs/>
          <w:color w:val="000000"/>
          <w:sz w:val="20"/>
          <w:szCs w:val="20"/>
          <w:lang w:val="en-US"/>
        </w:rPr>
        <w:t>2</w:t>
      </w:r>
      <w:r w:rsidR="00E8642A" w:rsidRPr="003B4885">
        <w:rPr>
          <w:rFonts w:eastAsia="Times New Roman" w:cs="Times New Roman"/>
          <w:b/>
          <w:bCs/>
          <w:color w:val="000000"/>
          <w:sz w:val="20"/>
          <w:szCs w:val="20"/>
          <w:lang w:val="en-US"/>
        </w:rPr>
        <w:t>2</w:t>
      </w:r>
      <w:r w:rsidRPr="003B4885">
        <w:rPr>
          <w:rFonts w:eastAsia="Times New Roman" w:cs="Times New Roman"/>
          <w:b/>
          <w:bCs/>
          <w:color w:val="000000"/>
          <w:sz w:val="20"/>
          <w:szCs w:val="20"/>
          <w:lang w:val="en-US"/>
        </w:rPr>
        <w:t xml:space="preserve"> CSC </w:t>
      </w:r>
      <w:r w:rsidR="000E0890" w:rsidRPr="003B4885">
        <w:rPr>
          <w:rFonts w:eastAsia="Times New Roman" w:cs="Times New Roman"/>
          <w:b/>
          <w:bCs/>
          <w:color w:val="000000"/>
          <w:sz w:val="20"/>
          <w:szCs w:val="20"/>
          <w:lang w:val="en-US"/>
        </w:rPr>
        <w:t>6</w:t>
      </w:r>
    </w:p>
    <w:p w:rsidR="00102792" w:rsidRPr="003B4885" w:rsidRDefault="00102792" w:rsidP="00102792">
      <w:pPr>
        <w:jc w:val="both"/>
        <w:rPr>
          <w:rFonts w:eastAsia="Times New Roman" w:cs="Times New Roman"/>
          <w:color w:val="000000"/>
          <w:sz w:val="20"/>
          <w:szCs w:val="20"/>
          <w:lang w:val="en-US"/>
        </w:rPr>
      </w:pPr>
    </w:p>
    <w:p w:rsidR="00102792" w:rsidRPr="003B4885" w:rsidRDefault="00172473" w:rsidP="00102792">
      <w:pPr>
        <w:ind w:left="1440" w:hanging="1440"/>
        <w:rPr>
          <w:rFonts w:eastAsia="Times New Roman" w:cs="Times New Roman"/>
          <w:color w:val="000000"/>
          <w:sz w:val="20"/>
          <w:szCs w:val="20"/>
        </w:rPr>
      </w:pPr>
      <w:r w:rsidRPr="003B4885">
        <w:rPr>
          <w:rFonts w:eastAsia="Times New Roman" w:cs="Times New Roman"/>
          <w:color w:val="000000"/>
          <w:sz w:val="20"/>
          <w:szCs w:val="20"/>
          <w:lang w:val="en-US"/>
        </w:rPr>
        <w:t>Coram:</w:t>
      </w:r>
      <w:r w:rsidRPr="003B4885">
        <w:rPr>
          <w:rFonts w:eastAsia="Times New Roman" w:cs="Times New Roman"/>
          <w:color w:val="000000"/>
          <w:sz w:val="20"/>
          <w:szCs w:val="20"/>
          <w:lang w:val="en-US"/>
        </w:rPr>
        <w:tab/>
      </w:r>
      <w:r w:rsidR="000E0890" w:rsidRPr="003B4885">
        <w:rPr>
          <w:rFonts w:eastAsia="Times New Roman" w:cs="Times New Roman"/>
          <w:color w:val="000000"/>
          <w:sz w:val="20"/>
          <w:szCs w:val="20"/>
          <w:lang w:val="en-US"/>
        </w:rPr>
        <w:t>Wagner C.J. and Moldaver, Karakatsanis, Côté, Brown, Rowe, Martin, Kasirer and Jamal JJ.</w:t>
      </w:r>
    </w:p>
    <w:p w:rsidR="00102792" w:rsidRPr="003B4885" w:rsidRDefault="00102792" w:rsidP="00102792">
      <w:pPr>
        <w:ind w:left="1440" w:hanging="1440"/>
        <w:rPr>
          <w:rFonts w:eastAsia="Times New Roman" w:cs="Times New Roman"/>
          <w:color w:val="000000"/>
          <w:sz w:val="20"/>
          <w:szCs w:val="20"/>
          <w:lang w:val="en-US"/>
        </w:rPr>
      </w:pPr>
    </w:p>
    <w:p w:rsidR="00B308F3" w:rsidRPr="003B4885" w:rsidRDefault="00B308F3" w:rsidP="00B308F3">
      <w:pPr>
        <w:jc w:val="both"/>
        <w:rPr>
          <w:sz w:val="20"/>
          <w:szCs w:val="20"/>
        </w:rPr>
      </w:pPr>
      <w:r w:rsidRPr="003B4885">
        <w:rPr>
          <w:sz w:val="20"/>
          <w:szCs w:val="20"/>
        </w:rPr>
        <w:t xml:space="preserve">The appeal from the judgment of the Court of Appeal of Alberta (Edmonton), Numbers 1903-0274-AC and 1903-0279-AC, 2020 ABCA 238, dated June 15, 2020, heard on November 4, 2021, is </w:t>
      </w:r>
      <w:r w:rsidRPr="003B4885">
        <w:rPr>
          <w:rFonts w:cs="Times New Roman"/>
          <w:sz w:val="20"/>
          <w:szCs w:val="20"/>
        </w:rPr>
        <w:t>allowed with costs throughout on a solicitor-client basis. The application for advance costs is remitted to the Court of Queen’s Bench of Alberta for reconsideration.</w:t>
      </w:r>
    </w:p>
    <w:p w:rsidR="00B308F3" w:rsidRPr="003B4885" w:rsidRDefault="00B308F3" w:rsidP="00B308F3">
      <w:pPr>
        <w:rPr>
          <w:sz w:val="20"/>
          <w:szCs w:val="20"/>
        </w:rPr>
      </w:pPr>
    </w:p>
    <w:p w:rsidR="00B308F3" w:rsidRPr="003B4885" w:rsidRDefault="00B308F3" w:rsidP="00B308F3">
      <w:pPr>
        <w:jc w:val="both"/>
        <w:rPr>
          <w:sz w:val="20"/>
          <w:szCs w:val="20"/>
          <w:lang w:val="fr-CA"/>
        </w:rPr>
      </w:pPr>
      <w:r w:rsidRPr="003B4885">
        <w:rPr>
          <w:sz w:val="20"/>
          <w:szCs w:val="20"/>
          <w:lang w:val="fr-CA"/>
        </w:rPr>
        <w:t>L’appel interjeté contre l’arrêt de la Cour d’appel de l’Alberta (Edmonton), numéros 1903-0274-AC et 1903-0279-AC, 2020 ABCA 238, daté du 15 juin 2020, entendu le 4 novembre 2021, est accueilli avec dépens devant toutes les cours sur la base avocat-client. La demande de provision pour frais est renvoyée à la Cour du Banc de la Reine de l’Alberta pour réexamen.</w:t>
      </w:r>
    </w:p>
    <w:p w:rsidR="00102792" w:rsidRPr="003B4885" w:rsidRDefault="00102792" w:rsidP="00102792">
      <w:pPr>
        <w:rPr>
          <w:sz w:val="20"/>
          <w:szCs w:val="20"/>
          <w:lang w:val="fr-CA"/>
        </w:rPr>
      </w:pPr>
    </w:p>
    <w:p w:rsidR="00102792" w:rsidRPr="003B4885" w:rsidRDefault="007C0DD0" w:rsidP="00102792">
      <w:pPr>
        <w:rPr>
          <w:sz w:val="20"/>
          <w:szCs w:val="20"/>
          <w:lang w:val="fr-CA"/>
        </w:rPr>
      </w:pPr>
      <w:hyperlink r:id="rId95" w:history="1">
        <w:r w:rsidR="00506BE1" w:rsidRPr="003B4885">
          <w:rPr>
            <w:rStyle w:val="Hyperlink"/>
            <w:sz w:val="20"/>
            <w:szCs w:val="20"/>
            <w:lang w:val="fr-CA"/>
          </w:rPr>
          <w:t xml:space="preserve">LINK TO </w:t>
        </w:r>
        <w:r w:rsidR="00D82BFF" w:rsidRPr="003B4885">
          <w:rPr>
            <w:rStyle w:val="Hyperlink"/>
            <w:sz w:val="20"/>
            <w:szCs w:val="20"/>
            <w:lang w:val="fr-CA"/>
          </w:rPr>
          <w:t>REASONS</w:t>
        </w:r>
      </w:hyperlink>
      <w:r w:rsidR="00102792" w:rsidRPr="003B4885">
        <w:rPr>
          <w:sz w:val="20"/>
          <w:szCs w:val="20"/>
          <w:lang w:val="fr-CA"/>
        </w:rPr>
        <w:t xml:space="preserve"> / </w:t>
      </w:r>
      <w:hyperlink r:id="rId96" w:history="1">
        <w:r w:rsidR="00D82BFF" w:rsidRPr="003B4885">
          <w:rPr>
            <w:rStyle w:val="Hyperlink"/>
            <w:sz w:val="20"/>
            <w:szCs w:val="20"/>
            <w:lang w:val="fr-CA"/>
          </w:rPr>
          <w:t>LIEN VERS LES MOTIFS</w:t>
        </w:r>
      </w:hyperlink>
    </w:p>
    <w:p w:rsidR="00102792" w:rsidRPr="003B4885" w:rsidRDefault="00102792" w:rsidP="00102792">
      <w:pPr>
        <w:rPr>
          <w:sz w:val="20"/>
          <w:szCs w:val="20"/>
          <w:lang w:val="fr-CA"/>
        </w:rPr>
      </w:pPr>
    </w:p>
    <w:p w:rsidR="00D004FC" w:rsidRPr="003B4885" w:rsidRDefault="007C0DD0" w:rsidP="00102792">
      <w:pPr>
        <w:jc w:val="both"/>
        <w:rPr>
          <w:rFonts w:cs="Times New Roman"/>
          <w:b/>
          <w:sz w:val="20"/>
          <w:szCs w:val="20"/>
        </w:rPr>
      </w:pPr>
      <w:r>
        <w:rPr>
          <w:b/>
          <w:sz w:val="20"/>
          <w:szCs w:val="20"/>
        </w:rPr>
        <w:pict>
          <v:rect id="_x0000_i1077" style="width:144.3pt;height:1pt" o:hrpct="300" o:hralign="center" o:hrstd="t" o:hrnoshade="t" o:hr="t" fillcolor="black [3213]" stroked="f"/>
        </w:pict>
      </w:r>
    </w:p>
    <w:p w:rsidR="00D004FC" w:rsidRPr="003B4885" w:rsidRDefault="00D004FC" w:rsidP="00D004FC">
      <w:pPr>
        <w:jc w:val="both"/>
        <w:rPr>
          <w:rFonts w:cs="Times New Roman"/>
          <w:sz w:val="20"/>
          <w:szCs w:val="20"/>
        </w:rPr>
      </w:pPr>
    </w:p>
    <w:p w:rsidR="00281DA2" w:rsidRPr="003B4885" w:rsidRDefault="00281DA2" w:rsidP="00D004FC">
      <w:pPr>
        <w:jc w:val="both"/>
        <w:rPr>
          <w:rFonts w:cs="Times New Roman"/>
          <w:sz w:val="20"/>
          <w:szCs w:val="20"/>
        </w:rPr>
      </w:pPr>
    </w:p>
    <w:p w:rsidR="0056248C" w:rsidRPr="003B4885" w:rsidRDefault="0056248C" w:rsidP="00091BA6">
      <w:pPr>
        <w:rPr>
          <w:sz w:val="20"/>
          <w:szCs w:val="20"/>
          <w:lang w:val="fr-CA"/>
        </w:rPr>
      </w:pPr>
    </w:p>
    <w:p w:rsidR="00102926" w:rsidRPr="003B4885" w:rsidRDefault="00102926" w:rsidP="00782AE4">
      <w:pPr>
        <w:jc w:val="both"/>
        <w:rPr>
          <w:sz w:val="20"/>
          <w:szCs w:val="20"/>
        </w:rPr>
        <w:sectPr w:rsidR="00102926" w:rsidRPr="003B4885" w:rsidSect="00782AE4">
          <w:headerReference w:type="even" r:id="rId97"/>
          <w:headerReference w:type="default" r:id="rId98"/>
          <w:footerReference w:type="even" r:id="rId99"/>
          <w:footerReference w:type="default" r:id="rId100"/>
          <w:headerReference w:type="first" r:id="rId101"/>
          <w:footerReference w:type="first" r:id="rId102"/>
          <w:pgSz w:w="12240" w:h="15840"/>
          <w:pgMar w:top="720" w:right="965" w:bottom="1080" w:left="1656" w:header="576" w:footer="960" w:gutter="0"/>
          <w:cols w:space="720"/>
          <w:titlePg/>
          <w:docGrid w:linePitch="272"/>
        </w:sectPr>
      </w:pPr>
    </w:p>
    <w:p w:rsidR="003F414B" w:rsidRPr="003B4885" w:rsidRDefault="003F414B" w:rsidP="003F414B">
      <w:pPr>
        <w:tabs>
          <w:tab w:val="center" w:pos="5220"/>
          <w:tab w:val="right" w:pos="10800"/>
        </w:tabs>
        <w:jc w:val="center"/>
        <w:rPr>
          <w:rFonts w:ascii="Arial" w:hAnsi="Arial" w:cs="Arial"/>
          <w:szCs w:val="24"/>
          <w:lang w:val="fr-CA"/>
        </w:rPr>
      </w:pPr>
      <w:bookmarkStart w:id="9" w:name="1"/>
      <w:bookmarkStart w:id="10" w:name="QuickMark"/>
      <w:bookmarkEnd w:id="9"/>
      <w:bookmarkEnd w:id="10"/>
      <w:r w:rsidRPr="003B4885">
        <w:rPr>
          <w:rFonts w:ascii="Arial" w:hAnsi="Arial" w:cs="Arial"/>
          <w:b/>
          <w:szCs w:val="24"/>
          <w:lang w:val="fr-FR"/>
        </w:rPr>
        <w:t>- 2021 -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3F414B" w:rsidRPr="003B4885" w:rsidTr="00E8642A">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3B4885" w:rsidRDefault="003F414B" w:rsidP="00E8642A">
            <w:pPr>
              <w:tabs>
                <w:tab w:val="center" w:pos="5220"/>
                <w:tab w:val="right" w:pos="10440"/>
              </w:tabs>
              <w:jc w:val="center"/>
              <w:rPr>
                <w:rFonts w:ascii="Arial" w:hAnsi="Arial" w:cs="Arial"/>
                <w:b/>
                <w:sz w:val="13"/>
                <w:szCs w:val="13"/>
                <w:lang w:val="fr-FR"/>
              </w:rPr>
            </w:pPr>
            <w:r w:rsidRPr="003B4885">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F414B" w:rsidRPr="003B4885" w:rsidRDefault="003F414B" w:rsidP="00E8642A">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3B4885" w:rsidRDefault="003F414B" w:rsidP="00E8642A">
            <w:pPr>
              <w:tabs>
                <w:tab w:val="center" w:pos="5220"/>
                <w:tab w:val="right" w:pos="10440"/>
              </w:tabs>
              <w:jc w:val="center"/>
              <w:rPr>
                <w:rFonts w:ascii="Arial" w:hAnsi="Arial" w:cs="Arial"/>
                <w:b/>
                <w:sz w:val="13"/>
                <w:szCs w:val="13"/>
                <w:lang w:val="fr-FR"/>
              </w:rPr>
            </w:pPr>
            <w:r w:rsidRPr="003B4885">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F414B" w:rsidRPr="003B4885" w:rsidRDefault="003F414B" w:rsidP="00E8642A">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3B4885" w:rsidRDefault="003F414B" w:rsidP="00E8642A">
            <w:pPr>
              <w:tabs>
                <w:tab w:val="center" w:pos="5220"/>
                <w:tab w:val="right" w:pos="10440"/>
              </w:tabs>
              <w:jc w:val="center"/>
              <w:rPr>
                <w:rFonts w:ascii="Arial" w:hAnsi="Arial" w:cs="Arial"/>
                <w:b/>
                <w:sz w:val="13"/>
                <w:szCs w:val="13"/>
                <w:lang w:val="fr-FR"/>
              </w:rPr>
            </w:pPr>
            <w:r w:rsidRPr="003B4885">
              <w:rPr>
                <w:rFonts w:ascii="Arial" w:eastAsia="Arial" w:hAnsi="Arial"/>
                <w:b/>
                <w:color w:val="000000"/>
                <w:sz w:val="13"/>
              </w:rPr>
              <w:t>DECEMBER – DÉCEMBRE</w:t>
            </w:r>
          </w:p>
        </w:tc>
      </w:tr>
      <w:tr w:rsidR="003F414B" w:rsidRPr="003B4885" w:rsidTr="00E8642A">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3B4885" w:rsidRDefault="003F414B" w:rsidP="00E8642A">
            <w:pPr>
              <w:jc w:val="center"/>
              <w:textAlignment w:val="baseline"/>
              <w:rPr>
                <w:rFonts w:ascii="Arial" w:eastAsia="Arial" w:hAnsi="Arial"/>
                <w:b/>
                <w:color w:val="000000"/>
                <w:sz w:val="13"/>
                <w:szCs w:val="13"/>
              </w:rPr>
            </w:pPr>
            <w:r w:rsidRPr="003B4885">
              <w:rPr>
                <w:rFonts w:ascii="Arial" w:eastAsia="Arial" w:hAnsi="Arial"/>
                <w:b/>
                <w:color w:val="000000"/>
                <w:sz w:val="13"/>
                <w:szCs w:val="13"/>
              </w:rPr>
              <w:t>S</w:t>
            </w:r>
          </w:p>
          <w:p w:rsidR="003F414B" w:rsidRPr="003B4885" w:rsidRDefault="003F414B" w:rsidP="00E8642A">
            <w:pPr>
              <w:jc w:val="center"/>
              <w:textAlignment w:val="baseline"/>
              <w:rPr>
                <w:rFonts w:ascii="Arial" w:eastAsia="Arial" w:hAnsi="Arial"/>
                <w:b/>
                <w:color w:val="000000"/>
                <w:sz w:val="13"/>
                <w:szCs w:val="13"/>
              </w:rPr>
            </w:pPr>
            <w:r w:rsidRPr="003B4885">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3B4885" w:rsidRDefault="003F414B" w:rsidP="00E8642A">
            <w:pPr>
              <w:jc w:val="center"/>
              <w:textAlignment w:val="baseline"/>
              <w:rPr>
                <w:rFonts w:ascii="Arial" w:eastAsia="Arial" w:hAnsi="Arial"/>
                <w:b/>
                <w:color w:val="000000"/>
                <w:sz w:val="13"/>
                <w:szCs w:val="13"/>
              </w:rPr>
            </w:pPr>
            <w:r w:rsidRPr="003B4885">
              <w:rPr>
                <w:rFonts w:ascii="Arial" w:eastAsia="Arial" w:hAnsi="Arial"/>
                <w:b/>
                <w:color w:val="000000"/>
                <w:sz w:val="13"/>
                <w:szCs w:val="13"/>
              </w:rPr>
              <w:t>M</w:t>
            </w:r>
          </w:p>
          <w:p w:rsidR="003F414B" w:rsidRPr="003B4885" w:rsidRDefault="003F414B" w:rsidP="00E8642A">
            <w:pPr>
              <w:jc w:val="center"/>
              <w:textAlignment w:val="baseline"/>
              <w:rPr>
                <w:rFonts w:ascii="Arial" w:eastAsia="Arial" w:hAnsi="Arial"/>
                <w:b/>
                <w:color w:val="000000"/>
                <w:sz w:val="13"/>
                <w:szCs w:val="13"/>
              </w:rPr>
            </w:pPr>
            <w:r w:rsidRPr="003B4885">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3B4885" w:rsidRDefault="003F414B" w:rsidP="00E8642A">
            <w:pPr>
              <w:jc w:val="center"/>
              <w:textAlignment w:val="baseline"/>
              <w:rPr>
                <w:rFonts w:ascii="Arial" w:eastAsia="Arial" w:hAnsi="Arial"/>
                <w:b/>
                <w:color w:val="000000"/>
                <w:sz w:val="13"/>
                <w:szCs w:val="13"/>
              </w:rPr>
            </w:pPr>
            <w:r w:rsidRPr="003B4885">
              <w:rPr>
                <w:rFonts w:ascii="Arial" w:eastAsia="Arial" w:hAnsi="Arial"/>
                <w:b/>
                <w:color w:val="000000"/>
                <w:sz w:val="13"/>
                <w:szCs w:val="13"/>
              </w:rPr>
              <w:t>T</w:t>
            </w:r>
          </w:p>
          <w:p w:rsidR="003F414B" w:rsidRPr="003B4885" w:rsidRDefault="003F414B" w:rsidP="00E8642A">
            <w:pPr>
              <w:jc w:val="center"/>
              <w:textAlignment w:val="baseline"/>
              <w:rPr>
                <w:rFonts w:ascii="Arial" w:eastAsia="Arial" w:hAnsi="Arial"/>
                <w:b/>
                <w:color w:val="000000"/>
                <w:sz w:val="13"/>
                <w:szCs w:val="13"/>
              </w:rPr>
            </w:pPr>
            <w:r w:rsidRPr="003B4885">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3B4885" w:rsidRDefault="003F414B" w:rsidP="00E8642A">
            <w:pPr>
              <w:jc w:val="center"/>
              <w:textAlignment w:val="baseline"/>
              <w:rPr>
                <w:rFonts w:ascii="Arial" w:eastAsia="Arial" w:hAnsi="Arial"/>
                <w:b/>
                <w:color w:val="000000"/>
                <w:sz w:val="13"/>
                <w:szCs w:val="13"/>
              </w:rPr>
            </w:pPr>
            <w:r w:rsidRPr="003B4885">
              <w:rPr>
                <w:rFonts w:ascii="Arial" w:eastAsia="Arial" w:hAnsi="Arial"/>
                <w:b/>
                <w:color w:val="000000"/>
                <w:sz w:val="13"/>
                <w:szCs w:val="13"/>
              </w:rPr>
              <w:t>W</w:t>
            </w:r>
          </w:p>
          <w:p w:rsidR="003F414B" w:rsidRPr="003B4885" w:rsidRDefault="003F414B" w:rsidP="00E8642A">
            <w:pPr>
              <w:jc w:val="center"/>
              <w:textAlignment w:val="baseline"/>
              <w:rPr>
                <w:rFonts w:ascii="Arial" w:eastAsia="Arial" w:hAnsi="Arial"/>
                <w:b/>
                <w:color w:val="000000"/>
                <w:sz w:val="13"/>
                <w:szCs w:val="13"/>
              </w:rPr>
            </w:pPr>
            <w:r w:rsidRPr="003B4885">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3B4885" w:rsidRDefault="003F414B" w:rsidP="00E8642A">
            <w:pPr>
              <w:jc w:val="center"/>
              <w:textAlignment w:val="baseline"/>
              <w:rPr>
                <w:rFonts w:ascii="Arial" w:eastAsia="Arial" w:hAnsi="Arial"/>
                <w:b/>
                <w:color w:val="000000"/>
                <w:sz w:val="13"/>
                <w:szCs w:val="13"/>
              </w:rPr>
            </w:pPr>
            <w:r w:rsidRPr="003B4885">
              <w:rPr>
                <w:rFonts w:ascii="Arial" w:eastAsia="Arial" w:hAnsi="Arial"/>
                <w:b/>
                <w:color w:val="000000"/>
                <w:sz w:val="13"/>
                <w:szCs w:val="13"/>
              </w:rPr>
              <w:t>T</w:t>
            </w:r>
          </w:p>
          <w:p w:rsidR="003F414B" w:rsidRPr="003B4885" w:rsidRDefault="003F414B" w:rsidP="00E8642A">
            <w:pPr>
              <w:jc w:val="center"/>
              <w:textAlignment w:val="baseline"/>
              <w:rPr>
                <w:rFonts w:ascii="Arial" w:eastAsia="Arial" w:hAnsi="Arial"/>
                <w:b/>
                <w:color w:val="000000"/>
                <w:sz w:val="13"/>
                <w:szCs w:val="13"/>
              </w:rPr>
            </w:pPr>
            <w:r w:rsidRPr="003B4885">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3B4885" w:rsidRDefault="003F414B" w:rsidP="00E8642A">
            <w:pPr>
              <w:jc w:val="center"/>
              <w:textAlignment w:val="baseline"/>
              <w:rPr>
                <w:rFonts w:ascii="Arial" w:eastAsia="Arial" w:hAnsi="Arial"/>
                <w:b/>
                <w:color w:val="000000"/>
                <w:sz w:val="13"/>
                <w:szCs w:val="13"/>
              </w:rPr>
            </w:pPr>
            <w:r w:rsidRPr="003B4885">
              <w:rPr>
                <w:rFonts w:ascii="Arial" w:eastAsia="Arial" w:hAnsi="Arial"/>
                <w:b/>
                <w:color w:val="000000"/>
                <w:sz w:val="13"/>
                <w:szCs w:val="13"/>
              </w:rPr>
              <w:t>F</w:t>
            </w:r>
          </w:p>
          <w:p w:rsidR="003F414B" w:rsidRPr="003B4885" w:rsidRDefault="003F414B" w:rsidP="00E8642A">
            <w:pPr>
              <w:jc w:val="center"/>
              <w:textAlignment w:val="baseline"/>
              <w:rPr>
                <w:rFonts w:ascii="Arial" w:eastAsia="Arial" w:hAnsi="Arial"/>
                <w:b/>
                <w:color w:val="000000"/>
                <w:sz w:val="13"/>
                <w:szCs w:val="13"/>
              </w:rPr>
            </w:pPr>
            <w:r w:rsidRPr="003B4885">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F414B" w:rsidRPr="003B4885" w:rsidRDefault="003F414B" w:rsidP="00E8642A">
            <w:pPr>
              <w:jc w:val="center"/>
              <w:textAlignment w:val="baseline"/>
              <w:rPr>
                <w:rFonts w:ascii="Arial" w:eastAsia="Arial" w:hAnsi="Arial"/>
                <w:b/>
                <w:color w:val="000000"/>
                <w:sz w:val="13"/>
                <w:szCs w:val="13"/>
              </w:rPr>
            </w:pPr>
            <w:r w:rsidRPr="003B4885">
              <w:rPr>
                <w:rFonts w:ascii="Arial" w:eastAsia="Arial" w:hAnsi="Arial"/>
                <w:b/>
                <w:color w:val="000000"/>
                <w:sz w:val="13"/>
                <w:szCs w:val="13"/>
              </w:rPr>
              <w:t>S</w:t>
            </w:r>
          </w:p>
          <w:p w:rsidR="003F414B" w:rsidRPr="003B4885" w:rsidRDefault="003F414B" w:rsidP="00E8642A">
            <w:pPr>
              <w:jc w:val="center"/>
              <w:textAlignment w:val="baseline"/>
              <w:rPr>
                <w:rFonts w:ascii="Arial" w:eastAsia="Arial" w:hAnsi="Arial"/>
                <w:b/>
                <w:color w:val="000000"/>
                <w:sz w:val="13"/>
                <w:szCs w:val="13"/>
              </w:rPr>
            </w:pPr>
            <w:r w:rsidRPr="003B4885">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F414B" w:rsidRPr="003B4885" w:rsidRDefault="003F414B" w:rsidP="00E8642A">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3B4885" w:rsidRDefault="003F414B" w:rsidP="00E8642A">
            <w:pPr>
              <w:jc w:val="center"/>
              <w:textAlignment w:val="baseline"/>
              <w:rPr>
                <w:rFonts w:ascii="Arial" w:eastAsia="Arial" w:hAnsi="Arial" w:cs="Arial"/>
                <w:b/>
                <w:color w:val="000000"/>
                <w:sz w:val="13"/>
              </w:rPr>
            </w:pPr>
            <w:r w:rsidRPr="003B4885">
              <w:rPr>
                <w:rFonts w:ascii="Arial" w:eastAsia="Arial" w:hAnsi="Arial" w:cs="Arial"/>
                <w:b/>
                <w:color w:val="000000"/>
                <w:sz w:val="13"/>
              </w:rPr>
              <w:t>S</w:t>
            </w:r>
          </w:p>
          <w:p w:rsidR="003F414B" w:rsidRPr="003B4885" w:rsidRDefault="003F414B" w:rsidP="00E8642A">
            <w:pPr>
              <w:jc w:val="center"/>
              <w:textAlignment w:val="baseline"/>
              <w:rPr>
                <w:rFonts w:ascii="Arial" w:eastAsia="Arial" w:hAnsi="Arial" w:cs="Arial"/>
                <w:b/>
                <w:color w:val="000000"/>
                <w:sz w:val="13"/>
              </w:rPr>
            </w:pPr>
            <w:r w:rsidRPr="003B4885">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3B4885" w:rsidRDefault="003F414B" w:rsidP="00E8642A">
            <w:pPr>
              <w:jc w:val="center"/>
              <w:textAlignment w:val="baseline"/>
              <w:rPr>
                <w:rFonts w:ascii="Arial" w:eastAsia="Arial" w:hAnsi="Arial" w:cs="Arial"/>
                <w:b/>
                <w:color w:val="000000"/>
                <w:sz w:val="13"/>
              </w:rPr>
            </w:pPr>
            <w:r w:rsidRPr="003B4885">
              <w:rPr>
                <w:rFonts w:ascii="Arial" w:eastAsia="Arial" w:hAnsi="Arial" w:cs="Arial"/>
                <w:b/>
                <w:color w:val="000000"/>
                <w:sz w:val="13"/>
              </w:rPr>
              <w:t>M</w:t>
            </w:r>
          </w:p>
          <w:p w:rsidR="003F414B" w:rsidRPr="003B4885" w:rsidRDefault="003F414B" w:rsidP="00E8642A">
            <w:pPr>
              <w:jc w:val="center"/>
              <w:textAlignment w:val="baseline"/>
              <w:rPr>
                <w:rFonts w:ascii="Arial" w:eastAsia="Arial" w:hAnsi="Arial" w:cs="Arial"/>
                <w:b/>
                <w:color w:val="000000"/>
                <w:sz w:val="13"/>
              </w:rPr>
            </w:pPr>
            <w:r w:rsidRPr="003B4885">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3B4885" w:rsidRDefault="003F414B" w:rsidP="00E8642A">
            <w:pPr>
              <w:jc w:val="center"/>
              <w:textAlignment w:val="baseline"/>
              <w:rPr>
                <w:rFonts w:ascii="Arial" w:eastAsia="Arial" w:hAnsi="Arial" w:cs="Arial"/>
                <w:b/>
                <w:color w:val="000000"/>
                <w:sz w:val="13"/>
              </w:rPr>
            </w:pPr>
            <w:r w:rsidRPr="003B4885">
              <w:rPr>
                <w:rFonts w:ascii="Arial" w:eastAsia="Arial" w:hAnsi="Arial" w:cs="Arial"/>
                <w:b/>
                <w:color w:val="000000"/>
                <w:sz w:val="13"/>
              </w:rPr>
              <w:t>T</w:t>
            </w:r>
          </w:p>
          <w:p w:rsidR="003F414B" w:rsidRPr="003B4885" w:rsidRDefault="003F414B" w:rsidP="00E8642A">
            <w:pPr>
              <w:jc w:val="center"/>
              <w:textAlignment w:val="baseline"/>
              <w:rPr>
                <w:rFonts w:ascii="Arial" w:eastAsia="Arial" w:hAnsi="Arial" w:cs="Arial"/>
                <w:b/>
                <w:color w:val="000000"/>
                <w:sz w:val="13"/>
              </w:rPr>
            </w:pPr>
            <w:r w:rsidRPr="003B4885">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3B4885" w:rsidRDefault="003F414B" w:rsidP="00E8642A">
            <w:pPr>
              <w:jc w:val="center"/>
              <w:textAlignment w:val="baseline"/>
              <w:rPr>
                <w:rFonts w:ascii="Arial" w:eastAsia="Arial" w:hAnsi="Arial" w:cs="Arial"/>
                <w:b/>
                <w:color w:val="000000"/>
                <w:sz w:val="13"/>
              </w:rPr>
            </w:pPr>
            <w:r w:rsidRPr="003B4885">
              <w:rPr>
                <w:rFonts w:ascii="Arial" w:eastAsia="Arial" w:hAnsi="Arial" w:cs="Arial"/>
                <w:b/>
                <w:color w:val="000000"/>
                <w:sz w:val="13"/>
              </w:rPr>
              <w:t>W</w:t>
            </w:r>
          </w:p>
          <w:p w:rsidR="003F414B" w:rsidRPr="003B4885" w:rsidRDefault="003F414B" w:rsidP="00E8642A">
            <w:pPr>
              <w:jc w:val="center"/>
              <w:textAlignment w:val="baseline"/>
              <w:rPr>
                <w:rFonts w:ascii="Arial" w:eastAsia="Arial" w:hAnsi="Arial" w:cs="Arial"/>
                <w:b/>
                <w:color w:val="000000"/>
                <w:sz w:val="13"/>
              </w:rPr>
            </w:pPr>
            <w:r w:rsidRPr="003B4885">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3B4885" w:rsidRDefault="003F414B" w:rsidP="00E8642A">
            <w:pPr>
              <w:jc w:val="center"/>
              <w:textAlignment w:val="baseline"/>
              <w:rPr>
                <w:rFonts w:ascii="Arial" w:eastAsia="Arial" w:hAnsi="Arial" w:cs="Arial"/>
                <w:b/>
                <w:color w:val="000000"/>
                <w:sz w:val="13"/>
              </w:rPr>
            </w:pPr>
            <w:r w:rsidRPr="003B4885">
              <w:rPr>
                <w:rFonts w:ascii="Arial" w:eastAsia="Arial" w:hAnsi="Arial" w:cs="Arial"/>
                <w:b/>
                <w:color w:val="000000"/>
                <w:sz w:val="13"/>
              </w:rPr>
              <w:t>T</w:t>
            </w:r>
          </w:p>
          <w:p w:rsidR="003F414B" w:rsidRPr="003B4885" w:rsidRDefault="003F414B" w:rsidP="00E8642A">
            <w:pPr>
              <w:jc w:val="center"/>
              <w:textAlignment w:val="baseline"/>
              <w:rPr>
                <w:rFonts w:ascii="Arial" w:eastAsia="Arial" w:hAnsi="Arial" w:cs="Arial"/>
                <w:b/>
                <w:color w:val="000000"/>
                <w:sz w:val="13"/>
              </w:rPr>
            </w:pPr>
            <w:r w:rsidRPr="003B4885">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3B4885" w:rsidRDefault="003F414B" w:rsidP="00E8642A">
            <w:pPr>
              <w:jc w:val="center"/>
              <w:textAlignment w:val="baseline"/>
              <w:rPr>
                <w:rFonts w:ascii="Arial" w:eastAsia="Arial" w:hAnsi="Arial" w:cs="Arial"/>
                <w:b/>
                <w:color w:val="000000"/>
                <w:sz w:val="13"/>
              </w:rPr>
            </w:pPr>
            <w:r w:rsidRPr="003B4885">
              <w:rPr>
                <w:rFonts w:ascii="Arial" w:eastAsia="Arial" w:hAnsi="Arial" w:cs="Arial"/>
                <w:b/>
                <w:color w:val="000000"/>
                <w:sz w:val="13"/>
              </w:rPr>
              <w:t>F</w:t>
            </w:r>
          </w:p>
          <w:p w:rsidR="003F414B" w:rsidRPr="003B4885" w:rsidRDefault="003F414B" w:rsidP="00E8642A">
            <w:pPr>
              <w:jc w:val="center"/>
              <w:textAlignment w:val="baseline"/>
              <w:rPr>
                <w:rFonts w:ascii="Arial" w:eastAsia="Arial" w:hAnsi="Arial" w:cs="Arial"/>
                <w:b/>
                <w:color w:val="000000"/>
                <w:sz w:val="13"/>
              </w:rPr>
            </w:pPr>
            <w:r w:rsidRPr="003B4885">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F414B" w:rsidRPr="003B4885" w:rsidRDefault="003F414B" w:rsidP="00E8642A">
            <w:pPr>
              <w:jc w:val="center"/>
              <w:textAlignment w:val="baseline"/>
              <w:rPr>
                <w:rFonts w:ascii="Arial" w:eastAsia="Arial" w:hAnsi="Arial" w:cs="Arial"/>
                <w:b/>
                <w:color w:val="000000"/>
                <w:sz w:val="13"/>
              </w:rPr>
            </w:pPr>
            <w:r w:rsidRPr="003B4885">
              <w:rPr>
                <w:rFonts w:ascii="Arial" w:eastAsia="Arial" w:hAnsi="Arial" w:cs="Arial"/>
                <w:b/>
                <w:color w:val="000000"/>
                <w:sz w:val="13"/>
              </w:rPr>
              <w:t>S</w:t>
            </w:r>
          </w:p>
          <w:p w:rsidR="003F414B" w:rsidRPr="003B4885" w:rsidRDefault="003F414B" w:rsidP="00E8642A">
            <w:pPr>
              <w:jc w:val="center"/>
              <w:textAlignment w:val="baseline"/>
              <w:rPr>
                <w:rFonts w:ascii="Arial" w:eastAsia="Arial" w:hAnsi="Arial" w:cs="Arial"/>
                <w:b/>
                <w:color w:val="000000"/>
                <w:sz w:val="13"/>
              </w:rPr>
            </w:pPr>
            <w:r w:rsidRPr="003B4885">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F414B" w:rsidRPr="003B4885" w:rsidRDefault="003F414B" w:rsidP="00E8642A">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3B4885" w:rsidRDefault="003F414B" w:rsidP="00E8642A">
            <w:pPr>
              <w:jc w:val="center"/>
              <w:textAlignment w:val="baseline"/>
              <w:rPr>
                <w:rFonts w:ascii="Arial" w:eastAsia="Arial" w:hAnsi="Arial" w:cs="Arial"/>
                <w:b/>
                <w:color w:val="000000"/>
                <w:sz w:val="13"/>
              </w:rPr>
            </w:pPr>
            <w:r w:rsidRPr="003B4885">
              <w:rPr>
                <w:rFonts w:ascii="Arial" w:eastAsia="Arial" w:hAnsi="Arial" w:cs="Arial"/>
                <w:b/>
                <w:color w:val="000000"/>
                <w:sz w:val="13"/>
              </w:rPr>
              <w:t>S</w:t>
            </w:r>
          </w:p>
          <w:p w:rsidR="003F414B" w:rsidRPr="003B4885" w:rsidRDefault="003F414B" w:rsidP="00E8642A">
            <w:pPr>
              <w:jc w:val="center"/>
              <w:textAlignment w:val="baseline"/>
              <w:rPr>
                <w:rFonts w:ascii="Arial" w:eastAsia="Arial" w:hAnsi="Arial" w:cs="Arial"/>
                <w:b/>
                <w:color w:val="000000"/>
                <w:sz w:val="13"/>
              </w:rPr>
            </w:pPr>
            <w:r w:rsidRPr="003B4885">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3F414B" w:rsidRPr="003B4885" w:rsidRDefault="003F414B" w:rsidP="00E8642A">
            <w:pPr>
              <w:jc w:val="center"/>
              <w:textAlignment w:val="baseline"/>
              <w:rPr>
                <w:rFonts w:ascii="Arial" w:eastAsia="Arial" w:hAnsi="Arial" w:cs="Arial"/>
                <w:b/>
                <w:color w:val="000000"/>
                <w:sz w:val="13"/>
              </w:rPr>
            </w:pPr>
            <w:r w:rsidRPr="003B4885">
              <w:rPr>
                <w:rFonts w:ascii="Arial" w:eastAsia="Arial" w:hAnsi="Arial" w:cs="Arial"/>
                <w:b/>
                <w:color w:val="000000"/>
                <w:sz w:val="13"/>
              </w:rPr>
              <w:t>M</w:t>
            </w:r>
          </w:p>
          <w:p w:rsidR="003F414B" w:rsidRPr="003B4885" w:rsidRDefault="003F414B" w:rsidP="00E8642A">
            <w:pPr>
              <w:jc w:val="center"/>
              <w:textAlignment w:val="baseline"/>
              <w:rPr>
                <w:rFonts w:ascii="Arial" w:eastAsia="Arial" w:hAnsi="Arial" w:cs="Arial"/>
                <w:b/>
                <w:color w:val="000000"/>
                <w:sz w:val="13"/>
              </w:rPr>
            </w:pPr>
            <w:r w:rsidRPr="003B4885">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3B4885" w:rsidRDefault="003F414B" w:rsidP="00E8642A">
            <w:pPr>
              <w:jc w:val="center"/>
              <w:textAlignment w:val="baseline"/>
              <w:rPr>
                <w:rFonts w:ascii="Arial" w:eastAsia="Arial" w:hAnsi="Arial" w:cs="Arial"/>
                <w:b/>
                <w:color w:val="000000"/>
                <w:sz w:val="13"/>
              </w:rPr>
            </w:pPr>
            <w:r w:rsidRPr="003B4885">
              <w:rPr>
                <w:rFonts w:ascii="Arial" w:eastAsia="Arial" w:hAnsi="Arial" w:cs="Arial"/>
                <w:b/>
                <w:color w:val="000000"/>
                <w:sz w:val="13"/>
              </w:rPr>
              <w:t>T</w:t>
            </w:r>
          </w:p>
          <w:p w:rsidR="003F414B" w:rsidRPr="003B4885" w:rsidRDefault="003F414B" w:rsidP="00E8642A">
            <w:pPr>
              <w:jc w:val="center"/>
              <w:textAlignment w:val="baseline"/>
              <w:rPr>
                <w:rFonts w:ascii="Arial" w:eastAsia="Arial" w:hAnsi="Arial" w:cs="Arial"/>
                <w:b/>
                <w:color w:val="000000"/>
                <w:sz w:val="13"/>
              </w:rPr>
            </w:pPr>
            <w:r w:rsidRPr="003B4885">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3B4885" w:rsidRDefault="003F414B" w:rsidP="00E8642A">
            <w:pPr>
              <w:jc w:val="center"/>
              <w:textAlignment w:val="baseline"/>
              <w:rPr>
                <w:rFonts w:ascii="Arial" w:eastAsia="Arial" w:hAnsi="Arial" w:cs="Arial"/>
                <w:b/>
                <w:color w:val="000000"/>
                <w:sz w:val="13"/>
              </w:rPr>
            </w:pPr>
            <w:r w:rsidRPr="003B4885">
              <w:rPr>
                <w:rFonts w:ascii="Arial" w:eastAsia="Arial" w:hAnsi="Arial" w:cs="Arial"/>
                <w:b/>
                <w:color w:val="000000"/>
                <w:sz w:val="13"/>
              </w:rPr>
              <w:t>W</w:t>
            </w:r>
          </w:p>
          <w:p w:rsidR="003F414B" w:rsidRPr="003B4885" w:rsidRDefault="003F414B" w:rsidP="00E8642A">
            <w:pPr>
              <w:jc w:val="center"/>
              <w:textAlignment w:val="baseline"/>
              <w:rPr>
                <w:rFonts w:ascii="Arial" w:eastAsia="Arial" w:hAnsi="Arial" w:cs="Arial"/>
                <w:b/>
                <w:color w:val="000000"/>
                <w:sz w:val="13"/>
              </w:rPr>
            </w:pPr>
            <w:r w:rsidRPr="003B4885">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3B4885" w:rsidRDefault="003F414B" w:rsidP="00E8642A">
            <w:pPr>
              <w:jc w:val="center"/>
              <w:textAlignment w:val="baseline"/>
              <w:rPr>
                <w:rFonts w:ascii="Arial" w:eastAsia="Arial" w:hAnsi="Arial" w:cs="Arial"/>
                <w:b/>
                <w:color w:val="000000"/>
                <w:sz w:val="13"/>
              </w:rPr>
            </w:pPr>
            <w:r w:rsidRPr="003B4885">
              <w:rPr>
                <w:rFonts w:ascii="Arial" w:eastAsia="Arial" w:hAnsi="Arial" w:cs="Arial"/>
                <w:b/>
                <w:color w:val="000000"/>
                <w:sz w:val="13"/>
              </w:rPr>
              <w:t>T</w:t>
            </w:r>
          </w:p>
          <w:p w:rsidR="003F414B" w:rsidRPr="003B4885" w:rsidRDefault="003F414B" w:rsidP="00E8642A">
            <w:pPr>
              <w:jc w:val="center"/>
              <w:textAlignment w:val="baseline"/>
              <w:rPr>
                <w:rFonts w:ascii="Arial" w:eastAsia="Arial" w:hAnsi="Arial" w:cs="Arial"/>
                <w:b/>
                <w:color w:val="000000"/>
                <w:sz w:val="13"/>
              </w:rPr>
            </w:pPr>
            <w:r w:rsidRPr="003B4885">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3B4885" w:rsidRDefault="003F414B" w:rsidP="00E8642A">
            <w:pPr>
              <w:jc w:val="center"/>
              <w:textAlignment w:val="baseline"/>
              <w:rPr>
                <w:rFonts w:ascii="Arial" w:eastAsia="Arial" w:hAnsi="Arial" w:cs="Arial"/>
                <w:b/>
                <w:color w:val="000000"/>
                <w:sz w:val="13"/>
              </w:rPr>
            </w:pPr>
            <w:r w:rsidRPr="003B4885">
              <w:rPr>
                <w:rFonts w:ascii="Arial" w:eastAsia="Arial" w:hAnsi="Arial" w:cs="Arial"/>
                <w:b/>
                <w:color w:val="000000"/>
                <w:sz w:val="13"/>
              </w:rPr>
              <w:t>F</w:t>
            </w:r>
          </w:p>
          <w:p w:rsidR="003F414B" w:rsidRPr="003B4885" w:rsidRDefault="003F414B" w:rsidP="00E8642A">
            <w:pPr>
              <w:jc w:val="center"/>
              <w:textAlignment w:val="baseline"/>
              <w:rPr>
                <w:rFonts w:ascii="Arial" w:eastAsia="Arial" w:hAnsi="Arial" w:cs="Arial"/>
                <w:b/>
                <w:color w:val="000000"/>
                <w:sz w:val="13"/>
              </w:rPr>
            </w:pPr>
            <w:r w:rsidRPr="003B4885">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3F414B" w:rsidRPr="003B4885" w:rsidRDefault="003F414B" w:rsidP="00E8642A">
            <w:pPr>
              <w:jc w:val="center"/>
              <w:textAlignment w:val="baseline"/>
              <w:rPr>
                <w:rFonts w:ascii="Arial" w:eastAsia="Arial" w:hAnsi="Arial" w:cs="Arial"/>
                <w:b/>
                <w:color w:val="000000"/>
                <w:sz w:val="13"/>
              </w:rPr>
            </w:pPr>
            <w:r w:rsidRPr="003B4885">
              <w:rPr>
                <w:rFonts w:ascii="Arial" w:eastAsia="Arial" w:hAnsi="Arial" w:cs="Arial"/>
                <w:b/>
                <w:color w:val="000000"/>
                <w:sz w:val="13"/>
              </w:rPr>
              <w:t>S</w:t>
            </w:r>
          </w:p>
          <w:p w:rsidR="003F414B" w:rsidRPr="003B4885" w:rsidRDefault="003F414B" w:rsidP="00E8642A">
            <w:pPr>
              <w:jc w:val="center"/>
              <w:textAlignment w:val="baseline"/>
              <w:rPr>
                <w:rFonts w:ascii="Arial" w:eastAsia="Arial" w:hAnsi="Arial" w:cs="Arial"/>
                <w:b/>
                <w:color w:val="000000"/>
                <w:sz w:val="13"/>
              </w:rPr>
            </w:pPr>
            <w:r w:rsidRPr="003B4885">
              <w:rPr>
                <w:rFonts w:ascii="Arial" w:eastAsia="Arial" w:hAnsi="Arial" w:cs="Arial"/>
                <w:b/>
                <w:color w:val="000000"/>
                <w:sz w:val="13"/>
              </w:rPr>
              <w:t>S</w:t>
            </w:r>
          </w:p>
        </w:tc>
      </w:tr>
      <w:tr w:rsidR="003F414B" w:rsidRPr="003B4885" w:rsidTr="00E8642A">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3B4885"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tcPr>
          <w:p w:rsidR="003F414B" w:rsidRPr="003B4885"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3B4885"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3B4885" w:rsidRDefault="003F414B" w:rsidP="00E8642A">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3B4885" w:rsidRDefault="003F414B" w:rsidP="00E8642A">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3B4885"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3B4885"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center"/>
          </w:tcPr>
          <w:p w:rsidR="003F414B" w:rsidRPr="003B4885" w:rsidRDefault="003F414B" w:rsidP="00E8642A">
            <w:pPr>
              <w:jc w:val="center"/>
              <w:textAlignment w:val="baseline"/>
              <w:rPr>
                <w:rFonts w:ascii="Arial" w:eastAsia="Arial" w:hAnsi="Arial" w:cs="Arial"/>
                <w:b/>
                <w:color w:val="000000"/>
                <w:sz w:val="13"/>
              </w:rPr>
            </w:pPr>
            <w:r w:rsidRPr="003B4885">
              <w:rPr>
                <w:rFonts w:ascii="Arial" w:eastAsia="Arial" w:hAnsi="Arial" w:cs="Arial"/>
                <w:b/>
                <w:color w:val="000000"/>
                <w:sz w:val="13"/>
              </w:rPr>
              <w:t>CC</w:t>
            </w:r>
          </w:p>
          <w:p w:rsidR="003F414B" w:rsidRPr="003B4885" w:rsidRDefault="003F414B" w:rsidP="00E8642A">
            <w:pPr>
              <w:jc w:val="center"/>
              <w:textAlignment w:val="baseline"/>
              <w:rPr>
                <w:rFonts w:ascii="Arial" w:eastAsia="Arial" w:hAnsi="Arial" w:cs="Arial"/>
                <w:color w:val="000000"/>
                <w:sz w:val="13"/>
              </w:rPr>
            </w:pPr>
            <w:r w:rsidRPr="003B4885">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rPr>
            </w:pPr>
            <w:r w:rsidRPr="003B4885">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rPr>
            </w:pPr>
            <w:r w:rsidRPr="003B4885">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rPr>
            </w:pPr>
            <w:r w:rsidRPr="003B4885">
              <w:rPr>
                <w:rFonts w:ascii="Arial" w:eastAsia="Arial" w:hAnsi="Arial" w:cs="Arial"/>
                <w:color w:val="000000"/>
                <w:sz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rPr>
            </w:pPr>
            <w:r w:rsidRPr="003B4885">
              <w:rPr>
                <w:rFonts w:ascii="Arial" w:eastAsia="Arial" w:hAnsi="Arial" w:cs="Arial"/>
                <w:color w:val="000000"/>
                <w:sz w:val="13"/>
              </w:rPr>
              <w:t>5</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rPr>
            </w:pPr>
            <w:r w:rsidRPr="003B4885">
              <w:rPr>
                <w:rFonts w:ascii="Arial" w:eastAsia="Arial" w:hAnsi="Arial" w:cs="Arial"/>
                <w:color w:val="000000"/>
                <w:sz w:val="13"/>
              </w:rPr>
              <w:t>6</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3B4885"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3B4885" w:rsidRDefault="003F414B" w:rsidP="00E8642A">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B4885" w:rsidRDefault="003F414B" w:rsidP="00E8642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B4885" w:rsidRDefault="003F414B" w:rsidP="00E8642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B4885" w:rsidRDefault="003F414B" w:rsidP="00E8642A">
            <w:pPr>
              <w:jc w:val="center"/>
              <w:rPr>
                <w:rFonts w:ascii="Arial" w:hAnsi="Arial" w:cs="Arial"/>
                <w:sz w:val="13"/>
                <w:szCs w:val="13"/>
              </w:rPr>
            </w:pPr>
            <w:r w:rsidRPr="003B4885">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B4885" w:rsidRDefault="003F414B" w:rsidP="00E8642A">
            <w:pPr>
              <w:jc w:val="center"/>
              <w:rPr>
                <w:rFonts w:ascii="Arial" w:hAnsi="Arial" w:cs="Arial"/>
                <w:sz w:val="13"/>
                <w:szCs w:val="13"/>
              </w:rPr>
            </w:pPr>
            <w:r w:rsidRPr="003B4885">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B4885" w:rsidRDefault="003F414B" w:rsidP="00E8642A">
            <w:pPr>
              <w:jc w:val="center"/>
              <w:rPr>
                <w:rFonts w:ascii="Arial" w:hAnsi="Arial" w:cs="Arial"/>
                <w:sz w:val="13"/>
                <w:szCs w:val="13"/>
              </w:rPr>
            </w:pPr>
            <w:r w:rsidRPr="003B4885">
              <w:rPr>
                <w:rFonts w:ascii="Arial" w:hAnsi="Arial" w:cs="Arial"/>
                <w:sz w:val="13"/>
                <w:szCs w:val="13"/>
              </w:rPr>
              <w:t>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3B4885" w:rsidRDefault="003F414B" w:rsidP="00E8642A">
            <w:pPr>
              <w:jc w:val="center"/>
              <w:rPr>
                <w:rFonts w:ascii="Arial" w:hAnsi="Arial" w:cs="Arial"/>
                <w:sz w:val="13"/>
                <w:szCs w:val="13"/>
              </w:rPr>
            </w:pPr>
            <w:r w:rsidRPr="003B4885">
              <w:rPr>
                <w:rFonts w:ascii="Arial" w:hAnsi="Arial" w:cs="Arial"/>
                <w:sz w:val="13"/>
                <w:szCs w:val="13"/>
              </w:rPr>
              <w:t>4</w:t>
            </w:r>
          </w:p>
        </w:tc>
      </w:tr>
      <w:tr w:rsidR="003F414B" w:rsidRPr="003B4885" w:rsidTr="00E8642A">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3</w:t>
            </w:r>
          </w:p>
        </w:tc>
        <w:tc>
          <w:tcPr>
            <w:tcW w:w="2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tcPr>
          <w:p w:rsidR="003F414B" w:rsidRPr="003B4885" w:rsidRDefault="003F414B" w:rsidP="00E8642A">
            <w:pPr>
              <w:jc w:val="center"/>
              <w:textAlignment w:val="baseline"/>
              <w:rPr>
                <w:rFonts w:ascii="Arial" w:eastAsia="Arial" w:hAnsi="Arial" w:cs="Arial"/>
                <w:b/>
                <w:color w:val="000000"/>
                <w:sz w:val="13"/>
                <w:szCs w:val="13"/>
              </w:rPr>
            </w:pPr>
            <w:r w:rsidRPr="003B4885">
              <w:rPr>
                <w:rFonts w:ascii="Arial" w:eastAsia="Arial" w:hAnsi="Arial" w:cs="Arial"/>
                <w:b/>
                <w:color w:val="000000"/>
                <w:sz w:val="13"/>
                <w:szCs w:val="13"/>
              </w:rPr>
              <w:t>CC</w:t>
            </w:r>
          </w:p>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4</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8</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3B4885"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rPr>
            </w:pPr>
            <w:r w:rsidRPr="003B4885">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rPr>
            </w:pPr>
            <w:r w:rsidRPr="003B4885">
              <w:rPr>
                <w:rFonts w:ascii="Arial" w:eastAsia="Arial" w:hAnsi="Arial" w:cs="Arial"/>
                <w:color w:val="000000"/>
                <w:sz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rPr>
            </w:pPr>
            <w:r w:rsidRPr="003B4885">
              <w:rPr>
                <w:rFonts w:ascii="Arial" w:eastAsia="Arial" w:hAnsi="Arial" w:cs="Arial"/>
                <w:color w:val="000000"/>
                <w:sz w:val="13"/>
              </w:rPr>
              <w:t>9</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rPr>
            </w:pPr>
            <w:r w:rsidRPr="003B4885">
              <w:rPr>
                <w:rFonts w:ascii="Arial" w:eastAsia="Arial" w:hAnsi="Arial" w:cs="Arial"/>
                <w:color w:val="000000"/>
                <w:sz w:val="13"/>
              </w:rPr>
              <w:t>10</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tcPr>
          <w:p w:rsidR="003F414B" w:rsidRPr="003B4885" w:rsidRDefault="003F414B" w:rsidP="00E8642A">
            <w:pPr>
              <w:jc w:val="center"/>
              <w:textAlignment w:val="baseline"/>
              <w:rPr>
                <w:rFonts w:ascii="Arial" w:eastAsia="Arial" w:hAnsi="Arial" w:cs="Arial"/>
                <w:b/>
                <w:color w:val="000000"/>
                <w:sz w:val="13"/>
              </w:rPr>
            </w:pPr>
            <w:r w:rsidRPr="003B4885">
              <w:rPr>
                <w:rFonts w:ascii="Arial" w:eastAsia="Arial" w:hAnsi="Arial" w:cs="Arial"/>
                <w:b/>
                <w:color w:val="000000"/>
                <w:sz w:val="13"/>
              </w:rPr>
              <w:t>H</w:t>
            </w:r>
          </w:p>
          <w:p w:rsidR="003F414B" w:rsidRPr="003B4885" w:rsidRDefault="003F414B" w:rsidP="00E8642A">
            <w:pPr>
              <w:jc w:val="center"/>
              <w:textAlignment w:val="baseline"/>
              <w:rPr>
                <w:rFonts w:ascii="Arial" w:eastAsia="Arial" w:hAnsi="Arial" w:cs="Arial"/>
                <w:color w:val="000000"/>
                <w:sz w:val="13"/>
              </w:rPr>
            </w:pPr>
            <w:r w:rsidRPr="003B4885">
              <w:rPr>
                <w:rFonts w:ascii="Arial" w:eastAsia="Arial" w:hAnsi="Arial" w:cs="Arial"/>
                <w:color w:val="000000"/>
                <w:sz w:val="13"/>
              </w:rPr>
              <w:t>11</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rPr>
            </w:pPr>
            <w:r w:rsidRPr="003B4885">
              <w:rPr>
                <w:rFonts w:ascii="Arial" w:eastAsia="Arial" w:hAnsi="Arial" w:cs="Arial"/>
                <w:color w:val="000000"/>
                <w:sz w:val="13"/>
              </w:rPr>
              <w:t>12</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rPr>
            </w:pPr>
            <w:r w:rsidRPr="003B4885">
              <w:rPr>
                <w:rFonts w:ascii="Arial" w:eastAsia="Arial" w:hAnsi="Arial" w:cs="Arial"/>
                <w:color w:val="000000"/>
                <w:sz w:val="13"/>
              </w:rPr>
              <w:t>13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3B4885"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3B4885" w:rsidRDefault="003F414B" w:rsidP="00E8642A">
            <w:pPr>
              <w:jc w:val="center"/>
              <w:rPr>
                <w:rFonts w:ascii="Arial" w:hAnsi="Arial" w:cs="Arial"/>
                <w:sz w:val="13"/>
                <w:szCs w:val="13"/>
              </w:rPr>
            </w:pPr>
            <w:r w:rsidRPr="003B4885">
              <w:rPr>
                <w:rFonts w:ascii="Arial" w:hAnsi="Arial" w:cs="Arial"/>
                <w:sz w:val="13"/>
                <w:szCs w:val="13"/>
              </w:rPr>
              <w:t>5</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B4885" w:rsidRDefault="003F414B" w:rsidP="00E8642A">
            <w:pPr>
              <w:jc w:val="center"/>
              <w:rPr>
                <w:rFonts w:ascii="Arial" w:hAnsi="Arial" w:cs="Arial"/>
                <w:sz w:val="13"/>
                <w:szCs w:val="13"/>
              </w:rPr>
            </w:pPr>
            <w:r w:rsidRPr="003B4885">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B4885" w:rsidRDefault="003F414B" w:rsidP="00E8642A">
            <w:pPr>
              <w:jc w:val="center"/>
              <w:rPr>
                <w:rFonts w:ascii="Arial" w:hAnsi="Arial" w:cs="Arial"/>
                <w:sz w:val="13"/>
                <w:szCs w:val="13"/>
              </w:rPr>
            </w:pPr>
            <w:r w:rsidRPr="003B4885">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B4885" w:rsidRDefault="003F414B" w:rsidP="00E8642A">
            <w:pPr>
              <w:jc w:val="center"/>
              <w:rPr>
                <w:rFonts w:ascii="Arial" w:hAnsi="Arial" w:cs="Arial"/>
                <w:sz w:val="13"/>
                <w:szCs w:val="13"/>
              </w:rPr>
            </w:pPr>
            <w:r w:rsidRPr="003B4885">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B4885" w:rsidRDefault="003F414B" w:rsidP="00E8642A">
            <w:pPr>
              <w:jc w:val="center"/>
              <w:rPr>
                <w:rFonts w:ascii="Arial" w:hAnsi="Arial" w:cs="Arial"/>
                <w:sz w:val="13"/>
                <w:szCs w:val="13"/>
              </w:rPr>
            </w:pPr>
            <w:r w:rsidRPr="003B4885">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B4885" w:rsidRDefault="003F414B" w:rsidP="00E8642A">
            <w:pPr>
              <w:jc w:val="center"/>
              <w:rPr>
                <w:rFonts w:ascii="Arial" w:hAnsi="Arial" w:cs="Arial"/>
                <w:sz w:val="13"/>
                <w:szCs w:val="13"/>
              </w:rPr>
            </w:pPr>
            <w:r w:rsidRPr="003B4885">
              <w:rPr>
                <w:rFonts w:ascii="Arial" w:hAnsi="Arial" w:cs="Arial"/>
                <w:sz w:val="13"/>
                <w:szCs w:val="13"/>
              </w:rPr>
              <w:t>10</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3B4885" w:rsidRDefault="003F414B" w:rsidP="00E8642A">
            <w:pPr>
              <w:jc w:val="center"/>
              <w:rPr>
                <w:rFonts w:ascii="Arial" w:hAnsi="Arial" w:cs="Arial"/>
                <w:sz w:val="13"/>
                <w:szCs w:val="13"/>
              </w:rPr>
            </w:pPr>
            <w:r w:rsidRPr="003B4885">
              <w:rPr>
                <w:rFonts w:ascii="Arial" w:hAnsi="Arial" w:cs="Arial"/>
                <w:sz w:val="13"/>
                <w:szCs w:val="13"/>
              </w:rPr>
              <w:t>11</w:t>
            </w:r>
          </w:p>
        </w:tc>
      </w:tr>
      <w:tr w:rsidR="003F414B" w:rsidRPr="003B4885" w:rsidTr="00E8642A">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10</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tcPr>
          <w:p w:rsidR="003F414B" w:rsidRPr="003B4885" w:rsidRDefault="003F414B" w:rsidP="00E8642A">
            <w:pPr>
              <w:jc w:val="center"/>
              <w:textAlignment w:val="baseline"/>
              <w:rPr>
                <w:rFonts w:ascii="Arial" w:eastAsia="Arial" w:hAnsi="Arial" w:cs="Arial"/>
                <w:b/>
                <w:color w:val="000000"/>
                <w:sz w:val="13"/>
                <w:szCs w:val="13"/>
              </w:rPr>
            </w:pPr>
            <w:r w:rsidRPr="003B4885">
              <w:rPr>
                <w:rFonts w:ascii="Arial" w:eastAsia="Arial" w:hAnsi="Arial" w:cs="Arial"/>
                <w:b/>
                <w:color w:val="000000"/>
                <w:sz w:val="13"/>
                <w:szCs w:val="13"/>
              </w:rPr>
              <w:t>H</w:t>
            </w:r>
          </w:p>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11</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13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15</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16</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3B4885"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rPr>
            </w:pPr>
            <w:r w:rsidRPr="003B4885">
              <w:rPr>
                <w:rFonts w:ascii="Arial" w:eastAsia="Arial" w:hAnsi="Arial" w:cs="Arial"/>
                <w:color w:val="000000"/>
                <w:sz w:val="13"/>
              </w:rPr>
              <w:t>14</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rPr>
            </w:pPr>
            <w:r w:rsidRPr="003B4885">
              <w:rPr>
                <w:rFonts w:ascii="Arial" w:eastAsia="Arial" w:hAnsi="Arial" w:cs="Arial"/>
                <w:color w:val="000000"/>
                <w:sz w:val="13"/>
              </w:rPr>
              <w:t>15</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rPr>
            </w:pPr>
            <w:r w:rsidRPr="003B4885">
              <w:rPr>
                <w:rFonts w:ascii="Arial" w:eastAsia="Arial" w:hAnsi="Arial" w:cs="Arial"/>
                <w:color w:val="000000"/>
                <w:sz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rPr>
            </w:pPr>
            <w:r w:rsidRPr="003B4885">
              <w:rPr>
                <w:rFonts w:ascii="Arial" w:eastAsia="Arial" w:hAnsi="Arial" w:cs="Arial"/>
                <w:color w:val="000000"/>
                <w:sz w:val="13"/>
              </w:rPr>
              <w:t>17</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rPr>
            </w:pPr>
            <w:r w:rsidRPr="003B4885">
              <w:rPr>
                <w:rFonts w:ascii="Arial" w:eastAsia="Arial" w:hAnsi="Arial" w:cs="Arial"/>
                <w:color w:val="000000"/>
                <w:sz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rPr>
            </w:pPr>
            <w:r w:rsidRPr="003B4885">
              <w:rPr>
                <w:rFonts w:ascii="Arial" w:eastAsia="Arial" w:hAnsi="Arial" w:cs="Arial"/>
                <w:color w:val="000000"/>
                <w:sz w:val="13"/>
              </w:rPr>
              <w:t>19</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rPr>
            </w:pPr>
            <w:r w:rsidRPr="003B4885">
              <w:rPr>
                <w:rFonts w:ascii="Arial" w:eastAsia="Arial" w:hAnsi="Arial" w:cs="Arial"/>
                <w:color w:val="000000"/>
                <w:sz w:val="13"/>
              </w:rPr>
              <w:t>20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3B4885"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B4885" w:rsidRDefault="003F414B" w:rsidP="00E8642A">
            <w:pPr>
              <w:jc w:val="center"/>
              <w:rPr>
                <w:rFonts w:ascii="Arial" w:hAnsi="Arial" w:cs="Arial"/>
                <w:sz w:val="13"/>
                <w:szCs w:val="13"/>
              </w:rPr>
            </w:pPr>
            <w:r w:rsidRPr="003B4885">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B4885" w:rsidRDefault="003F414B" w:rsidP="00E8642A">
            <w:pPr>
              <w:jc w:val="center"/>
              <w:rPr>
                <w:rFonts w:ascii="Arial" w:hAnsi="Arial" w:cs="Arial"/>
                <w:sz w:val="13"/>
                <w:szCs w:val="13"/>
              </w:rPr>
            </w:pPr>
            <w:r w:rsidRPr="003B4885">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B4885" w:rsidRDefault="003F414B" w:rsidP="00E8642A">
            <w:pPr>
              <w:jc w:val="center"/>
              <w:rPr>
                <w:rFonts w:ascii="Arial" w:hAnsi="Arial" w:cs="Arial"/>
                <w:sz w:val="13"/>
                <w:szCs w:val="13"/>
              </w:rPr>
            </w:pPr>
            <w:r w:rsidRPr="003B4885">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B4885" w:rsidRDefault="003F414B" w:rsidP="00E8642A">
            <w:pPr>
              <w:jc w:val="center"/>
              <w:rPr>
                <w:rFonts w:ascii="Arial" w:hAnsi="Arial" w:cs="Arial"/>
                <w:sz w:val="13"/>
                <w:szCs w:val="13"/>
              </w:rPr>
            </w:pPr>
            <w:r w:rsidRPr="003B4885">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B4885" w:rsidRDefault="003F414B" w:rsidP="00E8642A">
            <w:pPr>
              <w:jc w:val="center"/>
              <w:rPr>
                <w:rFonts w:ascii="Arial" w:hAnsi="Arial" w:cs="Arial"/>
                <w:sz w:val="13"/>
                <w:szCs w:val="13"/>
              </w:rPr>
            </w:pPr>
            <w:r w:rsidRPr="003B4885">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B4885" w:rsidRDefault="003F414B" w:rsidP="00E8642A">
            <w:pPr>
              <w:jc w:val="center"/>
              <w:rPr>
                <w:rFonts w:ascii="Arial" w:hAnsi="Arial" w:cs="Arial"/>
                <w:sz w:val="13"/>
                <w:szCs w:val="13"/>
              </w:rPr>
            </w:pPr>
            <w:r w:rsidRPr="003B4885">
              <w:rPr>
                <w:rFonts w:ascii="Arial" w:hAnsi="Arial" w:cs="Arial"/>
                <w:sz w:val="13"/>
                <w:szCs w:val="13"/>
              </w:rPr>
              <w:t>17</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3B4885" w:rsidRDefault="003F414B" w:rsidP="00E8642A">
            <w:pPr>
              <w:jc w:val="center"/>
              <w:rPr>
                <w:rFonts w:ascii="Arial" w:hAnsi="Arial" w:cs="Arial"/>
                <w:sz w:val="13"/>
                <w:szCs w:val="13"/>
              </w:rPr>
            </w:pPr>
            <w:r w:rsidRPr="003B4885">
              <w:rPr>
                <w:rFonts w:ascii="Arial" w:hAnsi="Arial" w:cs="Arial"/>
                <w:sz w:val="13"/>
                <w:szCs w:val="13"/>
              </w:rPr>
              <w:t>18</w:t>
            </w:r>
          </w:p>
        </w:tc>
      </w:tr>
      <w:tr w:rsidR="003F414B" w:rsidRPr="003B4885" w:rsidTr="00E8642A">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17</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22</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23</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3B4885"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rPr>
            </w:pPr>
            <w:r w:rsidRPr="003B4885">
              <w:rPr>
                <w:rFonts w:ascii="Arial" w:eastAsia="Arial" w:hAnsi="Arial" w:cs="Arial"/>
                <w:color w:val="000000"/>
                <w:sz w:val="13"/>
              </w:rPr>
              <w:t>21</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rPr>
            </w:pPr>
            <w:r w:rsidRPr="003B4885">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rPr>
            </w:pPr>
            <w:r w:rsidRPr="003B4885">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rPr>
            </w:pPr>
            <w:r w:rsidRPr="003B4885">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rPr>
            </w:pPr>
            <w:r w:rsidRPr="003B4885">
              <w:rPr>
                <w:rFonts w:ascii="Arial" w:eastAsia="Arial" w:hAnsi="Arial" w:cs="Arial"/>
                <w:color w:val="000000"/>
                <w:sz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rPr>
            </w:pPr>
            <w:r w:rsidRPr="003B4885">
              <w:rPr>
                <w:rFonts w:ascii="Arial" w:eastAsia="Arial" w:hAnsi="Arial" w:cs="Arial"/>
                <w:color w:val="000000"/>
                <w:sz w:val="13"/>
              </w:rPr>
              <w:t>26</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rPr>
            </w:pPr>
            <w:r w:rsidRPr="003B4885">
              <w:rPr>
                <w:rFonts w:ascii="Arial" w:eastAsia="Arial" w:hAnsi="Arial" w:cs="Arial"/>
                <w:color w:val="000000"/>
                <w:sz w:val="13"/>
              </w:rPr>
              <w:t>27</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F414B" w:rsidRPr="003B4885"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3B4885" w:rsidRDefault="003F414B" w:rsidP="00E8642A">
            <w:pPr>
              <w:jc w:val="center"/>
              <w:rPr>
                <w:rFonts w:ascii="Arial" w:hAnsi="Arial" w:cs="Arial"/>
                <w:sz w:val="13"/>
                <w:szCs w:val="13"/>
              </w:rPr>
            </w:pPr>
            <w:r w:rsidRPr="003B4885">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3B4885" w:rsidRDefault="003F414B" w:rsidP="00E8642A">
            <w:pPr>
              <w:jc w:val="center"/>
              <w:rPr>
                <w:rFonts w:ascii="Arial" w:hAnsi="Arial" w:cs="Arial"/>
                <w:sz w:val="13"/>
                <w:szCs w:val="13"/>
              </w:rPr>
            </w:pPr>
            <w:r w:rsidRPr="003B4885">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3B4885" w:rsidRDefault="003F414B" w:rsidP="00E8642A">
            <w:pPr>
              <w:jc w:val="center"/>
              <w:rPr>
                <w:rFonts w:ascii="Arial" w:hAnsi="Arial" w:cs="Arial"/>
                <w:sz w:val="13"/>
                <w:szCs w:val="13"/>
              </w:rPr>
            </w:pPr>
            <w:r w:rsidRPr="003B4885">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3B4885" w:rsidRDefault="003F414B" w:rsidP="00E8642A">
            <w:pPr>
              <w:jc w:val="center"/>
              <w:rPr>
                <w:rFonts w:ascii="Arial" w:hAnsi="Arial" w:cs="Arial"/>
                <w:sz w:val="13"/>
                <w:szCs w:val="13"/>
              </w:rPr>
            </w:pPr>
            <w:r w:rsidRPr="003B4885">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3B4885" w:rsidRDefault="003F414B" w:rsidP="00E8642A">
            <w:pPr>
              <w:jc w:val="center"/>
              <w:rPr>
                <w:rFonts w:ascii="Arial" w:hAnsi="Arial" w:cs="Arial"/>
                <w:sz w:val="13"/>
                <w:szCs w:val="13"/>
              </w:rPr>
            </w:pPr>
            <w:r w:rsidRPr="003B4885">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3B4885" w:rsidRDefault="003F414B" w:rsidP="00E8642A">
            <w:pPr>
              <w:jc w:val="center"/>
              <w:rPr>
                <w:rFonts w:ascii="Arial" w:hAnsi="Arial" w:cs="Arial"/>
                <w:sz w:val="13"/>
                <w:szCs w:val="13"/>
              </w:rPr>
            </w:pPr>
            <w:r w:rsidRPr="003B4885">
              <w:rPr>
                <w:rFonts w:ascii="Arial" w:hAnsi="Arial" w:cs="Arial"/>
                <w:sz w:val="13"/>
                <w:szCs w:val="13"/>
              </w:rPr>
              <w:t>24</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3B4885" w:rsidRDefault="003F414B" w:rsidP="00E8642A">
            <w:pPr>
              <w:jc w:val="center"/>
              <w:rPr>
                <w:rFonts w:ascii="Arial" w:hAnsi="Arial" w:cs="Arial"/>
                <w:sz w:val="13"/>
                <w:szCs w:val="13"/>
              </w:rPr>
            </w:pPr>
            <w:r w:rsidRPr="003B4885">
              <w:rPr>
                <w:rFonts w:ascii="Arial" w:hAnsi="Arial" w:cs="Arial"/>
                <w:sz w:val="13"/>
                <w:szCs w:val="13"/>
              </w:rPr>
              <w:t>25</w:t>
            </w:r>
          </w:p>
        </w:tc>
      </w:tr>
      <w:tr w:rsidR="003F414B" w:rsidRPr="003B4885" w:rsidTr="00E8642A">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 xml:space="preserve">  24 /</w:t>
            </w:r>
          </w:p>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31</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27</w:t>
            </w: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28</w:t>
            </w: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29</w:t>
            </w: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30</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3B4885"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rPr>
            </w:pPr>
            <w:r w:rsidRPr="003B4885">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tcPr>
          <w:p w:rsidR="003F414B" w:rsidRPr="003B4885" w:rsidRDefault="003F414B" w:rsidP="00E8642A">
            <w:pPr>
              <w:jc w:val="center"/>
              <w:textAlignment w:val="baseline"/>
              <w:rPr>
                <w:rFonts w:ascii="Arial" w:eastAsia="Arial" w:hAnsi="Arial" w:cs="Arial"/>
                <w:b/>
                <w:color w:val="000000"/>
                <w:sz w:val="13"/>
              </w:rPr>
            </w:pPr>
            <w:r w:rsidRPr="003B4885">
              <w:rPr>
                <w:rFonts w:ascii="Arial" w:eastAsia="Arial" w:hAnsi="Arial" w:cs="Arial"/>
                <w:b/>
                <w:color w:val="000000"/>
                <w:sz w:val="13"/>
              </w:rPr>
              <w:t>CC</w:t>
            </w:r>
          </w:p>
          <w:p w:rsidR="003F414B" w:rsidRPr="003B4885" w:rsidRDefault="003F414B" w:rsidP="00E8642A">
            <w:pPr>
              <w:jc w:val="center"/>
              <w:textAlignment w:val="baseline"/>
              <w:rPr>
                <w:rFonts w:ascii="Arial" w:eastAsia="Arial" w:hAnsi="Arial" w:cs="Arial"/>
                <w:color w:val="000000"/>
                <w:sz w:val="13"/>
              </w:rPr>
            </w:pPr>
            <w:r w:rsidRPr="003B4885">
              <w:rPr>
                <w:rFonts w:ascii="Arial" w:eastAsia="Arial" w:hAnsi="Arial" w:cs="Arial"/>
                <w:color w:val="000000"/>
                <w:sz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rPr>
            </w:pPr>
            <w:r w:rsidRPr="003B4885">
              <w:rPr>
                <w:rFonts w:ascii="Arial" w:eastAsia="Arial" w:hAnsi="Arial" w:cs="Arial"/>
                <w:color w:val="000000"/>
                <w:sz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3B4885"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3B4885"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3B4885"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tcPr>
          <w:p w:rsidR="003F414B" w:rsidRPr="003B4885"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F414B" w:rsidRPr="003B4885"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3B4885" w:rsidRDefault="003F414B" w:rsidP="00E8642A">
            <w:pPr>
              <w:jc w:val="center"/>
              <w:rPr>
                <w:rFonts w:ascii="Arial" w:hAnsi="Arial" w:cs="Arial"/>
                <w:sz w:val="13"/>
                <w:szCs w:val="13"/>
              </w:rPr>
            </w:pPr>
            <w:r w:rsidRPr="003B4885">
              <w:rPr>
                <w:rFonts w:ascii="Arial" w:hAnsi="Arial" w:cs="Arial"/>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3B4885" w:rsidRDefault="003F414B" w:rsidP="00E8642A">
            <w:pPr>
              <w:jc w:val="center"/>
              <w:rPr>
                <w:rFonts w:ascii="Arial" w:hAnsi="Arial" w:cs="Arial"/>
                <w:b/>
                <w:sz w:val="13"/>
                <w:szCs w:val="13"/>
              </w:rPr>
            </w:pPr>
            <w:r w:rsidRPr="003B4885">
              <w:rPr>
                <w:rFonts w:ascii="Arial" w:hAnsi="Arial" w:cs="Arial"/>
                <w:b/>
                <w:sz w:val="13"/>
                <w:szCs w:val="13"/>
              </w:rPr>
              <w:t>H</w:t>
            </w:r>
          </w:p>
          <w:p w:rsidR="003F414B" w:rsidRPr="003B4885" w:rsidRDefault="003F414B" w:rsidP="00E8642A">
            <w:pPr>
              <w:jc w:val="center"/>
              <w:rPr>
                <w:rFonts w:ascii="Arial" w:hAnsi="Arial" w:cs="Arial"/>
                <w:sz w:val="13"/>
                <w:szCs w:val="13"/>
              </w:rPr>
            </w:pPr>
            <w:r w:rsidRPr="003B4885">
              <w:rPr>
                <w:rFonts w:ascii="Arial" w:hAnsi="Arial" w:cs="Arial"/>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3B4885" w:rsidRDefault="003F414B" w:rsidP="00E8642A">
            <w:pPr>
              <w:jc w:val="center"/>
              <w:rPr>
                <w:rFonts w:ascii="Arial" w:hAnsi="Arial" w:cs="Arial"/>
                <w:b/>
                <w:sz w:val="13"/>
                <w:szCs w:val="13"/>
              </w:rPr>
            </w:pPr>
            <w:r w:rsidRPr="003B4885">
              <w:rPr>
                <w:rFonts w:ascii="Arial" w:hAnsi="Arial" w:cs="Arial"/>
                <w:b/>
                <w:sz w:val="13"/>
                <w:szCs w:val="13"/>
              </w:rPr>
              <w:t>H</w:t>
            </w:r>
          </w:p>
          <w:p w:rsidR="003F414B" w:rsidRPr="003B4885" w:rsidRDefault="003F414B" w:rsidP="00E8642A">
            <w:pPr>
              <w:jc w:val="center"/>
              <w:rPr>
                <w:rFonts w:ascii="Arial" w:hAnsi="Arial" w:cs="Arial"/>
                <w:sz w:val="13"/>
                <w:szCs w:val="13"/>
              </w:rPr>
            </w:pPr>
            <w:r w:rsidRPr="003B4885">
              <w:rPr>
                <w:rFonts w:ascii="Arial" w:hAnsi="Arial" w:cs="Arial"/>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3B4885" w:rsidRDefault="003F414B" w:rsidP="00E8642A">
            <w:pPr>
              <w:jc w:val="center"/>
              <w:rPr>
                <w:rFonts w:ascii="Arial" w:hAnsi="Arial" w:cs="Arial"/>
                <w:sz w:val="13"/>
                <w:szCs w:val="13"/>
              </w:rPr>
            </w:pPr>
            <w:r w:rsidRPr="003B4885">
              <w:rPr>
                <w:rFonts w:ascii="Arial" w:hAnsi="Arial" w:cs="Arial"/>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3B4885" w:rsidRDefault="003F414B" w:rsidP="00E8642A">
            <w:pPr>
              <w:jc w:val="center"/>
              <w:rPr>
                <w:rFonts w:ascii="Arial" w:hAnsi="Arial" w:cs="Arial"/>
                <w:sz w:val="13"/>
                <w:szCs w:val="13"/>
              </w:rPr>
            </w:pPr>
            <w:r w:rsidRPr="003B4885">
              <w:rPr>
                <w:rFonts w:ascii="Arial" w:hAnsi="Arial" w:cs="Arial"/>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3B4885" w:rsidRDefault="003F414B" w:rsidP="00E8642A">
            <w:pPr>
              <w:jc w:val="center"/>
              <w:rPr>
                <w:rFonts w:ascii="Arial" w:hAnsi="Arial" w:cs="Arial"/>
                <w:sz w:val="13"/>
                <w:szCs w:val="13"/>
              </w:rPr>
            </w:pPr>
            <w:r w:rsidRPr="003B4885">
              <w:rPr>
                <w:rFonts w:ascii="Arial" w:hAnsi="Arial" w:cs="Arial"/>
                <w:sz w:val="13"/>
                <w:szCs w:val="13"/>
              </w:rPr>
              <w:t>31</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3B4885" w:rsidRDefault="003F414B" w:rsidP="00E8642A">
            <w:pPr>
              <w:jc w:val="center"/>
              <w:rPr>
                <w:rFonts w:ascii="Arial" w:hAnsi="Arial" w:cs="Arial"/>
                <w:sz w:val="13"/>
                <w:szCs w:val="13"/>
              </w:rPr>
            </w:pPr>
          </w:p>
        </w:tc>
      </w:tr>
    </w:tbl>
    <w:p w:rsidR="003F414B" w:rsidRPr="003B4885" w:rsidRDefault="003F414B" w:rsidP="003F414B">
      <w:pPr>
        <w:tabs>
          <w:tab w:val="center" w:pos="5220"/>
          <w:tab w:val="right" w:pos="10440"/>
        </w:tabs>
        <w:spacing w:before="120"/>
        <w:jc w:val="center"/>
        <w:rPr>
          <w:rFonts w:ascii="Arial" w:hAnsi="Arial" w:cs="Arial"/>
          <w:szCs w:val="24"/>
        </w:rPr>
      </w:pPr>
      <w:r w:rsidRPr="003B4885">
        <w:rPr>
          <w:rFonts w:ascii="Arial" w:hAnsi="Arial" w:cs="Arial"/>
          <w:b/>
          <w:szCs w:val="24"/>
        </w:rPr>
        <w:t>- 2022 -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0"/>
        <w:gridCol w:w="422"/>
        <w:gridCol w:w="119"/>
        <w:gridCol w:w="343"/>
        <w:gridCol w:w="474"/>
        <w:gridCol w:w="283"/>
        <w:gridCol w:w="474"/>
        <w:gridCol w:w="474"/>
        <w:gridCol w:w="474"/>
        <w:gridCol w:w="474"/>
        <w:gridCol w:w="474"/>
        <w:gridCol w:w="58"/>
        <w:gridCol w:w="416"/>
        <w:gridCol w:w="489"/>
        <w:gridCol w:w="293"/>
        <w:gridCol w:w="466"/>
        <w:gridCol w:w="466"/>
        <w:gridCol w:w="466"/>
        <w:gridCol w:w="98"/>
        <w:gridCol w:w="368"/>
        <w:gridCol w:w="466"/>
        <w:gridCol w:w="466"/>
        <w:gridCol w:w="449"/>
      </w:tblGrid>
      <w:tr w:rsidR="003F414B" w:rsidRPr="003B4885" w:rsidTr="00E8642A">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3B4885" w:rsidRDefault="003F414B" w:rsidP="00E8642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3B4885" w:rsidRDefault="003F414B" w:rsidP="00E8642A">
            <w:pPr>
              <w:tabs>
                <w:tab w:val="center" w:pos="5220"/>
                <w:tab w:val="right" w:pos="10440"/>
              </w:tabs>
              <w:jc w:val="center"/>
              <w:rPr>
                <w:rFonts w:ascii="Arial" w:hAnsi="Arial" w:cs="Arial"/>
                <w:b/>
                <w:sz w:val="13"/>
                <w:szCs w:val="13"/>
              </w:rPr>
            </w:pPr>
          </w:p>
        </w:tc>
        <w:tc>
          <w:tcPr>
            <w:tcW w:w="1561"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MARCH – MARS</w:t>
            </w:r>
          </w:p>
        </w:tc>
      </w:tr>
      <w:tr w:rsidR="003F414B" w:rsidRPr="003B4885" w:rsidTr="00E8642A">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S</w:t>
            </w:r>
          </w:p>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M</w:t>
            </w:r>
          </w:p>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T</w:t>
            </w:r>
          </w:p>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W</w:t>
            </w:r>
          </w:p>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T</w:t>
            </w:r>
          </w:p>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F</w:t>
            </w:r>
          </w:p>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S</w:t>
            </w:r>
          </w:p>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3B4885" w:rsidRDefault="003F414B" w:rsidP="00E8642A">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S</w:t>
            </w:r>
          </w:p>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M</w:t>
            </w:r>
          </w:p>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T</w:t>
            </w:r>
          </w:p>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W</w:t>
            </w:r>
          </w:p>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T</w:t>
            </w:r>
          </w:p>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F</w:t>
            </w:r>
          </w:p>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S</w:t>
            </w:r>
          </w:p>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3B4885" w:rsidRDefault="003F414B" w:rsidP="00E8642A">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S</w:t>
            </w:r>
          </w:p>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M</w:t>
            </w:r>
          </w:p>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T</w:t>
            </w:r>
          </w:p>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W</w:t>
            </w:r>
          </w:p>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T</w:t>
            </w:r>
          </w:p>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F</w:t>
            </w:r>
          </w:p>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V</w:t>
            </w:r>
          </w:p>
        </w:tc>
        <w:tc>
          <w:tcPr>
            <w:tcW w:w="216"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S</w:t>
            </w:r>
          </w:p>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S</w:t>
            </w:r>
          </w:p>
        </w:tc>
      </w:tr>
      <w:tr w:rsidR="003F414B" w:rsidRPr="003B4885"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tcPr>
          <w:p w:rsidR="003F414B" w:rsidRPr="003B4885"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3B4885"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3B4885"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tcPr>
          <w:p w:rsidR="003F414B" w:rsidRPr="003B4885"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tcPr>
          <w:p w:rsidR="003F414B" w:rsidRPr="003B4885"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3B4885"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3B4885"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3B4885"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3B4885"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3B4885"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3B4885"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3B4885"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5</w:t>
            </w:r>
          </w:p>
        </w:tc>
      </w:tr>
      <w:tr w:rsidR="003F414B" w:rsidRPr="003B4885"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spacing w:before="241" w:after="34" w:line="147" w:lineRule="exact"/>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3B4885" w:rsidRDefault="003F414B" w:rsidP="00E8642A">
            <w:pPr>
              <w:spacing w:before="91" w:line="148" w:lineRule="exact"/>
              <w:jc w:val="center"/>
              <w:textAlignment w:val="baseline"/>
              <w:rPr>
                <w:rFonts w:ascii="Arial" w:eastAsia="Arial" w:hAnsi="Arial" w:cs="Arial"/>
                <w:b/>
                <w:color w:val="000000"/>
                <w:sz w:val="13"/>
                <w:szCs w:val="13"/>
              </w:rPr>
            </w:pPr>
            <w:r w:rsidRPr="003B4885">
              <w:rPr>
                <w:rFonts w:ascii="Arial" w:eastAsia="Arial" w:hAnsi="Arial" w:cs="Arial"/>
                <w:b/>
                <w:color w:val="000000"/>
                <w:sz w:val="13"/>
                <w:szCs w:val="13"/>
              </w:rPr>
              <w:t>H</w:t>
            </w:r>
          </w:p>
          <w:p w:rsidR="003F414B" w:rsidRPr="003B4885" w:rsidRDefault="003F414B" w:rsidP="00E8642A">
            <w:pPr>
              <w:spacing w:before="2" w:after="34" w:line="147" w:lineRule="exact"/>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4</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3B4885"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6</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3B4885" w:rsidRDefault="003F414B" w:rsidP="00E8642A">
            <w:pPr>
              <w:jc w:val="center"/>
              <w:textAlignment w:val="baseline"/>
              <w:rPr>
                <w:rFonts w:ascii="Arial" w:eastAsia="Arial" w:hAnsi="Arial" w:cs="Arial"/>
                <w:b/>
                <w:color w:val="000000"/>
                <w:sz w:val="13"/>
                <w:szCs w:val="13"/>
              </w:rPr>
            </w:pPr>
            <w:r w:rsidRPr="003B4885">
              <w:rPr>
                <w:rFonts w:ascii="Arial" w:eastAsia="Arial" w:hAnsi="Arial" w:cs="Arial"/>
                <w:b/>
                <w:color w:val="000000"/>
                <w:sz w:val="13"/>
                <w:szCs w:val="13"/>
              </w:rPr>
              <w:t>CC</w:t>
            </w:r>
          </w:p>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10</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11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12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3B4885"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8</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11</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12</w:t>
            </w:r>
          </w:p>
        </w:tc>
      </w:tr>
      <w:tr w:rsidR="003F414B" w:rsidRPr="003B4885"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spacing w:before="240" w:after="30" w:line="147" w:lineRule="exact"/>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center"/>
          </w:tcPr>
          <w:p w:rsidR="003F414B" w:rsidRPr="003B4885" w:rsidRDefault="003F414B" w:rsidP="00E8642A">
            <w:pPr>
              <w:spacing w:before="91" w:line="148" w:lineRule="exact"/>
              <w:jc w:val="center"/>
              <w:textAlignment w:val="baseline"/>
              <w:rPr>
                <w:rFonts w:ascii="Arial" w:eastAsia="Arial" w:hAnsi="Arial" w:cs="Arial"/>
                <w:b/>
                <w:color w:val="000000"/>
                <w:sz w:val="13"/>
                <w:szCs w:val="13"/>
              </w:rPr>
            </w:pPr>
            <w:r w:rsidRPr="003B4885">
              <w:rPr>
                <w:rFonts w:ascii="Arial" w:eastAsia="Arial" w:hAnsi="Arial" w:cs="Arial"/>
                <w:b/>
                <w:color w:val="000000"/>
                <w:sz w:val="13"/>
                <w:szCs w:val="13"/>
              </w:rPr>
              <w:t>CC</w:t>
            </w:r>
          </w:p>
          <w:p w:rsidR="003F414B" w:rsidRPr="003B4885" w:rsidRDefault="003F414B" w:rsidP="00E8642A">
            <w:pPr>
              <w:spacing w:before="1" w:after="30" w:line="147" w:lineRule="exact"/>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3B4885"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17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18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19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3B4885"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13</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3B4885" w:rsidRDefault="003F414B" w:rsidP="00E8642A">
            <w:pPr>
              <w:jc w:val="center"/>
              <w:textAlignment w:val="baseline"/>
              <w:rPr>
                <w:rFonts w:ascii="Arial" w:eastAsia="Arial" w:hAnsi="Arial" w:cs="Arial"/>
                <w:b/>
                <w:color w:val="000000"/>
                <w:sz w:val="13"/>
                <w:szCs w:val="13"/>
              </w:rPr>
            </w:pPr>
            <w:r w:rsidRPr="003B4885">
              <w:rPr>
                <w:rFonts w:ascii="Arial" w:eastAsia="Arial" w:hAnsi="Arial" w:cs="Arial"/>
                <w:b/>
                <w:color w:val="000000"/>
                <w:sz w:val="13"/>
                <w:szCs w:val="13"/>
              </w:rPr>
              <w:t>CC</w:t>
            </w:r>
          </w:p>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15</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18</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19</w:t>
            </w:r>
          </w:p>
        </w:tc>
      </w:tr>
      <w:tr w:rsidR="003F414B" w:rsidRPr="003B4885"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spacing w:before="212" w:after="30" w:line="147" w:lineRule="exact"/>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B4885" w:rsidRDefault="003F414B" w:rsidP="00E8642A">
            <w:pPr>
              <w:spacing w:before="212" w:after="30" w:line="147" w:lineRule="exact"/>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3B4885"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24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25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26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3B4885"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22</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25</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26</w:t>
            </w:r>
          </w:p>
        </w:tc>
      </w:tr>
      <w:tr w:rsidR="003F414B" w:rsidRPr="003B4885" w:rsidTr="00E8642A">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center"/>
          </w:tcPr>
          <w:p w:rsidR="003F414B" w:rsidRPr="003B4885" w:rsidRDefault="003F414B" w:rsidP="00E8642A">
            <w:pPr>
              <w:spacing w:before="77" w:after="35" w:line="147" w:lineRule="exact"/>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 xml:space="preserve">  23 /</w:t>
            </w:r>
          </w:p>
          <w:p w:rsidR="003F414B" w:rsidRPr="003B4885" w:rsidRDefault="003F414B" w:rsidP="00E8642A">
            <w:pPr>
              <w:spacing w:before="39" w:after="30" w:line="147" w:lineRule="exact"/>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center"/>
          </w:tcPr>
          <w:p w:rsidR="003F414B" w:rsidRPr="003B4885" w:rsidRDefault="003F414B" w:rsidP="00E8642A">
            <w:pPr>
              <w:spacing w:before="77" w:after="35" w:line="147" w:lineRule="exact"/>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 xml:space="preserve">  24 /</w:t>
            </w:r>
          </w:p>
          <w:p w:rsidR="003F414B" w:rsidRPr="003B4885" w:rsidRDefault="003F414B" w:rsidP="00E8642A">
            <w:pPr>
              <w:spacing w:before="39" w:after="30" w:line="147" w:lineRule="exact"/>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3B4885"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3B4885"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3B4885"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3B4885" w:rsidRDefault="003F414B" w:rsidP="00E8642A">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3B4885" w:rsidRDefault="003F414B" w:rsidP="00E8642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F414B" w:rsidRPr="003B4885"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3B4885"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29</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auto"/>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31</w:t>
            </w:r>
          </w:p>
        </w:tc>
        <w:tc>
          <w:tcPr>
            <w:tcW w:w="224" w:type="pct"/>
            <w:tcBorders>
              <w:top w:val="single" w:sz="4" w:space="0" w:color="000000" w:themeColor="text1"/>
              <w:left w:val="single" w:sz="4" w:space="0" w:color="auto"/>
              <w:bottom w:val="double" w:sz="4" w:space="0" w:color="000000" w:themeColor="text1"/>
              <w:right w:val="single" w:sz="4" w:space="0" w:color="auto"/>
            </w:tcBorders>
            <w:tcMar>
              <w:top w:w="29" w:type="dxa"/>
              <w:left w:w="29" w:type="dxa"/>
              <w:bottom w:w="43" w:type="dxa"/>
              <w:right w:w="29" w:type="dxa"/>
            </w:tcMar>
          </w:tcPr>
          <w:p w:rsidR="003F414B" w:rsidRPr="003B4885" w:rsidRDefault="003F414B" w:rsidP="00E8642A">
            <w:pPr>
              <w:jc w:val="center"/>
              <w:textAlignment w:val="baseline"/>
              <w:rPr>
                <w:rFonts w:ascii="Arial" w:eastAsia="Times New Roman" w:hAnsi="Arial" w:cs="Arial"/>
                <w:color w:val="000000"/>
                <w:sz w:val="13"/>
                <w:szCs w:val="13"/>
              </w:rPr>
            </w:pPr>
          </w:p>
        </w:tc>
        <w:tc>
          <w:tcPr>
            <w:tcW w:w="216" w:type="pct"/>
            <w:tcBorders>
              <w:top w:val="single" w:sz="4" w:space="0" w:color="000000" w:themeColor="text1"/>
              <w:left w:val="single" w:sz="4" w:space="0" w:color="auto"/>
              <w:bottom w:val="double" w:sz="4" w:space="0" w:color="000000" w:themeColor="text1"/>
              <w:right w:val="double" w:sz="6" w:space="0" w:color="auto"/>
            </w:tcBorders>
            <w:tcMar>
              <w:top w:w="29" w:type="dxa"/>
              <w:left w:w="29" w:type="dxa"/>
              <w:bottom w:w="43" w:type="dxa"/>
              <w:right w:w="29" w:type="dxa"/>
            </w:tcMar>
          </w:tcPr>
          <w:p w:rsidR="003F414B" w:rsidRPr="003B4885" w:rsidRDefault="003F414B" w:rsidP="00E8642A">
            <w:pPr>
              <w:jc w:val="center"/>
              <w:textAlignment w:val="baseline"/>
              <w:rPr>
                <w:rFonts w:ascii="Arial" w:eastAsia="Times New Roman" w:hAnsi="Arial" w:cs="Arial"/>
                <w:color w:val="000000"/>
                <w:sz w:val="13"/>
                <w:szCs w:val="13"/>
              </w:rPr>
            </w:pPr>
          </w:p>
        </w:tc>
      </w:tr>
      <w:tr w:rsidR="003F414B" w:rsidRPr="003B4885" w:rsidTr="00E8642A">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3B4885" w:rsidRDefault="003F414B" w:rsidP="00E8642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3F414B" w:rsidRPr="003B4885" w:rsidRDefault="003F414B" w:rsidP="00E8642A">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JUNE – JUIN</w:t>
            </w:r>
          </w:p>
        </w:tc>
      </w:tr>
      <w:tr w:rsidR="003F414B" w:rsidRPr="003B4885" w:rsidTr="00E8642A">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S</w:t>
            </w:r>
          </w:p>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M</w:t>
            </w:r>
          </w:p>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T</w:t>
            </w:r>
          </w:p>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W</w:t>
            </w:r>
          </w:p>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T</w:t>
            </w:r>
          </w:p>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F</w:t>
            </w:r>
          </w:p>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S</w:t>
            </w:r>
          </w:p>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3B4885" w:rsidRDefault="003F414B" w:rsidP="00E8642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S</w:t>
            </w:r>
          </w:p>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M</w:t>
            </w:r>
          </w:p>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T</w:t>
            </w:r>
          </w:p>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W</w:t>
            </w:r>
          </w:p>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T</w:t>
            </w:r>
          </w:p>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F</w:t>
            </w:r>
          </w:p>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S</w:t>
            </w:r>
          </w:p>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3B4885" w:rsidRDefault="003F414B" w:rsidP="00E8642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S</w:t>
            </w:r>
          </w:p>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M</w:t>
            </w:r>
          </w:p>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T</w:t>
            </w:r>
          </w:p>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W</w:t>
            </w:r>
          </w:p>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T</w:t>
            </w:r>
          </w:p>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F</w:t>
            </w:r>
          </w:p>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S</w:t>
            </w:r>
          </w:p>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S</w:t>
            </w:r>
          </w:p>
        </w:tc>
      </w:tr>
      <w:tr w:rsidR="003F414B" w:rsidRPr="003B4885"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F414B" w:rsidRPr="003B4885"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F414B" w:rsidRPr="003B4885"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tcPr>
          <w:p w:rsidR="003F414B" w:rsidRPr="003B4885"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tcPr>
          <w:p w:rsidR="003F414B" w:rsidRPr="003B4885"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tcPr>
          <w:p w:rsidR="003F414B" w:rsidRPr="003B4885"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1</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3B4885"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3B4885"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3B4885" w:rsidRDefault="003F414B" w:rsidP="00E8642A">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3B4885" w:rsidRDefault="003F414B" w:rsidP="00E8642A">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3B4885" w:rsidRDefault="003F414B" w:rsidP="00E8642A">
            <w:pPr>
              <w:jc w:val="center"/>
              <w:textAlignment w:val="baseline"/>
              <w:rPr>
                <w:rFonts w:eastAsia="Times New Roman"/>
                <w:color w:val="000000"/>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olor w:val="000000"/>
                <w:sz w:val="13"/>
              </w:rPr>
            </w:pPr>
            <w:r w:rsidRPr="003B4885">
              <w:rPr>
                <w:rFonts w:ascii="Arial" w:eastAsia="Arial" w:hAnsi="Arial"/>
                <w:color w:val="000000"/>
                <w:sz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olor w:val="000000"/>
                <w:sz w:val="13"/>
              </w:rPr>
            </w:pPr>
            <w:r w:rsidRPr="003B4885">
              <w:rPr>
                <w:rFonts w:ascii="Arial" w:eastAsia="Arial" w:hAnsi="Arial"/>
                <w:color w:val="000000"/>
                <w:sz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olor w:val="000000"/>
                <w:sz w:val="13"/>
              </w:rPr>
            </w:pPr>
            <w:r w:rsidRPr="003B4885">
              <w:rPr>
                <w:rFonts w:ascii="Arial" w:eastAsia="Arial" w:hAnsi="Arial"/>
                <w:color w:val="000000"/>
                <w:sz w:val="13"/>
              </w:rPr>
              <w:t>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olor w:val="000000"/>
                <w:sz w:val="13"/>
              </w:rPr>
            </w:pPr>
            <w:r w:rsidRPr="003B4885">
              <w:rPr>
                <w:rFonts w:ascii="Arial" w:eastAsia="Arial" w:hAnsi="Arial"/>
                <w:color w:val="000000"/>
                <w:sz w:val="13"/>
              </w:rPr>
              <w:t>4</w:t>
            </w:r>
          </w:p>
        </w:tc>
      </w:tr>
      <w:tr w:rsidR="003F414B" w:rsidRPr="003B4885"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5</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6</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7</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8</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3B4885"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tcPr>
          <w:p w:rsidR="003F414B" w:rsidRPr="003B4885" w:rsidRDefault="003F414B" w:rsidP="00E8642A">
            <w:pPr>
              <w:jc w:val="center"/>
              <w:textAlignment w:val="baseline"/>
              <w:rPr>
                <w:rFonts w:ascii="Arial" w:eastAsia="Arial" w:hAnsi="Arial" w:cs="Arial"/>
                <w:b/>
                <w:color w:val="000000"/>
                <w:sz w:val="13"/>
                <w:szCs w:val="13"/>
              </w:rPr>
            </w:pPr>
            <w:r w:rsidRPr="003B4885">
              <w:rPr>
                <w:rFonts w:ascii="Arial" w:eastAsia="Arial" w:hAnsi="Arial" w:cs="Arial"/>
                <w:b/>
                <w:color w:val="000000"/>
                <w:sz w:val="13"/>
                <w:szCs w:val="13"/>
              </w:rPr>
              <w:t>CC</w:t>
            </w:r>
          </w:p>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12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13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14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3B4885"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olor w:val="000000"/>
                <w:sz w:val="13"/>
              </w:rPr>
            </w:pPr>
            <w:r w:rsidRPr="003B4885">
              <w:rPr>
                <w:rFonts w:ascii="Arial" w:eastAsia="Arial" w:hAnsi="Arial"/>
                <w:color w:val="000000"/>
                <w:sz w:val="13"/>
              </w:rPr>
              <w:t>5</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3B4885" w:rsidRDefault="003F414B" w:rsidP="00E8642A">
            <w:pPr>
              <w:jc w:val="center"/>
              <w:textAlignment w:val="baseline"/>
              <w:rPr>
                <w:rFonts w:ascii="Arial" w:eastAsia="Arial" w:hAnsi="Arial"/>
                <w:b/>
                <w:color w:val="000000"/>
                <w:sz w:val="13"/>
              </w:rPr>
            </w:pPr>
            <w:r w:rsidRPr="003B4885">
              <w:rPr>
                <w:rFonts w:ascii="Arial" w:eastAsia="Arial" w:hAnsi="Arial"/>
                <w:b/>
                <w:color w:val="000000"/>
                <w:sz w:val="13"/>
              </w:rPr>
              <w:t>CC</w:t>
            </w:r>
          </w:p>
          <w:p w:rsidR="003F414B" w:rsidRPr="003B4885" w:rsidRDefault="003F414B" w:rsidP="00E8642A">
            <w:pPr>
              <w:jc w:val="center"/>
              <w:textAlignment w:val="baseline"/>
              <w:rPr>
                <w:rFonts w:ascii="Arial" w:eastAsia="Arial" w:hAnsi="Arial"/>
                <w:color w:val="000000"/>
                <w:sz w:val="13"/>
              </w:rPr>
            </w:pPr>
            <w:r w:rsidRPr="003B4885">
              <w:rPr>
                <w:rFonts w:ascii="Arial" w:eastAsia="Arial" w:hAnsi="Arial"/>
                <w:color w:val="000000"/>
                <w:sz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olor w:val="000000"/>
                <w:sz w:val="13"/>
              </w:rPr>
            </w:pPr>
            <w:r w:rsidRPr="003B4885">
              <w:rPr>
                <w:rFonts w:ascii="Arial" w:eastAsia="Arial" w:hAnsi="Arial"/>
                <w:color w:val="000000"/>
                <w:sz w:val="13"/>
              </w:rPr>
              <w:t>7</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olor w:val="000000"/>
                <w:sz w:val="13"/>
              </w:rPr>
            </w:pPr>
            <w:r w:rsidRPr="003B4885">
              <w:rPr>
                <w:rFonts w:ascii="Arial" w:eastAsia="Arial" w:hAnsi="Arial"/>
                <w:color w:val="000000"/>
                <w:sz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olor w:val="000000"/>
                <w:sz w:val="13"/>
              </w:rPr>
            </w:pPr>
            <w:r w:rsidRPr="003B4885">
              <w:rPr>
                <w:rFonts w:ascii="Arial" w:eastAsia="Arial" w:hAnsi="Arial"/>
                <w:color w:val="000000"/>
                <w:sz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olor w:val="000000"/>
                <w:sz w:val="13"/>
              </w:rPr>
            </w:pPr>
            <w:r w:rsidRPr="003B4885">
              <w:rPr>
                <w:rFonts w:ascii="Arial" w:eastAsia="Arial" w:hAnsi="Arial"/>
                <w:color w:val="000000"/>
                <w:sz w:val="13"/>
              </w:rPr>
              <w:t>10</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olor w:val="000000"/>
                <w:sz w:val="13"/>
              </w:rPr>
            </w:pPr>
            <w:r w:rsidRPr="003B4885">
              <w:rPr>
                <w:rFonts w:ascii="Arial" w:eastAsia="Arial" w:hAnsi="Arial"/>
                <w:color w:val="000000"/>
                <w:sz w:val="13"/>
              </w:rPr>
              <w:t>11</w:t>
            </w:r>
          </w:p>
        </w:tc>
      </w:tr>
      <w:tr w:rsidR="003F414B" w:rsidRPr="003B4885"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10</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F414B" w:rsidRPr="003B4885" w:rsidRDefault="003F414B" w:rsidP="00E8642A">
            <w:pPr>
              <w:jc w:val="center"/>
              <w:textAlignment w:val="baseline"/>
              <w:rPr>
                <w:rFonts w:ascii="Arial" w:eastAsia="Arial" w:hAnsi="Arial" w:cs="Arial"/>
                <w:b/>
                <w:color w:val="000000"/>
                <w:sz w:val="13"/>
                <w:szCs w:val="13"/>
              </w:rPr>
            </w:pPr>
            <w:r w:rsidRPr="003B4885">
              <w:rPr>
                <w:rFonts w:ascii="Arial" w:eastAsia="Arial" w:hAnsi="Arial" w:cs="Arial"/>
                <w:b/>
                <w:color w:val="000000"/>
                <w:sz w:val="13"/>
                <w:szCs w:val="13"/>
              </w:rPr>
              <w:t>CC</w:t>
            </w:r>
          </w:p>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11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12</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13</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14</w:t>
            </w:r>
          </w:p>
        </w:tc>
        <w:tc>
          <w:tcPr>
            <w:tcW w:w="222" w:type="pct"/>
            <w:gridSpan w:val="2"/>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F414B" w:rsidRPr="003B4885" w:rsidRDefault="003F414B" w:rsidP="00E8642A">
            <w:pPr>
              <w:jc w:val="center"/>
              <w:textAlignment w:val="baseline"/>
              <w:rPr>
                <w:rFonts w:ascii="Arial" w:eastAsia="Arial" w:hAnsi="Arial" w:cs="Arial"/>
                <w:b/>
                <w:color w:val="000000"/>
                <w:sz w:val="13"/>
                <w:szCs w:val="13"/>
              </w:rPr>
            </w:pPr>
            <w:r w:rsidRPr="003B4885">
              <w:rPr>
                <w:rFonts w:ascii="Arial" w:eastAsia="Arial" w:hAnsi="Arial" w:cs="Arial"/>
                <w:b/>
                <w:color w:val="000000"/>
                <w:sz w:val="13"/>
                <w:szCs w:val="13"/>
              </w:rPr>
              <w:t>H</w:t>
            </w:r>
          </w:p>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15</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16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3B4885"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19</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20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21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3B4885"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olor w:val="000000"/>
                <w:sz w:val="13"/>
              </w:rPr>
            </w:pPr>
            <w:r w:rsidRPr="003B4885">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olor w:val="000000"/>
                <w:sz w:val="13"/>
              </w:rPr>
            </w:pPr>
            <w:r w:rsidRPr="003B4885">
              <w:rPr>
                <w:rFonts w:ascii="Arial" w:eastAsia="Arial" w:hAnsi="Arial"/>
                <w:color w:val="000000"/>
                <w:sz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olor w:val="000000"/>
                <w:sz w:val="13"/>
              </w:rPr>
            </w:pPr>
            <w:r w:rsidRPr="003B4885">
              <w:rPr>
                <w:rFonts w:ascii="Arial" w:eastAsia="Arial" w:hAnsi="Arial"/>
                <w:color w:val="000000"/>
                <w:sz w:val="13"/>
              </w:rPr>
              <w:t>14</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olor w:val="000000"/>
                <w:sz w:val="13"/>
              </w:rPr>
            </w:pPr>
            <w:r w:rsidRPr="003B4885">
              <w:rPr>
                <w:rFonts w:ascii="Arial" w:eastAsia="Arial" w:hAnsi="Arial"/>
                <w:color w:val="000000"/>
                <w:sz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olor w:val="000000"/>
                <w:sz w:val="13"/>
              </w:rPr>
            </w:pPr>
            <w:r w:rsidRPr="003B4885">
              <w:rPr>
                <w:rFonts w:ascii="Arial" w:eastAsia="Arial" w:hAnsi="Arial"/>
                <w:color w:val="000000"/>
                <w:sz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olor w:val="000000"/>
                <w:sz w:val="13"/>
              </w:rPr>
            </w:pPr>
            <w:r w:rsidRPr="003B4885">
              <w:rPr>
                <w:rFonts w:ascii="Arial" w:eastAsia="Arial" w:hAnsi="Arial"/>
                <w:color w:val="000000"/>
                <w:sz w:val="13"/>
              </w:rPr>
              <w:t>17</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olor w:val="000000"/>
                <w:sz w:val="13"/>
              </w:rPr>
            </w:pPr>
            <w:r w:rsidRPr="003B4885">
              <w:rPr>
                <w:rFonts w:ascii="Arial" w:eastAsia="Arial" w:hAnsi="Arial"/>
                <w:color w:val="000000"/>
                <w:sz w:val="13"/>
              </w:rPr>
              <w:t>18</w:t>
            </w:r>
          </w:p>
        </w:tc>
      </w:tr>
      <w:tr w:rsidR="003F414B" w:rsidRPr="003B4885"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17</w:t>
            </w:r>
          </w:p>
        </w:tc>
        <w:tc>
          <w:tcPr>
            <w:tcW w:w="222"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F414B" w:rsidRPr="003B4885" w:rsidRDefault="003F414B" w:rsidP="00E8642A">
            <w:pPr>
              <w:jc w:val="center"/>
              <w:textAlignment w:val="baseline"/>
              <w:rPr>
                <w:rFonts w:ascii="Arial" w:eastAsia="Arial" w:hAnsi="Arial" w:cs="Arial"/>
                <w:b/>
                <w:color w:val="000000"/>
                <w:sz w:val="13"/>
                <w:szCs w:val="13"/>
              </w:rPr>
            </w:pPr>
            <w:r w:rsidRPr="003B4885">
              <w:rPr>
                <w:rFonts w:ascii="Arial" w:eastAsia="Arial" w:hAnsi="Arial" w:cs="Arial"/>
                <w:b/>
                <w:color w:val="000000"/>
                <w:sz w:val="13"/>
                <w:szCs w:val="13"/>
              </w:rPr>
              <w:t>H</w:t>
            </w:r>
          </w:p>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18</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19</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20</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21</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F414B" w:rsidRPr="003B4885" w:rsidRDefault="003F414B" w:rsidP="00E8642A">
            <w:pPr>
              <w:jc w:val="center"/>
              <w:textAlignment w:val="baseline"/>
              <w:rPr>
                <w:rFonts w:ascii="Arial" w:eastAsia="Arial" w:hAnsi="Arial" w:cs="Arial"/>
                <w:b/>
                <w:color w:val="000000"/>
                <w:sz w:val="13"/>
                <w:szCs w:val="13"/>
              </w:rPr>
            </w:pPr>
            <w:r w:rsidRPr="003B4885">
              <w:rPr>
                <w:rFonts w:ascii="Arial" w:eastAsia="Arial" w:hAnsi="Arial" w:cs="Arial"/>
                <w:b/>
                <w:color w:val="000000"/>
                <w:sz w:val="13"/>
                <w:szCs w:val="13"/>
              </w:rPr>
              <w:t>OR</w:t>
            </w:r>
          </w:p>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22</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center"/>
          </w:tcPr>
          <w:p w:rsidR="003F414B" w:rsidRPr="003B4885" w:rsidRDefault="003F414B" w:rsidP="00E8642A">
            <w:pPr>
              <w:jc w:val="center"/>
              <w:textAlignment w:val="baseline"/>
              <w:rPr>
                <w:rFonts w:ascii="Arial" w:eastAsia="Arial" w:hAnsi="Arial" w:cs="Arial"/>
                <w:b/>
                <w:color w:val="000000"/>
                <w:sz w:val="13"/>
                <w:szCs w:val="13"/>
              </w:rPr>
            </w:pPr>
            <w:r w:rsidRPr="003B4885">
              <w:rPr>
                <w:rFonts w:ascii="Arial" w:eastAsia="Arial" w:hAnsi="Arial" w:cs="Arial"/>
                <w:b/>
                <w:color w:val="000000"/>
                <w:sz w:val="13"/>
                <w:szCs w:val="13"/>
              </w:rPr>
              <w:t>OR</w:t>
            </w:r>
          </w:p>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23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3B4885"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F414B" w:rsidRPr="003B4885" w:rsidRDefault="003F414B" w:rsidP="00E8642A">
            <w:pPr>
              <w:jc w:val="center"/>
              <w:textAlignment w:val="baseline"/>
              <w:rPr>
                <w:rFonts w:ascii="Arial" w:eastAsia="Arial" w:hAnsi="Arial" w:cs="Arial"/>
                <w:b/>
                <w:color w:val="000000"/>
                <w:sz w:val="13"/>
                <w:szCs w:val="13"/>
              </w:rPr>
            </w:pPr>
            <w:r w:rsidRPr="003B4885">
              <w:rPr>
                <w:rFonts w:ascii="Arial" w:eastAsia="Arial" w:hAnsi="Arial" w:cs="Arial"/>
                <w:b/>
                <w:color w:val="000000"/>
                <w:sz w:val="13"/>
                <w:szCs w:val="13"/>
              </w:rPr>
              <w:t>H</w:t>
            </w:r>
          </w:p>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26</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27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28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3B4885"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olor w:val="000000"/>
                <w:sz w:val="13"/>
              </w:rPr>
            </w:pPr>
            <w:r w:rsidRPr="003B4885">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olor w:val="000000"/>
                <w:sz w:val="13"/>
              </w:rPr>
            </w:pPr>
            <w:r w:rsidRPr="003B4885">
              <w:rPr>
                <w:rFonts w:ascii="Arial" w:eastAsia="Arial" w:hAnsi="Arial"/>
                <w:color w:val="000000"/>
                <w:sz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olor w:val="000000"/>
                <w:sz w:val="13"/>
              </w:rPr>
            </w:pPr>
            <w:r w:rsidRPr="003B4885">
              <w:rPr>
                <w:rFonts w:ascii="Arial" w:eastAsia="Arial" w:hAnsi="Arial"/>
                <w:color w:val="000000"/>
                <w:sz w:val="13"/>
              </w:rPr>
              <w:t>21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olor w:val="000000"/>
                <w:sz w:val="13"/>
              </w:rPr>
            </w:pPr>
            <w:r w:rsidRPr="003B4885">
              <w:rPr>
                <w:rFonts w:ascii="Arial" w:eastAsia="Arial" w:hAnsi="Arial"/>
                <w:color w:val="000000"/>
                <w:sz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olor w:val="000000"/>
                <w:sz w:val="13"/>
              </w:rPr>
            </w:pPr>
            <w:r w:rsidRPr="003B4885">
              <w:rPr>
                <w:rFonts w:ascii="Arial" w:eastAsia="Arial" w:hAnsi="Arial"/>
                <w:color w:val="000000"/>
                <w:sz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olor w:val="000000"/>
                <w:sz w:val="13"/>
              </w:rPr>
            </w:pPr>
            <w:r w:rsidRPr="003B4885">
              <w:rPr>
                <w:rFonts w:ascii="Arial" w:eastAsia="Arial" w:hAnsi="Arial"/>
                <w:color w:val="000000"/>
                <w:sz w:val="13"/>
              </w:rPr>
              <w:t>24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olor w:val="000000"/>
                <w:sz w:val="13"/>
              </w:rPr>
            </w:pPr>
            <w:r w:rsidRPr="003B4885">
              <w:rPr>
                <w:rFonts w:ascii="Arial" w:eastAsia="Arial" w:hAnsi="Arial"/>
                <w:color w:val="000000"/>
                <w:sz w:val="13"/>
              </w:rPr>
              <w:t>25</w:t>
            </w:r>
          </w:p>
        </w:tc>
      </w:tr>
      <w:tr w:rsidR="003F414B" w:rsidRPr="003B4885" w:rsidTr="00E8642A">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F414B" w:rsidRPr="003B4885" w:rsidRDefault="003F414B" w:rsidP="00E8642A">
            <w:pPr>
              <w:jc w:val="center"/>
              <w:textAlignment w:val="baseline"/>
              <w:rPr>
                <w:rFonts w:ascii="Arial" w:eastAsia="Arial" w:hAnsi="Arial" w:cs="Arial"/>
                <w:b/>
                <w:color w:val="000000"/>
                <w:sz w:val="13"/>
                <w:szCs w:val="13"/>
              </w:rPr>
            </w:pPr>
            <w:r w:rsidRPr="003B4885">
              <w:rPr>
                <w:rFonts w:ascii="Arial" w:eastAsia="Arial" w:hAnsi="Arial" w:cs="Arial"/>
                <w:b/>
                <w:color w:val="000000"/>
                <w:sz w:val="13"/>
                <w:szCs w:val="13"/>
              </w:rPr>
              <w:t>OR</w:t>
            </w:r>
          </w:p>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24</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center"/>
          </w:tcPr>
          <w:p w:rsidR="003F414B" w:rsidRPr="003B4885" w:rsidRDefault="003F414B" w:rsidP="00E8642A">
            <w:pPr>
              <w:jc w:val="center"/>
              <w:textAlignment w:val="baseline"/>
              <w:rPr>
                <w:rFonts w:ascii="Arial" w:eastAsia="Arial" w:hAnsi="Arial" w:cs="Arial"/>
                <w:b/>
                <w:color w:val="000000"/>
                <w:sz w:val="13"/>
                <w:szCs w:val="13"/>
              </w:rPr>
            </w:pPr>
            <w:r w:rsidRPr="003B4885">
              <w:rPr>
                <w:rFonts w:ascii="Arial" w:eastAsia="Arial" w:hAnsi="Arial" w:cs="Arial"/>
                <w:b/>
                <w:color w:val="000000"/>
                <w:sz w:val="13"/>
                <w:szCs w:val="13"/>
              </w:rPr>
              <w:t>OR</w:t>
            </w:r>
          </w:p>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25</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26</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27</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28</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3B4885"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3B4885"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3B4885" w:rsidRDefault="003F414B" w:rsidP="00E8642A">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3B4885" w:rsidRDefault="003F414B" w:rsidP="00E8642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F414B" w:rsidRPr="003B4885"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3B4885"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olor w:val="000000"/>
                <w:sz w:val="13"/>
              </w:rPr>
            </w:pPr>
            <w:r w:rsidRPr="003B4885">
              <w:rPr>
                <w:rFonts w:ascii="Arial" w:eastAsia="Arial" w:hAnsi="Arial"/>
                <w:color w:val="000000"/>
                <w:sz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olor w:val="000000"/>
                <w:sz w:val="13"/>
              </w:rPr>
            </w:pPr>
            <w:r w:rsidRPr="003B4885">
              <w:rPr>
                <w:rFonts w:ascii="Arial" w:eastAsia="Arial" w:hAnsi="Arial"/>
                <w:color w:val="000000"/>
                <w:sz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olor w:val="000000"/>
                <w:sz w:val="13"/>
              </w:rPr>
            </w:pPr>
            <w:r w:rsidRPr="003B4885">
              <w:rPr>
                <w:rFonts w:ascii="Arial" w:eastAsia="Arial" w:hAnsi="Arial"/>
                <w:color w:val="000000"/>
                <w:sz w:val="13"/>
              </w:rPr>
              <w:t>28</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olor w:val="000000"/>
                <w:sz w:val="13"/>
              </w:rPr>
            </w:pPr>
            <w:r w:rsidRPr="003B4885">
              <w:rPr>
                <w:rFonts w:ascii="Arial" w:eastAsia="Arial" w:hAnsi="Arial"/>
                <w:color w:val="000000"/>
                <w:sz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olor w:val="000000"/>
                <w:sz w:val="13"/>
              </w:rPr>
            </w:pPr>
            <w:r w:rsidRPr="003B4885">
              <w:rPr>
                <w:rFonts w:ascii="Arial" w:eastAsia="Arial" w:hAnsi="Arial"/>
                <w:color w:val="000000"/>
                <w:sz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tcPr>
          <w:p w:rsidR="003F414B" w:rsidRPr="003B4885" w:rsidRDefault="003F414B" w:rsidP="00E8642A">
            <w:pPr>
              <w:jc w:val="center"/>
              <w:textAlignment w:val="baseline"/>
              <w:rPr>
                <w:rFonts w:eastAsia="Times New Roman"/>
                <w:color w:val="000000"/>
              </w:rPr>
            </w:pPr>
          </w:p>
        </w:tc>
        <w:tc>
          <w:tcPr>
            <w:tcW w:w="216"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tcPr>
          <w:p w:rsidR="003F414B" w:rsidRPr="003B4885" w:rsidRDefault="003F414B" w:rsidP="00E8642A">
            <w:pPr>
              <w:jc w:val="center"/>
              <w:textAlignment w:val="baseline"/>
              <w:rPr>
                <w:rFonts w:eastAsia="Times New Roman"/>
                <w:color w:val="000000"/>
              </w:rPr>
            </w:pPr>
          </w:p>
        </w:tc>
      </w:tr>
      <w:tr w:rsidR="003F414B" w:rsidRPr="003B4885" w:rsidTr="00E8642A">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3F414B" w:rsidRPr="003B4885" w:rsidRDefault="003F414B" w:rsidP="00E8642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3F414B" w:rsidRPr="003B4885" w:rsidRDefault="003F414B" w:rsidP="00E8642A">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SEPTEMBER – SEPTEMBRE</w:t>
            </w:r>
          </w:p>
        </w:tc>
      </w:tr>
      <w:tr w:rsidR="003F414B" w:rsidRPr="003B4885" w:rsidTr="00E8642A">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S</w:t>
            </w:r>
          </w:p>
          <w:p w:rsidR="003F414B" w:rsidRPr="003B4885" w:rsidRDefault="003F414B" w:rsidP="00E8642A">
            <w:pPr>
              <w:tabs>
                <w:tab w:val="center" w:pos="5220"/>
                <w:tab w:val="right" w:pos="10440"/>
              </w:tabs>
              <w:jc w:val="center"/>
              <w:rPr>
                <w:rFonts w:ascii="Arial" w:hAnsi="Arial" w:cs="Arial"/>
                <w:b/>
                <w:sz w:val="16"/>
                <w:szCs w:val="16"/>
              </w:rPr>
            </w:pPr>
            <w:r w:rsidRPr="003B4885">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M</w:t>
            </w:r>
          </w:p>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T</w:t>
            </w:r>
          </w:p>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W</w:t>
            </w:r>
          </w:p>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T</w:t>
            </w:r>
          </w:p>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F</w:t>
            </w:r>
          </w:p>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S</w:t>
            </w:r>
          </w:p>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3B4885" w:rsidRDefault="003F414B" w:rsidP="00E8642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S</w:t>
            </w:r>
          </w:p>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M</w:t>
            </w:r>
          </w:p>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T</w:t>
            </w:r>
          </w:p>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W</w:t>
            </w:r>
          </w:p>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T</w:t>
            </w:r>
          </w:p>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F</w:t>
            </w:r>
          </w:p>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S</w:t>
            </w:r>
          </w:p>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3B4885" w:rsidRDefault="003F414B" w:rsidP="00E8642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S</w:t>
            </w:r>
          </w:p>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M</w:t>
            </w:r>
          </w:p>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T</w:t>
            </w:r>
          </w:p>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W</w:t>
            </w:r>
          </w:p>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T</w:t>
            </w:r>
          </w:p>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F</w:t>
            </w:r>
          </w:p>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S</w:t>
            </w:r>
          </w:p>
          <w:p w:rsidR="003F414B" w:rsidRPr="003B4885" w:rsidRDefault="003F414B" w:rsidP="00E8642A">
            <w:pPr>
              <w:tabs>
                <w:tab w:val="center" w:pos="5220"/>
                <w:tab w:val="right" w:pos="10440"/>
              </w:tabs>
              <w:jc w:val="center"/>
              <w:rPr>
                <w:rFonts w:ascii="Arial" w:hAnsi="Arial" w:cs="Arial"/>
                <w:b/>
                <w:sz w:val="13"/>
                <w:szCs w:val="13"/>
              </w:rPr>
            </w:pPr>
            <w:r w:rsidRPr="003B4885">
              <w:rPr>
                <w:rFonts w:ascii="Arial" w:hAnsi="Arial" w:cs="Arial"/>
                <w:b/>
                <w:sz w:val="13"/>
                <w:szCs w:val="13"/>
              </w:rPr>
              <w:t>S</w:t>
            </w:r>
          </w:p>
        </w:tc>
      </w:tr>
      <w:tr w:rsidR="003F414B" w:rsidRPr="003B4885"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F414B" w:rsidRPr="003B4885"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F414B" w:rsidRPr="003B4885"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tcPr>
          <w:p w:rsidR="003F414B" w:rsidRPr="003B4885"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tcPr>
          <w:p w:rsidR="003F414B" w:rsidRPr="003B4885"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tcPr>
          <w:p w:rsidR="003F414B" w:rsidRPr="003B4885"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center"/>
          </w:tcPr>
          <w:p w:rsidR="003F414B" w:rsidRPr="003B4885" w:rsidRDefault="003F414B" w:rsidP="00E8642A">
            <w:pPr>
              <w:jc w:val="center"/>
              <w:textAlignment w:val="baseline"/>
              <w:rPr>
                <w:rFonts w:ascii="Arial" w:eastAsia="Arial" w:hAnsi="Arial" w:cs="Arial"/>
                <w:b/>
                <w:color w:val="000000"/>
                <w:sz w:val="13"/>
                <w:szCs w:val="13"/>
              </w:rPr>
            </w:pPr>
            <w:r w:rsidRPr="003B4885">
              <w:rPr>
                <w:rFonts w:ascii="Arial" w:eastAsia="Arial" w:hAnsi="Arial" w:cs="Arial"/>
                <w:b/>
                <w:color w:val="000000"/>
                <w:sz w:val="13"/>
                <w:szCs w:val="13"/>
              </w:rPr>
              <w:t>H</w:t>
            </w:r>
          </w:p>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1</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3B4885"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3B4885"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3B4885" w:rsidRDefault="003F414B" w:rsidP="00E8642A">
            <w:pPr>
              <w:jc w:val="center"/>
              <w:textAlignment w:val="baseline"/>
              <w:rPr>
                <w:rFonts w:ascii="Arial" w:eastAsia="Arial" w:hAnsi="Arial" w:cs="Arial"/>
                <w:b/>
                <w:color w:val="000000"/>
                <w:sz w:val="13"/>
                <w:szCs w:val="13"/>
              </w:rPr>
            </w:pPr>
            <w:r w:rsidRPr="003B4885">
              <w:rPr>
                <w:rFonts w:ascii="Arial" w:eastAsia="Arial" w:hAnsi="Arial" w:cs="Arial"/>
                <w:b/>
                <w:color w:val="000000"/>
                <w:sz w:val="13"/>
                <w:szCs w:val="13"/>
              </w:rPr>
              <w:t>H</w:t>
            </w:r>
          </w:p>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3B4885"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3B4885"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3B4885"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3B4885" w:rsidRDefault="003F414B" w:rsidP="00E8642A">
            <w:pPr>
              <w:jc w:val="center"/>
              <w:textAlignment w:val="baseline"/>
              <w:rPr>
                <w:rFonts w:ascii="Arial" w:eastAsia="Times New Roman"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3B4885"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3</w:t>
            </w:r>
          </w:p>
        </w:tc>
      </w:tr>
      <w:tr w:rsidR="003F414B" w:rsidRPr="003B4885"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7</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8</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3B4885"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11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3B4885"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3B4885" w:rsidRDefault="003F414B" w:rsidP="00E8642A">
            <w:pPr>
              <w:jc w:val="center"/>
              <w:textAlignment w:val="baseline"/>
              <w:rPr>
                <w:rFonts w:ascii="Arial" w:eastAsia="Arial" w:hAnsi="Arial" w:cs="Arial"/>
                <w:b/>
                <w:color w:val="000000"/>
                <w:sz w:val="13"/>
                <w:szCs w:val="13"/>
              </w:rPr>
            </w:pPr>
            <w:r w:rsidRPr="003B4885">
              <w:rPr>
                <w:rFonts w:ascii="Arial" w:eastAsia="Arial" w:hAnsi="Arial" w:cs="Arial"/>
                <w:b/>
                <w:color w:val="000000"/>
                <w:sz w:val="13"/>
                <w:szCs w:val="13"/>
              </w:rPr>
              <w:t>H</w:t>
            </w:r>
          </w:p>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6</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9</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10</w:t>
            </w:r>
          </w:p>
        </w:tc>
      </w:tr>
      <w:tr w:rsidR="003F414B" w:rsidRPr="003B4885"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14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16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3B4885"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18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3B4885"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13</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16</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17</w:t>
            </w:r>
          </w:p>
        </w:tc>
      </w:tr>
      <w:tr w:rsidR="003F414B" w:rsidRPr="003B4885"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21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23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3B4885"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25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3B4885"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18</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20</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23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24</w:t>
            </w:r>
          </w:p>
        </w:tc>
      </w:tr>
      <w:tr w:rsidR="003F414B" w:rsidRPr="003B4885" w:rsidTr="00E8642A">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 xml:space="preserve">  24 /</w:t>
            </w:r>
          </w:p>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28</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3B4885"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3B4885" w:rsidRDefault="003F414B" w:rsidP="00E8642A">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3B4885" w:rsidRDefault="003F414B" w:rsidP="00E8642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tcPr>
          <w:p w:rsidR="003F414B" w:rsidRPr="003B4885"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3B4885"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25</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tcPr>
          <w:p w:rsidR="003F414B" w:rsidRPr="003B4885" w:rsidRDefault="003F414B" w:rsidP="00E8642A">
            <w:pPr>
              <w:jc w:val="center"/>
              <w:textAlignment w:val="baseline"/>
              <w:rPr>
                <w:rFonts w:ascii="Arial" w:eastAsia="Arial" w:hAnsi="Arial" w:cs="Arial"/>
                <w:b/>
                <w:color w:val="000000"/>
                <w:sz w:val="13"/>
                <w:szCs w:val="13"/>
              </w:rPr>
            </w:pPr>
            <w:r w:rsidRPr="003B4885">
              <w:rPr>
                <w:rFonts w:ascii="Arial" w:eastAsia="Arial" w:hAnsi="Arial" w:cs="Arial"/>
                <w:b/>
                <w:color w:val="000000"/>
                <w:sz w:val="13"/>
                <w:szCs w:val="13"/>
              </w:rPr>
              <w:t>RH</w:t>
            </w:r>
          </w:p>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26</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tcPr>
          <w:p w:rsidR="003F414B" w:rsidRPr="003B4885" w:rsidRDefault="003F414B" w:rsidP="00E8642A">
            <w:pPr>
              <w:jc w:val="center"/>
              <w:textAlignment w:val="baseline"/>
              <w:rPr>
                <w:rFonts w:ascii="Arial" w:eastAsia="Arial" w:hAnsi="Arial" w:cs="Arial"/>
                <w:b/>
                <w:color w:val="000000"/>
                <w:sz w:val="13"/>
                <w:szCs w:val="13"/>
              </w:rPr>
            </w:pPr>
            <w:r w:rsidRPr="003B4885">
              <w:rPr>
                <w:rFonts w:ascii="Arial" w:eastAsia="Arial" w:hAnsi="Arial" w:cs="Arial"/>
                <w:b/>
                <w:color w:val="000000"/>
                <w:sz w:val="13"/>
                <w:szCs w:val="13"/>
              </w:rPr>
              <w:t>RH</w:t>
            </w:r>
          </w:p>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27</w:t>
            </w:r>
          </w:p>
        </w:tc>
        <w:tc>
          <w:tcPr>
            <w:tcW w:w="224"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3B4885" w:rsidRDefault="003F414B" w:rsidP="00E8642A">
            <w:pPr>
              <w:jc w:val="center"/>
              <w:textAlignment w:val="baseline"/>
              <w:rPr>
                <w:rFonts w:ascii="Arial" w:eastAsia="Arial" w:hAnsi="Arial" w:cs="Arial"/>
                <w:b/>
                <w:color w:val="000000"/>
                <w:sz w:val="13"/>
                <w:szCs w:val="13"/>
              </w:rPr>
            </w:pPr>
            <w:r w:rsidRPr="003B4885">
              <w:rPr>
                <w:rFonts w:ascii="Arial" w:eastAsia="Arial" w:hAnsi="Arial" w:cs="Arial"/>
                <w:b/>
                <w:color w:val="000000"/>
                <w:sz w:val="13"/>
                <w:szCs w:val="13"/>
              </w:rPr>
              <w:t>H</w:t>
            </w:r>
          </w:p>
          <w:p w:rsidR="003F414B" w:rsidRPr="003B4885" w:rsidRDefault="003F414B" w:rsidP="00E8642A">
            <w:pPr>
              <w:jc w:val="center"/>
              <w:textAlignment w:val="baseline"/>
              <w:rPr>
                <w:rFonts w:ascii="Arial" w:eastAsia="Arial" w:hAnsi="Arial" w:cs="Arial"/>
                <w:color w:val="000000"/>
                <w:sz w:val="13"/>
                <w:szCs w:val="13"/>
              </w:rPr>
            </w:pPr>
            <w:r w:rsidRPr="003B4885">
              <w:rPr>
                <w:rFonts w:ascii="Arial" w:eastAsia="Arial" w:hAnsi="Arial" w:cs="Arial"/>
                <w:color w:val="000000"/>
                <w:sz w:val="13"/>
                <w:szCs w:val="13"/>
              </w:rPr>
              <w:t>30</w:t>
            </w:r>
          </w:p>
        </w:tc>
        <w:tc>
          <w:tcPr>
            <w:tcW w:w="216"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tcPr>
          <w:p w:rsidR="003F414B" w:rsidRPr="003B4885" w:rsidRDefault="003F414B" w:rsidP="00E8642A">
            <w:pPr>
              <w:jc w:val="center"/>
              <w:textAlignment w:val="baseline"/>
              <w:rPr>
                <w:rFonts w:ascii="Arial" w:eastAsia="Times New Roman" w:hAnsi="Arial" w:cs="Arial"/>
                <w:color w:val="000000"/>
                <w:sz w:val="13"/>
                <w:szCs w:val="13"/>
              </w:rPr>
            </w:pPr>
          </w:p>
        </w:tc>
      </w:tr>
      <w:tr w:rsidR="003F414B" w:rsidRPr="003B4885" w:rsidTr="00E86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77"/>
        </w:trPr>
        <w:tc>
          <w:tcPr>
            <w:tcW w:w="907" w:type="pct"/>
            <w:gridSpan w:val="5"/>
            <w:tcBorders>
              <w:top w:val="nil"/>
              <w:left w:val="nil"/>
              <w:bottom w:val="nil"/>
              <w:right w:val="single" w:sz="4" w:space="0" w:color="000000" w:themeColor="text1"/>
            </w:tcBorders>
            <w:vAlign w:val="center"/>
            <w:hideMark/>
          </w:tcPr>
          <w:p w:rsidR="003F414B" w:rsidRPr="003B4885" w:rsidRDefault="003F414B" w:rsidP="00E8642A">
            <w:pPr>
              <w:spacing w:before="40"/>
              <w:jc w:val="right"/>
              <w:rPr>
                <w:rFonts w:ascii="Arial" w:hAnsi="Arial" w:cs="Arial"/>
                <w:b/>
                <w:sz w:val="13"/>
                <w:szCs w:val="13"/>
              </w:rPr>
            </w:pPr>
            <w:r w:rsidRPr="003B4885">
              <w:rPr>
                <w:rFonts w:ascii="Arial" w:hAnsi="Arial" w:cs="Arial"/>
                <w:b/>
                <w:sz w:val="13"/>
                <w:szCs w:val="13"/>
              </w:rPr>
              <w:t>Sitting of the Court /</w:t>
            </w:r>
          </w:p>
          <w:p w:rsidR="003F414B" w:rsidRPr="003B4885" w:rsidRDefault="003F414B" w:rsidP="00E8642A">
            <w:pPr>
              <w:jc w:val="right"/>
              <w:rPr>
                <w:rFonts w:ascii="Arial" w:hAnsi="Arial" w:cs="Arial"/>
                <w:b/>
                <w:sz w:val="13"/>
                <w:szCs w:val="13"/>
              </w:rPr>
            </w:pPr>
            <w:r w:rsidRPr="003B4885">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3F414B" w:rsidRPr="003B4885" w:rsidRDefault="003F414B" w:rsidP="00E8642A">
            <w:pPr>
              <w:jc w:val="center"/>
              <w:rPr>
                <w:rFonts w:ascii="Arial" w:hAnsi="Arial" w:cs="Arial"/>
                <w:b/>
                <w:sz w:val="13"/>
                <w:szCs w:val="13"/>
              </w:rPr>
            </w:pPr>
          </w:p>
        </w:tc>
        <w:tc>
          <w:tcPr>
            <w:tcW w:w="1697" w:type="pct"/>
            <w:gridSpan w:val="9"/>
            <w:tcBorders>
              <w:top w:val="nil"/>
              <w:left w:val="single" w:sz="4" w:space="0" w:color="000000" w:themeColor="text1"/>
              <w:bottom w:val="nil"/>
              <w:right w:val="nil"/>
            </w:tcBorders>
            <w:hideMark/>
          </w:tcPr>
          <w:p w:rsidR="003F414B" w:rsidRPr="003B4885" w:rsidRDefault="003F414B" w:rsidP="00E8642A">
            <w:pPr>
              <w:tabs>
                <w:tab w:val="left" w:pos="203"/>
              </w:tabs>
              <w:spacing w:before="40" w:after="120"/>
              <w:rPr>
                <w:rFonts w:ascii="Arial" w:hAnsi="Arial" w:cs="Arial"/>
                <w:b/>
                <w:sz w:val="13"/>
                <w:szCs w:val="13"/>
                <w:lang w:val="fr-CA"/>
              </w:rPr>
            </w:pPr>
            <w:r w:rsidRPr="003B4885">
              <w:rPr>
                <w:rFonts w:ascii="Arial" w:hAnsi="Arial" w:cs="Arial"/>
                <w:b/>
                <w:sz w:val="13"/>
                <w:szCs w:val="13"/>
                <w:lang w:val="fr-CA"/>
              </w:rPr>
              <w:t>18</w:t>
            </w:r>
            <w:r w:rsidRPr="003B4885">
              <w:rPr>
                <w:rFonts w:ascii="Arial" w:hAnsi="Arial" w:cs="Arial"/>
                <w:b/>
                <w:sz w:val="13"/>
                <w:szCs w:val="13"/>
                <w:lang w:val="fr-CA"/>
              </w:rPr>
              <w:tab/>
              <w:t xml:space="preserve"> sitting weeks / semaines séances de la Cour</w:t>
            </w:r>
          </w:p>
          <w:p w:rsidR="003F414B" w:rsidRPr="003B4885" w:rsidRDefault="003F414B" w:rsidP="00E8642A">
            <w:pPr>
              <w:tabs>
                <w:tab w:val="left" w:pos="203"/>
              </w:tabs>
              <w:rPr>
                <w:rFonts w:ascii="Arial" w:hAnsi="Arial" w:cs="Arial"/>
                <w:b/>
                <w:sz w:val="13"/>
                <w:szCs w:val="13"/>
                <w:lang w:val="fr-CA"/>
              </w:rPr>
            </w:pPr>
            <w:r w:rsidRPr="003B4885">
              <w:rPr>
                <w:rFonts w:ascii="Arial" w:hAnsi="Arial" w:cs="Arial"/>
                <w:b/>
                <w:sz w:val="13"/>
                <w:szCs w:val="13"/>
                <w:lang w:val="fr-CA"/>
              </w:rPr>
              <w:t>88</w:t>
            </w:r>
            <w:r w:rsidRPr="003B4885">
              <w:rPr>
                <w:rFonts w:ascii="Arial" w:hAnsi="Arial" w:cs="Arial"/>
                <w:b/>
                <w:sz w:val="13"/>
                <w:szCs w:val="13"/>
                <w:lang w:val="fr-CA"/>
              </w:rPr>
              <w:tab/>
              <w:t xml:space="preserve"> sitting days / journées séances de la Cour</w:t>
            </w:r>
          </w:p>
        </w:tc>
        <w:tc>
          <w:tcPr>
            <w:tcW w:w="1024" w:type="pct"/>
            <w:gridSpan w:val="5"/>
            <w:tcMar>
              <w:top w:w="0" w:type="dxa"/>
              <w:left w:w="58" w:type="dxa"/>
              <w:bottom w:w="0" w:type="dxa"/>
              <w:right w:w="58" w:type="dxa"/>
            </w:tcMar>
            <w:hideMark/>
          </w:tcPr>
          <w:p w:rsidR="003F414B" w:rsidRPr="003B4885" w:rsidRDefault="003F414B" w:rsidP="00E8642A">
            <w:pPr>
              <w:spacing w:before="40" w:after="120"/>
              <w:jc w:val="right"/>
              <w:rPr>
                <w:rFonts w:ascii="Arial" w:hAnsi="Arial" w:cs="Arial"/>
                <w:b/>
                <w:sz w:val="13"/>
                <w:szCs w:val="13"/>
                <w:lang w:val="fr-FR"/>
              </w:rPr>
            </w:pPr>
            <w:r w:rsidRPr="003B4885">
              <w:rPr>
                <w:rFonts w:ascii="Arial" w:hAnsi="Arial" w:cs="Arial"/>
                <w:b/>
                <w:sz w:val="13"/>
                <w:szCs w:val="13"/>
                <w:lang w:val="fr-FR"/>
              </w:rPr>
              <w:t>Rosh Hashanah / Nouvel An juif</w:t>
            </w:r>
          </w:p>
          <w:p w:rsidR="003F414B" w:rsidRPr="003B4885" w:rsidRDefault="003F414B" w:rsidP="00E8642A">
            <w:pPr>
              <w:jc w:val="right"/>
              <w:rPr>
                <w:rFonts w:ascii="Arial" w:hAnsi="Arial" w:cs="Arial"/>
                <w:b/>
                <w:sz w:val="13"/>
                <w:szCs w:val="13"/>
                <w:lang w:val="fr-CA"/>
              </w:rPr>
            </w:pPr>
            <w:r w:rsidRPr="003B4885">
              <w:rPr>
                <w:rFonts w:ascii="Arial" w:hAnsi="Arial" w:cs="Arial"/>
                <w:b/>
                <w:sz w:val="13"/>
                <w:szCs w:val="13"/>
                <w:lang w:val="fr-FR"/>
              </w:rPr>
              <w:t xml:space="preserve">Yom </w:t>
            </w:r>
            <w:proofErr w:type="spellStart"/>
            <w:r w:rsidRPr="003B4885">
              <w:rPr>
                <w:rFonts w:ascii="Arial" w:hAnsi="Arial" w:cs="Arial"/>
                <w:b/>
                <w:sz w:val="13"/>
                <w:szCs w:val="13"/>
                <w:lang w:val="fr-FR"/>
              </w:rPr>
              <w:t>Kippur</w:t>
            </w:r>
            <w:proofErr w:type="spellEnd"/>
            <w:r w:rsidRPr="003B4885">
              <w:rPr>
                <w:rFonts w:ascii="Arial" w:hAnsi="Arial" w:cs="Arial"/>
                <w:b/>
                <w:sz w:val="13"/>
                <w:szCs w:val="13"/>
                <w:lang w:val="fr-FR"/>
              </w:rPr>
              <w:t xml:space="preserve"> / Yom Kippour</w:t>
            </w:r>
          </w:p>
        </w:tc>
        <w:tc>
          <w:tcPr>
            <w:tcW w:w="271" w:type="pct"/>
            <w:gridSpan w:val="2"/>
            <w:hideMark/>
          </w:tcPr>
          <w:p w:rsidR="003F414B" w:rsidRPr="003B4885" w:rsidRDefault="003F414B" w:rsidP="00E8642A">
            <w:pPr>
              <w:spacing w:before="40" w:after="120"/>
              <w:jc w:val="center"/>
              <w:rPr>
                <w:rFonts w:ascii="Arial" w:hAnsi="Arial" w:cs="Arial"/>
                <w:b/>
                <w:sz w:val="13"/>
                <w:szCs w:val="13"/>
                <w:lang w:val="fr-CA"/>
              </w:rPr>
            </w:pPr>
            <w:r w:rsidRPr="003B4885">
              <w:rPr>
                <w:rFonts w:ascii="Arial" w:hAnsi="Arial" w:cs="Arial"/>
                <w:b/>
                <w:sz w:val="13"/>
                <w:szCs w:val="13"/>
                <w:lang w:val="fr-CA"/>
              </w:rPr>
              <w:t>RH</w:t>
            </w:r>
          </w:p>
          <w:p w:rsidR="003F414B" w:rsidRPr="003B4885" w:rsidRDefault="003F414B" w:rsidP="00E8642A">
            <w:pPr>
              <w:jc w:val="center"/>
              <w:rPr>
                <w:rFonts w:ascii="Arial" w:hAnsi="Arial" w:cs="Arial"/>
                <w:b/>
                <w:sz w:val="13"/>
                <w:szCs w:val="13"/>
                <w:lang w:val="fr-CA"/>
              </w:rPr>
            </w:pPr>
            <w:r w:rsidRPr="003B4885">
              <w:rPr>
                <w:rFonts w:ascii="Arial" w:hAnsi="Arial" w:cs="Arial"/>
                <w:b/>
                <w:sz w:val="13"/>
                <w:szCs w:val="13"/>
                <w:lang w:val="fr-CA"/>
              </w:rPr>
              <w:t>YK</w:t>
            </w:r>
          </w:p>
        </w:tc>
      </w:tr>
      <w:tr w:rsidR="003F414B" w:rsidRPr="007C0DD0" w:rsidTr="00E86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20"/>
        </w:trPr>
        <w:tc>
          <w:tcPr>
            <w:tcW w:w="907" w:type="pct"/>
            <w:gridSpan w:val="5"/>
            <w:tcBorders>
              <w:top w:val="nil"/>
              <w:left w:val="nil"/>
              <w:bottom w:val="nil"/>
              <w:right w:val="single" w:sz="4" w:space="0" w:color="auto"/>
            </w:tcBorders>
            <w:vAlign w:val="center"/>
            <w:hideMark/>
          </w:tcPr>
          <w:p w:rsidR="003F414B" w:rsidRPr="003B4885" w:rsidRDefault="003F414B" w:rsidP="00E8642A">
            <w:pPr>
              <w:jc w:val="right"/>
              <w:rPr>
                <w:rFonts w:ascii="Arial" w:hAnsi="Arial" w:cs="Arial"/>
                <w:b/>
                <w:sz w:val="13"/>
                <w:szCs w:val="13"/>
                <w:lang w:val="fr-CA"/>
              </w:rPr>
            </w:pPr>
            <w:r w:rsidRPr="003B4885">
              <w:rPr>
                <w:rFonts w:ascii="Arial" w:hAnsi="Arial" w:cs="Arial"/>
                <w:b/>
                <w:sz w:val="13"/>
                <w:szCs w:val="13"/>
                <w:lang w:val="fr-CA"/>
              </w:rPr>
              <w:t>Court conference /</w:t>
            </w:r>
          </w:p>
          <w:p w:rsidR="003F414B" w:rsidRPr="003B4885" w:rsidRDefault="003F414B" w:rsidP="00E8642A">
            <w:pPr>
              <w:jc w:val="right"/>
              <w:rPr>
                <w:rFonts w:ascii="Arial" w:hAnsi="Arial" w:cs="Arial"/>
                <w:b/>
                <w:sz w:val="13"/>
                <w:szCs w:val="13"/>
                <w:lang w:val="fr-CA"/>
              </w:rPr>
            </w:pPr>
            <w:r w:rsidRPr="003B4885">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F414B" w:rsidRPr="003B4885" w:rsidRDefault="003F414B" w:rsidP="00E8642A">
            <w:pPr>
              <w:jc w:val="center"/>
              <w:rPr>
                <w:rFonts w:ascii="Arial" w:hAnsi="Arial" w:cs="Arial"/>
                <w:b/>
                <w:sz w:val="13"/>
                <w:szCs w:val="13"/>
                <w:lang w:val="fr-FR"/>
              </w:rPr>
            </w:pPr>
            <w:r w:rsidRPr="003B4885">
              <w:rPr>
                <w:rFonts w:ascii="Arial" w:hAnsi="Arial" w:cs="Arial"/>
                <w:b/>
                <w:sz w:val="13"/>
                <w:szCs w:val="13"/>
                <w:lang w:val="fr-FR"/>
              </w:rPr>
              <w:t>CC</w:t>
            </w:r>
          </w:p>
        </w:tc>
        <w:tc>
          <w:tcPr>
            <w:tcW w:w="1697" w:type="pct"/>
            <w:gridSpan w:val="9"/>
            <w:tcBorders>
              <w:top w:val="nil"/>
              <w:left w:val="single" w:sz="4" w:space="0" w:color="auto"/>
              <w:bottom w:val="nil"/>
              <w:right w:val="nil"/>
            </w:tcBorders>
            <w:hideMark/>
          </w:tcPr>
          <w:p w:rsidR="003F414B" w:rsidRPr="003B4885" w:rsidRDefault="003F414B" w:rsidP="00E8642A">
            <w:pPr>
              <w:tabs>
                <w:tab w:val="left" w:pos="203"/>
              </w:tabs>
              <w:rPr>
                <w:rFonts w:ascii="Arial" w:hAnsi="Arial" w:cs="Arial"/>
                <w:b/>
                <w:sz w:val="13"/>
                <w:szCs w:val="13"/>
                <w:lang w:val="fr-CA"/>
              </w:rPr>
            </w:pPr>
            <w:r w:rsidRPr="003B4885">
              <w:rPr>
                <w:rFonts w:ascii="Arial" w:hAnsi="Arial" w:cs="Arial"/>
                <w:b/>
                <w:sz w:val="13"/>
                <w:szCs w:val="13"/>
                <w:lang w:val="fr-CA"/>
              </w:rPr>
              <w:t>9</w:t>
            </w:r>
            <w:r w:rsidRPr="003B4885">
              <w:rPr>
                <w:rFonts w:ascii="Arial" w:hAnsi="Arial" w:cs="Arial"/>
                <w:b/>
                <w:sz w:val="13"/>
                <w:szCs w:val="13"/>
                <w:lang w:val="fr-CA"/>
              </w:rPr>
              <w:tab/>
              <w:t>Court conference days /</w:t>
            </w:r>
          </w:p>
          <w:p w:rsidR="003F414B" w:rsidRPr="003B4885" w:rsidRDefault="003F414B" w:rsidP="00E8642A">
            <w:pPr>
              <w:tabs>
                <w:tab w:val="left" w:pos="203"/>
              </w:tabs>
              <w:rPr>
                <w:rFonts w:ascii="Arial" w:hAnsi="Arial" w:cs="Arial"/>
                <w:b/>
                <w:sz w:val="13"/>
                <w:szCs w:val="13"/>
                <w:lang w:val="fr-CA"/>
              </w:rPr>
            </w:pPr>
            <w:r w:rsidRPr="003B4885">
              <w:rPr>
                <w:rFonts w:ascii="Arial" w:hAnsi="Arial" w:cs="Arial"/>
                <w:b/>
                <w:sz w:val="13"/>
                <w:szCs w:val="13"/>
                <w:lang w:val="fr-CA"/>
              </w:rPr>
              <w:tab/>
              <w:t>jours de conférence de la Cour</w:t>
            </w:r>
          </w:p>
        </w:tc>
        <w:tc>
          <w:tcPr>
            <w:tcW w:w="1024" w:type="pct"/>
            <w:gridSpan w:val="5"/>
            <w:tcMar>
              <w:top w:w="0" w:type="dxa"/>
              <w:left w:w="58" w:type="dxa"/>
              <w:bottom w:w="0" w:type="dxa"/>
              <w:right w:w="58" w:type="dxa"/>
            </w:tcMar>
          </w:tcPr>
          <w:p w:rsidR="003F414B" w:rsidRPr="003B4885" w:rsidRDefault="003F414B" w:rsidP="00E8642A">
            <w:pPr>
              <w:rPr>
                <w:rFonts w:ascii="Arial" w:hAnsi="Arial" w:cs="Arial"/>
                <w:b/>
                <w:sz w:val="13"/>
                <w:szCs w:val="13"/>
                <w:lang w:val="fr-CA"/>
              </w:rPr>
            </w:pPr>
          </w:p>
        </w:tc>
        <w:tc>
          <w:tcPr>
            <w:tcW w:w="271" w:type="pct"/>
            <w:gridSpan w:val="2"/>
          </w:tcPr>
          <w:p w:rsidR="003F414B" w:rsidRPr="003B4885" w:rsidRDefault="003F414B" w:rsidP="00E8642A">
            <w:pPr>
              <w:jc w:val="center"/>
              <w:rPr>
                <w:rFonts w:ascii="Arial" w:hAnsi="Arial" w:cs="Arial"/>
                <w:b/>
                <w:sz w:val="13"/>
                <w:szCs w:val="13"/>
                <w:lang w:val="fr-CA"/>
              </w:rPr>
            </w:pPr>
          </w:p>
        </w:tc>
      </w:tr>
      <w:tr w:rsidR="003F414B" w:rsidRPr="003B4885" w:rsidTr="00E86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35"/>
        </w:trPr>
        <w:tc>
          <w:tcPr>
            <w:tcW w:w="907" w:type="pct"/>
            <w:gridSpan w:val="5"/>
            <w:tcBorders>
              <w:top w:val="nil"/>
              <w:left w:val="nil"/>
              <w:bottom w:val="nil"/>
              <w:right w:val="single" w:sz="4" w:space="0" w:color="auto"/>
            </w:tcBorders>
            <w:vAlign w:val="center"/>
            <w:hideMark/>
          </w:tcPr>
          <w:p w:rsidR="003F414B" w:rsidRPr="003B4885" w:rsidRDefault="003F414B" w:rsidP="00E8642A">
            <w:pPr>
              <w:jc w:val="right"/>
              <w:rPr>
                <w:rFonts w:ascii="Arial" w:hAnsi="Arial" w:cs="Arial"/>
                <w:b/>
                <w:sz w:val="13"/>
                <w:szCs w:val="13"/>
              </w:rPr>
            </w:pPr>
            <w:r w:rsidRPr="003B4885">
              <w:rPr>
                <w:rFonts w:ascii="Arial" w:hAnsi="Arial" w:cs="Arial"/>
                <w:b/>
                <w:sz w:val="13"/>
                <w:szCs w:val="13"/>
              </w:rPr>
              <w:t xml:space="preserve">Holiday / </w:t>
            </w:r>
            <w:r w:rsidRPr="003B4885">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3F414B" w:rsidRPr="003B4885" w:rsidRDefault="003F414B" w:rsidP="00E8642A">
            <w:pPr>
              <w:jc w:val="center"/>
              <w:rPr>
                <w:rFonts w:ascii="Arial" w:hAnsi="Arial" w:cs="Arial"/>
                <w:b/>
                <w:sz w:val="13"/>
                <w:szCs w:val="13"/>
              </w:rPr>
            </w:pPr>
            <w:r w:rsidRPr="003B4885">
              <w:rPr>
                <w:rFonts w:ascii="Arial" w:hAnsi="Arial" w:cs="Arial"/>
                <w:b/>
                <w:sz w:val="13"/>
                <w:szCs w:val="13"/>
              </w:rPr>
              <w:t>H</w:t>
            </w:r>
          </w:p>
        </w:tc>
        <w:tc>
          <w:tcPr>
            <w:tcW w:w="1697" w:type="pct"/>
            <w:gridSpan w:val="9"/>
            <w:tcBorders>
              <w:top w:val="nil"/>
              <w:left w:val="single" w:sz="4" w:space="0" w:color="auto"/>
              <w:bottom w:val="nil"/>
              <w:right w:val="nil"/>
            </w:tcBorders>
            <w:hideMark/>
          </w:tcPr>
          <w:p w:rsidR="003F414B" w:rsidRPr="003B4885" w:rsidRDefault="003F414B" w:rsidP="00E8642A">
            <w:pPr>
              <w:tabs>
                <w:tab w:val="left" w:pos="203"/>
              </w:tabs>
              <w:rPr>
                <w:rFonts w:ascii="Arial" w:hAnsi="Arial" w:cs="Arial"/>
                <w:b/>
                <w:sz w:val="13"/>
                <w:szCs w:val="13"/>
              </w:rPr>
            </w:pPr>
            <w:r w:rsidRPr="003B4885">
              <w:rPr>
                <w:rFonts w:ascii="Arial" w:hAnsi="Arial" w:cs="Arial"/>
                <w:b/>
                <w:sz w:val="13"/>
                <w:szCs w:val="13"/>
              </w:rPr>
              <w:t>2</w:t>
            </w:r>
            <w:r w:rsidRPr="003B4885">
              <w:rPr>
                <w:rFonts w:ascii="Arial" w:hAnsi="Arial" w:cs="Arial"/>
                <w:b/>
                <w:sz w:val="13"/>
                <w:szCs w:val="13"/>
              </w:rPr>
              <w:tab/>
              <w:t xml:space="preserve">holidays during sitting days / </w:t>
            </w:r>
          </w:p>
          <w:p w:rsidR="003F414B" w:rsidRPr="000778A3" w:rsidRDefault="003F414B" w:rsidP="00E8642A">
            <w:pPr>
              <w:tabs>
                <w:tab w:val="left" w:pos="203"/>
              </w:tabs>
              <w:rPr>
                <w:rFonts w:ascii="Arial" w:hAnsi="Arial" w:cs="Arial"/>
                <w:b/>
                <w:sz w:val="13"/>
                <w:szCs w:val="13"/>
                <w:lang w:val="fr-CA"/>
              </w:rPr>
            </w:pPr>
            <w:r w:rsidRPr="003B4885">
              <w:rPr>
                <w:rFonts w:ascii="Arial" w:hAnsi="Arial" w:cs="Arial"/>
                <w:b/>
                <w:sz w:val="13"/>
                <w:szCs w:val="13"/>
              </w:rPr>
              <w:tab/>
            </w:r>
            <w:r w:rsidRPr="003B4885">
              <w:rPr>
                <w:rFonts w:ascii="Arial" w:hAnsi="Arial" w:cs="Arial"/>
                <w:b/>
                <w:sz w:val="13"/>
                <w:szCs w:val="13"/>
                <w:lang w:val="fr-CA"/>
              </w:rPr>
              <w:t>jours fériés durant les séances</w:t>
            </w:r>
          </w:p>
        </w:tc>
        <w:tc>
          <w:tcPr>
            <w:tcW w:w="1024" w:type="pct"/>
            <w:gridSpan w:val="5"/>
            <w:tcMar>
              <w:top w:w="0" w:type="dxa"/>
              <w:left w:w="58" w:type="dxa"/>
              <w:bottom w:w="0" w:type="dxa"/>
              <w:right w:w="58" w:type="dxa"/>
            </w:tcMar>
          </w:tcPr>
          <w:p w:rsidR="003F414B" w:rsidRPr="000778A3" w:rsidRDefault="003F414B" w:rsidP="00E8642A">
            <w:pPr>
              <w:rPr>
                <w:rFonts w:ascii="Arial" w:hAnsi="Arial" w:cs="Arial"/>
                <w:b/>
                <w:sz w:val="13"/>
                <w:szCs w:val="13"/>
                <w:lang w:val="fr-FR"/>
              </w:rPr>
            </w:pPr>
          </w:p>
        </w:tc>
        <w:tc>
          <w:tcPr>
            <w:tcW w:w="271" w:type="pct"/>
            <w:gridSpan w:val="2"/>
          </w:tcPr>
          <w:p w:rsidR="003F414B" w:rsidRPr="000778A3" w:rsidRDefault="003F414B" w:rsidP="00E8642A">
            <w:pPr>
              <w:jc w:val="center"/>
              <w:rPr>
                <w:rFonts w:ascii="Arial" w:hAnsi="Arial" w:cs="Arial"/>
                <w:b/>
                <w:sz w:val="13"/>
                <w:szCs w:val="13"/>
                <w:lang w:val="fr-FR"/>
              </w:rPr>
            </w:pPr>
          </w:p>
        </w:tc>
      </w:tr>
    </w:tbl>
    <w:p w:rsidR="002410B8" w:rsidRPr="0022323B" w:rsidRDefault="002410B8" w:rsidP="003F414B">
      <w:pPr>
        <w:tabs>
          <w:tab w:val="center" w:pos="5220"/>
          <w:tab w:val="right" w:pos="10800"/>
        </w:tabs>
        <w:rPr>
          <w:lang w:val="fr-CA"/>
        </w:rPr>
      </w:pPr>
    </w:p>
    <w:sectPr w:rsidR="002410B8" w:rsidRPr="0022323B" w:rsidSect="00B4618C">
      <w:headerReference w:type="default" r:id="rId103"/>
      <w:footerReference w:type="default" r:id="rId104"/>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010" w:rsidRDefault="00B56010" w:rsidP="00A87207">
      <w:r>
        <w:separator/>
      </w:r>
    </w:p>
  </w:endnote>
  <w:endnote w:type="continuationSeparator" w:id="0">
    <w:p w:rsidR="00B56010" w:rsidRDefault="00B56010"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010" w:rsidRDefault="007C0DD0" w:rsidP="00A87207">
    <w:pPr>
      <w:pStyle w:val="Footer"/>
    </w:pPr>
    <w:r>
      <w:pict>
        <v:rect id="_x0000_i1033" style="width:480.95pt;height:1pt" o:hralign="center" o:hrstd="t" o:hrnoshade="t" o:hr="t" fillcolor="black [3213]" stroked="f"/>
      </w:pict>
    </w:r>
  </w:p>
  <w:p w:rsidR="00B56010" w:rsidRPr="00B7374B" w:rsidRDefault="00B56010"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7C0DD0">
      <w:rPr>
        <w:noProof/>
        <w:szCs w:val="24"/>
      </w:rPr>
      <w:t>2</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010" w:rsidRDefault="007C0DD0" w:rsidP="00732DB7">
    <w:r>
      <w:pict>
        <v:rect id="_x0000_i1075" style="width:480.95pt;height:1pt" o:hralign="center" o:hrstd="t" o:hrnoshade="t" o:hr="t" fillcolor="black" stroked="f"/>
      </w:pict>
    </w:r>
  </w:p>
  <w:p w:rsidR="00B56010" w:rsidRDefault="00B56010">
    <w:pPr>
      <w:tabs>
        <w:tab w:val="center" w:pos="4740"/>
      </w:tabs>
      <w:spacing w:line="0" w:lineRule="atLeast"/>
    </w:pPr>
    <w:r>
      <w:tab/>
      <w:t xml:space="preserve">- </w:t>
    </w:r>
    <w:r>
      <w:pgNum/>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010" w:rsidRDefault="007C0DD0">
    <w:pPr>
      <w:pStyle w:val="Footer"/>
    </w:pPr>
    <w:r>
      <w:pict>
        <v:rect id="_x0000_i1076" style="width:480.95pt;height:1pt" o:hralign="center" o:hrstd="t" o:hrnoshade="t" o:hr="t" fillcolor="black" stroked="f"/>
      </w:pict>
    </w:r>
  </w:p>
  <w:p w:rsidR="00B56010" w:rsidRPr="00283C52" w:rsidRDefault="00B56010">
    <w:pPr>
      <w:pStyle w:val="Footer"/>
    </w:pPr>
    <w:r>
      <w:tab/>
    </w:r>
    <w:r w:rsidRPr="00283C52">
      <w:t xml:space="preserve">- </w:t>
    </w:r>
    <w:r w:rsidRPr="00283C52">
      <w:pgNum/>
    </w:r>
    <w:r w:rsidRPr="00283C52">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010" w:rsidRDefault="00B560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56010" w:rsidRDefault="00B560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56010" w:rsidRDefault="00B56010">
    <w:pPr>
      <w:tabs>
        <w:tab w:val="center" w:pos="4740"/>
      </w:tabs>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010" w:rsidRDefault="00B560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56010" w:rsidRDefault="007C0D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78" style="width:480.95pt;height:1pt" o:hralign="center" o:hrstd="t" o:hrnoshade="t" o:hr="t" fillcolor="black [3213]" stroked="f"/>
      </w:pict>
    </w:r>
  </w:p>
  <w:p w:rsidR="00B56010" w:rsidRDefault="00B56010"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20</w:t>
    </w:r>
    <w:r w:rsidRPr="001775C1">
      <w:rPr>
        <w:szCs w:val="24"/>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010" w:rsidRDefault="007C0DD0" w:rsidP="00782AE4">
    <w:pPr>
      <w:tabs>
        <w:tab w:val="center" w:pos="4680"/>
      </w:tabs>
    </w:pPr>
    <w:r>
      <w:pict>
        <v:rect id="_x0000_i1079" style="width:480.95pt;height:1pt" o:hralign="center" o:hrstd="t" o:hrnoshade="t" o:hr="t" fillcolor="black [3213]" stroked="f"/>
      </w:pict>
    </w:r>
  </w:p>
  <w:p w:rsidR="00B56010" w:rsidRDefault="00B56010"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7C0DD0">
      <w:rPr>
        <w:noProof/>
        <w:szCs w:val="24"/>
      </w:rPr>
      <w:t>38</w:t>
    </w:r>
    <w:r w:rsidRPr="001775C1">
      <w:rPr>
        <w:szCs w:val="24"/>
      </w:rP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010" w:rsidRPr="00924065" w:rsidRDefault="00B56010"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010" w:rsidRDefault="007C0DD0" w:rsidP="00755F22">
    <w:pPr>
      <w:tabs>
        <w:tab w:val="left" w:pos="-1440"/>
        <w:tab w:val="left" w:pos="-720"/>
      </w:tabs>
    </w:pPr>
    <w:r>
      <w:pict>
        <v:rect id="_x0000_i1034" style="width:480.95pt;height:1pt" o:hralign="center" o:hrstd="t" o:hrnoshade="t" o:hr="t" fillcolor="black [3213]" stroked="f"/>
      </w:pict>
    </w:r>
  </w:p>
  <w:p w:rsidR="00B56010" w:rsidRPr="00954D22" w:rsidRDefault="00B56010"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7C0DD0">
      <w:rPr>
        <w:noProof/>
        <w:szCs w:val="24"/>
      </w:rPr>
      <w:t>1</w:t>
    </w:r>
    <w:r>
      <w:rPr>
        <w:szCs w:val="24"/>
      </w:rPr>
      <w:fldChar w:fldCharType="end"/>
    </w:r>
    <w:r w:rsidRPr="00954D22">
      <w:rPr>
        <w:szCs w:val="24"/>
      </w:rPr>
      <w:t xml:space="preserve"> -</w:t>
    </w:r>
  </w:p>
  <w:p w:rsidR="00B56010" w:rsidRDefault="00B560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010" w:rsidRDefault="00B560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B56010" w:rsidRDefault="00B560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56010" w:rsidRDefault="00B56010">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010" w:rsidRDefault="007C0D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5" style="width:480.95pt;height:1pt" o:hralign="center" o:hrstd="t" o:hrnoshade="t" o:hr="t" fillcolor="black [3213]" stroked="f"/>
      </w:pict>
    </w:r>
  </w:p>
  <w:p w:rsidR="00B56010" w:rsidRPr="0009648D" w:rsidRDefault="00B56010" w:rsidP="00ED7E83">
    <w:pPr>
      <w:tabs>
        <w:tab w:val="center" w:pos="4680"/>
      </w:tabs>
    </w:pPr>
    <w:r>
      <w:tab/>
    </w:r>
    <w:r w:rsidRPr="0009648D">
      <w:t xml:space="preserve">- </w:t>
    </w:r>
    <w:r>
      <w:fldChar w:fldCharType="begin"/>
    </w:r>
    <w:r>
      <w:instrText xml:space="preserve"> PAGE   \* MERGEFORMAT </w:instrText>
    </w:r>
    <w:r>
      <w:fldChar w:fldCharType="separate"/>
    </w:r>
    <w:r w:rsidR="007C0DD0">
      <w:rPr>
        <w:noProof/>
      </w:rPr>
      <w:t>18</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010" w:rsidRDefault="007C0DD0">
    <w:pPr>
      <w:pStyle w:val="Footer"/>
      <w:rPr>
        <w:lang w:val="fr-CA"/>
      </w:rPr>
    </w:pPr>
    <w:r>
      <w:rPr>
        <w:lang w:val="fr-CA"/>
      </w:rPr>
      <w:pict>
        <v:rect id="_x0000_i1066" style="width:480.95pt;height:1pt" o:hralign="center" o:hrstd="t" o:hrnoshade="t" o:hr="t" fillcolor="black [3213]" stroked="f"/>
      </w:pict>
    </w:r>
  </w:p>
  <w:p w:rsidR="00B56010" w:rsidRDefault="00B56010" w:rsidP="00245129">
    <w:pPr>
      <w:tabs>
        <w:tab w:val="center" w:pos="4680"/>
      </w:tabs>
    </w:pPr>
    <w:r>
      <w:tab/>
    </w:r>
    <w:r w:rsidRPr="0009648D">
      <w:t xml:space="preserve">- </w:t>
    </w:r>
    <w:r>
      <w:fldChar w:fldCharType="begin"/>
    </w:r>
    <w:r>
      <w:instrText xml:space="preserve"> PAGE   \* MERGEFORMAT </w:instrText>
    </w:r>
    <w:r>
      <w:fldChar w:fldCharType="separate"/>
    </w:r>
    <w:r w:rsidR="007C0DD0">
      <w:rPr>
        <w:noProof/>
      </w:rPr>
      <w:t>3</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010" w:rsidRDefault="00B560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56010" w:rsidRDefault="00B560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56010" w:rsidRDefault="00B56010">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010" w:rsidRDefault="007C0DD0" w:rsidP="00755F22">
    <w:pPr>
      <w:tabs>
        <w:tab w:val="left" w:pos="-1440"/>
        <w:tab w:val="left" w:pos="-720"/>
      </w:tabs>
    </w:pPr>
    <w:r>
      <w:pict>
        <v:rect id="_x0000_i1069" style="width:480.95pt;height:1pt" o:hralign="center" o:hrstd="t" o:hrnoshade="t" o:hr="t" fillcolor="black [3213]" stroked="f"/>
      </w:pict>
    </w:r>
  </w:p>
  <w:p w:rsidR="00B56010" w:rsidRDefault="00B56010" w:rsidP="00EB2B90">
    <w:pPr>
      <w:tabs>
        <w:tab w:val="center" w:pos="4680"/>
      </w:tabs>
    </w:pPr>
    <w:r>
      <w:tab/>
      <w:t xml:space="preserve">- </w:t>
    </w:r>
    <w:r>
      <w:fldChar w:fldCharType="begin"/>
    </w:r>
    <w:r>
      <w:instrText xml:space="preserve"> PAGE   \* MERGEFORMAT </w:instrText>
    </w:r>
    <w:r>
      <w:fldChar w:fldCharType="separate"/>
    </w:r>
    <w:r w:rsidR="007C0DD0">
      <w:rPr>
        <w:noProof/>
      </w:rPr>
      <w:t>31</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010" w:rsidRDefault="007C0DD0" w:rsidP="00EB2B90">
    <w:pPr>
      <w:tabs>
        <w:tab w:val="center" w:pos="4680"/>
      </w:tabs>
    </w:pPr>
    <w:r>
      <w:pict>
        <v:rect id="_x0000_i1070" style="width:480.95pt;height:1pt" o:hralign="center" o:hrstd="t" o:hrnoshade="t" o:hr="t" fillcolor="black [3213]" stroked="f"/>
      </w:pict>
    </w:r>
  </w:p>
  <w:p w:rsidR="00B56010" w:rsidRPr="0031432F" w:rsidRDefault="00B56010" w:rsidP="00EB2B90">
    <w:pPr>
      <w:tabs>
        <w:tab w:val="center" w:pos="4680"/>
      </w:tabs>
    </w:pPr>
    <w:r>
      <w:tab/>
      <w:t xml:space="preserve">- </w:t>
    </w:r>
    <w:r>
      <w:fldChar w:fldCharType="begin"/>
    </w:r>
    <w:r>
      <w:instrText xml:space="preserve"> PAGE   \* MERGEFORMAT </w:instrText>
    </w:r>
    <w:r>
      <w:fldChar w:fldCharType="separate"/>
    </w:r>
    <w:r w:rsidR="007C0DD0">
      <w:rPr>
        <w:noProof/>
      </w:rPr>
      <w:t>28</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010" w:rsidRDefault="00B560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56010" w:rsidRDefault="00B560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56010" w:rsidRDefault="00B56010">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010" w:rsidRDefault="00B56010" w:rsidP="00A87207">
      <w:r>
        <w:separator/>
      </w:r>
    </w:p>
  </w:footnote>
  <w:footnote w:type="continuationSeparator" w:id="0">
    <w:p w:rsidR="00B56010" w:rsidRDefault="00B56010"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B56010" w:rsidRPr="0044776A" w:rsidTr="00245129">
      <w:tc>
        <w:tcPr>
          <w:tcW w:w="4290" w:type="dxa"/>
          <w:tcMar>
            <w:left w:w="0" w:type="dxa"/>
            <w:right w:w="0" w:type="dxa"/>
          </w:tcMar>
        </w:tcPr>
        <w:p w:rsidR="00B56010" w:rsidRPr="00D31809" w:rsidRDefault="00B56010" w:rsidP="00D31809">
          <w:pPr>
            <w:keepNext/>
            <w:keepLines/>
            <w:rPr>
              <w:sz w:val="20"/>
              <w:szCs w:val="20"/>
              <w:lang w:val="en-US"/>
            </w:rPr>
          </w:pPr>
          <w:r w:rsidRPr="00D31809">
            <w:rPr>
              <w:sz w:val="20"/>
              <w:szCs w:val="20"/>
              <w:lang w:val="en-US"/>
            </w:rPr>
            <w:t>Applications for leave to appeal filed</w:t>
          </w:r>
        </w:p>
        <w:p w:rsidR="00B56010" w:rsidRPr="00D31809" w:rsidRDefault="00B56010" w:rsidP="00D31809">
          <w:pPr>
            <w:keepNext/>
            <w:keepLines/>
            <w:rPr>
              <w:sz w:val="20"/>
              <w:szCs w:val="20"/>
            </w:rPr>
          </w:pPr>
        </w:p>
      </w:tc>
      <w:tc>
        <w:tcPr>
          <w:tcW w:w="1200" w:type="dxa"/>
          <w:tcMar>
            <w:left w:w="0" w:type="dxa"/>
            <w:right w:w="0" w:type="dxa"/>
          </w:tcMar>
        </w:tcPr>
        <w:p w:rsidR="00B56010" w:rsidRPr="00D31809" w:rsidRDefault="00B56010" w:rsidP="002E2327">
          <w:pPr>
            <w:keepNext/>
            <w:keepLines/>
            <w:tabs>
              <w:tab w:val="left" w:pos="-1440"/>
              <w:tab w:val="left" w:pos="-720"/>
            </w:tabs>
            <w:jc w:val="center"/>
            <w:rPr>
              <w:sz w:val="20"/>
              <w:szCs w:val="20"/>
            </w:rPr>
          </w:pPr>
        </w:p>
      </w:tc>
      <w:tc>
        <w:tcPr>
          <w:tcW w:w="4320" w:type="dxa"/>
          <w:tcMar>
            <w:left w:w="0" w:type="dxa"/>
            <w:right w:w="0" w:type="dxa"/>
          </w:tcMar>
        </w:tcPr>
        <w:p w:rsidR="00B56010" w:rsidRPr="00D31809" w:rsidRDefault="00B56010" w:rsidP="002E2327">
          <w:pPr>
            <w:keepLines/>
            <w:rPr>
              <w:sz w:val="20"/>
              <w:szCs w:val="20"/>
              <w:lang w:val="fr-CA"/>
            </w:rPr>
          </w:pPr>
          <w:r w:rsidRPr="00D31809">
            <w:rPr>
              <w:sz w:val="20"/>
              <w:szCs w:val="20"/>
              <w:lang w:val="fr-CA"/>
            </w:rPr>
            <w:t>Demandes d’autorisation d’appel déposées</w:t>
          </w:r>
        </w:p>
      </w:tc>
    </w:tr>
  </w:tbl>
  <w:p w:rsidR="00B56010" w:rsidRDefault="00B5601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B56010" w:rsidRPr="007C0DD0" w:rsidTr="00245129">
      <w:tc>
        <w:tcPr>
          <w:tcW w:w="4200" w:type="dxa"/>
          <w:tcMar>
            <w:left w:w="0" w:type="dxa"/>
            <w:right w:w="0" w:type="dxa"/>
          </w:tcMar>
        </w:tcPr>
        <w:p w:rsidR="00B56010" w:rsidRPr="00732DB7" w:rsidRDefault="00B56010" w:rsidP="00732DB7">
          <w:pPr>
            <w:keepNext/>
            <w:keepLines/>
            <w:tabs>
              <w:tab w:val="left" w:pos="-1440"/>
              <w:tab w:val="left" w:pos="-720"/>
            </w:tabs>
            <w:rPr>
              <w:sz w:val="20"/>
              <w:szCs w:val="20"/>
            </w:rPr>
          </w:pPr>
          <w:r w:rsidRPr="00732DB7">
            <w:rPr>
              <w:sz w:val="20"/>
              <w:szCs w:val="20"/>
            </w:rPr>
            <w:t>APPEALS HEARD SINCE</w:t>
          </w:r>
          <w:r>
            <w:rPr>
              <w:sz w:val="20"/>
              <w:szCs w:val="20"/>
            </w:rPr>
            <w:t xml:space="preserve"> THE</w:t>
          </w:r>
          <w:r w:rsidRPr="00732DB7">
            <w:rPr>
              <w:sz w:val="20"/>
              <w:szCs w:val="20"/>
            </w:rPr>
            <w:t xml:space="preserve"> LAST ISSUE AND DISPOSITION</w:t>
          </w:r>
        </w:p>
      </w:tc>
      <w:tc>
        <w:tcPr>
          <w:tcW w:w="1200" w:type="dxa"/>
          <w:tcMar>
            <w:left w:w="0" w:type="dxa"/>
            <w:right w:w="0" w:type="dxa"/>
          </w:tcMar>
        </w:tcPr>
        <w:p w:rsidR="00B56010" w:rsidRPr="00732DB7" w:rsidRDefault="00B56010" w:rsidP="00732DB7">
          <w:pPr>
            <w:keepNext/>
            <w:keepLines/>
            <w:tabs>
              <w:tab w:val="left" w:pos="-1440"/>
              <w:tab w:val="left" w:pos="-720"/>
            </w:tabs>
            <w:jc w:val="center"/>
            <w:rPr>
              <w:sz w:val="20"/>
              <w:szCs w:val="20"/>
            </w:rPr>
          </w:pPr>
        </w:p>
        <w:p w:rsidR="00B56010" w:rsidRPr="00732DB7" w:rsidRDefault="00B56010" w:rsidP="00732DB7">
          <w:pPr>
            <w:keepNext/>
            <w:keepLines/>
            <w:tabs>
              <w:tab w:val="left" w:pos="-1440"/>
              <w:tab w:val="left" w:pos="-720"/>
            </w:tabs>
            <w:jc w:val="center"/>
            <w:rPr>
              <w:sz w:val="20"/>
              <w:szCs w:val="20"/>
            </w:rPr>
          </w:pPr>
        </w:p>
        <w:p w:rsidR="00B56010" w:rsidRPr="00732DB7" w:rsidRDefault="00B56010" w:rsidP="00732DB7">
          <w:pPr>
            <w:keepNext/>
            <w:keepLines/>
            <w:tabs>
              <w:tab w:val="left" w:pos="-1440"/>
              <w:tab w:val="left" w:pos="-720"/>
            </w:tabs>
            <w:jc w:val="center"/>
            <w:rPr>
              <w:sz w:val="20"/>
              <w:szCs w:val="20"/>
            </w:rPr>
          </w:pPr>
        </w:p>
      </w:tc>
      <w:tc>
        <w:tcPr>
          <w:tcW w:w="4080" w:type="dxa"/>
          <w:tcMar>
            <w:left w:w="0" w:type="dxa"/>
            <w:right w:w="0" w:type="dxa"/>
          </w:tcMar>
        </w:tcPr>
        <w:p w:rsidR="00B56010" w:rsidRPr="00732DB7" w:rsidRDefault="00B56010"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B56010" w:rsidRPr="00283C52" w:rsidRDefault="00B56010"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010" w:rsidRDefault="00B5601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B56010">
      <w:tc>
        <w:tcPr>
          <w:tcW w:w="4230" w:type="dxa"/>
          <w:tcMar>
            <w:left w:w="0" w:type="dxa"/>
            <w:right w:w="0" w:type="dxa"/>
          </w:tcMar>
        </w:tcPr>
        <w:p w:rsidR="00B56010" w:rsidRDefault="00B5601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B56010" w:rsidRDefault="00B5601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B56010" w:rsidRDefault="00B5601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B56010" w:rsidRDefault="00B5601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56010" w:rsidRDefault="00B5601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B56010" w:rsidRDefault="00B5601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B56010" w:rsidRDefault="00B560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B56010" w:rsidRDefault="00B560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B56010" w:rsidRPr="00782AE4" w:rsidTr="00245129">
      <w:tc>
        <w:tcPr>
          <w:tcW w:w="4230" w:type="dxa"/>
          <w:tcMar>
            <w:left w:w="0" w:type="dxa"/>
            <w:right w:w="0" w:type="dxa"/>
          </w:tcMar>
        </w:tcPr>
        <w:p w:rsidR="00B56010" w:rsidRPr="00782AE4" w:rsidRDefault="00B56010" w:rsidP="00102926">
          <w:pPr>
            <w:keepNext/>
            <w:keepLines/>
            <w:tabs>
              <w:tab w:val="left" w:pos="-1440"/>
              <w:tab w:val="left" w:pos="-720"/>
            </w:tabs>
            <w:rPr>
              <w:sz w:val="20"/>
              <w:szCs w:val="20"/>
            </w:rPr>
          </w:pPr>
          <w:r w:rsidRPr="00782AE4">
            <w:rPr>
              <w:sz w:val="20"/>
              <w:szCs w:val="20"/>
            </w:rPr>
            <w:t xml:space="preserve">HEADNOTES OF RECENT </w:t>
          </w:r>
        </w:p>
        <w:p w:rsidR="00B56010" w:rsidRPr="00782AE4" w:rsidRDefault="00B5601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B56010" w:rsidRDefault="00B56010" w:rsidP="00102926">
          <w:pPr>
            <w:keepNext/>
            <w:keepLines/>
            <w:tabs>
              <w:tab w:val="left" w:pos="-1440"/>
              <w:tab w:val="left" w:pos="-720"/>
            </w:tabs>
            <w:jc w:val="center"/>
            <w:rPr>
              <w:sz w:val="20"/>
              <w:szCs w:val="20"/>
            </w:rPr>
          </w:pPr>
        </w:p>
        <w:p w:rsidR="00B56010" w:rsidRDefault="00B56010" w:rsidP="00102926">
          <w:pPr>
            <w:keepNext/>
            <w:keepLines/>
            <w:tabs>
              <w:tab w:val="left" w:pos="-1440"/>
              <w:tab w:val="left" w:pos="-720"/>
            </w:tabs>
            <w:jc w:val="center"/>
            <w:rPr>
              <w:sz w:val="20"/>
              <w:szCs w:val="20"/>
            </w:rPr>
          </w:pPr>
        </w:p>
        <w:p w:rsidR="00B56010" w:rsidRPr="00782AE4" w:rsidRDefault="00B56010" w:rsidP="00102926">
          <w:pPr>
            <w:keepNext/>
            <w:keepLines/>
            <w:tabs>
              <w:tab w:val="left" w:pos="-1440"/>
              <w:tab w:val="left" w:pos="-720"/>
            </w:tabs>
            <w:jc w:val="center"/>
            <w:rPr>
              <w:sz w:val="20"/>
              <w:szCs w:val="20"/>
            </w:rPr>
          </w:pPr>
        </w:p>
      </w:tc>
      <w:tc>
        <w:tcPr>
          <w:tcW w:w="4080" w:type="dxa"/>
          <w:tcMar>
            <w:left w:w="0" w:type="dxa"/>
            <w:right w:w="0" w:type="dxa"/>
          </w:tcMar>
        </w:tcPr>
        <w:p w:rsidR="00B56010" w:rsidRPr="00102926" w:rsidRDefault="00B5601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B56010" w:rsidRPr="00782AE4" w:rsidRDefault="00B56010" w:rsidP="00102926">
          <w:pPr>
            <w:keepLines/>
            <w:tabs>
              <w:tab w:val="left" w:pos="-1440"/>
              <w:tab w:val="left" w:pos="-720"/>
            </w:tabs>
            <w:rPr>
              <w:sz w:val="20"/>
              <w:szCs w:val="20"/>
            </w:rPr>
          </w:pPr>
          <w:r w:rsidRPr="00102926">
            <w:rPr>
              <w:sz w:val="20"/>
              <w:szCs w:val="20"/>
              <w:lang w:val="fr-CA"/>
            </w:rPr>
            <w:t>RÉCENTS</w:t>
          </w:r>
        </w:p>
      </w:tc>
    </w:tr>
  </w:tbl>
  <w:p w:rsidR="00B56010" w:rsidRDefault="00B56010"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010" w:rsidRDefault="00B56010">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010" w:rsidRDefault="00B560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010" w:rsidRDefault="00B560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B56010" w:rsidRPr="007C0DD0">
      <w:tc>
        <w:tcPr>
          <w:tcW w:w="4200" w:type="dxa"/>
          <w:tcMar>
            <w:left w:w="0" w:type="dxa"/>
            <w:right w:w="0" w:type="dxa"/>
          </w:tcMar>
        </w:tcPr>
        <w:p w:rsidR="00B56010" w:rsidRDefault="00B5601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B56010" w:rsidRDefault="00B5601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B56010" w:rsidRDefault="00B5601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56010" w:rsidRPr="00FF6BA5" w:rsidRDefault="00B5601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B56010" w:rsidRPr="00FF6BA5" w:rsidRDefault="00B560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B56010" w:rsidRPr="00FF6BA5" w:rsidRDefault="00B560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B56010" w:rsidRPr="00FF6BA5" w:rsidRDefault="00B560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B56010" w:rsidRPr="007C0DD0" w:rsidTr="00245129">
      <w:tc>
        <w:tcPr>
          <w:tcW w:w="4200" w:type="dxa"/>
          <w:tcMar>
            <w:left w:w="0" w:type="dxa"/>
            <w:right w:w="0" w:type="dxa"/>
          </w:tcMar>
        </w:tcPr>
        <w:p w:rsidR="00B56010" w:rsidRPr="00634F42" w:rsidRDefault="00B56010"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B56010" w:rsidRPr="00755F22" w:rsidRDefault="00B5601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B56010" w:rsidRPr="00755F22" w:rsidRDefault="00B5601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B56010" w:rsidRPr="00755F22" w:rsidRDefault="00B5601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B56010" w:rsidRPr="00FF6BA5" w:rsidRDefault="00B56010"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010" w:rsidRDefault="00B5601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B56010">
      <w:tc>
        <w:tcPr>
          <w:tcW w:w="4230" w:type="dxa"/>
          <w:tcMar>
            <w:left w:w="0" w:type="dxa"/>
            <w:right w:w="0" w:type="dxa"/>
          </w:tcMar>
        </w:tcPr>
        <w:p w:rsidR="00B56010" w:rsidRDefault="00B5601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B56010" w:rsidRDefault="00B5601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56010" w:rsidRDefault="00B5601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B56010">
      <w:trPr>
        <w:gridAfter w:val="2"/>
        <w:wAfter w:w="5250" w:type="dxa"/>
      </w:trPr>
      <w:tc>
        <w:tcPr>
          <w:tcW w:w="4230" w:type="dxa"/>
          <w:tcMar>
            <w:left w:w="0" w:type="dxa"/>
            <w:right w:w="0" w:type="dxa"/>
          </w:tcMar>
        </w:tcPr>
        <w:p w:rsidR="00B56010" w:rsidRDefault="00B560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B56010" w:rsidRDefault="00B560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B56010" w:rsidRPr="00755F22" w:rsidTr="00245129">
      <w:tc>
        <w:tcPr>
          <w:tcW w:w="4230" w:type="dxa"/>
          <w:tcMar>
            <w:left w:w="0" w:type="dxa"/>
            <w:right w:w="0" w:type="dxa"/>
          </w:tcMar>
        </w:tcPr>
        <w:p w:rsidR="00B56010" w:rsidRPr="00755F22" w:rsidRDefault="00B56010" w:rsidP="00831CA9">
          <w:pPr>
            <w:keepNext/>
            <w:keepLines/>
            <w:rPr>
              <w:sz w:val="20"/>
              <w:szCs w:val="20"/>
            </w:rPr>
          </w:pPr>
          <w:r w:rsidRPr="00755F22">
            <w:rPr>
              <w:sz w:val="20"/>
              <w:szCs w:val="20"/>
            </w:rPr>
            <w:t>Motions</w:t>
          </w:r>
        </w:p>
      </w:tc>
      <w:tc>
        <w:tcPr>
          <w:tcW w:w="1170" w:type="dxa"/>
          <w:tcMar>
            <w:left w:w="0" w:type="dxa"/>
            <w:right w:w="0" w:type="dxa"/>
          </w:tcMar>
        </w:tcPr>
        <w:p w:rsidR="00B56010" w:rsidRPr="00755F22" w:rsidRDefault="00B56010" w:rsidP="00831CA9">
          <w:pPr>
            <w:keepLines/>
            <w:jc w:val="center"/>
            <w:rPr>
              <w:sz w:val="20"/>
              <w:szCs w:val="20"/>
            </w:rPr>
          </w:pPr>
        </w:p>
        <w:p w:rsidR="00B56010" w:rsidRPr="00755F22" w:rsidRDefault="00B56010" w:rsidP="00831CA9">
          <w:pPr>
            <w:keepLines/>
            <w:tabs>
              <w:tab w:val="left" w:pos="-1440"/>
              <w:tab w:val="left" w:pos="-720"/>
            </w:tabs>
            <w:jc w:val="center"/>
            <w:rPr>
              <w:sz w:val="20"/>
              <w:szCs w:val="20"/>
            </w:rPr>
          </w:pPr>
        </w:p>
      </w:tc>
      <w:tc>
        <w:tcPr>
          <w:tcW w:w="4080" w:type="dxa"/>
          <w:tcMar>
            <w:left w:w="0" w:type="dxa"/>
            <w:right w:w="0" w:type="dxa"/>
          </w:tcMar>
        </w:tcPr>
        <w:p w:rsidR="00B56010" w:rsidRPr="00BA6468" w:rsidRDefault="00B56010" w:rsidP="00BA6468">
          <w:pPr>
            <w:keepLines/>
            <w:rPr>
              <w:sz w:val="20"/>
              <w:szCs w:val="20"/>
              <w:lang w:val="fr-CA"/>
            </w:rPr>
          </w:pPr>
          <w:r w:rsidRPr="00BA6468">
            <w:rPr>
              <w:sz w:val="20"/>
              <w:szCs w:val="20"/>
              <w:lang w:val="fr-CA"/>
            </w:rPr>
            <w:t>Requêtes</w:t>
          </w:r>
        </w:p>
      </w:tc>
    </w:tr>
  </w:tbl>
  <w:p w:rsidR="00B56010" w:rsidRDefault="00B56010" w:rsidP="00831CA9">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010" w:rsidRDefault="00B5601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B56010" w:rsidRPr="007C0DD0">
      <w:tc>
        <w:tcPr>
          <w:tcW w:w="4200" w:type="dxa"/>
          <w:tcMar>
            <w:left w:w="0" w:type="dxa"/>
            <w:right w:w="0" w:type="dxa"/>
          </w:tcMar>
        </w:tcPr>
        <w:p w:rsidR="00B56010" w:rsidRDefault="00B5601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B56010" w:rsidRDefault="00B5601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56010" w:rsidRPr="00283C52" w:rsidRDefault="00B5601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B56010" w:rsidRPr="00283C52" w:rsidRDefault="00B560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B56010" w:rsidRPr="00283C52" w:rsidRDefault="00B560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2253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A7D"/>
    <w:rsid w:val="00002704"/>
    <w:rsid w:val="00020DC3"/>
    <w:rsid w:val="0003223B"/>
    <w:rsid w:val="000327B2"/>
    <w:rsid w:val="00033A57"/>
    <w:rsid w:val="0004528B"/>
    <w:rsid w:val="00045DE3"/>
    <w:rsid w:val="00062735"/>
    <w:rsid w:val="00064FBA"/>
    <w:rsid w:val="00091BA6"/>
    <w:rsid w:val="00091FA6"/>
    <w:rsid w:val="0009686C"/>
    <w:rsid w:val="00096BD9"/>
    <w:rsid w:val="000B3C9A"/>
    <w:rsid w:val="000B40A2"/>
    <w:rsid w:val="000B4624"/>
    <w:rsid w:val="000C0ACD"/>
    <w:rsid w:val="000C0D2A"/>
    <w:rsid w:val="000C1D9D"/>
    <w:rsid w:val="000C5CE8"/>
    <w:rsid w:val="000D2B69"/>
    <w:rsid w:val="000E0890"/>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2E95"/>
    <w:rsid w:val="001434B9"/>
    <w:rsid w:val="00143EF6"/>
    <w:rsid w:val="00152E76"/>
    <w:rsid w:val="00164E6D"/>
    <w:rsid w:val="0016538E"/>
    <w:rsid w:val="00172473"/>
    <w:rsid w:val="00180CBA"/>
    <w:rsid w:val="00183454"/>
    <w:rsid w:val="0019203D"/>
    <w:rsid w:val="00195F99"/>
    <w:rsid w:val="001B157C"/>
    <w:rsid w:val="001B1994"/>
    <w:rsid w:val="001B4006"/>
    <w:rsid w:val="001B5C23"/>
    <w:rsid w:val="001D0D5F"/>
    <w:rsid w:val="001D6B8C"/>
    <w:rsid w:val="001F1F83"/>
    <w:rsid w:val="001F402D"/>
    <w:rsid w:val="001F40DF"/>
    <w:rsid w:val="001F43F8"/>
    <w:rsid w:val="001F6B2D"/>
    <w:rsid w:val="002021A9"/>
    <w:rsid w:val="002139A7"/>
    <w:rsid w:val="00215574"/>
    <w:rsid w:val="00215F7C"/>
    <w:rsid w:val="00221DEF"/>
    <w:rsid w:val="0022323B"/>
    <w:rsid w:val="00234A7D"/>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4FA4"/>
    <w:rsid w:val="002D72EB"/>
    <w:rsid w:val="002E2327"/>
    <w:rsid w:val="002E3583"/>
    <w:rsid w:val="002E5576"/>
    <w:rsid w:val="0030050B"/>
    <w:rsid w:val="003008F5"/>
    <w:rsid w:val="00304081"/>
    <w:rsid w:val="003308AA"/>
    <w:rsid w:val="00331B52"/>
    <w:rsid w:val="00333403"/>
    <w:rsid w:val="003359D3"/>
    <w:rsid w:val="0034657E"/>
    <w:rsid w:val="00351475"/>
    <w:rsid w:val="00355967"/>
    <w:rsid w:val="00382C47"/>
    <w:rsid w:val="00384384"/>
    <w:rsid w:val="003866AE"/>
    <w:rsid w:val="00393AB2"/>
    <w:rsid w:val="00394D06"/>
    <w:rsid w:val="003B3977"/>
    <w:rsid w:val="003B4885"/>
    <w:rsid w:val="003D49B1"/>
    <w:rsid w:val="003E1D4C"/>
    <w:rsid w:val="003E5F3E"/>
    <w:rsid w:val="003F414B"/>
    <w:rsid w:val="00407C5D"/>
    <w:rsid w:val="0041245B"/>
    <w:rsid w:val="004137A0"/>
    <w:rsid w:val="00422D9A"/>
    <w:rsid w:val="004317DE"/>
    <w:rsid w:val="00432989"/>
    <w:rsid w:val="004342A0"/>
    <w:rsid w:val="00440E24"/>
    <w:rsid w:val="0044776A"/>
    <w:rsid w:val="00460AFC"/>
    <w:rsid w:val="0047471F"/>
    <w:rsid w:val="004B195E"/>
    <w:rsid w:val="004B2E86"/>
    <w:rsid w:val="004B66B4"/>
    <w:rsid w:val="004B7F60"/>
    <w:rsid w:val="004C1AAC"/>
    <w:rsid w:val="004C1C35"/>
    <w:rsid w:val="004C6E46"/>
    <w:rsid w:val="004E1E0A"/>
    <w:rsid w:val="004E44A7"/>
    <w:rsid w:val="004E5524"/>
    <w:rsid w:val="004F090E"/>
    <w:rsid w:val="00501F3C"/>
    <w:rsid w:val="00506BE1"/>
    <w:rsid w:val="00520F9E"/>
    <w:rsid w:val="0052229C"/>
    <w:rsid w:val="00527CC7"/>
    <w:rsid w:val="00560DF1"/>
    <w:rsid w:val="0056248C"/>
    <w:rsid w:val="00564B09"/>
    <w:rsid w:val="00567602"/>
    <w:rsid w:val="00567680"/>
    <w:rsid w:val="00571CA4"/>
    <w:rsid w:val="00573AF2"/>
    <w:rsid w:val="005740D8"/>
    <w:rsid w:val="00582136"/>
    <w:rsid w:val="005967EF"/>
    <w:rsid w:val="005B2EA9"/>
    <w:rsid w:val="005B6826"/>
    <w:rsid w:val="005C6840"/>
    <w:rsid w:val="005F1ED8"/>
    <w:rsid w:val="005F263E"/>
    <w:rsid w:val="00600252"/>
    <w:rsid w:val="00612A40"/>
    <w:rsid w:val="0062714A"/>
    <w:rsid w:val="00634F42"/>
    <w:rsid w:val="00645947"/>
    <w:rsid w:val="006577CE"/>
    <w:rsid w:val="006615F4"/>
    <w:rsid w:val="00675479"/>
    <w:rsid w:val="00680709"/>
    <w:rsid w:val="00681F61"/>
    <w:rsid w:val="00684F23"/>
    <w:rsid w:val="00691D1D"/>
    <w:rsid w:val="00693C38"/>
    <w:rsid w:val="00696BF9"/>
    <w:rsid w:val="00697C62"/>
    <w:rsid w:val="006A329B"/>
    <w:rsid w:val="006A7EB8"/>
    <w:rsid w:val="006B6926"/>
    <w:rsid w:val="006C3F47"/>
    <w:rsid w:val="006C5F7A"/>
    <w:rsid w:val="006E06AF"/>
    <w:rsid w:val="006E1CB0"/>
    <w:rsid w:val="006F350F"/>
    <w:rsid w:val="00717608"/>
    <w:rsid w:val="00727571"/>
    <w:rsid w:val="00732DB7"/>
    <w:rsid w:val="0074238B"/>
    <w:rsid w:val="00745EF7"/>
    <w:rsid w:val="00755F22"/>
    <w:rsid w:val="00766E4A"/>
    <w:rsid w:val="007820CE"/>
    <w:rsid w:val="00782AE4"/>
    <w:rsid w:val="0079724F"/>
    <w:rsid w:val="007A3EAE"/>
    <w:rsid w:val="007B09D6"/>
    <w:rsid w:val="007B4DFF"/>
    <w:rsid w:val="007C04FC"/>
    <w:rsid w:val="007C0DD0"/>
    <w:rsid w:val="007C3D5F"/>
    <w:rsid w:val="007C3DB0"/>
    <w:rsid w:val="007C47C2"/>
    <w:rsid w:val="007D3E0F"/>
    <w:rsid w:val="007E4282"/>
    <w:rsid w:val="007F387B"/>
    <w:rsid w:val="00802863"/>
    <w:rsid w:val="008112A9"/>
    <w:rsid w:val="0081473A"/>
    <w:rsid w:val="00815B3C"/>
    <w:rsid w:val="0081610A"/>
    <w:rsid w:val="008277C4"/>
    <w:rsid w:val="0082783A"/>
    <w:rsid w:val="00831CA9"/>
    <w:rsid w:val="00842B6B"/>
    <w:rsid w:val="00844E40"/>
    <w:rsid w:val="00845C2A"/>
    <w:rsid w:val="00850E1F"/>
    <w:rsid w:val="0085476B"/>
    <w:rsid w:val="0086340B"/>
    <w:rsid w:val="00873743"/>
    <w:rsid w:val="00877592"/>
    <w:rsid w:val="008859F1"/>
    <w:rsid w:val="008902B1"/>
    <w:rsid w:val="00890FEB"/>
    <w:rsid w:val="00893449"/>
    <w:rsid w:val="00895E7E"/>
    <w:rsid w:val="008961FD"/>
    <w:rsid w:val="008A5C1A"/>
    <w:rsid w:val="008C2318"/>
    <w:rsid w:val="008C2D9E"/>
    <w:rsid w:val="008D085E"/>
    <w:rsid w:val="008D292F"/>
    <w:rsid w:val="008D3D4B"/>
    <w:rsid w:val="008E03DC"/>
    <w:rsid w:val="00902E51"/>
    <w:rsid w:val="009058B9"/>
    <w:rsid w:val="00924065"/>
    <w:rsid w:val="00930B8A"/>
    <w:rsid w:val="00930D68"/>
    <w:rsid w:val="00932DB4"/>
    <w:rsid w:val="00941A4B"/>
    <w:rsid w:val="00946242"/>
    <w:rsid w:val="0095096B"/>
    <w:rsid w:val="00955827"/>
    <w:rsid w:val="00957556"/>
    <w:rsid w:val="0096027F"/>
    <w:rsid w:val="00961C83"/>
    <w:rsid w:val="00964251"/>
    <w:rsid w:val="00970CD3"/>
    <w:rsid w:val="009723FA"/>
    <w:rsid w:val="00984546"/>
    <w:rsid w:val="009921E9"/>
    <w:rsid w:val="00996510"/>
    <w:rsid w:val="009A75CF"/>
    <w:rsid w:val="009B36BA"/>
    <w:rsid w:val="009C4E23"/>
    <w:rsid w:val="009D1F15"/>
    <w:rsid w:val="009D555E"/>
    <w:rsid w:val="009F3024"/>
    <w:rsid w:val="009F39BA"/>
    <w:rsid w:val="00A0355E"/>
    <w:rsid w:val="00A067B5"/>
    <w:rsid w:val="00A234E1"/>
    <w:rsid w:val="00A242F4"/>
    <w:rsid w:val="00A375D1"/>
    <w:rsid w:val="00A41D2B"/>
    <w:rsid w:val="00A51D10"/>
    <w:rsid w:val="00A52A83"/>
    <w:rsid w:val="00A61252"/>
    <w:rsid w:val="00A6552C"/>
    <w:rsid w:val="00A744AF"/>
    <w:rsid w:val="00A760C7"/>
    <w:rsid w:val="00A81DCF"/>
    <w:rsid w:val="00A87207"/>
    <w:rsid w:val="00A935AA"/>
    <w:rsid w:val="00A956D3"/>
    <w:rsid w:val="00AB2201"/>
    <w:rsid w:val="00AC3CBD"/>
    <w:rsid w:val="00AD1D34"/>
    <w:rsid w:val="00AD3259"/>
    <w:rsid w:val="00AE043C"/>
    <w:rsid w:val="00AF1715"/>
    <w:rsid w:val="00AF3904"/>
    <w:rsid w:val="00B00A0B"/>
    <w:rsid w:val="00B010C0"/>
    <w:rsid w:val="00B15CBE"/>
    <w:rsid w:val="00B308F3"/>
    <w:rsid w:val="00B40FD9"/>
    <w:rsid w:val="00B4618C"/>
    <w:rsid w:val="00B4740D"/>
    <w:rsid w:val="00B56010"/>
    <w:rsid w:val="00B61629"/>
    <w:rsid w:val="00B635E0"/>
    <w:rsid w:val="00B67395"/>
    <w:rsid w:val="00B7374B"/>
    <w:rsid w:val="00B90DC0"/>
    <w:rsid w:val="00B91DFE"/>
    <w:rsid w:val="00BA116A"/>
    <w:rsid w:val="00BA5582"/>
    <w:rsid w:val="00BA6468"/>
    <w:rsid w:val="00BB15A8"/>
    <w:rsid w:val="00BB1D44"/>
    <w:rsid w:val="00BC680C"/>
    <w:rsid w:val="00BD06DA"/>
    <w:rsid w:val="00BD264E"/>
    <w:rsid w:val="00BD4217"/>
    <w:rsid w:val="00BE34F7"/>
    <w:rsid w:val="00BE5B3E"/>
    <w:rsid w:val="00BF25F3"/>
    <w:rsid w:val="00C01FCB"/>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CF3197"/>
    <w:rsid w:val="00D004FC"/>
    <w:rsid w:val="00D04577"/>
    <w:rsid w:val="00D22BC0"/>
    <w:rsid w:val="00D31809"/>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349D"/>
    <w:rsid w:val="00E00AB6"/>
    <w:rsid w:val="00E0270C"/>
    <w:rsid w:val="00E06DFA"/>
    <w:rsid w:val="00E06F20"/>
    <w:rsid w:val="00E20A0A"/>
    <w:rsid w:val="00E240C2"/>
    <w:rsid w:val="00E356C7"/>
    <w:rsid w:val="00E414CA"/>
    <w:rsid w:val="00E41A5A"/>
    <w:rsid w:val="00E45FE4"/>
    <w:rsid w:val="00E64FA7"/>
    <w:rsid w:val="00E65960"/>
    <w:rsid w:val="00E664DA"/>
    <w:rsid w:val="00E670F7"/>
    <w:rsid w:val="00E71254"/>
    <w:rsid w:val="00E75CFD"/>
    <w:rsid w:val="00E770CB"/>
    <w:rsid w:val="00E80D6C"/>
    <w:rsid w:val="00E8544A"/>
    <w:rsid w:val="00E8642A"/>
    <w:rsid w:val="00E903A1"/>
    <w:rsid w:val="00E92A37"/>
    <w:rsid w:val="00E940EB"/>
    <w:rsid w:val="00E942C2"/>
    <w:rsid w:val="00E9703F"/>
    <w:rsid w:val="00E97984"/>
    <w:rsid w:val="00EB2B90"/>
    <w:rsid w:val="00EC6816"/>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36115"/>
    <w:rsid w:val="00F40249"/>
    <w:rsid w:val="00F526C8"/>
    <w:rsid w:val="00F554B5"/>
    <w:rsid w:val="00F663FF"/>
    <w:rsid w:val="00F75954"/>
    <w:rsid w:val="00F761A3"/>
    <w:rsid w:val="00F9272D"/>
    <w:rsid w:val="00F9518C"/>
    <w:rsid w:val="00FA316E"/>
    <w:rsid w:val="00FA3373"/>
    <w:rsid w:val="00FA59EF"/>
    <w:rsid w:val="00FB19A2"/>
    <w:rsid w:val="00FB1DB6"/>
    <w:rsid w:val="00FB4A2E"/>
    <w:rsid w:val="00FD053D"/>
    <w:rsid w:val="00FF002A"/>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1F402D"/>
    <w:pPr>
      <w:keepNext/>
      <w:keepLines/>
      <w:spacing w:before="200"/>
      <w:jc w:val="both"/>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ListParagraph"/>
    <w:next w:val="Normal"/>
    <w:link w:val="Heading8Char"/>
    <w:uiPriority w:val="9"/>
    <w:unhideWhenUsed/>
    <w:qFormat/>
    <w:rsid w:val="005740D8"/>
    <w:pPr>
      <w:tabs>
        <w:tab w:val="left" w:pos="2340"/>
      </w:tabs>
      <w:ind w:left="2520" w:hanging="360"/>
      <w:jc w:val="both"/>
      <w:outlineLvl w:val="7"/>
    </w:pPr>
    <w:rPr>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link w:val="ParaNoNdepar-AltNChar"/>
    <w:qFormat/>
    <w:rsid w:val="001F40DF"/>
    <w:pPr>
      <w:numPr>
        <w:numId w:val="1"/>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character" w:customStyle="1" w:styleId="Heading2Char">
    <w:name w:val="Heading 2 Char"/>
    <w:basedOn w:val="DefaultParagraphFont"/>
    <w:link w:val="Heading2"/>
    <w:uiPriority w:val="9"/>
    <w:semiHidden/>
    <w:rsid w:val="001F402D"/>
    <w:rPr>
      <w:rFonts w:asciiTheme="majorHAnsi" w:eastAsiaTheme="majorEastAsia" w:hAnsiTheme="majorHAnsi" w:cstheme="majorBidi"/>
      <w:b/>
      <w:bCs/>
      <w:color w:val="4F81BD" w:themeColor="accent1"/>
      <w:sz w:val="26"/>
      <w:szCs w:val="26"/>
      <w:lang w:val="en-CA"/>
    </w:rPr>
  </w:style>
  <w:style w:type="paragraph" w:customStyle="1" w:styleId="SCCBanSummary0">
    <w:name w:val="SCC.BanSummary"/>
    <w:basedOn w:val="Normal"/>
    <w:next w:val="Normal"/>
    <w:link w:val="SCCBanSummaryChar"/>
    <w:rsid w:val="001F402D"/>
    <w:pPr>
      <w:jc w:val="both"/>
    </w:pPr>
    <w:rPr>
      <w:rFonts w:eastAsia="Calibri" w:cs="Times New Roman"/>
      <w:smallCaps/>
    </w:rPr>
  </w:style>
  <w:style w:type="character" w:customStyle="1" w:styleId="SCCBanSummaryChar">
    <w:name w:val="SCC.BanSummary Char"/>
    <w:basedOn w:val="DefaultParagraphFont"/>
    <w:link w:val="SCCBanSummary0"/>
    <w:rsid w:val="001F402D"/>
    <w:rPr>
      <w:rFonts w:eastAsia="Calibri" w:cs="Times New Roman"/>
      <w:smallCaps/>
      <w:lang w:val="en-CA"/>
    </w:rPr>
  </w:style>
  <w:style w:type="paragraph" w:styleId="NoSpacing">
    <w:name w:val="No Spacing"/>
    <w:uiPriority w:val="1"/>
    <w:qFormat/>
    <w:rsid w:val="001F402D"/>
    <w:pPr>
      <w:widowControl w:val="0"/>
      <w:autoSpaceDE w:val="0"/>
      <w:autoSpaceDN w:val="0"/>
      <w:adjustRightInd w:val="0"/>
    </w:pPr>
    <w:rPr>
      <w:rFonts w:eastAsia="Times New Roman" w:cs="Times New Roman"/>
      <w:szCs w:val="24"/>
      <w:lang w:eastAsia="en-CA"/>
    </w:rPr>
  </w:style>
  <w:style w:type="paragraph" w:styleId="DocumentMap">
    <w:name w:val="Document Map"/>
    <w:basedOn w:val="Normal"/>
    <w:link w:val="DocumentMapChar"/>
    <w:uiPriority w:val="99"/>
    <w:semiHidden/>
    <w:unhideWhenUsed/>
    <w:rsid w:val="001F402D"/>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1F402D"/>
    <w:rPr>
      <w:rFonts w:ascii="Tahoma" w:eastAsia="Times New Roman" w:hAnsi="Tahoma" w:cs="Tahoma"/>
      <w:sz w:val="16"/>
      <w:szCs w:val="16"/>
    </w:rPr>
  </w:style>
  <w:style w:type="paragraph" w:customStyle="1" w:styleId="Style268435469">
    <w:name w:val="Style268435469"/>
    <w:rsid w:val="001F402D"/>
    <w:pPr>
      <w:autoSpaceDE w:val="0"/>
      <w:autoSpaceDN w:val="0"/>
      <w:adjustRightInd w:val="0"/>
    </w:pPr>
    <w:rPr>
      <w:rFonts w:ascii="Arial" w:eastAsia="Calibri" w:hAnsi="Arial" w:cs="Arial"/>
      <w:szCs w:val="24"/>
      <w:lang w:val="en-CA"/>
    </w:rPr>
  </w:style>
  <w:style w:type="paragraph" w:styleId="PlainText">
    <w:name w:val="Plain Text"/>
    <w:basedOn w:val="Normal"/>
    <w:link w:val="PlainTextChar"/>
    <w:uiPriority w:val="99"/>
    <w:semiHidden/>
    <w:unhideWhenUsed/>
    <w:rsid w:val="001F402D"/>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1F402D"/>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1F402D"/>
    <w:rPr>
      <w:sz w:val="16"/>
      <w:szCs w:val="16"/>
    </w:rPr>
  </w:style>
  <w:style w:type="paragraph" w:styleId="CommentText">
    <w:name w:val="annotation text"/>
    <w:basedOn w:val="Normal"/>
    <w:link w:val="CommentTextChar"/>
    <w:uiPriority w:val="99"/>
    <w:semiHidden/>
    <w:unhideWhenUsed/>
    <w:rsid w:val="001F402D"/>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1F402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402D"/>
    <w:rPr>
      <w:b/>
      <w:bCs/>
    </w:rPr>
  </w:style>
  <w:style w:type="character" w:customStyle="1" w:styleId="CommentSubjectChar">
    <w:name w:val="Comment Subject Char"/>
    <w:basedOn w:val="CommentTextChar"/>
    <w:link w:val="CommentSubject"/>
    <w:uiPriority w:val="99"/>
    <w:semiHidden/>
    <w:rsid w:val="001F402D"/>
    <w:rPr>
      <w:rFonts w:eastAsia="Times New Roman" w:cs="Times New Roman"/>
      <w:b/>
      <w:bCs/>
      <w:sz w:val="20"/>
      <w:szCs w:val="20"/>
    </w:rPr>
  </w:style>
  <w:style w:type="paragraph" w:customStyle="1" w:styleId="mainparagraph1">
    <w:name w:val="mainparagraph1"/>
    <w:basedOn w:val="Normal"/>
    <w:rsid w:val="001F402D"/>
    <w:pPr>
      <w:spacing w:after="240"/>
      <w:ind w:left="720" w:hanging="720"/>
      <w:jc w:val="both"/>
    </w:pPr>
    <w:rPr>
      <w:rFonts w:eastAsia="Times New Roman" w:cs="Times New Roman"/>
      <w:szCs w:val="24"/>
      <w:lang w:val="en-US"/>
    </w:rPr>
  </w:style>
  <w:style w:type="paragraph" w:customStyle="1" w:styleId="aparanumbering1">
    <w:name w:val="aparanumbering1"/>
    <w:basedOn w:val="Normal"/>
    <w:rsid w:val="001F402D"/>
    <w:pPr>
      <w:spacing w:before="120" w:after="120"/>
      <w:jc w:val="both"/>
    </w:pPr>
    <w:rPr>
      <w:rFonts w:ascii="Arial" w:eastAsia="Times New Roman" w:hAnsi="Arial" w:cs="Arial"/>
      <w:sz w:val="26"/>
      <w:szCs w:val="26"/>
      <w:lang w:val="en-US"/>
    </w:rPr>
  </w:style>
  <w:style w:type="paragraph" w:customStyle="1" w:styleId="number1">
    <w:name w:val="number1"/>
    <w:basedOn w:val="Normal"/>
    <w:rsid w:val="001F402D"/>
    <w:pPr>
      <w:jc w:val="both"/>
    </w:pPr>
    <w:rPr>
      <w:rFonts w:ascii="Tahoma" w:eastAsia="Times New Roman" w:hAnsi="Tahoma" w:cs="Tahoma"/>
      <w:szCs w:val="24"/>
      <w:lang w:val="en-US"/>
    </w:rPr>
  </w:style>
  <w:style w:type="character" w:customStyle="1" w:styleId="reflex3-block">
    <w:name w:val="reflex3-block"/>
    <w:basedOn w:val="DefaultParagraphFont"/>
    <w:rsid w:val="001F402D"/>
  </w:style>
  <w:style w:type="character" w:customStyle="1" w:styleId="reflex3-alt">
    <w:name w:val="reflex3-alt"/>
    <w:basedOn w:val="DefaultParagraphFont"/>
    <w:rsid w:val="001F402D"/>
  </w:style>
  <w:style w:type="paragraph" w:customStyle="1" w:styleId="scjnumber1">
    <w:name w:val="scjnumber1"/>
    <w:basedOn w:val="Normal"/>
    <w:rsid w:val="001F402D"/>
    <w:pPr>
      <w:spacing w:after="240"/>
    </w:pPr>
    <w:rPr>
      <w:rFonts w:ascii="Arial" w:eastAsia="Times New Roman" w:hAnsi="Arial" w:cs="Arial"/>
      <w:szCs w:val="24"/>
      <w:lang w:val="en-US"/>
    </w:rPr>
  </w:style>
  <w:style w:type="character" w:customStyle="1" w:styleId="reflex">
    <w:name w:val="reflex"/>
    <w:basedOn w:val="DefaultParagraphFont"/>
    <w:rsid w:val="001F402D"/>
  </w:style>
  <w:style w:type="paragraph" w:customStyle="1" w:styleId="paragraphe">
    <w:name w:val="paragraphe"/>
    <w:basedOn w:val="Normal"/>
    <w:rsid w:val="001F402D"/>
    <w:pPr>
      <w:spacing w:before="100" w:beforeAutospacing="1" w:after="100" w:afterAutospacing="1"/>
    </w:pPr>
    <w:rPr>
      <w:rFonts w:eastAsia="Times New Roman" w:cs="Times New Roman"/>
      <w:szCs w:val="24"/>
      <w:lang w:val="en-US"/>
    </w:rPr>
  </w:style>
  <w:style w:type="character" w:customStyle="1" w:styleId="nowrap">
    <w:name w:val="nowrap"/>
    <w:basedOn w:val="DefaultParagraphFont"/>
    <w:rsid w:val="001F402D"/>
  </w:style>
  <w:style w:type="paragraph" w:customStyle="1" w:styleId="SCCLsocSubfileSeparator0">
    <w:name w:val="SCC.Lsoc.SubfileSeparator"/>
    <w:basedOn w:val="Normal"/>
    <w:next w:val="Normal"/>
    <w:link w:val="SCCLsocSubfileSeparatorChar"/>
    <w:rsid w:val="001F402D"/>
    <w:pPr>
      <w:jc w:val="both"/>
    </w:pPr>
    <w:rPr>
      <w:rFonts w:cs="Times New Roman"/>
      <w:b/>
      <w:szCs w:val="24"/>
    </w:rPr>
  </w:style>
  <w:style w:type="character" w:customStyle="1" w:styleId="SCCLsocSubfileSeparatorChar">
    <w:name w:val="SCC.Lsoc.SubfileSeparator Char"/>
    <w:basedOn w:val="DefaultParagraphFont"/>
    <w:link w:val="SCCLsocSubfileSeparator0"/>
    <w:rsid w:val="001F402D"/>
    <w:rPr>
      <w:rFonts w:cs="Times New Roman"/>
      <w:b/>
      <w:szCs w:val="24"/>
      <w:lang w:val="en-CA"/>
    </w:rPr>
  </w:style>
  <w:style w:type="paragraph" w:customStyle="1" w:styleId="s3">
    <w:name w:val="s3"/>
    <w:basedOn w:val="Normal"/>
    <w:rsid w:val="001F402D"/>
    <w:pPr>
      <w:spacing w:before="100" w:beforeAutospacing="1" w:after="100" w:afterAutospacing="1"/>
    </w:pPr>
    <w:rPr>
      <w:rFonts w:cs="Times New Roman"/>
      <w:szCs w:val="24"/>
      <w:lang w:val="en-US"/>
    </w:rPr>
  </w:style>
  <w:style w:type="character" w:customStyle="1" w:styleId="s4">
    <w:name w:val="s4"/>
    <w:basedOn w:val="DefaultParagraphFont"/>
    <w:rsid w:val="001F402D"/>
  </w:style>
  <w:style w:type="character" w:customStyle="1" w:styleId="s5">
    <w:name w:val="s5"/>
    <w:basedOn w:val="DefaultParagraphFont"/>
    <w:rsid w:val="001F402D"/>
  </w:style>
  <w:style w:type="paragraph" w:customStyle="1" w:styleId="paragraphenumrot">
    <w:name w:val="paragraphenumrot"/>
    <w:basedOn w:val="Normal"/>
    <w:rsid w:val="001F402D"/>
    <w:pPr>
      <w:spacing w:before="100" w:beforeAutospacing="1" w:after="100" w:afterAutospacing="1"/>
    </w:pPr>
    <w:rPr>
      <w:rFonts w:eastAsia="Times New Roman" w:cs="Times New Roman"/>
      <w:szCs w:val="24"/>
      <w:lang w:val="en-US"/>
    </w:rPr>
  </w:style>
  <w:style w:type="paragraph" w:customStyle="1" w:styleId="paragnum">
    <w:name w:val="paragnum"/>
    <w:basedOn w:val="Normal"/>
    <w:rsid w:val="001F402D"/>
    <w:pPr>
      <w:spacing w:before="100" w:beforeAutospacing="1" w:after="100" w:afterAutospacing="1"/>
    </w:pPr>
    <w:rPr>
      <w:rFonts w:eastAsia="Times New Roman" w:cs="Times New Roman"/>
      <w:szCs w:val="24"/>
      <w:lang w:val="en-US"/>
    </w:rPr>
  </w:style>
  <w:style w:type="character" w:customStyle="1" w:styleId="sh3135415119">
    <w:name w:val="sh_3135415119"/>
    <w:basedOn w:val="DefaultParagraphFont"/>
    <w:rsid w:val="001F402D"/>
  </w:style>
  <w:style w:type="paragraph" w:customStyle="1" w:styleId="aparanumbering">
    <w:name w:val="aparanumbering"/>
    <w:basedOn w:val="Normal"/>
    <w:rsid w:val="001F402D"/>
    <w:pPr>
      <w:spacing w:before="100" w:beforeAutospacing="1" w:after="100" w:afterAutospacing="1"/>
    </w:pPr>
    <w:rPr>
      <w:rFonts w:eastAsia="Times New Roman" w:cs="Times New Roman"/>
      <w:szCs w:val="24"/>
      <w:lang w:val="en-US"/>
    </w:rPr>
  </w:style>
  <w:style w:type="character" w:customStyle="1" w:styleId="citationcar">
    <w:name w:val="citationcar"/>
    <w:basedOn w:val="DefaultParagraphFont"/>
    <w:rsid w:val="001F402D"/>
  </w:style>
  <w:style w:type="paragraph" w:customStyle="1" w:styleId="scjnumber">
    <w:name w:val="scjnumber"/>
    <w:basedOn w:val="Normal"/>
    <w:rsid w:val="001F402D"/>
    <w:pPr>
      <w:spacing w:before="100" w:beforeAutospacing="1" w:after="100" w:afterAutospacing="1"/>
    </w:pPr>
    <w:rPr>
      <w:rFonts w:eastAsia="Times New Roman" w:cs="Times New Roman"/>
      <w:szCs w:val="24"/>
      <w:lang w:val="en-US"/>
    </w:rPr>
  </w:style>
  <w:style w:type="paragraph" w:customStyle="1" w:styleId="body">
    <w:name w:val="body"/>
    <w:basedOn w:val="Normal"/>
    <w:rsid w:val="001F402D"/>
    <w:pPr>
      <w:spacing w:before="100" w:beforeAutospacing="1" w:after="100" w:afterAutospacing="1"/>
    </w:pPr>
    <w:rPr>
      <w:rFonts w:eastAsia="Times New Roman" w:cs="Times New Roman"/>
      <w:szCs w:val="24"/>
      <w:lang w:val="en-US"/>
    </w:rPr>
  </w:style>
  <w:style w:type="paragraph" w:customStyle="1" w:styleId="lib15result">
    <w:name w:val="lib15result"/>
    <w:basedOn w:val="Normal"/>
    <w:rsid w:val="001F402D"/>
    <w:pPr>
      <w:spacing w:before="100" w:beforeAutospacing="1" w:after="100" w:afterAutospacing="1"/>
    </w:pPr>
    <w:rPr>
      <w:rFonts w:eastAsia="Times New Roman" w:cs="Times New Roman"/>
      <w:szCs w:val="24"/>
      <w:lang w:val="en-US"/>
    </w:rPr>
  </w:style>
  <w:style w:type="character" w:customStyle="1" w:styleId="reflex2-link">
    <w:name w:val="reflex2-link"/>
    <w:basedOn w:val="DefaultParagraphFont"/>
    <w:rsid w:val="001F402D"/>
  </w:style>
  <w:style w:type="paragraph" w:customStyle="1" w:styleId="mainparagraph">
    <w:name w:val="mainparagraph"/>
    <w:basedOn w:val="Normal"/>
    <w:rsid w:val="001F402D"/>
    <w:pPr>
      <w:spacing w:before="100" w:beforeAutospacing="1" w:after="100" w:afterAutospacing="1"/>
    </w:pPr>
    <w:rPr>
      <w:rFonts w:eastAsia="Times New Roman" w:cs="Times New Roman"/>
      <w:szCs w:val="24"/>
      <w:lang w:val="en-US"/>
    </w:rPr>
  </w:style>
  <w:style w:type="character" w:customStyle="1" w:styleId="definedtermlink">
    <w:name w:val="definedtermlink"/>
    <w:basedOn w:val="DefaultParagraphFont"/>
    <w:rsid w:val="001F402D"/>
    <w:rPr>
      <w:i/>
      <w:iCs/>
    </w:rPr>
  </w:style>
  <w:style w:type="paragraph" w:customStyle="1" w:styleId="stylecause-citation">
    <w:name w:val="stylecause-citation"/>
    <w:basedOn w:val="Normal"/>
    <w:rsid w:val="001F402D"/>
    <w:pPr>
      <w:spacing w:before="100" w:beforeAutospacing="1" w:after="100" w:afterAutospacing="1"/>
    </w:pPr>
    <w:rPr>
      <w:rFonts w:eastAsia="Times New Roman" w:cs="Times New Roman"/>
      <w:szCs w:val="24"/>
      <w:lang w:val="en-US"/>
    </w:rPr>
  </w:style>
  <w:style w:type="character" w:styleId="IntenseEmphasis">
    <w:name w:val="Intense Emphasis"/>
    <w:basedOn w:val="DefaultParagraphFont"/>
    <w:uiPriority w:val="21"/>
    <w:qFormat/>
    <w:rsid w:val="001F402D"/>
    <w:rPr>
      <w:i/>
      <w:iCs/>
      <w:color w:val="4F81BD" w:themeColor="accent1"/>
    </w:rPr>
  </w:style>
  <w:style w:type="paragraph" w:customStyle="1" w:styleId="number">
    <w:name w:val="number"/>
    <w:basedOn w:val="Normal"/>
    <w:rsid w:val="001F402D"/>
    <w:pPr>
      <w:spacing w:before="100" w:beforeAutospacing="1" w:after="100" w:afterAutospacing="1"/>
    </w:pPr>
    <w:rPr>
      <w:rFonts w:eastAsia="Times New Roman" w:cs="Times New Roman"/>
      <w:szCs w:val="24"/>
      <w:lang w:val="en-US"/>
    </w:rPr>
  </w:style>
  <w:style w:type="character" w:customStyle="1" w:styleId="sh441390907">
    <w:name w:val="sh_441390907"/>
    <w:basedOn w:val="DefaultParagraphFont"/>
    <w:rsid w:val="001F402D"/>
  </w:style>
  <w:style w:type="character" w:customStyle="1" w:styleId="Heading8Char">
    <w:name w:val="Heading 8 Char"/>
    <w:basedOn w:val="DefaultParagraphFont"/>
    <w:link w:val="Heading8"/>
    <w:uiPriority w:val="9"/>
    <w:rsid w:val="005740D8"/>
    <w:rPr>
      <w:lang w:bidi="en-US"/>
    </w:rPr>
  </w:style>
  <w:style w:type="character" w:customStyle="1" w:styleId="ParaNoNdepar-AltNChar">
    <w:name w:val="Para. No. / Nº de par. - Alt N Char"/>
    <w:basedOn w:val="DefaultParagraphFont"/>
    <w:link w:val="ParaNoNdepar-AltN"/>
    <w:locked/>
    <w:rsid w:val="005740D8"/>
    <w:rPr>
      <w:rFonts w:eastAsiaTheme="minorEastAsia"/>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anlii.org/fr/qc/qcca/doc/2021/2021qcca1173/2021qcca1173.pdf" TargetMode="External"/><Relationship Id="rId21" Type="http://schemas.openxmlformats.org/officeDocument/2006/relationships/hyperlink" Target="https://www.canlii.org/en/on/onsc/doc/2020/2020onsc5976/2020onsc5976.html?autocompleteStr=2020%20onsc%205976&amp;autocompletePos=1" TargetMode="External"/><Relationship Id="rId42" Type="http://schemas.openxmlformats.org/officeDocument/2006/relationships/hyperlink" Target="https://www.canlii.org/en/ca/fca/doc/2021/2021fca81/2021fca81.html" TargetMode="External"/><Relationship Id="rId47" Type="http://schemas.openxmlformats.org/officeDocument/2006/relationships/hyperlink" Target="https://www.canlii.org/en/on/onscdc/doc/2020/2020onsc8057/2020onsc8057.html?resultIndex=1" TargetMode="External"/><Relationship Id="rId63" Type="http://schemas.openxmlformats.org/officeDocument/2006/relationships/hyperlink" Target="https://www.canlii.org/en/ns/nssc/doc/2020/2020nssc46/2020nssc46.html?autocompleteStr=2020%20nssc%2046&amp;autocompletePos=1" TargetMode="External"/><Relationship Id="rId68" Type="http://schemas.openxmlformats.org/officeDocument/2006/relationships/hyperlink" Target="https://www.canlii.org/en/bc/bcca/doc/2021/2021bcca400/2021bcca400.html?resultIndex=1" TargetMode="External"/><Relationship Id="rId84" Type="http://schemas.openxmlformats.org/officeDocument/2006/relationships/footer" Target="footer8.xml"/><Relationship Id="rId89" Type="http://schemas.openxmlformats.org/officeDocument/2006/relationships/header" Target="header9.xml"/><Relationship Id="rId7" Type="http://schemas.openxmlformats.org/officeDocument/2006/relationships/endnotes" Target="endnotes.xml"/><Relationship Id="rId71" Type="http://schemas.openxmlformats.org/officeDocument/2006/relationships/hyperlink" Target="https://www.canlii.org/en/ab/ablerb/doc/2019/2019ablerb26/2019ablerb26.html?resultIndex=1" TargetMode="External"/><Relationship Id="rId92"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yperlink" Target="https://canlii.ca/t/jj6xp" TargetMode="External"/><Relationship Id="rId29" Type="http://schemas.openxmlformats.org/officeDocument/2006/relationships/hyperlink" Target="https://www.canlii.org/fr/ca/cfpi/doc/2020/2020cf119/2020cf119.html" TargetMode="External"/><Relationship Id="rId11" Type="http://schemas.openxmlformats.org/officeDocument/2006/relationships/header" Target="header1.xml"/><Relationship Id="rId24" Type="http://schemas.openxmlformats.org/officeDocument/2006/relationships/hyperlink" Target="https://www.canlii.org/fr/qc/qcca/doc/2021/2021qcca1173/2021qcca1173.pdf" TargetMode="External"/><Relationship Id="rId32" Type="http://schemas.openxmlformats.org/officeDocument/2006/relationships/hyperlink" Target="https://canlii.ca/t/jjq8l" TargetMode="External"/><Relationship Id="rId37" Type="http://schemas.openxmlformats.org/officeDocument/2006/relationships/hyperlink" Target="https://www.canlii.org/fr/qc/qccs/doc/2019/2019qccs1800/2019qccs1800.html" TargetMode="External"/><Relationship Id="rId40" Type="http://schemas.openxmlformats.org/officeDocument/2006/relationships/hyperlink" Target="https://www.canlii.org/en/ca/fca/doc/2021/2021fca81/2021fca81.html" TargetMode="External"/><Relationship Id="rId45" Type="http://schemas.openxmlformats.org/officeDocument/2006/relationships/hyperlink" Target="https://www.canlii.org/en/bc/bcsc/doc/2020/2020bcsc1781/2020bcsc1781.html" TargetMode="External"/><Relationship Id="rId53" Type="http://schemas.openxmlformats.org/officeDocument/2006/relationships/hyperlink" Target="https://www.canlii.org/fr/qc/qccs/doc/2019/2019qccs3779/2019qccs3779.html" TargetMode="External"/><Relationship Id="rId58" Type="http://schemas.openxmlformats.org/officeDocument/2006/relationships/hyperlink" Target="https://www.canlii.org/fr/qc/qcca/doc/2020/2020qcca1736/2020qcca1736.pdf" TargetMode="External"/><Relationship Id="rId66" Type="http://schemas.openxmlformats.org/officeDocument/2006/relationships/hyperlink" Target="https://www.canlii.org/en/bc/bcca/doc/2021/2021bcca400/2021bcca400.html?resultIndex=1" TargetMode="External"/><Relationship Id="rId74" Type="http://schemas.openxmlformats.org/officeDocument/2006/relationships/header" Target="header4.xml"/><Relationship Id="rId79" Type="http://schemas.openxmlformats.org/officeDocument/2006/relationships/header" Target="header6.xml"/><Relationship Id="rId87" Type="http://schemas.openxmlformats.org/officeDocument/2006/relationships/hyperlink" Target="https://www.scc-csc.ca/case-dossier/info/sum-som-eng.aspx?cas=39661" TargetMode="External"/><Relationship Id="rId102" Type="http://schemas.openxmlformats.org/officeDocument/2006/relationships/footer" Target="footer14.xml"/><Relationship Id="rId5" Type="http://schemas.openxmlformats.org/officeDocument/2006/relationships/webSettings" Target="webSettings.xml"/><Relationship Id="rId61" Type="http://schemas.openxmlformats.org/officeDocument/2006/relationships/hyperlink" Target="https://www.canlii.org/en/ns/nsca/doc/2021/2021nsca63/2021nsca63.html?autocompleteStr=2021%20NSCA%2063&amp;autocompletePos=1" TargetMode="External"/><Relationship Id="rId82" Type="http://schemas.openxmlformats.org/officeDocument/2006/relationships/footer" Target="footer7.xml"/><Relationship Id="rId90" Type="http://schemas.openxmlformats.org/officeDocument/2006/relationships/header" Target="header10.xml"/><Relationship Id="rId95" Type="http://schemas.openxmlformats.org/officeDocument/2006/relationships/hyperlink" Target="https://decisions.scc-csc.ca/scc-csc/scc-csc/en/item/19244/index.do" TargetMode="External"/><Relationship Id="rId19" Type="http://schemas.openxmlformats.org/officeDocument/2006/relationships/hyperlink" Target="https://www.canlii.org/en/on/onsc/doc/2020/2020onsc5976/2020onsc5976.html?autocompleteStr=2020%20onsc%205976&amp;autocompletePos=1" TargetMode="External"/><Relationship Id="rId14" Type="http://schemas.openxmlformats.org/officeDocument/2006/relationships/footer" Target="footer2.xml"/><Relationship Id="rId22" Type="http://schemas.openxmlformats.org/officeDocument/2006/relationships/hyperlink" Target="https://www.canlii.org/en/on/onca/doc/2021/2021onca425/2021onca425.html?autocompleteStr=2021%20ONCA%20425&amp;autocompletePos=1" TargetMode="External"/><Relationship Id="rId27" Type="http://schemas.openxmlformats.org/officeDocument/2006/relationships/hyperlink" Target="https://www.canlii.org/en/ca/fct/doc/2020/2020fc119/2020fc119.html?resultIndex=1" TargetMode="External"/><Relationship Id="rId30" Type="http://schemas.openxmlformats.org/officeDocument/2006/relationships/hyperlink" Target="https://www.canlii.org/fr/ca/caf/doc/2021/2021caf186/2021caf186.html" TargetMode="External"/><Relationship Id="rId35" Type="http://schemas.openxmlformats.org/officeDocument/2006/relationships/hyperlink" Target="https://www.canlii.org/fr/qc/qccs/doc/2019/2019qccs1800/2019qccs1800.html" TargetMode="External"/><Relationship Id="rId43" Type="http://schemas.openxmlformats.org/officeDocument/2006/relationships/hyperlink" Target="https://www.canlii.org/en/bc/bcsc/doc/2020/2020bcsc1781/2020bcsc1781.html" TargetMode="External"/><Relationship Id="rId48" Type="http://schemas.openxmlformats.org/officeDocument/2006/relationships/hyperlink" Target="https://www.canlii.org/en/on/onscdc/doc/2020/2020onsc8057/2020onsc8057.html?resultIndex=1" TargetMode="External"/><Relationship Id="rId56" Type="http://schemas.openxmlformats.org/officeDocument/2006/relationships/hyperlink" Target="https://www.canlii.org/fr/qc/qcca/doc/2020/2020qcca1736/2020qcca1736.pdf" TargetMode="External"/><Relationship Id="rId64" Type="http://schemas.openxmlformats.org/officeDocument/2006/relationships/hyperlink" Target="https://www.canlii.org/en/ns/nsca/doc/2021/2021nsca63/2021nsca63.html?autocompleteStr=2021%20NSCA%2063&amp;autocompletePos=1" TargetMode="External"/><Relationship Id="rId69" Type="http://schemas.openxmlformats.org/officeDocument/2006/relationships/hyperlink" Target="https://www.canlii.org/en/ab/ablerb/doc/2019/2019ablerb26/2019ablerb26.html?resultIndex=1" TargetMode="External"/><Relationship Id="rId77" Type="http://schemas.openxmlformats.org/officeDocument/2006/relationships/header" Target="header5.xml"/><Relationship Id="rId100" Type="http://schemas.openxmlformats.org/officeDocument/2006/relationships/footer" Target="footer13.xml"/><Relationship Id="rId105"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www.canlii.org/fr/qc/qccs/doc/2019/2019qccs3779/2019qccs3779.html" TargetMode="External"/><Relationship Id="rId72" Type="http://schemas.openxmlformats.org/officeDocument/2006/relationships/hyperlink" Target="https://www.canlii.org/en/ab/abca/doc/2021/2021abca287/2021abca287.html?resultIndex=1" TargetMode="External"/><Relationship Id="rId80" Type="http://schemas.openxmlformats.org/officeDocument/2006/relationships/header" Target="header7.xml"/><Relationship Id="rId85" Type="http://schemas.openxmlformats.org/officeDocument/2006/relationships/hyperlink" Target="https://www.scc-csc.ca/case-dossier/info/sum-som-fra.aspx?cas=39701" TargetMode="External"/><Relationship Id="rId93" Type="http://schemas.openxmlformats.org/officeDocument/2006/relationships/header" Target="header11.xml"/><Relationship Id="rId98" Type="http://schemas.openxmlformats.org/officeDocument/2006/relationships/header" Target="header13.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canlii.ca/t/jb0zq" TargetMode="External"/><Relationship Id="rId25" Type="http://schemas.openxmlformats.org/officeDocument/2006/relationships/hyperlink" Target="https://www.canlii.org/fr/qc/qccs/doc/2020/2020qccs1207/2020qccs1207.pdf" TargetMode="External"/><Relationship Id="rId33" Type="http://schemas.openxmlformats.org/officeDocument/2006/relationships/hyperlink" Target="https://canlii.ca/t/gn7jg" TargetMode="External"/><Relationship Id="rId38" Type="http://schemas.openxmlformats.org/officeDocument/2006/relationships/hyperlink" Target="https://www.canlii.org/fr/qc/qcca/doc/2021/2021qcca546/2021qcca546.html?autocompleteStr=tremblay%20hi-&amp;autocompletePos=3" TargetMode="External"/><Relationship Id="rId46" Type="http://schemas.openxmlformats.org/officeDocument/2006/relationships/hyperlink" Target="https://www.canlii.org/en/bc/bcca/doc/2021/2021bcca307/2021bcca307.html?autocompleteStr=CA47132&amp;autocompletePos=1" TargetMode="External"/><Relationship Id="rId59" Type="http://schemas.openxmlformats.org/officeDocument/2006/relationships/hyperlink" Target="https://www.canlii.org/en/ns/nssc/doc/2018/2018nssc87/2018nssc87.html?searchUrlHash=AAAAAQAHdHJvbGxlcgAAAAAB&amp;offset=0" TargetMode="External"/><Relationship Id="rId67" Type="http://schemas.openxmlformats.org/officeDocument/2006/relationships/hyperlink" Target="https://www.canlii.org/en/bc/bcsc/doc/2021/2021bcsc1101/2021bcsc1101.html?resultIndex=1" TargetMode="External"/><Relationship Id="rId103" Type="http://schemas.openxmlformats.org/officeDocument/2006/relationships/header" Target="header15.xml"/><Relationship Id="rId20" Type="http://schemas.openxmlformats.org/officeDocument/2006/relationships/hyperlink" Target="https://www.canlii.org/en/on/onca/doc/2021/2021onca425/2021onca425.html?autocompleteStr=2021%20ONCA%20425&amp;autocompletePos=1" TargetMode="External"/><Relationship Id="rId41" Type="http://schemas.openxmlformats.org/officeDocument/2006/relationships/hyperlink" Target="https://www.canlii.org/en/ca/fct/doc/2019/2019fc862/2019fc862.html" TargetMode="External"/><Relationship Id="rId54" Type="http://schemas.openxmlformats.org/officeDocument/2006/relationships/hyperlink" Target="https://www.canlii.org/fr/qc/qcca/doc/2021/2021qcca1022/2021qcca1022.html?resultIndex=1" TargetMode="External"/><Relationship Id="rId62" Type="http://schemas.openxmlformats.org/officeDocument/2006/relationships/hyperlink" Target="https://www.canlii.org/en/ns/nssc/doc/2018/2018nssc87/2018nssc87.html?searchUrlHash=AAAAAQAHdHJvbGxlcgAAAAAB&amp;offset=0" TargetMode="External"/><Relationship Id="rId70" Type="http://schemas.openxmlformats.org/officeDocument/2006/relationships/hyperlink" Target="https://www.canlii.org/en/ab/abca/doc/2021/2021abca287/2021abca287.html?resultIndex=1" TargetMode="External"/><Relationship Id="rId75" Type="http://schemas.openxmlformats.org/officeDocument/2006/relationships/footer" Target="footer3.xml"/><Relationship Id="rId83" Type="http://schemas.openxmlformats.org/officeDocument/2006/relationships/header" Target="header8.xml"/><Relationship Id="rId88" Type="http://schemas.openxmlformats.org/officeDocument/2006/relationships/hyperlink" Target="https://www.scc-csc.ca/case-dossier/info/sum-som-eng.aspx?cas=39785" TargetMode="External"/><Relationship Id="rId91" Type="http://schemas.openxmlformats.org/officeDocument/2006/relationships/footer" Target="footer9.xml"/><Relationship Id="rId96" Type="http://schemas.openxmlformats.org/officeDocument/2006/relationships/hyperlink" Target="https://decisions.scc-csc.ca/scc-csc/scc-csc/fr/item/19244/index.do"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anlii.ca/t/jb0zq" TargetMode="External"/><Relationship Id="rId23" Type="http://schemas.openxmlformats.org/officeDocument/2006/relationships/hyperlink" Target="https://www.canlii.org/fr/qc/qccs/doc/2020/2020qccs1207/2020qccs1207.pdf" TargetMode="External"/><Relationship Id="rId28" Type="http://schemas.openxmlformats.org/officeDocument/2006/relationships/hyperlink" Target="https://www.canlii.org/en/ca/fca/doc/2021/2021fca186/2021fca186.html?resultIndex=1" TargetMode="External"/><Relationship Id="rId36" Type="http://schemas.openxmlformats.org/officeDocument/2006/relationships/hyperlink" Target="https://www.canlii.org/fr/qc/qcca/doc/2021/2021qcca546/2021qcca546.html?autocompleteStr=tremblay%20hi-&amp;autocompletePos=3" TargetMode="External"/><Relationship Id="rId49" Type="http://schemas.openxmlformats.org/officeDocument/2006/relationships/hyperlink" Target="https://www.canlii.org/fr/qc/qcca/doc/2021/2021qcca1539/2021qcca1539.html?autocompleteStr=500-09-029306-214&amp;autocompletePos=1" TargetMode="External"/><Relationship Id="rId57" Type="http://schemas.openxmlformats.org/officeDocument/2006/relationships/hyperlink" Target="https://www.canlii.org/fr/qc/qccs/doc/2020/2020qccs2991/2020qccs2991.pdf" TargetMode="External"/><Relationship Id="rId106" Type="http://schemas.openxmlformats.org/officeDocument/2006/relationships/theme" Target="theme/theme1.xml"/><Relationship Id="rId10" Type="http://schemas.openxmlformats.org/officeDocument/2006/relationships/hyperlink" Target="https://www.scc-csc.ca" TargetMode="External"/><Relationship Id="rId31" Type="http://schemas.openxmlformats.org/officeDocument/2006/relationships/hyperlink" Target="https://canlii.ca/t/gn7jg" TargetMode="External"/><Relationship Id="rId44" Type="http://schemas.openxmlformats.org/officeDocument/2006/relationships/hyperlink" Target="https://www.canlii.org/en/bc/bcca/doc/2021/2021bcca307/2021bcca307.html?autocompleteStr=CA47132&amp;autocompletePos=1" TargetMode="External"/><Relationship Id="rId52" Type="http://schemas.openxmlformats.org/officeDocument/2006/relationships/hyperlink" Target="https://www.canlii.org/fr/qc/qcca/doc/2021/2021qcca1022/2021qcca1022.html?resultIndex=1" TargetMode="External"/><Relationship Id="rId60" Type="http://schemas.openxmlformats.org/officeDocument/2006/relationships/hyperlink" Target="https://www.canlii.org/en/ns/nssc/doc/2020/2020nssc46/2020nssc46.html?autocompleteStr=2020%20nssc%2046&amp;autocompletePos=1" TargetMode="External"/><Relationship Id="rId65" Type="http://schemas.openxmlformats.org/officeDocument/2006/relationships/hyperlink" Target="https://www.canlii.org/en/bc/bcsc/doc/2021/2021bcsc1101/2021bcsc1101.html?resultIndex=1" TargetMode="External"/><Relationship Id="rId73" Type="http://schemas.openxmlformats.org/officeDocument/2006/relationships/header" Target="header3.xml"/><Relationship Id="rId78" Type="http://schemas.openxmlformats.org/officeDocument/2006/relationships/footer" Target="footer5.xml"/><Relationship Id="rId81" Type="http://schemas.openxmlformats.org/officeDocument/2006/relationships/footer" Target="footer6.xml"/><Relationship Id="rId86" Type="http://schemas.openxmlformats.org/officeDocument/2006/relationships/hyperlink" Target="https://www.scc-csc.ca/case-dossier/info/sum-som-eng.aspx?cas=39599" TargetMode="External"/><Relationship Id="rId94" Type="http://schemas.openxmlformats.org/officeDocument/2006/relationships/footer" Target="footer11.xml"/><Relationship Id="rId99" Type="http://schemas.openxmlformats.org/officeDocument/2006/relationships/footer" Target="footer12.xml"/><Relationship Id="rId10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yperlink" Target="https://www.scc-csc.ca" TargetMode="External"/><Relationship Id="rId13" Type="http://schemas.openxmlformats.org/officeDocument/2006/relationships/header" Target="header2.xml"/><Relationship Id="rId18" Type="http://schemas.openxmlformats.org/officeDocument/2006/relationships/hyperlink" Target="https://canlii.ca/t/jj6xp" TargetMode="External"/><Relationship Id="rId39" Type="http://schemas.openxmlformats.org/officeDocument/2006/relationships/hyperlink" Target="https://www.canlii.org/en/ca/fct/doc/2019/2019fc862/2019fc862.html" TargetMode="External"/><Relationship Id="rId34" Type="http://schemas.openxmlformats.org/officeDocument/2006/relationships/hyperlink" Target="https://canlii.ca/t/jjq8l" TargetMode="External"/><Relationship Id="rId50" Type="http://schemas.openxmlformats.org/officeDocument/2006/relationships/hyperlink" Target="https://www.canlii.org/fr/qc/qcca/doc/2021/2021qcca1539/2021qcca1539.html?autocompleteStr=500-09-029306-214&amp;autocompletePos=1" TargetMode="External"/><Relationship Id="rId55" Type="http://schemas.openxmlformats.org/officeDocument/2006/relationships/hyperlink" Target="https://www.canlii.org/fr/qc/qccs/doc/2020/2020qccs2991/2020qccs2991.pdf" TargetMode="External"/><Relationship Id="rId76" Type="http://schemas.openxmlformats.org/officeDocument/2006/relationships/footer" Target="footer4.xml"/><Relationship Id="rId97" Type="http://schemas.openxmlformats.org/officeDocument/2006/relationships/header" Target="header12.xml"/><Relationship Id="rId104" Type="http://schemas.openxmlformats.org/officeDocument/2006/relationships/footer" Target="footer1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BA019-F29B-4AA6-BE80-B5C952BBC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2022.dotx</Template>
  <TotalTime>0</TotalTime>
  <Pages>41</Pages>
  <Words>17522</Words>
  <Characters>99880</Characters>
  <Application>Microsoft Office Word</Application>
  <DocSecurity>0</DocSecurity>
  <Lines>832</Lines>
  <Paragraphs>234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2022-02-25T14:59:00Z</dcterms:created>
  <dcterms:modified xsi:type="dcterms:W3CDTF">2022-05-02T16:37:00Z</dcterms:modified>
</cp:coreProperties>
</file>