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21727" w:rsidTr="00F138C1">
        <w:tc>
          <w:tcPr>
            <w:tcW w:w="9648" w:type="dxa"/>
            <w:gridSpan w:val="3"/>
          </w:tcPr>
          <w:p w:rsidR="008C2D9E" w:rsidRPr="00E21727" w:rsidRDefault="008C2D9E" w:rsidP="00F138C1">
            <w:pPr>
              <w:tabs>
                <w:tab w:val="left" w:pos="6075"/>
              </w:tabs>
              <w:jc w:val="center"/>
              <w:rPr>
                <w:b/>
                <w:sz w:val="32"/>
                <w:szCs w:val="32"/>
                <w:lang w:val="fr-CA"/>
              </w:rPr>
            </w:pPr>
            <w:r w:rsidRPr="00E21727">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E21727" w:rsidRDefault="008C2D9E" w:rsidP="00F138C1">
            <w:pPr>
              <w:tabs>
                <w:tab w:val="left" w:pos="6075"/>
              </w:tabs>
              <w:jc w:val="center"/>
              <w:rPr>
                <w:b/>
                <w:sz w:val="32"/>
                <w:szCs w:val="32"/>
                <w:lang w:val="fr-CA"/>
              </w:rPr>
            </w:pPr>
          </w:p>
        </w:tc>
      </w:tr>
      <w:tr w:rsidR="00F138C1" w:rsidRPr="00E21727" w:rsidTr="00F138C1">
        <w:tc>
          <w:tcPr>
            <w:tcW w:w="4599" w:type="dxa"/>
            <w:tcMar>
              <w:top w:w="284" w:type="dxa"/>
            </w:tcMar>
          </w:tcPr>
          <w:p w:rsidR="00F138C1" w:rsidRPr="00E21727" w:rsidRDefault="00F138C1" w:rsidP="00F138C1">
            <w:pPr>
              <w:tabs>
                <w:tab w:val="left" w:pos="6075"/>
              </w:tabs>
              <w:jc w:val="center"/>
              <w:rPr>
                <w:b/>
                <w:sz w:val="32"/>
                <w:szCs w:val="32"/>
              </w:rPr>
            </w:pPr>
            <w:r w:rsidRPr="00E21727">
              <w:rPr>
                <w:b/>
                <w:sz w:val="32"/>
                <w:szCs w:val="32"/>
              </w:rPr>
              <w:t>SUPREME COURT OF CANADA</w:t>
            </w:r>
          </w:p>
        </w:tc>
        <w:tc>
          <w:tcPr>
            <w:tcW w:w="483" w:type="dxa"/>
          </w:tcPr>
          <w:p w:rsidR="00F138C1" w:rsidRPr="00E21727" w:rsidRDefault="00F138C1" w:rsidP="00F138C1">
            <w:pPr>
              <w:tabs>
                <w:tab w:val="left" w:pos="6075"/>
              </w:tabs>
              <w:jc w:val="center"/>
              <w:rPr>
                <w:sz w:val="32"/>
                <w:szCs w:val="32"/>
              </w:rPr>
            </w:pPr>
          </w:p>
        </w:tc>
        <w:tc>
          <w:tcPr>
            <w:tcW w:w="4566" w:type="dxa"/>
            <w:tcMar>
              <w:top w:w="284" w:type="dxa"/>
            </w:tcMar>
          </w:tcPr>
          <w:p w:rsidR="00F138C1" w:rsidRPr="00E21727" w:rsidRDefault="00F138C1" w:rsidP="00F138C1">
            <w:pPr>
              <w:tabs>
                <w:tab w:val="left" w:pos="6075"/>
              </w:tabs>
              <w:jc w:val="center"/>
              <w:rPr>
                <w:b/>
                <w:sz w:val="32"/>
                <w:szCs w:val="32"/>
                <w:lang w:val="fr-CA"/>
              </w:rPr>
            </w:pPr>
            <w:r w:rsidRPr="00E21727">
              <w:rPr>
                <w:b/>
                <w:sz w:val="32"/>
                <w:szCs w:val="32"/>
                <w:lang w:val="fr-CA"/>
              </w:rPr>
              <w:t>COUR SUPRÊME DU CANADA</w:t>
            </w:r>
          </w:p>
        </w:tc>
      </w:tr>
      <w:tr w:rsidR="00F138C1" w:rsidRPr="00E21727" w:rsidTr="00F138C1">
        <w:tc>
          <w:tcPr>
            <w:tcW w:w="4599" w:type="dxa"/>
            <w:tcMar>
              <w:top w:w="567" w:type="dxa"/>
            </w:tcMar>
          </w:tcPr>
          <w:p w:rsidR="00F138C1" w:rsidRPr="00E21727" w:rsidRDefault="00F138C1" w:rsidP="00F138C1">
            <w:pPr>
              <w:tabs>
                <w:tab w:val="left" w:pos="6075"/>
              </w:tabs>
              <w:jc w:val="center"/>
              <w:rPr>
                <w:sz w:val="28"/>
                <w:szCs w:val="28"/>
              </w:rPr>
            </w:pPr>
            <w:r w:rsidRPr="00E21727">
              <w:rPr>
                <w:sz w:val="28"/>
                <w:szCs w:val="28"/>
              </w:rPr>
              <w:t>BULLETIN OF</w:t>
            </w:r>
            <w:r w:rsidRPr="00E21727">
              <w:rPr>
                <w:sz w:val="28"/>
                <w:szCs w:val="28"/>
              </w:rPr>
              <w:br/>
              <w:t xml:space="preserve"> PROCEEDINGS</w:t>
            </w:r>
          </w:p>
        </w:tc>
        <w:tc>
          <w:tcPr>
            <w:tcW w:w="483" w:type="dxa"/>
          </w:tcPr>
          <w:p w:rsidR="00F138C1" w:rsidRPr="00E21727" w:rsidRDefault="00F138C1" w:rsidP="00F138C1">
            <w:pPr>
              <w:tabs>
                <w:tab w:val="left" w:pos="6075"/>
              </w:tabs>
            </w:pPr>
          </w:p>
        </w:tc>
        <w:tc>
          <w:tcPr>
            <w:tcW w:w="4566" w:type="dxa"/>
            <w:tcMar>
              <w:top w:w="567" w:type="dxa"/>
            </w:tcMar>
          </w:tcPr>
          <w:p w:rsidR="00F138C1" w:rsidRPr="00E21727" w:rsidRDefault="00F138C1" w:rsidP="00F138C1">
            <w:pPr>
              <w:tabs>
                <w:tab w:val="left" w:pos="6075"/>
              </w:tabs>
              <w:jc w:val="center"/>
              <w:rPr>
                <w:sz w:val="28"/>
                <w:szCs w:val="28"/>
                <w:lang w:val="fr-CA"/>
              </w:rPr>
            </w:pPr>
            <w:r w:rsidRPr="00E21727">
              <w:rPr>
                <w:sz w:val="28"/>
                <w:szCs w:val="28"/>
                <w:lang w:val="fr-CA"/>
              </w:rPr>
              <w:t>BULLETIN DES</w:t>
            </w:r>
            <w:r w:rsidRPr="00E21727">
              <w:rPr>
                <w:sz w:val="28"/>
                <w:szCs w:val="28"/>
                <w:lang w:val="fr-CA"/>
              </w:rPr>
              <w:br/>
              <w:t xml:space="preserve"> PROCÉDURES</w:t>
            </w:r>
          </w:p>
        </w:tc>
      </w:tr>
      <w:tr w:rsidR="00F138C1" w:rsidRPr="00825F5D" w:rsidTr="00F138C1">
        <w:tc>
          <w:tcPr>
            <w:tcW w:w="4599" w:type="dxa"/>
            <w:tcMar>
              <w:top w:w="567" w:type="dxa"/>
            </w:tcMar>
          </w:tcPr>
          <w:p w:rsidR="00F138C1" w:rsidRPr="00E21727" w:rsidRDefault="00F138C1" w:rsidP="00F138C1">
            <w:pPr>
              <w:tabs>
                <w:tab w:val="left" w:pos="6075"/>
              </w:tabs>
              <w:jc w:val="both"/>
              <w:rPr>
                <w:rFonts w:ascii="Arial" w:hAnsi="Arial" w:cs="Arial"/>
                <w:i/>
                <w:sz w:val="20"/>
                <w:szCs w:val="20"/>
              </w:rPr>
            </w:pPr>
            <w:r w:rsidRPr="00E217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2172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21727" w:rsidRDefault="00F138C1" w:rsidP="00F138C1">
            <w:pPr>
              <w:tabs>
                <w:tab w:val="left" w:pos="6075"/>
              </w:tabs>
              <w:jc w:val="both"/>
              <w:rPr>
                <w:rFonts w:ascii="Arial" w:hAnsi="Arial" w:cs="Arial"/>
                <w:i/>
                <w:sz w:val="20"/>
                <w:szCs w:val="20"/>
                <w:lang w:val="fr-CA"/>
              </w:rPr>
            </w:pPr>
            <w:r w:rsidRPr="00E217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825F5D" w:rsidTr="00F138C1">
        <w:tc>
          <w:tcPr>
            <w:tcW w:w="4599" w:type="dxa"/>
            <w:tcMar>
              <w:top w:w="567" w:type="dxa"/>
            </w:tcMar>
          </w:tcPr>
          <w:p w:rsidR="00F138C1" w:rsidRPr="00E21727" w:rsidRDefault="00F138C1" w:rsidP="00F138C1">
            <w:pPr>
              <w:tabs>
                <w:tab w:val="left" w:pos="6075"/>
              </w:tabs>
              <w:jc w:val="both"/>
              <w:rPr>
                <w:rFonts w:ascii="Arial" w:hAnsi="Arial" w:cs="Arial"/>
                <w:i/>
                <w:sz w:val="20"/>
                <w:szCs w:val="20"/>
              </w:rPr>
            </w:pPr>
            <w:r w:rsidRPr="00E21727">
              <w:rPr>
                <w:rFonts w:ascii="Arial" w:hAnsi="Arial" w:cs="Arial"/>
                <w:i/>
                <w:sz w:val="20"/>
                <w:szCs w:val="20"/>
              </w:rPr>
              <w:t>During Court sessions, the Bulletin is usually issued weekly.</w:t>
            </w:r>
          </w:p>
        </w:tc>
        <w:tc>
          <w:tcPr>
            <w:tcW w:w="483" w:type="dxa"/>
          </w:tcPr>
          <w:p w:rsidR="00F138C1" w:rsidRPr="00E2172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21727" w:rsidRDefault="00F138C1" w:rsidP="00F138C1">
            <w:pPr>
              <w:tabs>
                <w:tab w:val="left" w:pos="6075"/>
              </w:tabs>
              <w:jc w:val="both"/>
              <w:rPr>
                <w:rFonts w:ascii="Arial" w:hAnsi="Arial" w:cs="Arial"/>
                <w:i/>
                <w:sz w:val="20"/>
                <w:szCs w:val="20"/>
                <w:lang w:val="fr-CA"/>
              </w:rPr>
            </w:pPr>
            <w:r w:rsidRPr="00E21727">
              <w:rPr>
                <w:rFonts w:ascii="Arial" w:hAnsi="Arial" w:cs="Arial"/>
                <w:i/>
                <w:sz w:val="20"/>
                <w:szCs w:val="20"/>
                <w:lang w:val="fr-CA"/>
              </w:rPr>
              <w:t>Le Bulletin paraît en principe toutes les semaines pendant les sessions de la Cour.</w:t>
            </w:r>
          </w:p>
        </w:tc>
      </w:tr>
      <w:tr w:rsidR="00F138C1" w:rsidRPr="00825F5D" w:rsidTr="00F138C1">
        <w:tc>
          <w:tcPr>
            <w:tcW w:w="4599" w:type="dxa"/>
            <w:tcMar>
              <w:top w:w="567" w:type="dxa"/>
            </w:tcMar>
          </w:tcPr>
          <w:p w:rsidR="00F138C1" w:rsidRPr="00E21727" w:rsidRDefault="00F138C1" w:rsidP="00F138C1">
            <w:pPr>
              <w:tabs>
                <w:tab w:val="left" w:pos="6075"/>
              </w:tabs>
              <w:jc w:val="both"/>
              <w:rPr>
                <w:rFonts w:ascii="Arial" w:hAnsi="Arial" w:cs="Arial"/>
                <w:i/>
                <w:sz w:val="20"/>
                <w:szCs w:val="20"/>
              </w:rPr>
            </w:pPr>
            <w:r w:rsidRPr="00E21727">
              <w:rPr>
                <w:rFonts w:ascii="Arial" w:hAnsi="Arial" w:cs="Arial"/>
                <w:i/>
                <w:sz w:val="20"/>
                <w:szCs w:val="20"/>
              </w:rPr>
              <w:fldChar w:fldCharType="begin"/>
            </w:r>
            <w:r w:rsidRPr="00E21727">
              <w:rPr>
                <w:rFonts w:ascii="Arial" w:hAnsi="Arial" w:cs="Arial"/>
                <w:i/>
                <w:sz w:val="20"/>
                <w:szCs w:val="20"/>
              </w:rPr>
              <w:instrText xml:space="preserve"> SEQ CHAPTER \h \r 1</w:instrText>
            </w:r>
            <w:r w:rsidRPr="00E21727">
              <w:rPr>
                <w:rFonts w:ascii="Arial" w:hAnsi="Arial" w:cs="Arial"/>
                <w:i/>
                <w:sz w:val="20"/>
                <w:szCs w:val="20"/>
              </w:rPr>
              <w:fldChar w:fldCharType="end"/>
            </w:r>
            <w:r w:rsidRPr="00E217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2172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21727" w:rsidRDefault="00F138C1" w:rsidP="00F138C1">
            <w:pPr>
              <w:tabs>
                <w:tab w:val="left" w:pos="6075"/>
              </w:tabs>
              <w:jc w:val="both"/>
              <w:rPr>
                <w:rFonts w:ascii="Arial" w:hAnsi="Arial" w:cs="Arial"/>
                <w:i/>
                <w:sz w:val="20"/>
                <w:szCs w:val="20"/>
                <w:lang w:val="fr-CA"/>
              </w:rPr>
            </w:pPr>
            <w:r w:rsidRPr="00E21727">
              <w:rPr>
                <w:rFonts w:ascii="Arial" w:hAnsi="Arial" w:cs="Arial"/>
                <w:i/>
                <w:sz w:val="20"/>
                <w:szCs w:val="20"/>
                <w:lang w:val="fr-CA"/>
              </w:rPr>
              <w:fldChar w:fldCharType="begin"/>
            </w:r>
            <w:r w:rsidRPr="00E21727">
              <w:rPr>
                <w:rFonts w:ascii="Arial" w:hAnsi="Arial" w:cs="Arial"/>
                <w:i/>
                <w:sz w:val="20"/>
                <w:szCs w:val="20"/>
                <w:lang w:val="fr-CA"/>
              </w:rPr>
              <w:instrText xml:space="preserve"> SEQ CHAPTER \h \r 1</w:instrText>
            </w:r>
            <w:r w:rsidRPr="00E21727">
              <w:rPr>
                <w:rFonts w:ascii="Arial" w:hAnsi="Arial" w:cs="Arial"/>
                <w:i/>
                <w:sz w:val="20"/>
                <w:szCs w:val="20"/>
                <w:lang w:val="fr-CA"/>
              </w:rPr>
              <w:fldChar w:fldCharType="end"/>
            </w:r>
            <w:r w:rsidRPr="00E217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825F5D" w:rsidTr="00F138C1">
        <w:tc>
          <w:tcPr>
            <w:tcW w:w="4599" w:type="dxa"/>
            <w:tcMar>
              <w:top w:w="567" w:type="dxa"/>
            </w:tcMar>
          </w:tcPr>
          <w:p w:rsidR="00F138C1" w:rsidRPr="00E21727" w:rsidRDefault="00F138C1" w:rsidP="00F138C1">
            <w:pPr>
              <w:tabs>
                <w:tab w:val="left" w:pos="6075"/>
              </w:tabs>
              <w:jc w:val="both"/>
              <w:rPr>
                <w:rFonts w:ascii="Arial" w:hAnsi="Arial" w:cs="Arial"/>
                <w:i/>
                <w:sz w:val="20"/>
                <w:szCs w:val="20"/>
              </w:rPr>
            </w:pPr>
            <w:r w:rsidRPr="00E21727">
              <w:rPr>
                <w:rFonts w:ascii="Arial" w:hAnsi="Arial" w:cs="Arial"/>
                <w:i/>
                <w:sz w:val="20"/>
                <w:szCs w:val="20"/>
                <w:lang w:val="en-US"/>
              </w:rPr>
              <w:t>Please c</w:t>
            </w:r>
            <w:r w:rsidRPr="00E21727">
              <w:rPr>
                <w:rFonts w:ascii="Arial" w:hAnsi="Arial" w:cs="Arial"/>
                <w:i/>
                <w:sz w:val="20"/>
                <w:szCs w:val="20"/>
              </w:rPr>
              <w:t xml:space="preserve">onsult the Supreme Court of Canada website at </w:t>
            </w:r>
            <w:hyperlink r:id="rId9" w:history="1">
              <w:r w:rsidRPr="00E21727">
                <w:rPr>
                  <w:rStyle w:val="Hyperlink"/>
                  <w:rFonts w:ascii="Arial" w:hAnsi="Arial" w:cs="Arial"/>
                  <w:i/>
                  <w:sz w:val="20"/>
                  <w:szCs w:val="20"/>
                </w:rPr>
                <w:t>www.scc-csc.ca</w:t>
              </w:r>
            </w:hyperlink>
            <w:r w:rsidRPr="00E21727">
              <w:rPr>
                <w:rFonts w:ascii="Arial" w:hAnsi="Arial" w:cs="Arial"/>
                <w:i/>
                <w:sz w:val="20"/>
                <w:szCs w:val="20"/>
              </w:rPr>
              <w:t xml:space="preserve"> for more information.</w:t>
            </w:r>
          </w:p>
        </w:tc>
        <w:tc>
          <w:tcPr>
            <w:tcW w:w="483" w:type="dxa"/>
          </w:tcPr>
          <w:p w:rsidR="00F138C1" w:rsidRPr="00E21727"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21727" w:rsidRDefault="00F138C1" w:rsidP="00F138C1">
            <w:pPr>
              <w:tabs>
                <w:tab w:val="left" w:pos="6075"/>
              </w:tabs>
              <w:jc w:val="both"/>
              <w:rPr>
                <w:rFonts w:ascii="Arial" w:hAnsi="Arial" w:cs="Arial"/>
                <w:i/>
                <w:sz w:val="20"/>
                <w:szCs w:val="20"/>
                <w:lang w:val="fr-CA"/>
              </w:rPr>
            </w:pPr>
            <w:r w:rsidRPr="00E21727">
              <w:rPr>
                <w:rFonts w:ascii="Arial" w:hAnsi="Arial" w:cs="Arial"/>
                <w:i/>
                <w:sz w:val="20"/>
                <w:szCs w:val="20"/>
                <w:lang w:val="fr-CA"/>
              </w:rPr>
              <w:t xml:space="preserve">Pour de plus amples informations, veuillez consulter le site Web de la Cour suprême du Canada à l’adresse suivante : </w:t>
            </w:r>
            <w:hyperlink r:id="rId10" w:history="1">
              <w:r w:rsidRPr="00E21727">
                <w:rPr>
                  <w:rStyle w:val="Hyperlink"/>
                  <w:rFonts w:ascii="Arial" w:hAnsi="Arial" w:cs="Arial"/>
                  <w:i/>
                  <w:sz w:val="20"/>
                  <w:szCs w:val="20"/>
                  <w:lang w:val="fr-CA"/>
                </w:rPr>
                <w:t>www.scc-csc.ca</w:t>
              </w:r>
            </w:hyperlink>
            <w:r w:rsidRPr="00E21727">
              <w:rPr>
                <w:rFonts w:ascii="Arial" w:hAnsi="Arial" w:cs="Arial"/>
                <w:i/>
                <w:sz w:val="20"/>
                <w:szCs w:val="20"/>
                <w:lang w:val="fr-CA"/>
              </w:rPr>
              <w:t xml:space="preserve"> </w:t>
            </w:r>
          </w:p>
        </w:tc>
      </w:tr>
    </w:tbl>
    <w:p w:rsidR="00F138C1" w:rsidRPr="00E21727"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21727" w:rsidTr="00F138C1">
        <w:tc>
          <w:tcPr>
            <w:tcW w:w="2250" w:type="pct"/>
            <w:tcBorders>
              <w:top w:val="single" w:sz="4" w:space="0" w:color="auto"/>
            </w:tcBorders>
            <w:tcMar>
              <w:top w:w="284" w:type="dxa"/>
              <w:bottom w:w="284" w:type="dxa"/>
            </w:tcMar>
          </w:tcPr>
          <w:p w:rsidR="00F138C1" w:rsidRPr="00E21727" w:rsidRDefault="00891B2D" w:rsidP="00891B2D">
            <w:pPr>
              <w:tabs>
                <w:tab w:val="left" w:pos="6075"/>
              </w:tabs>
              <w:rPr>
                <w:rFonts w:ascii="Arial" w:hAnsi="Arial" w:cs="Arial"/>
                <w:i/>
                <w:sz w:val="20"/>
                <w:szCs w:val="20"/>
              </w:rPr>
            </w:pPr>
            <w:r w:rsidRPr="00E21727">
              <w:rPr>
                <w:lang w:val="fr-CA"/>
              </w:rPr>
              <w:t>April</w:t>
            </w:r>
            <w:r w:rsidR="00F138C1" w:rsidRPr="00E21727">
              <w:rPr>
                <w:lang w:val="fr-CA"/>
              </w:rPr>
              <w:t xml:space="preserve"> </w:t>
            </w:r>
            <w:r w:rsidRPr="00E21727">
              <w:rPr>
                <w:lang w:val="fr-CA"/>
              </w:rPr>
              <w:t>8</w:t>
            </w:r>
            <w:r w:rsidR="00F138C1" w:rsidRPr="00E21727">
              <w:rPr>
                <w:lang w:val="fr-CA"/>
              </w:rPr>
              <w:t>, 20</w:t>
            </w:r>
            <w:r w:rsidR="009B36BA" w:rsidRPr="00E21727">
              <w:rPr>
                <w:lang w:val="fr-CA"/>
              </w:rPr>
              <w:t>2</w:t>
            </w:r>
            <w:r w:rsidR="00E8642A" w:rsidRPr="00E21727">
              <w:rPr>
                <w:lang w:val="fr-CA"/>
              </w:rPr>
              <w:t>2</w:t>
            </w:r>
          </w:p>
        </w:tc>
        <w:tc>
          <w:tcPr>
            <w:tcW w:w="500" w:type="pct"/>
            <w:tcBorders>
              <w:top w:val="single" w:sz="4" w:space="0" w:color="auto"/>
            </w:tcBorders>
            <w:tcMar>
              <w:top w:w="284" w:type="dxa"/>
              <w:bottom w:w="284" w:type="dxa"/>
            </w:tcMar>
          </w:tcPr>
          <w:p w:rsidR="00F138C1" w:rsidRPr="00E21727" w:rsidRDefault="00F138C1" w:rsidP="00E21727">
            <w:pPr>
              <w:tabs>
                <w:tab w:val="left" w:pos="6075"/>
              </w:tabs>
              <w:jc w:val="center"/>
              <w:rPr>
                <w:rFonts w:ascii="Arial" w:hAnsi="Arial" w:cs="Arial"/>
                <w:i/>
                <w:sz w:val="20"/>
                <w:szCs w:val="20"/>
              </w:rPr>
            </w:pPr>
            <w:r w:rsidRPr="00E21727">
              <w:rPr>
                <w:lang w:val="fr-CA"/>
              </w:rPr>
              <w:t xml:space="preserve">1 - </w:t>
            </w:r>
            <w:r w:rsidR="00C41C37" w:rsidRPr="00E21727">
              <w:rPr>
                <w:lang w:val="fr-CA"/>
              </w:rPr>
              <w:t>4</w:t>
            </w:r>
            <w:r w:rsidR="00E21727" w:rsidRPr="00E21727">
              <w:rPr>
                <w:lang w:val="fr-CA"/>
              </w:rPr>
              <w:t>1</w:t>
            </w:r>
          </w:p>
        </w:tc>
        <w:tc>
          <w:tcPr>
            <w:tcW w:w="2250" w:type="pct"/>
            <w:tcBorders>
              <w:top w:val="single" w:sz="4" w:space="0" w:color="auto"/>
            </w:tcBorders>
            <w:tcMar>
              <w:top w:w="284" w:type="dxa"/>
              <w:bottom w:w="284" w:type="dxa"/>
            </w:tcMar>
          </w:tcPr>
          <w:p w:rsidR="00F138C1" w:rsidRPr="00E21727" w:rsidRDefault="00F138C1" w:rsidP="00891B2D">
            <w:pPr>
              <w:tabs>
                <w:tab w:val="left" w:pos="6075"/>
              </w:tabs>
              <w:jc w:val="right"/>
              <w:rPr>
                <w:rFonts w:ascii="Arial" w:hAnsi="Arial" w:cs="Arial"/>
                <w:i/>
                <w:sz w:val="20"/>
                <w:szCs w:val="20"/>
                <w:lang w:val="fr-CA"/>
              </w:rPr>
            </w:pPr>
            <w:r w:rsidRPr="00E21727">
              <w:rPr>
                <w:lang w:val="fr-CA"/>
              </w:rPr>
              <w:t xml:space="preserve">Le </w:t>
            </w:r>
            <w:r w:rsidR="00891B2D" w:rsidRPr="00E21727">
              <w:rPr>
                <w:lang w:val="fr-CA"/>
              </w:rPr>
              <w:t>8</w:t>
            </w:r>
            <w:r w:rsidRPr="00E21727">
              <w:rPr>
                <w:lang w:val="fr-CA"/>
              </w:rPr>
              <w:t xml:space="preserve"> </w:t>
            </w:r>
            <w:r w:rsidR="00E8642A" w:rsidRPr="00E21727">
              <w:rPr>
                <w:lang w:val="fr-CA"/>
              </w:rPr>
              <w:t>avr</w:t>
            </w:r>
            <w:r w:rsidR="00891B2D" w:rsidRPr="00E21727">
              <w:rPr>
                <w:lang w:val="fr-CA"/>
              </w:rPr>
              <w:t>il</w:t>
            </w:r>
            <w:r w:rsidR="00BE5B3E" w:rsidRPr="00E21727">
              <w:rPr>
                <w:lang w:val="fr-CA"/>
              </w:rPr>
              <w:t xml:space="preserve"> </w:t>
            </w:r>
            <w:r w:rsidRPr="00E21727">
              <w:rPr>
                <w:lang w:val="fr-CA"/>
              </w:rPr>
              <w:t>202</w:t>
            </w:r>
            <w:r w:rsidR="00E8642A" w:rsidRPr="00E21727">
              <w:rPr>
                <w:lang w:val="fr-CA"/>
              </w:rPr>
              <w:t>2</w:t>
            </w:r>
          </w:p>
        </w:tc>
      </w:tr>
      <w:tr w:rsidR="00F138C1" w:rsidRPr="00825F5D" w:rsidTr="00F138C1">
        <w:tc>
          <w:tcPr>
            <w:tcW w:w="2250" w:type="pct"/>
            <w:tcBorders>
              <w:bottom w:val="single" w:sz="4" w:space="0" w:color="auto"/>
            </w:tcBorders>
            <w:tcMar>
              <w:top w:w="284" w:type="dxa"/>
              <w:bottom w:w="284" w:type="dxa"/>
            </w:tcMar>
          </w:tcPr>
          <w:p w:rsidR="00F138C1" w:rsidRPr="00E21727" w:rsidRDefault="00F138C1" w:rsidP="00E8642A">
            <w:pPr>
              <w:tabs>
                <w:tab w:val="left" w:pos="6075"/>
              </w:tabs>
              <w:rPr>
                <w:rFonts w:ascii="Arial" w:hAnsi="Arial" w:cs="Arial"/>
                <w:i/>
                <w:sz w:val="20"/>
                <w:szCs w:val="20"/>
              </w:rPr>
            </w:pPr>
            <w:r w:rsidRPr="00E21727">
              <w:rPr>
                <w:sz w:val="18"/>
                <w:szCs w:val="18"/>
                <w:lang w:val="en-US"/>
              </w:rPr>
              <w:t>© Supreme Court of Canada (202</w:t>
            </w:r>
            <w:r w:rsidR="00E8642A" w:rsidRPr="00E21727">
              <w:rPr>
                <w:sz w:val="18"/>
                <w:szCs w:val="18"/>
                <w:lang w:val="en-US"/>
              </w:rPr>
              <w:t>2</w:t>
            </w:r>
            <w:r w:rsidRPr="00E21727">
              <w:rPr>
                <w:sz w:val="18"/>
                <w:szCs w:val="18"/>
                <w:lang w:val="en-US"/>
              </w:rPr>
              <w:t>)</w:t>
            </w:r>
            <w:r w:rsidRPr="00E21727">
              <w:rPr>
                <w:sz w:val="18"/>
                <w:szCs w:val="18"/>
                <w:lang w:val="en-US"/>
              </w:rPr>
              <w:br/>
              <w:t>ISSN 1918-8358 (Online)</w:t>
            </w:r>
          </w:p>
        </w:tc>
        <w:tc>
          <w:tcPr>
            <w:tcW w:w="500" w:type="pct"/>
            <w:tcBorders>
              <w:bottom w:val="single" w:sz="4" w:space="0" w:color="auto"/>
            </w:tcBorders>
            <w:tcMar>
              <w:top w:w="284" w:type="dxa"/>
              <w:bottom w:w="284" w:type="dxa"/>
            </w:tcMar>
          </w:tcPr>
          <w:p w:rsidR="00F138C1" w:rsidRPr="00E21727"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21727" w:rsidRDefault="00F138C1" w:rsidP="00E8642A">
            <w:pPr>
              <w:tabs>
                <w:tab w:val="left" w:pos="6075"/>
              </w:tabs>
              <w:jc w:val="right"/>
              <w:rPr>
                <w:rFonts w:ascii="Arial" w:hAnsi="Arial" w:cs="Arial"/>
                <w:i/>
                <w:sz w:val="20"/>
                <w:szCs w:val="20"/>
                <w:lang w:val="fr-CA"/>
              </w:rPr>
            </w:pPr>
            <w:r w:rsidRPr="00E21727">
              <w:rPr>
                <w:sz w:val="18"/>
                <w:szCs w:val="18"/>
                <w:lang w:val="fr-CA"/>
              </w:rPr>
              <w:t>© Cour suprême du Canada (202</w:t>
            </w:r>
            <w:r w:rsidR="00E8642A" w:rsidRPr="00E21727">
              <w:rPr>
                <w:sz w:val="18"/>
                <w:szCs w:val="18"/>
                <w:lang w:val="fr-CA"/>
              </w:rPr>
              <w:t>2</w:t>
            </w:r>
            <w:proofErr w:type="gramStart"/>
            <w:r w:rsidRPr="00E21727">
              <w:rPr>
                <w:sz w:val="18"/>
                <w:szCs w:val="18"/>
                <w:lang w:val="fr-CA"/>
              </w:rPr>
              <w:t>)</w:t>
            </w:r>
            <w:proofErr w:type="gramEnd"/>
            <w:r w:rsidRPr="00E21727">
              <w:rPr>
                <w:sz w:val="18"/>
                <w:szCs w:val="18"/>
                <w:lang w:val="fr-CA"/>
              </w:rPr>
              <w:br/>
              <w:t>ISSN 1918-8358 (En ligne)</w:t>
            </w:r>
          </w:p>
        </w:tc>
      </w:tr>
    </w:tbl>
    <w:p w:rsidR="0030050B" w:rsidRPr="00E21727" w:rsidRDefault="0030050B" w:rsidP="00F138C1">
      <w:pPr>
        <w:tabs>
          <w:tab w:val="left" w:pos="6075"/>
        </w:tabs>
        <w:rPr>
          <w:lang w:val="fr-CA"/>
        </w:rPr>
      </w:pPr>
    </w:p>
    <w:p w:rsidR="00560DF1" w:rsidRPr="00E21727" w:rsidRDefault="00560DF1" w:rsidP="0095096B">
      <w:pPr>
        <w:tabs>
          <w:tab w:val="right" w:pos="9360"/>
        </w:tabs>
        <w:rPr>
          <w:lang w:val="fr-CA"/>
        </w:rPr>
      </w:pPr>
    </w:p>
    <w:p w:rsidR="00F138C1" w:rsidRPr="00E21727"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21727" w:rsidRDefault="00DC6B2E" w:rsidP="00693C38">
          <w:pPr>
            <w:pStyle w:val="Title"/>
            <w:jc w:val="center"/>
            <w:rPr>
              <w:rFonts w:ascii="Times New Roman" w:hAnsi="Times New Roman" w:cs="Times New Roman"/>
              <w:b/>
              <w:sz w:val="24"/>
              <w:szCs w:val="28"/>
              <w:lang w:val="fr-CA"/>
            </w:rPr>
          </w:pPr>
          <w:r w:rsidRPr="00E21727">
            <w:rPr>
              <w:rFonts w:ascii="Times New Roman" w:hAnsi="Times New Roman" w:cs="Times New Roman"/>
              <w:b/>
              <w:sz w:val="24"/>
              <w:szCs w:val="28"/>
              <w:lang w:val="fr-CA"/>
            </w:rPr>
            <w:t>Contents</w:t>
          </w:r>
        </w:p>
        <w:p w:rsidR="00693C38" w:rsidRPr="00E21727" w:rsidRDefault="00DC6B2E" w:rsidP="00693C38">
          <w:pPr>
            <w:jc w:val="center"/>
            <w:rPr>
              <w:b/>
              <w:szCs w:val="28"/>
              <w:lang w:val="fr-CA"/>
            </w:rPr>
          </w:pPr>
          <w:r w:rsidRPr="00E21727">
            <w:rPr>
              <w:b/>
              <w:szCs w:val="28"/>
              <w:lang w:val="fr-CA"/>
            </w:rPr>
            <w:t>Table des matières</w:t>
          </w:r>
        </w:p>
        <w:p w:rsidR="00693C38" w:rsidRPr="00E21727" w:rsidRDefault="00693C38" w:rsidP="00693C38">
          <w:pPr>
            <w:rPr>
              <w:lang w:val="fr-CA"/>
            </w:rPr>
          </w:pPr>
        </w:p>
        <w:p w:rsidR="00E21727" w:rsidRPr="00E21727" w:rsidRDefault="00DC6B2E">
          <w:pPr>
            <w:pStyle w:val="TOC1"/>
            <w:tabs>
              <w:tab w:val="right" w:leader="dot" w:pos="9638"/>
            </w:tabs>
            <w:rPr>
              <w:rFonts w:asciiTheme="minorHAnsi" w:eastAsiaTheme="minorEastAsia" w:hAnsiTheme="minorHAnsi"/>
              <w:noProof/>
              <w:sz w:val="22"/>
              <w:lang w:val="en-US"/>
            </w:rPr>
          </w:pPr>
          <w:r w:rsidRPr="00E21727">
            <w:rPr>
              <w:b/>
              <w:bCs/>
              <w:noProof/>
            </w:rPr>
            <w:fldChar w:fldCharType="begin"/>
          </w:r>
          <w:r w:rsidRPr="00E21727">
            <w:rPr>
              <w:b/>
              <w:bCs/>
              <w:noProof/>
            </w:rPr>
            <w:instrText xml:space="preserve"> TOC \o "1-3" \h \z \u </w:instrText>
          </w:r>
          <w:r w:rsidRPr="00E21727">
            <w:rPr>
              <w:b/>
              <w:bCs/>
              <w:noProof/>
            </w:rPr>
            <w:fldChar w:fldCharType="separate"/>
          </w:r>
          <w:hyperlink w:anchor="_Toc100255715" w:history="1">
            <w:r w:rsidR="00E21727" w:rsidRPr="00E21727">
              <w:rPr>
                <w:rStyle w:val="Hyperlink"/>
                <w:noProof/>
                <w:lang w:val="fr-CA"/>
              </w:rPr>
              <w:t>Applications for leave to appeal filed /  Demandes d’autorisation d’appel déposées</w:t>
            </w:r>
            <w:r w:rsidR="00E21727" w:rsidRPr="00E21727">
              <w:rPr>
                <w:noProof/>
                <w:webHidden/>
              </w:rPr>
              <w:tab/>
            </w:r>
            <w:r w:rsidR="00E21727" w:rsidRPr="00E21727">
              <w:rPr>
                <w:noProof/>
                <w:webHidden/>
              </w:rPr>
              <w:fldChar w:fldCharType="begin"/>
            </w:r>
            <w:r w:rsidR="00E21727" w:rsidRPr="00E21727">
              <w:rPr>
                <w:noProof/>
                <w:webHidden/>
              </w:rPr>
              <w:instrText xml:space="preserve"> PAGEREF _Toc100255715 \h </w:instrText>
            </w:r>
            <w:r w:rsidR="00E21727" w:rsidRPr="00E21727">
              <w:rPr>
                <w:noProof/>
                <w:webHidden/>
              </w:rPr>
            </w:r>
            <w:r w:rsidR="00E21727" w:rsidRPr="00E21727">
              <w:rPr>
                <w:noProof/>
                <w:webHidden/>
              </w:rPr>
              <w:fldChar w:fldCharType="separate"/>
            </w:r>
            <w:r w:rsidR="00E21727" w:rsidRPr="00E21727">
              <w:rPr>
                <w:noProof/>
                <w:webHidden/>
              </w:rPr>
              <w:t>1</w:t>
            </w:r>
            <w:r w:rsidR="00E21727" w:rsidRPr="00E21727">
              <w:rPr>
                <w:noProof/>
                <w:webHidden/>
              </w:rPr>
              <w:fldChar w:fldCharType="end"/>
            </w:r>
          </w:hyperlink>
        </w:p>
        <w:p w:rsidR="00E21727" w:rsidRPr="00E21727" w:rsidRDefault="00825F5D">
          <w:pPr>
            <w:pStyle w:val="TOC1"/>
            <w:tabs>
              <w:tab w:val="right" w:leader="dot" w:pos="9638"/>
            </w:tabs>
            <w:rPr>
              <w:rFonts w:asciiTheme="minorHAnsi" w:eastAsiaTheme="minorEastAsia" w:hAnsiTheme="minorHAnsi"/>
              <w:noProof/>
              <w:sz w:val="22"/>
              <w:lang w:val="en-US"/>
            </w:rPr>
          </w:pPr>
          <w:hyperlink w:anchor="_Toc100255716" w:history="1">
            <w:r w:rsidR="00E21727" w:rsidRPr="00E21727">
              <w:rPr>
                <w:rStyle w:val="Hyperlink"/>
                <w:noProof/>
                <w:lang w:val="fr-CA"/>
              </w:rPr>
              <w:t>Judgments on applications for leave /  Jugements rendus sur les demandes d’autorisation</w:t>
            </w:r>
            <w:r w:rsidR="00E21727" w:rsidRPr="00E21727">
              <w:rPr>
                <w:noProof/>
                <w:webHidden/>
              </w:rPr>
              <w:tab/>
            </w:r>
            <w:r w:rsidR="00E21727" w:rsidRPr="00E21727">
              <w:rPr>
                <w:noProof/>
                <w:webHidden/>
              </w:rPr>
              <w:fldChar w:fldCharType="begin"/>
            </w:r>
            <w:r w:rsidR="00E21727" w:rsidRPr="00E21727">
              <w:rPr>
                <w:noProof/>
                <w:webHidden/>
              </w:rPr>
              <w:instrText xml:space="preserve"> PAGEREF _Toc100255716 \h </w:instrText>
            </w:r>
            <w:r w:rsidR="00E21727" w:rsidRPr="00E21727">
              <w:rPr>
                <w:noProof/>
                <w:webHidden/>
              </w:rPr>
            </w:r>
            <w:r w:rsidR="00E21727" w:rsidRPr="00E21727">
              <w:rPr>
                <w:noProof/>
                <w:webHidden/>
              </w:rPr>
              <w:fldChar w:fldCharType="separate"/>
            </w:r>
            <w:r w:rsidR="00E21727" w:rsidRPr="00E21727">
              <w:rPr>
                <w:noProof/>
                <w:webHidden/>
              </w:rPr>
              <w:t>5</w:t>
            </w:r>
            <w:r w:rsidR="00E21727" w:rsidRPr="00E21727">
              <w:rPr>
                <w:noProof/>
                <w:webHidden/>
              </w:rPr>
              <w:fldChar w:fldCharType="end"/>
            </w:r>
          </w:hyperlink>
        </w:p>
        <w:p w:rsidR="00E21727" w:rsidRPr="00E21727" w:rsidRDefault="00825F5D">
          <w:pPr>
            <w:pStyle w:val="TOC1"/>
            <w:tabs>
              <w:tab w:val="right" w:leader="dot" w:pos="9638"/>
            </w:tabs>
            <w:rPr>
              <w:rFonts w:asciiTheme="minorHAnsi" w:eastAsiaTheme="minorEastAsia" w:hAnsiTheme="minorHAnsi"/>
              <w:noProof/>
              <w:sz w:val="22"/>
              <w:lang w:val="en-US"/>
            </w:rPr>
          </w:pPr>
          <w:hyperlink w:anchor="_Toc100255717" w:history="1">
            <w:r w:rsidR="00E21727" w:rsidRPr="00E21727">
              <w:rPr>
                <w:rStyle w:val="Hyperlink"/>
                <w:noProof/>
                <w:lang w:val="fr-CA"/>
              </w:rPr>
              <w:t>Motions /  Requêtes</w:t>
            </w:r>
            <w:r w:rsidR="00E21727" w:rsidRPr="00E21727">
              <w:rPr>
                <w:noProof/>
                <w:webHidden/>
              </w:rPr>
              <w:tab/>
            </w:r>
            <w:r w:rsidR="00E21727" w:rsidRPr="00E21727">
              <w:rPr>
                <w:noProof/>
                <w:webHidden/>
              </w:rPr>
              <w:fldChar w:fldCharType="begin"/>
            </w:r>
            <w:r w:rsidR="00E21727" w:rsidRPr="00E21727">
              <w:rPr>
                <w:noProof/>
                <w:webHidden/>
              </w:rPr>
              <w:instrText xml:space="preserve"> PAGEREF _Toc100255717 \h </w:instrText>
            </w:r>
            <w:r w:rsidR="00E21727" w:rsidRPr="00E21727">
              <w:rPr>
                <w:noProof/>
                <w:webHidden/>
              </w:rPr>
            </w:r>
            <w:r w:rsidR="00E21727" w:rsidRPr="00E21727">
              <w:rPr>
                <w:noProof/>
                <w:webHidden/>
              </w:rPr>
              <w:fldChar w:fldCharType="separate"/>
            </w:r>
            <w:r w:rsidR="00E21727" w:rsidRPr="00E21727">
              <w:rPr>
                <w:noProof/>
                <w:webHidden/>
              </w:rPr>
              <w:t>37</w:t>
            </w:r>
            <w:r w:rsidR="00E21727" w:rsidRPr="00E21727">
              <w:rPr>
                <w:noProof/>
                <w:webHidden/>
              </w:rPr>
              <w:fldChar w:fldCharType="end"/>
            </w:r>
          </w:hyperlink>
        </w:p>
        <w:p w:rsidR="00E21727" w:rsidRPr="00E21727" w:rsidRDefault="00825F5D">
          <w:pPr>
            <w:pStyle w:val="TOC1"/>
            <w:tabs>
              <w:tab w:val="right" w:leader="dot" w:pos="9638"/>
            </w:tabs>
            <w:rPr>
              <w:rFonts w:asciiTheme="minorHAnsi" w:eastAsiaTheme="minorEastAsia" w:hAnsiTheme="minorHAnsi"/>
              <w:noProof/>
              <w:sz w:val="22"/>
              <w:lang w:val="en-US"/>
            </w:rPr>
          </w:pPr>
          <w:hyperlink w:anchor="_Toc100255718" w:history="1">
            <w:r w:rsidR="00E21727" w:rsidRPr="00E21727">
              <w:rPr>
                <w:rStyle w:val="Hyperlink"/>
                <w:noProof/>
              </w:rPr>
              <w:t xml:space="preserve">Notices of appeal filed since the last issue /  </w:t>
            </w:r>
            <w:r w:rsidR="00E21727" w:rsidRPr="00E21727">
              <w:rPr>
                <w:rStyle w:val="Hyperlink"/>
                <w:noProof/>
                <w:lang w:val="fr-CA"/>
              </w:rPr>
              <w:t>Avis d’appel déposés depuis la dernière parution</w:t>
            </w:r>
            <w:r w:rsidR="00E21727" w:rsidRPr="00E21727">
              <w:rPr>
                <w:noProof/>
                <w:webHidden/>
              </w:rPr>
              <w:tab/>
            </w:r>
            <w:r w:rsidR="00E21727" w:rsidRPr="00E21727">
              <w:rPr>
                <w:noProof/>
                <w:webHidden/>
              </w:rPr>
              <w:fldChar w:fldCharType="begin"/>
            </w:r>
            <w:r w:rsidR="00E21727" w:rsidRPr="00E21727">
              <w:rPr>
                <w:noProof/>
                <w:webHidden/>
              </w:rPr>
              <w:instrText xml:space="preserve"> PAGEREF _Toc100255718 \h </w:instrText>
            </w:r>
            <w:r w:rsidR="00E21727" w:rsidRPr="00E21727">
              <w:rPr>
                <w:noProof/>
                <w:webHidden/>
              </w:rPr>
            </w:r>
            <w:r w:rsidR="00E21727" w:rsidRPr="00E21727">
              <w:rPr>
                <w:noProof/>
                <w:webHidden/>
              </w:rPr>
              <w:fldChar w:fldCharType="separate"/>
            </w:r>
            <w:r w:rsidR="00E21727" w:rsidRPr="00E21727">
              <w:rPr>
                <w:noProof/>
                <w:webHidden/>
              </w:rPr>
              <w:t>39</w:t>
            </w:r>
            <w:r w:rsidR="00E21727" w:rsidRPr="00E21727">
              <w:rPr>
                <w:noProof/>
                <w:webHidden/>
              </w:rPr>
              <w:fldChar w:fldCharType="end"/>
            </w:r>
          </w:hyperlink>
        </w:p>
        <w:p w:rsidR="00E21727" w:rsidRPr="00E21727" w:rsidRDefault="00825F5D">
          <w:pPr>
            <w:pStyle w:val="TOC1"/>
            <w:tabs>
              <w:tab w:val="right" w:leader="dot" w:pos="9638"/>
            </w:tabs>
            <w:rPr>
              <w:rFonts w:asciiTheme="minorHAnsi" w:eastAsiaTheme="minorEastAsia" w:hAnsiTheme="minorHAnsi"/>
              <w:noProof/>
              <w:sz w:val="22"/>
              <w:lang w:val="en-US"/>
            </w:rPr>
          </w:pPr>
          <w:hyperlink w:anchor="_Toc100255719" w:history="1">
            <w:r w:rsidR="00E21727" w:rsidRPr="00E21727">
              <w:rPr>
                <w:rStyle w:val="Hyperlink"/>
                <w:noProof/>
                <w:lang w:val="fr-CA"/>
              </w:rPr>
              <w:t>Notices of discontinuance filed since the last issue /  Avis de désistement déposés depuis la dernière parution</w:t>
            </w:r>
            <w:r w:rsidR="00E21727" w:rsidRPr="00E21727">
              <w:rPr>
                <w:noProof/>
                <w:webHidden/>
              </w:rPr>
              <w:tab/>
            </w:r>
            <w:r w:rsidR="00E21727" w:rsidRPr="00E21727">
              <w:rPr>
                <w:noProof/>
                <w:webHidden/>
              </w:rPr>
              <w:fldChar w:fldCharType="begin"/>
            </w:r>
            <w:r w:rsidR="00E21727" w:rsidRPr="00E21727">
              <w:rPr>
                <w:noProof/>
                <w:webHidden/>
              </w:rPr>
              <w:instrText xml:space="preserve"> PAGEREF _Toc100255719 \h </w:instrText>
            </w:r>
            <w:r w:rsidR="00E21727" w:rsidRPr="00E21727">
              <w:rPr>
                <w:noProof/>
                <w:webHidden/>
              </w:rPr>
            </w:r>
            <w:r w:rsidR="00E21727" w:rsidRPr="00E21727">
              <w:rPr>
                <w:noProof/>
                <w:webHidden/>
              </w:rPr>
              <w:fldChar w:fldCharType="separate"/>
            </w:r>
            <w:r w:rsidR="00E21727" w:rsidRPr="00E21727">
              <w:rPr>
                <w:noProof/>
                <w:webHidden/>
              </w:rPr>
              <w:t>40</w:t>
            </w:r>
            <w:r w:rsidR="00E21727" w:rsidRPr="00E21727">
              <w:rPr>
                <w:noProof/>
                <w:webHidden/>
              </w:rPr>
              <w:fldChar w:fldCharType="end"/>
            </w:r>
          </w:hyperlink>
        </w:p>
        <w:p w:rsidR="00E21727" w:rsidRPr="00E21727" w:rsidRDefault="00825F5D">
          <w:pPr>
            <w:pStyle w:val="TOC1"/>
            <w:tabs>
              <w:tab w:val="right" w:leader="dot" w:pos="9638"/>
            </w:tabs>
            <w:rPr>
              <w:rFonts w:asciiTheme="minorHAnsi" w:eastAsiaTheme="minorEastAsia" w:hAnsiTheme="minorHAnsi"/>
              <w:noProof/>
              <w:sz w:val="22"/>
              <w:lang w:val="en-US"/>
            </w:rPr>
          </w:pPr>
          <w:hyperlink w:anchor="_Toc100255720" w:history="1">
            <w:r w:rsidR="00E21727" w:rsidRPr="00E21727">
              <w:rPr>
                <w:rStyle w:val="Hyperlink"/>
                <w:noProof/>
                <w:lang w:val="fr-CA"/>
              </w:rPr>
              <w:t>Pronouncements of reserved appeals /  Jugements rendus sur les appels en délibéré</w:t>
            </w:r>
            <w:r w:rsidR="00E21727" w:rsidRPr="00E21727">
              <w:rPr>
                <w:noProof/>
                <w:webHidden/>
              </w:rPr>
              <w:tab/>
            </w:r>
            <w:r w:rsidR="00E21727" w:rsidRPr="00E21727">
              <w:rPr>
                <w:noProof/>
                <w:webHidden/>
              </w:rPr>
              <w:fldChar w:fldCharType="begin"/>
            </w:r>
            <w:r w:rsidR="00E21727" w:rsidRPr="00E21727">
              <w:rPr>
                <w:noProof/>
                <w:webHidden/>
              </w:rPr>
              <w:instrText xml:space="preserve"> PAGEREF _Toc100255720 \h </w:instrText>
            </w:r>
            <w:r w:rsidR="00E21727" w:rsidRPr="00E21727">
              <w:rPr>
                <w:noProof/>
                <w:webHidden/>
              </w:rPr>
            </w:r>
            <w:r w:rsidR="00E21727" w:rsidRPr="00E21727">
              <w:rPr>
                <w:noProof/>
                <w:webHidden/>
              </w:rPr>
              <w:fldChar w:fldCharType="separate"/>
            </w:r>
            <w:r w:rsidR="00E21727" w:rsidRPr="00E21727">
              <w:rPr>
                <w:noProof/>
                <w:webHidden/>
              </w:rPr>
              <w:t>41</w:t>
            </w:r>
            <w:r w:rsidR="00E21727" w:rsidRPr="00E21727">
              <w:rPr>
                <w:noProof/>
                <w:webHidden/>
              </w:rPr>
              <w:fldChar w:fldCharType="end"/>
            </w:r>
          </w:hyperlink>
        </w:p>
        <w:p w:rsidR="00560DF1" w:rsidRPr="00E21727" w:rsidRDefault="00DC6B2E">
          <w:r w:rsidRPr="00E21727">
            <w:rPr>
              <w:b/>
              <w:bCs/>
              <w:noProof/>
              <w:sz w:val="20"/>
            </w:rPr>
            <w:fldChar w:fldCharType="end"/>
          </w:r>
        </w:p>
      </w:sdtContent>
    </w:sdt>
    <w:p w:rsidR="00560DF1" w:rsidRPr="00E21727"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825F5D" w:rsidTr="00F138C1">
        <w:trPr>
          <w:jc w:val="center"/>
        </w:trPr>
        <w:tc>
          <w:tcPr>
            <w:tcW w:w="9638" w:type="dxa"/>
          </w:tcPr>
          <w:p w:rsidR="00F138C1" w:rsidRPr="00E21727" w:rsidRDefault="00F138C1" w:rsidP="00F138C1">
            <w:pPr>
              <w:keepNext/>
              <w:tabs>
                <w:tab w:val="right" w:pos="9360"/>
              </w:tabs>
              <w:spacing w:after="120"/>
              <w:jc w:val="center"/>
              <w:rPr>
                <w:szCs w:val="24"/>
              </w:rPr>
            </w:pPr>
            <w:r w:rsidRPr="00E21727">
              <w:rPr>
                <w:szCs w:val="24"/>
              </w:rPr>
              <w:t>NOTICE</w:t>
            </w:r>
          </w:p>
          <w:p w:rsidR="00F138C1" w:rsidRPr="00E21727" w:rsidRDefault="00F138C1" w:rsidP="00F138C1">
            <w:pPr>
              <w:keepNext/>
              <w:tabs>
                <w:tab w:val="right" w:pos="9360"/>
              </w:tabs>
              <w:spacing w:after="120"/>
              <w:jc w:val="both"/>
              <w:rPr>
                <w:szCs w:val="24"/>
              </w:rPr>
            </w:pPr>
            <w:r w:rsidRPr="00E21727">
              <w:rPr>
                <w:szCs w:val="24"/>
              </w:rPr>
              <w:t>Case summaries included in the Bulletin are prepared by the Office of the Registrar of the Supreme Court of Canada (Law Branch) for information purposes only.</w:t>
            </w:r>
          </w:p>
          <w:p w:rsidR="00F138C1" w:rsidRPr="00E21727" w:rsidRDefault="00F138C1" w:rsidP="00F138C1">
            <w:pPr>
              <w:keepNext/>
              <w:tabs>
                <w:tab w:val="right" w:pos="9360"/>
              </w:tabs>
              <w:spacing w:after="120"/>
              <w:jc w:val="center"/>
              <w:rPr>
                <w:szCs w:val="24"/>
                <w:lang w:val="fr-CA"/>
              </w:rPr>
            </w:pPr>
            <w:r w:rsidRPr="00E21727">
              <w:rPr>
                <w:szCs w:val="24"/>
                <w:lang w:val="fr-CA"/>
              </w:rPr>
              <w:t>AVIS</w:t>
            </w:r>
          </w:p>
          <w:p w:rsidR="00F138C1" w:rsidRPr="00E21727" w:rsidRDefault="00F138C1" w:rsidP="00F138C1">
            <w:pPr>
              <w:keepNext/>
              <w:tabs>
                <w:tab w:val="right" w:pos="9360"/>
              </w:tabs>
              <w:spacing w:after="120"/>
              <w:jc w:val="both"/>
              <w:rPr>
                <w:sz w:val="20"/>
                <w:szCs w:val="20"/>
                <w:lang w:val="fr-CA"/>
              </w:rPr>
            </w:pPr>
            <w:r w:rsidRPr="00E21727">
              <w:rPr>
                <w:szCs w:val="24"/>
                <w:lang w:val="fr-CA"/>
              </w:rPr>
              <w:t>Les résumés des causes publiés dans le bulletin sont préparés par le Bureau du registraire (Direction générale du droit) uniquement à titre d’information.</w:t>
            </w:r>
          </w:p>
        </w:tc>
      </w:tr>
    </w:tbl>
    <w:p w:rsidR="00F138C1" w:rsidRPr="00E21727" w:rsidRDefault="00F138C1" w:rsidP="00F138C1">
      <w:pPr>
        <w:tabs>
          <w:tab w:val="right" w:pos="9360"/>
        </w:tabs>
        <w:rPr>
          <w:lang w:val="fr-CA"/>
        </w:rPr>
      </w:pPr>
    </w:p>
    <w:p w:rsidR="00F138C1" w:rsidRPr="00E21727" w:rsidRDefault="00F138C1" w:rsidP="00F138C1">
      <w:pPr>
        <w:tabs>
          <w:tab w:val="right" w:pos="9360"/>
        </w:tabs>
        <w:rPr>
          <w:lang w:val="fr-CA"/>
        </w:rPr>
      </w:pPr>
    </w:p>
    <w:p w:rsidR="00C01FCB" w:rsidRPr="00E21727" w:rsidRDefault="00C01FCB" w:rsidP="0095096B">
      <w:pPr>
        <w:tabs>
          <w:tab w:val="right" w:pos="9360"/>
        </w:tabs>
        <w:rPr>
          <w:lang w:val="fr-CA"/>
        </w:rPr>
      </w:pPr>
    </w:p>
    <w:p w:rsidR="00A87207" w:rsidRPr="00E21727" w:rsidRDefault="00A87207" w:rsidP="0095096B">
      <w:pPr>
        <w:tabs>
          <w:tab w:val="right" w:pos="9360"/>
        </w:tabs>
        <w:rPr>
          <w:lang w:val="fr-CA"/>
        </w:rPr>
        <w:sectPr w:rsidR="00A87207" w:rsidRPr="00E21727" w:rsidSect="0044776A">
          <w:pgSz w:w="12240" w:h="15840"/>
          <w:pgMar w:top="720" w:right="1152" w:bottom="1080" w:left="1440" w:header="706" w:footer="706" w:gutter="0"/>
          <w:cols w:space="708"/>
          <w:titlePg/>
          <w:docGrid w:linePitch="360"/>
        </w:sectPr>
      </w:pPr>
    </w:p>
    <w:p w:rsidR="00560DF1" w:rsidRPr="00E21727" w:rsidRDefault="00DD0BDC" w:rsidP="00567602">
      <w:pPr>
        <w:pStyle w:val="Header1StyleE"/>
        <w:pBdr>
          <w:bottom w:val="single" w:sz="12" w:space="1" w:color="auto"/>
        </w:pBdr>
        <w:rPr>
          <w:lang w:val="fr-CA"/>
        </w:rPr>
      </w:pPr>
      <w:bookmarkStart w:id="0" w:name="_Toc100255715"/>
      <w:r w:rsidRPr="00E21727">
        <w:rPr>
          <w:lang w:val="fr-CA"/>
        </w:rPr>
        <w:lastRenderedPageBreak/>
        <w:t>Applications for leave to appeal filed</w:t>
      </w:r>
      <w:r w:rsidR="00271E1E" w:rsidRPr="00E21727">
        <w:rPr>
          <w:lang w:val="fr-CA"/>
        </w:rPr>
        <w:t xml:space="preserve"> / </w:t>
      </w:r>
      <w:r w:rsidR="00727571" w:rsidRPr="00E21727">
        <w:rPr>
          <w:lang w:val="fr-CA"/>
        </w:rPr>
        <w:br/>
      </w:r>
      <w:r w:rsidRPr="00E21727">
        <w:rPr>
          <w:lang w:val="fr-CA"/>
        </w:rPr>
        <w:t>Demandes d’autorisation d’appel déposées</w:t>
      </w:r>
      <w:bookmarkEnd w:id="0"/>
    </w:p>
    <w:p w:rsidR="00F138C1" w:rsidRPr="00E21727"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E21727" w:rsidTr="00F138C1">
        <w:tc>
          <w:tcPr>
            <w:tcW w:w="4239" w:type="dxa"/>
            <w:shd w:val="clear" w:color="auto" w:fill="auto"/>
          </w:tcPr>
          <w:p w:rsidR="00F138C1" w:rsidRPr="00E21727" w:rsidRDefault="00194552" w:rsidP="00F138C1">
            <w:pPr>
              <w:rPr>
                <w:sz w:val="20"/>
                <w:szCs w:val="20"/>
                <w:lang w:val="en-US"/>
              </w:rPr>
            </w:pPr>
            <w:r w:rsidRPr="00E21727">
              <w:rPr>
                <w:b/>
                <w:sz w:val="20"/>
                <w:szCs w:val="20"/>
                <w:lang w:val="en-US"/>
              </w:rPr>
              <w:t>William Russell Stephens</w:t>
            </w:r>
          </w:p>
          <w:p w:rsidR="00F138C1" w:rsidRPr="00E21727" w:rsidRDefault="00F138C1" w:rsidP="00F138C1">
            <w:pPr>
              <w:tabs>
                <w:tab w:val="left" w:pos="-1440"/>
                <w:tab w:val="left" w:pos="-720"/>
              </w:tabs>
              <w:rPr>
                <w:sz w:val="20"/>
                <w:szCs w:val="20"/>
                <w:lang w:val="en-US"/>
              </w:rPr>
            </w:pPr>
            <w:r w:rsidRPr="00E21727">
              <w:rPr>
                <w:sz w:val="20"/>
                <w:szCs w:val="20"/>
                <w:lang w:val="en-US"/>
              </w:rPr>
              <w:tab/>
            </w:r>
            <w:r w:rsidR="00194552" w:rsidRPr="00E21727">
              <w:rPr>
                <w:sz w:val="20"/>
                <w:szCs w:val="20"/>
                <w:lang w:val="en-US"/>
              </w:rPr>
              <w:t>William Russell Stephens</w:t>
            </w:r>
          </w:p>
          <w:p w:rsidR="00EC6816" w:rsidRPr="00E21727" w:rsidRDefault="00EC6816" w:rsidP="00F138C1">
            <w:pPr>
              <w:tabs>
                <w:tab w:val="left" w:pos="-1440"/>
                <w:tab w:val="left" w:pos="-720"/>
              </w:tabs>
              <w:rPr>
                <w:sz w:val="20"/>
                <w:szCs w:val="20"/>
                <w:lang w:val="en-US"/>
              </w:rPr>
            </w:pPr>
          </w:p>
          <w:p w:rsidR="00F138C1" w:rsidRPr="00E21727" w:rsidRDefault="00F138C1" w:rsidP="00F138C1">
            <w:pPr>
              <w:tabs>
                <w:tab w:val="left" w:pos="-1440"/>
                <w:tab w:val="left" w:pos="-720"/>
              </w:tabs>
              <w:rPr>
                <w:sz w:val="20"/>
                <w:szCs w:val="20"/>
                <w:lang w:val="en-US"/>
              </w:rPr>
            </w:pPr>
            <w:r w:rsidRPr="00E21727">
              <w:rPr>
                <w:sz w:val="20"/>
                <w:szCs w:val="20"/>
                <w:lang w:val="en-US"/>
              </w:rPr>
              <w:tab/>
              <w:t>v. (3</w:t>
            </w:r>
            <w:r w:rsidR="00194552" w:rsidRPr="00E21727">
              <w:rPr>
                <w:sz w:val="20"/>
                <w:szCs w:val="20"/>
                <w:lang w:val="en-US"/>
              </w:rPr>
              <w:t>9</w:t>
            </w:r>
            <w:r w:rsidRPr="00E21727">
              <w:rPr>
                <w:sz w:val="20"/>
                <w:szCs w:val="20"/>
                <w:lang w:val="en-US"/>
              </w:rPr>
              <w:t>94</w:t>
            </w:r>
            <w:r w:rsidR="00194552" w:rsidRPr="00E21727">
              <w:rPr>
                <w:sz w:val="20"/>
                <w:szCs w:val="20"/>
                <w:lang w:val="en-US"/>
              </w:rPr>
              <w:t>3</w:t>
            </w:r>
            <w:r w:rsidRPr="00E21727">
              <w:rPr>
                <w:sz w:val="20"/>
                <w:szCs w:val="20"/>
                <w:lang w:val="en-US"/>
              </w:rPr>
              <w:t>)</w:t>
            </w:r>
          </w:p>
          <w:p w:rsidR="00F138C1" w:rsidRPr="00E21727" w:rsidRDefault="00F138C1" w:rsidP="00F138C1">
            <w:pPr>
              <w:tabs>
                <w:tab w:val="left" w:pos="-1440"/>
                <w:tab w:val="left" w:pos="-720"/>
              </w:tabs>
              <w:rPr>
                <w:sz w:val="20"/>
                <w:szCs w:val="20"/>
                <w:lang w:val="en-US"/>
              </w:rPr>
            </w:pPr>
          </w:p>
          <w:p w:rsidR="00F138C1" w:rsidRPr="00E21727" w:rsidRDefault="00194552" w:rsidP="00F138C1">
            <w:pPr>
              <w:tabs>
                <w:tab w:val="left" w:pos="-1440"/>
                <w:tab w:val="left" w:pos="-720"/>
              </w:tabs>
              <w:rPr>
                <w:b/>
                <w:sz w:val="20"/>
                <w:szCs w:val="20"/>
                <w:lang w:val="en-US"/>
              </w:rPr>
            </w:pPr>
            <w:r w:rsidRPr="00E21727">
              <w:rPr>
                <w:b/>
                <w:sz w:val="20"/>
                <w:szCs w:val="20"/>
                <w:lang w:val="en-US"/>
              </w:rPr>
              <w:t>Her Majesty the Queen</w:t>
            </w:r>
            <w:r w:rsidR="00F138C1" w:rsidRPr="00E21727">
              <w:rPr>
                <w:b/>
                <w:sz w:val="20"/>
                <w:szCs w:val="20"/>
                <w:lang w:val="en-US"/>
              </w:rPr>
              <w:t xml:space="preserve"> (</w:t>
            </w:r>
            <w:r w:rsidRPr="00E21727">
              <w:rPr>
                <w:b/>
                <w:sz w:val="20"/>
                <w:szCs w:val="20"/>
                <w:lang w:val="en-US"/>
              </w:rPr>
              <w:t>Ont</w:t>
            </w:r>
            <w:r w:rsidR="00F138C1" w:rsidRPr="00E21727">
              <w:rPr>
                <w:b/>
                <w:sz w:val="20"/>
                <w:szCs w:val="20"/>
                <w:lang w:val="en-US"/>
              </w:rPr>
              <w:t>.)</w:t>
            </w:r>
          </w:p>
          <w:p w:rsidR="00F138C1" w:rsidRPr="00E21727" w:rsidRDefault="00F138C1" w:rsidP="00F138C1">
            <w:pPr>
              <w:tabs>
                <w:tab w:val="left" w:pos="-1440"/>
                <w:tab w:val="left" w:pos="-720"/>
              </w:tabs>
              <w:rPr>
                <w:sz w:val="20"/>
                <w:szCs w:val="20"/>
                <w:lang w:val="en-US"/>
              </w:rPr>
            </w:pPr>
            <w:r w:rsidRPr="00E21727">
              <w:rPr>
                <w:sz w:val="20"/>
                <w:szCs w:val="20"/>
                <w:lang w:val="en-US"/>
              </w:rPr>
              <w:tab/>
            </w:r>
            <w:r w:rsidR="00194552" w:rsidRPr="00E21727">
              <w:rPr>
                <w:sz w:val="20"/>
                <w:szCs w:val="20"/>
                <w:lang w:val="en-US"/>
              </w:rPr>
              <w:t>Fawcett, Michael</w:t>
            </w:r>
          </w:p>
          <w:p w:rsidR="00F138C1" w:rsidRPr="00E21727" w:rsidRDefault="00F138C1" w:rsidP="00F138C1">
            <w:pPr>
              <w:tabs>
                <w:tab w:val="left" w:pos="-1440"/>
                <w:tab w:val="left" w:pos="-720"/>
              </w:tabs>
              <w:rPr>
                <w:sz w:val="20"/>
                <w:szCs w:val="20"/>
              </w:rPr>
            </w:pPr>
            <w:r w:rsidRPr="00E21727">
              <w:rPr>
                <w:sz w:val="20"/>
                <w:szCs w:val="20"/>
                <w:lang w:val="en-US"/>
              </w:rPr>
              <w:tab/>
            </w:r>
            <w:r w:rsidR="00194552" w:rsidRPr="00E21727">
              <w:rPr>
                <w:sz w:val="20"/>
                <w:szCs w:val="20"/>
              </w:rPr>
              <w:t>Attorney General of Ontario</w:t>
            </w:r>
          </w:p>
          <w:p w:rsidR="00F138C1" w:rsidRPr="00E21727" w:rsidRDefault="00F138C1" w:rsidP="00F138C1">
            <w:pPr>
              <w:tabs>
                <w:tab w:val="left" w:pos="-1440"/>
                <w:tab w:val="left" w:pos="-720"/>
              </w:tabs>
              <w:rPr>
                <w:sz w:val="20"/>
                <w:szCs w:val="20"/>
              </w:rPr>
            </w:pPr>
          </w:p>
          <w:p w:rsidR="00F138C1" w:rsidRPr="00E21727" w:rsidRDefault="00F138C1" w:rsidP="00F138C1">
            <w:pPr>
              <w:rPr>
                <w:sz w:val="20"/>
                <w:szCs w:val="20"/>
              </w:rPr>
            </w:pPr>
            <w:r w:rsidRPr="00E21727">
              <w:rPr>
                <w:sz w:val="20"/>
                <w:szCs w:val="20"/>
              </w:rPr>
              <w:t xml:space="preserve">FILING DATE: </w:t>
            </w:r>
            <w:r w:rsidR="00194552" w:rsidRPr="00E21727">
              <w:rPr>
                <w:sz w:val="20"/>
                <w:szCs w:val="20"/>
              </w:rPr>
              <w:t>December</w:t>
            </w:r>
            <w:r w:rsidRPr="00E21727">
              <w:rPr>
                <w:sz w:val="20"/>
                <w:szCs w:val="20"/>
              </w:rPr>
              <w:t xml:space="preserve"> </w:t>
            </w:r>
            <w:r w:rsidR="00194552" w:rsidRPr="00E21727">
              <w:rPr>
                <w:sz w:val="20"/>
                <w:szCs w:val="20"/>
              </w:rPr>
              <w:t>17</w:t>
            </w:r>
            <w:r w:rsidRPr="00E21727">
              <w:rPr>
                <w:sz w:val="20"/>
                <w:szCs w:val="20"/>
              </w:rPr>
              <w:t>, 20</w:t>
            </w:r>
            <w:r w:rsidR="00DA1D48" w:rsidRPr="00E21727">
              <w:rPr>
                <w:sz w:val="20"/>
                <w:szCs w:val="20"/>
              </w:rPr>
              <w:t>2</w:t>
            </w:r>
            <w:r w:rsidR="00194552" w:rsidRPr="00E21727">
              <w:rPr>
                <w:sz w:val="20"/>
                <w:szCs w:val="20"/>
              </w:rPr>
              <w:t>1</w:t>
            </w:r>
          </w:p>
          <w:p w:rsidR="004B2E86" w:rsidRPr="00E21727" w:rsidRDefault="004B2E86" w:rsidP="00F138C1">
            <w:pPr>
              <w:rPr>
                <w:sz w:val="20"/>
                <w:szCs w:val="20"/>
              </w:rPr>
            </w:pPr>
          </w:p>
          <w:p w:rsidR="00F138C1" w:rsidRPr="00E21727" w:rsidRDefault="00825F5D"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E21727" w:rsidRDefault="00F138C1" w:rsidP="00F138C1">
            <w:pPr>
              <w:jc w:val="center"/>
              <w:rPr>
                <w:sz w:val="20"/>
                <w:szCs w:val="20"/>
              </w:rPr>
            </w:pPr>
          </w:p>
          <w:p w:rsidR="00F138C1" w:rsidRPr="00E21727" w:rsidRDefault="00F138C1" w:rsidP="00F138C1">
            <w:pPr>
              <w:jc w:val="center"/>
              <w:rPr>
                <w:sz w:val="20"/>
                <w:szCs w:val="20"/>
              </w:rPr>
            </w:pPr>
          </w:p>
          <w:p w:rsidR="00F138C1" w:rsidRPr="00E21727" w:rsidRDefault="00F138C1" w:rsidP="00F138C1">
            <w:pPr>
              <w:jc w:val="center"/>
              <w:rPr>
                <w:sz w:val="20"/>
                <w:szCs w:val="20"/>
              </w:rPr>
            </w:pPr>
          </w:p>
          <w:p w:rsidR="00F138C1" w:rsidRPr="00E21727" w:rsidRDefault="00F138C1" w:rsidP="00F138C1">
            <w:pPr>
              <w:jc w:val="center"/>
              <w:rPr>
                <w:sz w:val="20"/>
                <w:szCs w:val="20"/>
              </w:rPr>
            </w:pPr>
          </w:p>
          <w:p w:rsidR="00F138C1" w:rsidRPr="00E21727" w:rsidRDefault="00F138C1" w:rsidP="00F138C1">
            <w:pPr>
              <w:jc w:val="center"/>
              <w:rPr>
                <w:sz w:val="20"/>
                <w:szCs w:val="20"/>
              </w:rPr>
            </w:pPr>
          </w:p>
          <w:p w:rsidR="00F138C1" w:rsidRPr="00E21727" w:rsidRDefault="00F138C1" w:rsidP="00F138C1">
            <w:pPr>
              <w:jc w:val="center"/>
              <w:rPr>
                <w:sz w:val="20"/>
                <w:szCs w:val="20"/>
              </w:rPr>
            </w:pPr>
          </w:p>
          <w:p w:rsidR="00F138C1" w:rsidRPr="00E21727" w:rsidRDefault="00F138C1" w:rsidP="00F138C1">
            <w:pPr>
              <w:jc w:val="center"/>
              <w:rPr>
                <w:sz w:val="20"/>
                <w:szCs w:val="20"/>
              </w:rPr>
            </w:pPr>
          </w:p>
          <w:p w:rsidR="00F138C1" w:rsidRPr="00E21727" w:rsidRDefault="00F138C1" w:rsidP="00F138C1">
            <w:pPr>
              <w:jc w:val="center"/>
              <w:rPr>
                <w:sz w:val="20"/>
                <w:szCs w:val="20"/>
              </w:rPr>
            </w:pPr>
          </w:p>
          <w:p w:rsidR="00F138C1" w:rsidRPr="00E21727" w:rsidRDefault="00F138C1" w:rsidP="00F138C1">
            <w:pPr>
              <w:jc w:val="center"/>
              <w:rPr>
                <w:sz w:val="20"/>
                <w:szCs w:val="20"/>
              </w:rPr>
            </w:pPr>
          </w:p>
          <w:p w:rsidR="00F138C1" w:rsidRPr="00E21727" w:rsidRDefault="00F138C1" w:rsidP="00F138C1">
            <w:pPr>
              <w:jc w:val="center"/>
              <w:rPr>
                <w:sz w:val="20"/>
                <w:szCs w:val="20"/>
              </w:rPr>
            </w:pPr>
          </w:p>
          <w:p w:rsidR="00F138C1" w:rsidRPr="00E21727" w:rsidRDefault="00F138C1" w:rsidP="00F138C1">
            <w:pPr>
              <w:jc w:val="center"/>
              <w:rPr>
                <w:sz w:val="20"/>
                <w:szCs w:val="20"/>
              </w:rPr>
            </w:pPr>
          </w:p>
          <w:p w:rsidR="004B2E86" w:rsidRPr="00E21727" w:rsidRDefault="004B2E86" w:rsidP="00F138C1">
            <w:pPr>
              <w:jc w:val="center"/>
              <w:rPr>
                <w:sz w:val="20"/>
                <w:szCs w:val="20"/>
              </w:rPr>
            </w:pPr>
          </w:p>
          <w:p w:rsidR="00F138C1" w:rsidRPr="00E21727" w:rsidRDefault="00F138C1" w:rsidP="00F138C1">
            <w:pPr>
              <w:jc w:val="center"/>
              <w:rPr>
                <w:sz w:val="20"/>
                <w:szCs w:val="20"/>
              </w:rPr>
            </w:pPr>
          </w:p>
        </w:tc>
        <w:tc>
          <w:tcPr>
            <w:tcW w:w="4239" w:type="dxa"/>
            <w:shd w:val="clear" w:color="auto" w:fill="auto"/>
          </w:tcPr>
          <w:p w:rsidR="00F138C1" w:rsidRPr="00E21727" w:rsidRDefault="00194552" w:rsidP="00F138C1">
            <w:pPr>
              <w:rPr>
                <w:b/>
                <w:sz w:val="20"/>
                <w:szCs w:val="20"/>
                <w:lang w:val="en-US"/>
              </w:rPr>
            </w:pPr>
            <w:r w:rsidRPr="00E21727">
              <w:rPr>
                <w:b/>
                <w:sz w:val="20"/>
                <w:szCs w:val="20"/>
                <w:lang w:val="en-US"/>
              </w:rPr>
              <w:t>Sharon Grenville</w:t>
            </w:r>
          </w:p>
          <w:p w:rsidR="00F138C1" w:rsidRPr="00E21727" w:rsidRDefault="00F138C1" w:rsidP="00F138C1">
            <w:pPr>
              <w:tabs>
                <w:tab w:val="left" w:pos="-1440"/>
                <w:tab w:val="left" w:pos="-720"/>
              </w:tabs>
              <w:rPr>
                <w:sz w:val="20"/>
                <w:szCs w:val="20"/>
                <w:lang w:val="en-US"/>
              </w:rPr>
            </w:pPr>
            <w:r w:rsidRPr="00E21727">
              <w:rPr>
                <w:sz w:val="20"/>
                <w:szCs w:val="20"/>
                <w:lang w:val="en-US"/>
              </w:rPr>
              <w:tab/>
            </w:r>
            <w:r w:rsidR="00194552" w:rsidRPr="00E21727">
              <w:rPr>
                <w:sz w:val="20"/>
                <w:szCs w:val="20"/>
                <w:lang w:val="en-US"/>
              </w:rPr>
              <w:t>Sharon Grenville</w:t>
            </w:r>
          </w:p>
          <w:p w:rsidR="00F138C1" w:rsidRPr="00E21727" w:rsidRDefault="00F138C1" w:rsidP="00F138C1">
            <w:pPr>
              <w:tabs>
                <w:tab w:val="left" w:pos="-1440"/>
                <w:tab w:val="left" w:pos="-720"/>
              </w:tabs>
              <w:rPr>
                <w:sz w:val="20"/>
                <w:szCs w:val="20"/>
                <w:lang w:val="en-US"/>
              </w:rPr>
            </w:pPr>
          </w:p>
          <w:p w:rsidR="00F138C1" w:rsidRPr="00E21727" w:rsidRDefault="00F138C1" w:rsidP="00F138C1">
            <w:pPr>
              <w:tabs>
                <w:tab w:val="left" w:pos="-1440"/>
                <w:tab w:val="left" w:pos="-720"/>
              </w:tabs>
              <w:rPr>
                <w:sz w:val="20"/>
                <w:szCs w:val="20"/>
                <w:lang w:val="en-US"/>
              </w:rPr>
            </w:pPr>
            <w:r w:rsidRPr="00E21727">
              <w:rPr>
                <w:sz w:val="20"/>
                <w:szCs w:val="20"/>
                <w:lang w:val="en-US"/>
              </w:rPr>
              <w:tab/>
            </w:r>
            <w:r w:rsidR="00194552" w:rsidRPr="00E21727">
              <w:rPr>
                <w:sz w:val="20"/>
                <w:szCs w:val="20"/>
                <w:lang w:val="en-US"/>
              </w:rPr>
              <w:t>v</w:t>
            </w:r>
            <w:r w:rsidRPr="00E21727">
              <w:rPr>
                <w:sz w:val="20"/>
                <w:szCs w:val="20"/>
                <w:lang w:val="en-US"/>
              </w:rPr>
              <w:t>. (39</w:t>
            </w:r>
            <w:r w:rsidR="00194552" w:rsidRPr="00E21727">
              <w:rPr>
                <w:sz w:val="20"/>
                <w:szCs w:val="20"/>
                <w:lang w:val="en-US"/>
              </w:rPr>
              <w:t>954</w:t>
            </w:r>
            <w:r w:rsidRPr="00E21727">
              <w:rPr>
                <w:sz w:val="20"/>
                <w:szCs w:val="20"/>
                <w:lang w:val="en-US"/>
              </w:rPr>
              <w:t>)</w:t>
            </w:r>
          </w:p>
          <w:p w:rsidR="00F138C1" w:rsidRPr="00E21727" w:rsidRDefault="00F138C1" w:rsidP="00F138C1">
            <w:pPr>
              <w:tabs>
                <w:tab w:val="left" w:pos="-1440"/>
                <w:tab w:val="left" w:pos="-720"/>
              </w:tabs>
              <w:rPr>
                <w:sz w:val="20"/>
                <w:szCs w:val="20"/>
                <w:lang w:val="en-US"/>
              </w:rPr>
            </w:pPr>
          </w:p>
          <w:p w:rsidR="00F138C1" w:rsidRPr="00E21727" w:rsidRDefault="00194552" w:rsidP="00F138C1">
            <w:pPr>
              <w:tabs>
                <w:tab w:val="left" w:pos="-1440"/>
                <w:tab w:val="left" w:pos="-720"/>
              </w:tabs>
              <w:rPr>
                <w:b/>
                <w:sz w:val="20"/>
                <w:szCs w:val="20"/>
                <w:lang w:val="en-US"/>
              </w:rPr>
            </w:pPr>
            <w:r w:rsidRPr="00E21727">
              <w:rPr>
                <w:b/>
                <w:sz w:val="20"/>
                <w:szCs w:val="20"/>
                <w:lang w:val="en-US"/>
              </w:rPr>
              <w:t>Employment Social Service Ontario</w:t>
            </w:r>
            <w:r w:rsidR="00F138C1" w:rsidRPr="00E21727">
              <w:rPr>
                <w:sz w:val="20"/>
                <w:szCs w:val="20"/>
                <w:lang w:val="en-US"/>
              </w:rPr>
              <w:t xml:space="preserve"> </w:t>
            </w:r>
            <w:r w:rsidR="00F138C1" w:rsidRPr="00E21727">
              <w:rPr>
                <w:b/>
                <w:sz w:val="20"/>
                <w:szCs w:val="20"/>
                <w:lang w:val="en-US"/>
              </w:rPr>
              <w:t>(</w:t>
            </w:r>
            <w:r w:rsidRPr="00E21727">
              <w:rPr>
                <w:b/>
                <w:sz w:val="20"/>
                <w:szCs w:val="20"/>
                <w:lang w:val="en-US"/>
              </w:rPr>
              <w:t>Ont.</w:t>
            </w:r>
            <w:r w:rsidR="00F138C1" w:rsidRPr="00E21727">
              <w:rPr>
                <w:b/>
                <w:sz w:val="20"/>
                <w:szCs w:val="20"/>
                <w:lang w:val="en-US"/>
              </w:rPr>
              <w:t>)</w:t>
            </w:r>
          </w:p>
          <w:p w:rsidR="00F138C1" w:rsidRPr="00E21727" w:rsidRDefault="00F138C1" w:rsidP="00F138C1">
            <w:pPr>
              <w:tabs>
                <w:tab w:val="left" w:pos="-1440"/>
                <w:tab w:val="left" w:pos="-720"/>
              </w:tabs>
              <w:rPr>
                <w:sz w:val="20"/>
                <w:szCs w:val="20"/>
                <w:lang w:val="en-US"/>
              </w:rPr>
            </w:pPr>
            <w:r w:rsidRPr="00E21727">
              <w:rPr>
                <w:sz w:val="20"/>
                <w:szCs w:val="20"/>
                <w:lang w:val="en-US"/>
              </w:rPr>
              <w:tab/>
            </w:r>
            <w:r w:rsidR="00194552" w:rsidRPr="00E21727">
              <w:rPr>
                <w:sz w:val="20"/>
                <w:szCs w:val="20"/>
                <w:lang w:val="en-US"/>
              </w:rPr>
              <w:t>Smith, Carol J.</w:t>
            </w:r>
          </w:p>
          <w:p w:rsidR="00F138C1" w:rsidRPr="00E21727" w:rsidRDefault="00F138C1" w:rsidP="00F138C1">
            <w:pPr>
              <w:tabs>
                <w:tab w:val="left" w:pos="-1440"/>
                <w:tab w:val="left" w:pos="-720"/>
              </w:tabs>
              <w:rPr>
                <w:sz w:val="20"/>
                <w:szCs w:val="20"/>
                <w:lang w:val="en-US"/>
              </w:rPr>
            </w:pPr>
            <w:r w:rsidRPr="00E21727">
              <w:rPr>
                <w:sz w:val="20"/>
                <w:szCs w:val="20"/>
                <w:lang w:val="en-US"/>
              </w:rPr>
              <w:tab/>
            </w:r>
            <w:r w:rsidR="00194552" w:rsidRPr="00E21727">
              <w:rPr>
                <w:sz w:val="20"/>
                <w:szCs w:val="20"/>
                <w:lang w:val="en-US"/>
              </w:rPr>
              <w:t>City of Toronto</w:t>
            </w:r>
          </w:p>
          <w:p w:rsidR="00F138C1" w:rsidRPr="00E21727" w:rsidRDefault="00F138C1" w:rsidP="00F138C1">
            <w:pPr>
              <w:tabs>
                <w:tab w:val="left" w:pos="-1440"/>
                <w:tab w:val="left" w:pos="-720"/>
              </w:tabs>
              <w:rPr>
                <w:sz w:val="20"/>
                <w:szCs w:val="20"/>
                <w:lang w:val="en-US"/>
              </w:rPr>
            </w:pPr>
          </w:p>
          <w:p w:rsidR="00194552" w:rsidRPr="00E21727" w:rsidRDefault="00194552" w:rsidP="00194552">
            <w:pPr>
              <w:rPr>
                <w:sz w:val="20"/>
                <w:szCs w:val="20"/>
              </w:rPr>
            </w:pPr>
            <w:r w:rsidRPr="00E21727">
              <w:rPr>
                <w:sz w:val="20"/>
                <w:szCs w:val="20"/>
              </w:rPr>
              <w:t>FILING DATE: December 17, 2021</w:t>
            </w:r>
          </w:p>
          <w:p w:rsidR="004B2E86" w:rsidRPr="00E21727" w:rsidRDefault="004B2E86" w:rsidP="00F138C1">
            <w:pPr>
              <w:rPr>
                <w:sz w:val="20"/>
                <w:szCs w:val="20"/>
                <w:lang w:val="fr-CA"/>
              </w:rPr>
            </w:pPr>
          </w:p>
          <w:p w:rsidR="00F138C1" w:rsidRPr="00E21727" w:rsidRDefault="00825F5D"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E21727" w:rsidTr="00F138C1">
        <w:tc>
          <w:tcPr>
            <w:tcW w:w="4239" w:type="dxa"/>
            <w:shd w:val="clear" w:color="auto" w:fill="auto"/>
          </w:tcPr>
          <w:p w:rsidR="00F138C1" w:rsidRPr="00E21727" w:rsidRDefault="00194552" w:rsidP="009B36BA">
            <w:pPr>
              <w:tabs>
                <w:tab w:val="left" w:pos="-1440"/>
                <w:tab w:val="left" w:pos="-720"/>
              </w:tabs>
              <w:rPr>
                <w:b/>
                <w:sz w:val="20"/>
                <w:szCs w:val="20"/>
                <w:lang w:val="fr-CA"/>
              </w:rPr>
            </w:pPr>
            <w:r w:rsidRPr="00E21727">
              <w:rPr>
                <w:b/>
                <w:sz w:val="20"/>
                <w:szCs w:val="20"/>
                <w:lang w:val="fr-CA"/>
              </w:rPr>
              <w:t>Salim Rana</w:t>
            </w:r>
          </w:p>
          <w:p w:rsidR="00F138C1" w:rsidRPr="00E21727" w:rsidRDefault="00F138C1" w:rsidP="00F138C1">
            <w:pPr>
              <w:keepNext/>
              <w:keepLines/>
              <w:tabs>
                <w:tab w:val="left" w:pos="-1440"/>
                <w:tab w:val="left" w:pos="-720"/>
              </w:tabs>
              <w:rPr>
                <w:sz w:val="20"/>
                <w:szCs w:val="20"/>
                <w:lang w:val="fr-CA"/>
              </w:rPr>
            </w:pPr>
            <w:r w:rsidRPr="00E21727">
              <w:rPr>
                <w:sz w:val="20"/>
                <w:szCs w:val="20"/>
                <w:lang w:val="fr-CA"/>
              </w:rPr>
              <w:tab/>
            </w:r>
            <w:r w:rsidR="00194552" w:rsidRPr="00E21727">
              <w:rPr>
                <w:sz w:val="20"/>
                <w:szCs w:val="20"/>
                <w:lang w:val="fr-CA"/>
              </w:rPr>
              <w:t>Salim Rana</w:t>
            </w:r>
          </w:p>
          <w:p w:rsidR="00F138C1" w:rsidRPr="00E21727" w:rsidRDefault="00F138C1" w:rsidP="00F138C1">
            <w:pPr>
              <w:keepNext/>
              <w:keepLines/>
              <w:tabs>
                <w:tab w:val="left" w:pos="-1440"/>
                <w:tab w:val="left" w:pos="-720"/>
              </w:tabs>
              <w:rPr>
                <w:sz w:val="20"/>
                <w:szCs w:val="20"/>
                <w:lang w:val="fr-CA"/>
              </w:rPr>
            </w:pPr>
          </w:p>
          <w:p w:rsidR="00F138C1" w:rsidRPr="00E21727" w:rsidRDefault="00F138C1" w:rsidP="00F138C1">
            <w:pPr>
              <w:keepNext/>
              <w:keepLines/>
              <w:tabs>
                <w:tab w:val="left" w:pos="-1440"/>
                <w:tab w:val="left" w:pos="-720"/>
              </w:tabs>
              <w:rPr>
                <w:sz w:val="20"/>
                <w:szCs w:val="20"/>
                <w:lang w:val="fr-CA"/>
              </w:rPr>
            </w:pPr>
            <w:r w:rsidRPr="00E21727">
              <w:rPr>
                <w:sz w:val="20"/>
                <w:szCs w:val="20"/>
                <w:lang w:val="fr-CA"/>
              </w:rPr>
              <w:tab/>
              <w:t>v. (39</w:t>
            </w:r>
            <w:r w:rsidR="00194552" w:rsidRPr="00E21727">
              <w:rPr>
                <w:sz w:val="20"/>
                <w:szCs w:val="20"/>
                <w:lang w:val="fr-CA"/>
              </w:rPr>
              <w:t>980</w:t>
            </w:r>
            <w:r w:rsidRPr="00E21727">
              <w:rPr>
                <w:sz w:val="20"/>
                <w:szCs w:val="20"/>
                <w:lang w:val="fr-CA"/>
              </w:rPr>
              <w:t>)</w:t>
            </w:r>
          </w:p>
          <w:p w:rsidR="00F138C1" w:rsidRPr="00E21727" w:rsidRDefault="00F138C1" w:rsidP="00F138C1">
            <w:pPr>
              <w:keepNext/>
              <w:keepLines/>
              <w:tabs>
                <w:tab w:val="left" w:pos="-1440"/>
                <w:tab w:val="left" w:pos="-720"/>
              </w:tabs>
              <w:rPr>
                <w:sz w:val="20"/>
                <w:szCs w:val="20"/>
                <w:lang w:val="fr-CA"/>
              </w:rPr>
            </w:pPr>
          </w:p>
          <w:p w:rsidR="00F138C1" w:rsidRPr="00E21727" w:rsidRDefault="00194552" w:rsidP="00F138C1">
            <w:pPr>
              <w:keepNext/>
              <w:keepLines/>
              <w:tabs>
                <w:tab w:val="left" w:pos="-1440"/>
                <w:tab w:val="left" w:pos="-720"/>
              </w:tabs>
              <w:rPr>
                <w:b/>
                <w:sz w:val="20"/>
                <w:szCs w:val="20"/>
                <w:lang w:val="fr-CA"/>
              </w:rPr>
            </w:pPr>
            <w:r w:rsidRPr="00E21727">
              <w:rPr>
                <w:b/>
                <w:sz w:val="20"/>
                <w:szCs w:val="20"/>
                <w:lang w:val="fr-CA"/>
              </w:rPr>
              <w:t>Allisun Rana, et al.</w:t>
            </w:r>
            <w:r w:rsidR="00F138C1" w:rsidRPr="00E21727">
              <w:rPr>
                <w:b/>
                <w:sz w:val="20"/>
                <w:szCs w:val="20"/>
                <w:lang w:val="fr-CA"/>
              </w:rPr>
              <w:t xml:space="preserve"> (</w:t>
            </w:r>
            <w:r w:rsidRPr="00E21727">
              <w:rPr>
                <w:b/>
                <w:sz w:val="20"/>
                <w:szCs w:val="20"/>
                <w:lang w:val="fr-CA"/>
              </w:rPr>
              <w:t>Alta</w:t>
            </w:r>
            <w:r w:rsidR="00F138C1" w:rsidRPr="00E21727">
              <w:rPr>
                <w:b/>
                <w:sz w:val="20"/>
                <w:szCs w:val="20"/>
                <w:lang w:val="fr-CA"/>
              </w:rPr>
              <w:t>.)</w:t>
            </w:r>
          </w:p>
          <w:p w:rsidR="00F138C1" w:rsidRPr="00E21727" w:rsidRDefault="00F138C1" w:rsidP="00F138C1">
            <w:pPr>
              <w:keepNext/>
              <w:keepLines/>
              <w:tabs>
                <w:tab w:val="left" w:pos="-1440"/>
                <w:tab w:val="left" w:pos="-720"/>
              </w:tabs>
              <w:rPr>
                <w:sz w:val="20"/>
                <w:szCs w:val="20"/>
                <w:lang w:val="en-US"/>
              </w:rPr>
            </w:pPr>
            <w:r w:rsidRPr="00E21727">
              <w:rPr>
                <w:sz w:val="20"/>
                <w:szCs w:val="20"/>
                <w:lang w:val="fr-CA"/>
              </w:rPr>
              <w:tab/>
            </w:r>
            <w:r w:rsidR="00194552" w:rsidRPr="00E21727">
              <w:rPr>
                <w:sz w:val="20"/>
                <w:szCs w:val="20"/>
                <w:lang w:val="en-US"/>
              </w:rPr>
              <w:t>Weatherill, Stuart J.</w:t>
            </w:r>
          </w:p>
          <w:p w:rsidR="00F138C1" w:rsidRPr="00E21727" w:rsidRDefault="00F138C1" w:rsidP="00F138C1">
            <w:pPr>
              <w:keepNext/>
              <w:keepLines/>
              <w:tabs>
                <w:tab w:val="left" w:pos="-1440"/>
                <w:tab w:val="left" w:pos="-720"/>
              </w:tabs>
              <w:rPr>
                <w:sz w:val="20"/>
                <w:szCs w:val="20"/>
                <w:lang w:val="en-US"/>
              </w:rPr>
            </w:pPr>
            <w:r w:rsidRPr="00E21727">
              <w:rPr>
                <w:sz w:val="20"/>
                <w:szCs w:val="20"/>
                <w:lang w:val="en-US"/>
              </w:rPr>
              <w:tab/>
            </w:r>
            <w:r w:rsidR="00194552" w:rsidRPr="00E21727">
              <w:rPr>
                <w:sz w:val="20"/>
                <w:szCs w:val="20"/>
                <w:lang w:val="en-US"/>
              </w:rPr>
              <w:t>Emery Jamieson</w:t>
            </w:r>
          </w:p>
          <w:p w:rsidR="00F138C1" w:rsidRPr="00E21727" w:rsidRDefault="00F138C1" w:rsidP="00F138C1">
            <w:pPr>
              <w:keepNext/>
              <w:keepLines/>
              <w:tabs>
                <w:tab w:val="left" w:pos="-1440"/>
                <w:tab w:val="left" w:pos="-720"/>
              </w:tabs>
              <w:rPr>
                <w:sz w:val="20"/>
                <w:szCs w:val="20"/>
                <w:lang w:val="en-US"/>
              </w:rPr>
            </w:pPr>
          </w:p>
          <w:p w:rsidR="004B2E86" w:rsidRPr="00E21727" w:rsidRDefault="00F138C1" w:rsidP="00F138C1">
            <w:pPr>
              <w:rPr>
                <w:sz w:val="20"/>
                <w:szCs w:val="20"/>
                <w:lang w:val="en-US"/>
              </w:rPr>
            </w:pPr>
            <w:r w:rsidRPr="00E21727">
              <w:rPr>
                <w:sz w:val="20"/>
                <w:szCs w:val="20"/>
                <w:lang w:val="en-US"/>
              </w:rPr>
              <w:t xml:space="preserve">FILING DATE: </w:t>
            </w:r>
            <w:r w:rsidR="00194552" w:rsidRPr="00E21727">
              <w:rPr>
                <w:sz w:val="20"/>
                <w:szCs w:val="20"/>
                <w:lang w:val="en-US"/>
              </w:rPr>
              <w:t>December</w:t>
            </w:r>
            <w:r w:rsidRPr="00E21727">
              <w:rPr>
                <w:sz w:val="20"/>
                <w:szCs w:val="20"/>
                <w:lang w:val="en-US"/>
              </w:rPr>
              <w:t xml:space="preserve"> </w:t>
            </w:r>
            <w:r w:rsidR="00194552" w:rsidRPr="00E21727">
              <w:rPr>
                <w:sz w:val="20"/>
                <w:szCs w:val="20"/>
                <w:lang w:val="en-US"/>
              </w:rPr>
              <w:t>29</w:t>
            </w:r>
            <w:r w:rsidRPr="00E21727">
              <w:rPr>
                <w:sz w:val="20"/>
                <w:szCs w:val="20"/>
                <w:lang w:val="en-US"/>
              </w:rPr>
              <w:t>, 20</w:t>
            </w:r>
            <w:r w:rsidR="00DA1D48" w:rsidRPr="00E21727">
              <w:rPr>
                <w:sz w:val="20"/>
                <w:szCs w:val="20"/>
                <w:lang w:val="en-US"/>
              </w:rPr>
              <w:t>2</w:t>
            </w:r>
            <w:r w:rsidR="00194552" w:rsidRPr="00E21727">
              <w:rPr>
                <w:sz w:val="20"/>
                <w:szCs w:val="20"/>
                <w:lang w:val="en-US"/>
              </w:rPr>
              <w:t>1</w:t>
            </w:r>
          </w:p>
          <w:p w:rsidR="004B2E86" w:rsidRPr="00E21727" w:rsidRDefault="004B2E86" w:rsidP="00F138C1">
            <w:pPr>
              <w:rPr>
                <w:sz w:val="20"/>
                <w:szCs w:val="20"/>
                <w:lang w:val="en-US"/>
              </w:rPr>
            </w:pPr>
          </w:p>
          <w:p w:rsidR="00F138C1" w:rsidRPr="00E21727" w:rsidRDefault="00825F5D"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E21727" w:rsidRDefault="00F138C1" w:rsidP="00F138C1">
            <w:pPr>
              <w:jc w:val="center"/>
              <w:rPr>
                <w:sz w:val="20"/>
                <w:szCs w:val="20"/>
                <w:lang w:val="en-US"/>
              </w:rPr>
            </w:pPr>
          </w:p>
          <w:p w:rsidR="00F138C1" w:rsidRPr="00E21727" w:rsidRDefault="00F138C1" w:rsidP="00F138C1">
            <w:pPr>
              <w:jc w:val="center"/>
              <w:rPr>
                <w:sz w:val="20"/>
                <w:szCs w:val="20"/>
                <w:lang w:val="en-US"/>
              </w:rPr>
            </w:pPr>
          </w:p>
          <w:p w:rsidR="00F138C1" w:rsidRPr="00E21727" w:rsidRDefault="00F138C1" w:rsidP="00F138C1">
            <w:pPr>
              <w:jc w:val="center"/>
              <w:rPr>
                <w:sz w:val="20"/>
                <w:szCs w:val="20"/>
                <w:lang w:val="en-US"/>
              </w:rPr>
            </w:pPr>
          </w:p>
          <w:p w:rsidR="00F138C1" w:rsidRPr="00E21727" w:rsidRDefault="00F138C1" w:rsidP="00F138C1">
            <w:pPr>
              <w:jc w:val="center"/>
              <w:rPr>
                <w:sz w:val="20"/>
                <w:szCs w:val="20"/>
                <w:lang w:val="en-US"/>
              </w:rPr>
            </w:pPr>
          </w:p>
          <w:p w:rsidR="00F138C1" w:rsidRPr="00E21727" w:rsidRDefault="00F138C1" w:rsidP="00F138C1">
            <w:pPr>
              <w:jc w:val="center"/>
              <w:rPr>
                <w:sz w:val="20"/>
                <w:szCs w:val="20"/>
                <w:lang w:val="en-US"/>
              </w:rPr>
            </w:pPr>
          </w:p>
          <w:p w:rsidR="00F138C1" w:rsidRPr="00E21727" w:rsidRDefault="00F138C1" w:rsidP="00F138C1">
            <w:pPr>
              <w:jc w:val="center"/>
              <w:rPr>
                <w:sz w:val="20"/>
                <w:szCs w:val="20"/>
                <w:lang w:val="en-US"/>
              </w:rPr>
            </w:pPr>
          </w:p>
          <w:p w:rsidR="00F138C1" w:rsidRPr="00E21727" w:rsidRDefault="00F138C1" w:rsidP="00F138C1">
            <w:pPr>
              <w:jc w:val="center"/>
              <w:rPr>
                <w:sz w:val="20"/>
                <w:szCs w:val="20"/>
                <w:lang w:val="en-US"/>
              </w:rPr>
            </w:pPr>
          </w:p>
          <w:p w:rsidR="00F138C1" w:rsidRPr="00E21727" w:rsidRDefault="00F138C1" w:rsidP="00F138C1">
            <w:pPr>
              <w:jc w:val="center"/>
              <w:rPr>
                <w:sz w:val="20"/>
                <w:szCs w:val="20"/>
                <w:lang w:val="en-US"/>
              </w:rPr>
            </w:pPr>
          </w:p>
          <w:p w:rsidR="00F138C1" w:rsidRPr="00E21727" w:rsidRDefault="00F138C1" w:rsidP="00F138C1">
            <w:pPr>
              <w:jc w:val="center"/>
              <w:rPr>
                <w:sz w:val="20"/>
                <w:szCs w:val="20"/>
                <w:lang w:val="en-US"/>
              </w:rPr>
            </w:pPr>
          </w:p>
          <w:p w:rsidR="004F0E55" w:rsidRPr="00E21727" w:rsidRDefault="004F0E55" w:rsidP="00F138C1">
            <w:pPr>
              <w:jc w:val="center"/>
              <w:rPr>
                <w:sz w:val="20"/>
                <w:szCs w:val="20"/>
                <w:lang w:val="en-US"/>
              </w:rPr>
            </w:pPr>
          </w:p>
          <w:p w:rsidR="00F138C1" w:rsidRPr="00E21727" w:rsidRDefault="00F138C1" w:rsidP="00F138C1">
            <w:pPr>
              <w:jc w:val="center"/>
              <w:rPr>
                <w:sz w:val="20"/>
                <w:szCs w:val="20"/>
                <w:lang w:val="en-US"/>
              </w:rPr>
            </w:pPr>
          </w:p>
          <w:p w:rsidR="00F138C1" w:rsidRPr="00E21727" w:rsidRDefault="00F138C1" w:rsidP="00F138C1">
            <w:pPr>
              <w:jc w:val="center"/>
              <w:rPr>
                <w:sz w:val="20"/>
                <w:szCs w:val="20"/>
                <w:lang w:val="en-US"/>
              </w:rPr>
            </w:pPr>
          </w:p>
          <w:p w:rsidR="00F138C1" w:rsidRPr="00E21727" w:rsidRDefault="00F138C1" w:rsidP="00F138C1">
            <w:pPr>
              <w:jc w:val="center"/>
              <w:rPr>
                <w:sz w:val="20"/>
                <w:szCs w:val="20"/>
                <w:lang w:val="en-US"/>
              </w:rPr>
            </w:pPr>
          </w:p>
          <w:p w:rsidR="004B2E86" w:rsidRPr="00E21727" w:rsidRDefault="004B2E86" w:rsidP="00F138C1">
            <w:pPr>
              <w:jc w:val="center"/>
              <w:rPr>
                <w:sz w:val="20"/>
                <w:szCs w:val="20"/>
                <w:lang w:val="en-US"/>
              </w:rPr>
            </w:pPr>
          </w:p>
        </w:tc>
        <w:tc>
          <w:tcPr>
            <w:tcW w:w="4239" w:type="dxa"/>
            <w:shd w:val="clear" w:color="auto" w:fill="auto"/>
          </w:tcPr>
          <w:p w:rsidR="00F138C1" w:rsidRPr="00E21727" w:rsidRDefault="00194552" w:rsidP="00F138C1">
            <w:pPr>
              <w:rPr>
                <w:b/>
                <w:sz w:val="20"/>
                <w:szCs w:val="20"/>
                <w:lang w:val="fr-CA"/>
              </w:rPr>
            </w:pPr>
            <w:r w:rsidRPr="00E21727">
              <w:rPr>
                <w:b/>
                <w:sz w:val="20"/>
                <w:szCs w:val="20"/>
                <w:lang w:val="fr-CA"/>
              </w:rPr>
              <w:t>Salim Rana</w:t>
            </w:r>
          </w:p>
          <w:p w:rsidR="00F138C1" w:rsidRPr="00E21727" w:rsidRDefault="00F138C1" w:rsidP="00F138C1">
            <w:pPr>
              <w:tabs>
                <w:tab w:val="left" w:pos="-1440"/>
                <w:tab w:val="left" w:pos="-720"/>
              </w:tabs>
              <w:rPr>
                <w:sz w:val="20"/>
                <w:szCs w:val="20"/>
                <w:lang w:val="fr-CA"/>
              </w:rPr>
            </w:pPr>
            <w:r w:rsidRPr="00E21727">
              <w:rPr>
                <w:sz w:val="20"/>
                <w:szCs w:val="20"/>
                <w:lang w:val="fr-CA"/>
              </w:rPr>
              <w:tab/>
            </w:r>
            <w:r w:rsidR="00194552" w:rsidRPr="00E21727">
              <w:rPr>
                <w:sz w:val="20"/>
                <w:szCs w:val="20"/>
                <w:lang w:val="fr-CA"/>
              </w:rPr>
              <w:t>Salim Rana</w:t>
            </w:r>
          </w:p>
          <w:p w:rsidR="00F138C1" w:rsidRPr="00E21727" w:rsidRDefault="00F138C1" w:rsidP="00F138C1">
            <w:pPr>
              <w:tabs>
                <w:tab w:val="left" w:pos="-1440"/>
                <w:tab w:val="left" w:pos="-720"/>
              </w:tabs>
              <w:rPr>
                <w:sz w:val="20"/>
                <w:szCs w:val="20"/>
                <w:lang w:val="fr-CA"/>
              </w:rPr>
            </w:pPr>
          </w:p>
          <w:p w:rsidR="00F138C1" w:rsidRPr="00E21727" w:rsidRDefault="00F138C1" w:rsidP="00F138C1">
            <w:pPr>
              <w:tabs>
                <w:tab w:val="left" w:pos="-1440"/>
                <w:tab w:val="left" w:pos="-720"/>
              </w:tabs>
              <w:rPr>
                <w:sz w:val="20"/>
                <w:szCs w:val="20"/>
                <w:lang w:val="fr-CA"/>
              </w:rPr>
            </w:pPr>
            <w:r w:rsidRPr="00E21727">
              <w:rPr>
                <w:sz w:val="20"/>
                <w:szCs w:val="20"/>
                <w:lang w:val="fr-CA"/>
              </w:rPr>
              <w:tab/>
            </w:r>
            <w:r w:rsidR="00194552" w:rsidRPr="00E21727">
              <w:rPr>
                <w:sz w:val="20"/>
                <w:szCs w:val="20"/>
                <w:lang w:val="fr-CA"/>
              </w:rPr>
              <w:t>v. (3</w:t>
            </w:r>
            <w:r w:rsidRPr="00E21727">
              <w:rPr>
                <w:sz w:val="20"/>
                <w:szCs w:val="20"/>
                <w:lang w:val="fr-CA"/>
              </w:rPr>
              <w:t>9</w:t>
            </w:r>
            <w:r w:rsidR="00194552" w:rsidRPr="00E21727">
              <w:rPr>
                <w:sz w:val="20"/>
                <w:szCs w:val="20"/>
                <w:lang w:val="fr-CA"/>
              </w:rPr>
              <w:t>981</w:t>
            </w:r>
            <w:r w:rsidRPr="00E21727">
              <w:rPr>
                <w:sz w:val="20"/>
                <w:szCs w:val="20"/>
                <w:lang w:val="fr-CA"/>
              </w:rPr>
              <w:t>)</w:t>
            </w:r>
          </w:p>
          <w:p w:rsidR="00F138C1" w:rsidRPr="00E21727" w:rsidRDefault="00F138C1" w:rsidP="00F138C1">
            <w:pPr>
              <w:tabs>
                <w:tab w:val="left" w:pos="-1440"/>
                <w:tab w:val="left" w:pos="-720"/>
              </w:tabs>
              <w:rPr>
                <w:sz w:val="20"/>
                <w:szCs w:val="20"/>
                <w:lang w:val="fr-CA"/>
              </w:rPr>
            </w:pPr>
          </w:p>
          <w:p w:rsidR="00F138C1" w:rsidRPr="00E21727" w:rsidRDefault="004F0E55" w:rsidP="00F138C1">
            <w:pPr>
              <w:tabs>
                <w:tab w:val="left" w:pos="-1440"/>
                <w:tab w:val="left" w:pos="-720"/>
              </w:tabs>
              <w:rPr>
                <w:b/>
                <w:sz w:val="20"/>
                <w:szCs w:val="20"/>
                <w:lang w:val="en-US"/>
              </w:rPr>
            </w:pPr>
            <w:r w:rsidRPr="00E21727">
              <w:rPr>
                <w:b/>
                <w:sz w:val="20"/>
                <w:szCs w:val="20"/>
                <w:lang w:val="en-US"/>
              </w:rPr>
              <w:t>Zahir Rana, Attorney for Gulzar Rana</w:t>
            </w:r>
            <w:r w:rsidR="00F138C1" w:rsidRPr="00E21727">
              <w:rPr>
                <w:sz w:val="20"/>
                <w:szCs w:val="20"/>
                <w:lang w:val="en-US"/>
              </w:rPr>
              <w:t xml:space="preserve"> </w:t>
            </w:r>
            <w:r w:rsidRPr="00E21727">
              <w:rPr>
                <w:b/>
                <w:sz w:val="20"/>
                <w:szCs w:val="20"/>
                <w:lang w:val="en-US"/>
              </w:rPr>
              <w:t>(Alta.</w:t>
            </w:r>
            <w:r w:rsidR="00F138C1" w:rsidRPr="00E21727">
              <w:rPr>
                <w:b/>
                <w:sz w:val="20"/>
                <w:szCs w:val="20"/>
                <w:lang w:val="en-US"/>
              </w:rPr>
              <w:t>)</w:t>
            </w:r>
          </w:p>
          <w:p w:rsidR="00F138C1" w:rsidRPr="00E21727" w:rsidRDefault="00F138C1" w:rsidP="00F138C1">
            <w:pPr>
              <w:tabs>
                <w:tab w:val="left" w:pos="-1440"/>
                <w:tab w:val="left" w:pos="-720"/>
              </w:tabs>
              <w:rPr>
                <w:sz w:val="20"/>
                <w:szCs w:val="20"/>
                <w:lang w:val="en-US"/>
              </w:rPr>
            </w:pPr>
            <w:r w:rsidRPr="00E21727">
              <w:rPr>
                <w:sz w:val="20"/>
                <w:szCs w:val="20"/>
                <w:lang w:val="en-US"/>
              </w:rPr>
              <w:tab/>
            </w:r>
            <w:r w:rsidR="004F0E55" w:rsidRPr="00E21727">
              <w:rPr>
                <w:sz w:val="20"/>
                <w:szCs w:val="20"/>
                <w:lang w:val="en-US"/>
              </w:rPr>
              <w:t>Wilson, Andrew</w:t>
            </w:r>
          </w:p>
          <w:p w:rsidR="004F0E55" w:rsidRPr="00E21727" w:rsidRDefault="00F138C1" w:rsidP="00F138C1">
            <w:pPr>
              <w:tabs>
                <w:tab w:val="left" w:pos="-1440"/>
                <w:tab w:val="left" w:pos="-720"/>
              </w:tabs>
              <w:rPr>
                <w:sz w:val="20"/>
                <w:szCs w:val="20"/>
                <w:lang w:val="en-US"/>
              </w:rPr>
            </w:pPr>
            <w:r w:rsidRPr="00E21727">
              <w:rPr>
                <w:sz w:val="20"/>
                <w:szCs w:val="20"/>
                <w:lang w:val="en-US"/>
              </w:rPr>
              <w:tab/>
            </w:r>
            <w:r w:rsidR="004F0E55" w:rsidRPr="00E21727">
              <w:rPr>
                <w:sz w:val="20"/>
                <w:szCs w:val="20"/>
                <w:lang w:val="en-US"/>
              </w:rPr>
              <w:t xml:space="preserve">Jensen Shawa Solomon Duguid Hawkes </w:t>
            </w:r>
          </w:p>
          <w:p w:rsidR="00F138C1" w:rsidRPr="00E21727" w:rsidRDefault="004F0E55" w:rsidP="00F138C1">
            <w:pPr>
              <w:tabs>
                <w:tab w:val="left" w:pos="-1440"/>
                <w:tab w:val="left" w:pos="-720"/>
              </w:tabs>
              <w:rPr>
                <w:sz w:val="20"/>
                <w:szCs w:val="20"/>
                <w:lang w:val="en-US"/>
              </w:rPr>
            </w:pPr>
            <w:r w:rsidRPr="00E21727">
              <w:rPr>
                <w:sz w:val="20"/>
                <w:szCs w:val="20"/>
                <w:lang w:val="en-US"/>
              </w:rPr>
              <w:tab/>
              <w:t>LLP</w:t>
            </w:r>
          </w:p>
          <w:p w:rsidR="00F138C1" w:rsidRPr="00E21727" w:rsidRDefault="00F138C1" w:rsidP="00F138C1">
            <w:pPr>
              <w:tabs>
                <w:tab w:val="left" w:pos="-1440"/>
                <w:tab w:val="left" w:pos="-720"/>
              </w:tabs>
              <w:rPr>
                <w:sz w:val="20"/>
                <w:szCs w:val="20"/>
                <w:lang w:val="en-US"/>
              </w:rPr>
            </w:pPr>
          </w:p>
          <w:p w:rsidR="00194552" w:rsidRPr="00E21727" w:rsidRDefault="00194552" w:rsidP="00194552">
            <w:pPr>
              <w:rPr>
                <w:sz w:val="20"/>
                <w:szCs w:val="20"/>
                <w:lang w:val="en-US"/>
              </w:rPr>
            </w:pPr>
            <w:r w:rsidRPr="00E21727">
              <w:rPr>
                <w:sz w:val="20"/>
                <w:szCs w:val="20"/>
                <w:lang w:val="en-US"/>
              </w:rPr>
              <w:t>FILING DATE: December 29, 2021</w:t>
            </w:r>
          </w:p>
          <w:p w:rsidR="004B2E86" w:rsidRPr="00E21727" w:rsidRDefault="004B2E86" w:rsidP="00F138C1">
            <w:pPr>
              <w:rPr>
                <w:sz w:val="20"/>
                <w:szCs w:val="20"/>
                <w:lang w:val="fr-CA"/>
              </w:rPr>
            </w:pPr>
          </w:p>
          <w:p w:rsidR="00F138C1" w:rsidRPr="00E21727" w:rsidRDefault="00825F5D"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E21727" w:rsidTr="00F138C1">
        <w:tc>
          <w:tcPr>
            <w:tcW w:w="4239" w:type="dxa"/>
            <w:shd w:val="clear" w:color="auto" w:fill="auto"/>
          </w:tcPr>
          <w:p w:rsidR="004F0E55" w:rsidRPr="00E21727" w:rsidRDefault="004F0E55" w:rsidP="004F0E55">
            <w:pPr>
              <w:rPr>
                <w:b/>
                <w:sz w:val="20"/>
                <w:szCs w:val="20"/>
                <w:lang w:val="fr-CA"/>
              </w:rPr>
            </w:pPr>
            <w:r w:rsidRPr="00E21727">
              <w:rPr>
                <w:b/>
                <w:sz w:val="20"/>
                <w:szCs w:val="20"/>
                <w:lang w:val="fr-CA"/>
              </w:rPr>
              <w:t>Salim Rana</w:t>
            </w:r>
          </w:p>
          <w:p w:rsidR="004F0E55" w:rsidRPr="00E21727" w:rsidRDefault="004F0E55" w:rsidP="004F0E55">
            <w:pPr>
              <w:tabs>
                <w:tab w:val="left" w:pos="-1440"/>
                <w:tab w:val="left" w:pos="-720"/>
              </w:tabs>
              <w:rPr>
                <w:sz w:val="20"/>
                <w:szCs w:val="20"/>
                <w:lang w:val="fr-CA"/>
              </w:rPr>
            </w:pPr>
            <w:r w:rsidRPr="00E21727">
              <w:rPr>
                <w:sz w:val="20"/>
                <w:szCs w:val="20"/>
                <w:lang w:val="fr-CA"/>
              </w:rPr>
              <w:tab/>
              <w:t>Salim Rana</w:t>
            </w:r>
          </w:p>
          <w:p w:rsidR="00EC6816" w:rsidRPr="00E21727" w:rsidRDefault="00EC6816" w:rsidP="00DA1D48">
            <w:pPr>
              <w:tabs>
                <w:tab w:val="left" w:pos="-1440"/>
                <w:tab w:val="left" w:pos="-720"/>
              </w:tabs>
              <w:rPr>
                <w:sz w:val="20"/>
                <w:szCs w:val="20"/>
                <w:lang w:val="fr-CA"/>
              </w:rPr>
            </w:pPr>
          </w:p>
          <w:p w:rsidR="00DA1D48" w:rsidRPr="00E21727" w:rsidRDefault="00DA1D48" w:rsidP="00DA1D48">
            <w:pPr>
              <w:tabs>
                <w:tab w:val="left" w:pos="-1440"/>
                <w:tab w:val="left" w:pos="-720"/>
              </w:tabs>
              <w:rPr>
                <w:sz w:val="20"/>
                <w:szCs w:val="20"/>
                <w:lang w:val="fr-CA"/>
              </w:rPr>
            </w:pPr>
            <w:r w:rsidRPr="00E21727">
              <w:rPr>
                <w:sz w:val="20"/>
                <w:szCs w:val="20"/>
                <w:lang w:val="fr-CA"/>
              </w:rPr>
              <w:tab/>
              <w:t>v. (39</w:t>
            </w:r>
            <w:r w:rsidR="004F0E55" w:rsidRPr="00E21727">
              <w:rPr>
                <w:sz w:val="20"/>
                <w:szCs w:val="20"/>
                <w:lang w:val="fr-CA"/>
              </w:rPr>
              <w:t>982</w:t>
            </w:r>
            <w:r w:rsidRPr="00E21727">
              <w:rPr>
                <w:sz w:val="20"/>
                <w:szCs w:val="20"/>
                <w:lang w:val="fr-CA"/>
              </w:rPr>
              <w:t>)</w:t>
            </w:r>
          </w:p>
          <w:p w:rsidR="00DA1D48" w:rsidRPr="00E21727" w:rsidRDefault="00DA1D48" w:rsidP="00DA1D48">
            <w:pPr>
              <w:tabs>
                <w:tab w:val="left" w:pos="-1440"/>
                <w:tab w:val="left" w:pos="-720"/>
              </w:tabs>
              <w:rPr>
                <w:sz w:val="20"/>
                <w:szCs w:val="20"/>
                <w:lang w:val="fr-CA"/>
              </w:rPr>
            </w:pPr>
          </w:p>
          <w:p w:rsidR="00DA1D48" w:rsidRPr="00E21727" w:rsidRDefault="004F0E55" w:rsidP="00DA1D48">
            <w:pPr>
              <w:tabs>
                <w:tab w:val="left" w:pos="-1440"/>
                <w:tab w:val="left" w:pos="-720"/>
              </w:tabs>
              <w:rPr>
                <w:b/>
                <w:sz w:val="20"/>
                <w:szCs w:val="20"/>
                <w:lang w:val="en-US"/>
              </w:rPr>
            </w:pPr>
            <w:r w:rsidRPr="00E21727">
              <w:rPr>
                <w:b/>
                <w:sz w:val="20"/>
                <w:szCs w:val="20"/>
                <w:lang w:val="en-US"/>
              </w:rPr>
              <w:t>Zahir Rana, Attorney for Gulzar Rana</w:t>
            </w:r>
            <w:r w:rsidR="00DA1D48" w:rsidRPr="00E21727">
              <w:rPr>
                <w:b/>
                <w:sz w:val="20"/>
                <w:szCs w:val="20"/>
                <w:lang w:val="en-US"/>
              </w:rPr>
              <w:t xml:space="preserve"> (</w:t>
            </w:r>
            <w:r w:rsidRPr="00E21727">
              <w:rPr>
                <w:b/>
                <w:sz w:val="20"/>
                <w:szCs w:val="20"/>
                <w:lang w:val="en-US"/>
              </w:rPr>
              <w:t>Alta</w:t>
            </w:r>
            <w:r w:rsidR="00DA1D48" w:rsidRPr="00E21727">
              <w:rPr>
                <w:b/>
                <w:sz w:val="20"/>
                <w:szCs w:val="20"/>
                <w:lang w:val="en-US"/>
              </w:rPr>
              <w:t>.)</w:t>
            </w:r>
          </w:p>
          <w:p w:rsidR="00DA1D48" w:rsidRPr="00E21727" w:rsidRDefault="00DA1D48" w:rsidP="00DA1D48">
            <w:pPr>
              <w:tabs>
                <w:tab w:val="left" w:pos="-1440"/>
                <w:tab w:val="left" w:pos="-720"/>
              </w:tabs>
              <w:rPr>
                <w:sz w:val="20"/>
                <w:szCs w:val="20"/>
                <w:lang w:val="en-US"/>
              </w:rPr>
            </w:pPr>
            <w:r w:rsidRPr="00E21727">
              <w:rPr>
                <w:sz w:val="20"/>
                <w:szCs w:val="20"/>
                <w:lang w:val="en-US"/>
              </w:rPr>
              <w:tab/>
            </w:r>
            <w:r w:rsidR="004F0E55" w:rsidRPr="00E21727">
              <w:rPr>
                <w:sz w:val="20"/>
                <w:szCs w:val="20"/>
                <w:lang w:val="en-US"/>
              </w:rPr>
              <w:t>Baker, Erin</w:t>
            </w:r>
          </w:p>
          <w:p w:rsidR="004F0E55" w:rsidRPr="00E21727" w:rsidRDefault="00DA1D48" w:rsidP="00DA1D48">
            <w:pPr>
              <w:tabs>
                <w:tab w:val="left" w:pos="-1440"/>
                <w:tab w:val="left" w:pos="-720"/>
              </w:tabs>
              <w:rPr>
                <w:sz w:val="20"/>
                <w:szCs w:val="20"/>
              </w:rPr>
            </w:pPr>
            <w:r w:rsidRPr="00E21727">
              <w:rPr>
                <w:sz w:val="20"/>
                <w:szCs w:val="20"/>
                <w:lang w:val="en-US"/>
              </w:rPr>
              <w:tab/>
            </w:r>
            <w:r w:rsidR="004F0E55" w:rsidRPr="00E21727">
              <w:rPr>
                <w:sz w:val="20"/>
                <w:szCs w:val="20"/>
              </w:rPr>
              <w:t xml:space="preserve">Jensen Shawa Solomon Duguid Hawkes </w:t>
            </w:r>
          </w:p>
          <w:p w:rsidR="00DA1D48" w:rsidRPr="00E21727" w:rsidRDefault="004F0E55" w:rsidP="00DA1D48">
            <w:pPr>
              <w:tabs>
                <w:tab w:val="left" w:pos="-1440"/>
                <w:tab w:val="left" w:pos="-720"/>
              </w:tabs>
              <w:rPr>
                <w:sz w:val="20"/>
                <w:szCs w:val="20"/>
              </w:rPr>
            </w:pPr>
            <w:r w:rsidRPr="00E21727">
              <w:rPr>
                <w:sz w:val="20"/>
                <w:szCs w:val="20"/>
                <w:lang w:val="en-US"/>
              </w:rPr>
              <w:tab/>
            </w:r>
            <w:r w:rsidRPr="00E21727">
              <w:rPr>
                <w:sz w:val="20"/>
                <w:szCs w:val="20"/>
              </w:rPr>
              <w:t>LLP</w:t>
            </w:r>
          </w:p>
          <w:p w:rsidR="00DA1D48" w:rsidRPr="00E21727" w:rsidRDefault="00DA1D48" w:rsidP="00DA1D48">
            <w:pPr>
              <w:tabs>
                <w:tab w:val="left" w:pos="-1440"/>
                <w:tab w:val="left" w:pos="-720"/>
              </w:tabs>
              <w:rPr>
                <w:sz w:val="20"/>
                <w:szCs w:val="20"/>
              </w:rPr>
            </w:pPr>
          </w:p>
          <w:p w:rsidR="00DA1D48" w:rsidRPr="00E21727" w:rsidRDefault="00DA1D48" w:rsidP="00DA1D48">
            <w:pPr>
              <w:rPr>
                <w:sz w:val="20"/>
                <w:szCs w:val="20"/>
              </w:rPr>
            </w:pPr>
            <w:r w:rsidRPr="00E21727">
              <w:rPr>
                <w:sz w:val="20"/>
                <w:szCs w:val="20"/>
              </w:rPr>
              <w:t xml:space="preserve">FILING DATE: </w:t>
            </w:r>
            <w:r w:rsidR="004F0E55" w:rsidRPr="00E21727">
              <w:rPr>
                <w:sz w:val="20"/>
                <w:szCs w:val="20"/>
              </w:rPr>
              <w:t>December</w:t>
            </w:r>
            <w:r w:rsidRPr="00E21727">
              <w:rPr>
                <w:sz w:val="20"/>
                <w:szCs w:val="20"/>
              </w:rPr>
              <w:t xml:space="preserve"> </w:t>
            </w:r>
            <w:r w:rsidR="004F0E55" w:rsidRPr="00E21727">
              <w:rPr>
                <w:sz w:val="20"/>
                <w:szCs w:val="20"/>
              </w:rPr>
              <w:t>29</w:t>
            </w:r>
            <w:r w:rsidRPr="00E21727">
              <w:rPr>
                <w:sz w:val="20"/>
                <w:szCs w:val="20"/>
              </w:rPr>
              <w:t>, 202</w:t>
            </w:r>
            <w:r w:rsidR="004F0E55" w:rsidRPr="00E21727">
              <w:rPr>
                <w:sz w:val="20"/>
                <w:szCs w:val="20"/>
              </w:rPr>
              <w:t>1</w:t>
            </w:r>
          </w:p>
          <w:p w:rsidR="00DA1D48" w:rsidRPr="00E21727" w:rsidRDefault="00DA1D48" w:rsidP="00DA1D48">
            <w:pPr>
              <w:rPr>
                <w:sz w:val="20"/>
                <w:szCs w:val="20"/>
              </w:rPr>
            </w:pPr>
          </w:p>
          <w:p w:rsidR="00F138C1" w:rsidRPr="00E21727" w:rsidRDefault="00825F5D"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E21727" w:rsidRDefault="00F138C1" w:rsidP="00F138C1">
            <w:pPr>
              <w:jc w:val="center"/>
              <w:rPr>
                <w:sz w:val="20"/>
                <w:szCs w:val="20"/>
                <w:lang w:val="en-US"/>
              </w:rPr>
            </w:pPr>
          </w:p>
          <w:p w:rsidR="00DA1D48" w:rsidRPr="00E21727" w:rsidRDefault="00DA1D48" w:rsidP="00F138C1">
            <w:pPr>
              <w:jc w:val="center"/>
              <w:rPr>
                <w:sz w:val="20"/>
                <w:szCs w:val="20"/>
                <w:lang w:val="en-US"/>
              </w:rPr>
            </w:pPr>
          </w:p>
          <w:p w:rsidR="00DA1D48" w:rsidRPr="00E21727" w:rsidRDefault="00DA1D48" w:rsidP="00F138C1">
            <w:pPr>
              <w:jc w:val="center"/>
              <w:rPr>
                <w:sz w:val="20"/>
                <w:szCs w:val="20"/>
                <w:lang w:val="en-US"/>
              </w:rPr>
            </w:pPr>
          </w:p>
          <w:p w:rsidR="00DA1D48" w:rsidRPr="00E21727" w:rsidRDefault="00DA1D48" w:rsidP="00F138C1">
            <w:pPr>
              <w:jc w:val="center"/>
              <w:rPr>
                <w:sz w:val="20"/>
                <w:szCs w:val="20"/>
                <w:lang w:val="en-US"/>
              </w:rPr>
            </w:pPr>
          </w:p>
          <w:p w:rsidR="00DA1D48" w:rsidRPr="00E21727" w:rsidRDefault="00DA1D48" w:rsidP="00F138C1">
            <w:pPr>
              <w:jc w:val="center"/>
              <w:rPr>
                <w:sz w:val="20"/>
                <w:szCs w:val="20"/>
                <w:lang w:val="en-US"/>
              </w:rPr>
            </w:pPr>
          </w:p>
          <w:p w:rsidR="00DA1D48" w:rsidRPr="00E21727" w:rsidRDefault="00DA1D48" w:rsidP="00F138C1">
            <w:pPr>
              <w:jc w:val="center"/>
              <w:rPr>
                <w:sz w:val="20"/>
                <w:szCs w:val="20"/>
                <w:lang w:val="en-US"/>
              </w:rPr>
            </w:pPr>
          </w:p>
          <w:p w:rsidR="00DA1D48" w:rsidRPr="00E21727" w:rsidRDefault="00DA1D48" w:rsidP="00F138C1">
            <w:pPr>
              <w:jc w:val="center"/>
              <w:rPr>
                <w:sz w:val="20"/>
                <w:szCs w:val="20"/>
                <w:lang w:val="en-US"/>
              </w:rPr>
            </w:pPr>
          </w:p>
          <w:p w:rsidR="00DA1D48" w:rsidRPr="00E21727" w:rsidRDefault="00DA1D48" w:rsidP="00F138C1">
            <w:pPr>
              <w:jc w:val="center"/>
              <w:rPr>
                <w:sz w:val="20"/>
                <w:szCs w:val="20"/>
                <w:lang w:val="en-US"/>
              </w:rPr>
            </w:pPr>
          </w:p>
          <w:p w:rsidR="00DA1D48" w:rsidRPr="00E21727" w:rsidRDefault="00DA1D48" w:rsidP="00F138C1">
            <w:pPr>
              <w:jc w:val="center"/>
              <w:rPr>
                <w:sz w:val="20"/>
                <w:szCs w:val="20"/>
                <w:lang w:val="en-US"/>
              </w:rPr>
            </w:pPr>
          </w:p>
          <w:p w:rsidR="00DA1D48" w:rsidRPr="00E21727" w:rsidRDefault="00DA1D48" w:rsidP="00F138C1">
            <w:pPr>
              <w:jc w:val="center"/>
              <w:rPr>
                <w:sz w:val="20"/>
                <w:szCs w:val="20"/>
                <w:lang w:val="en-US"/>
              </w:rPr>
            </w:pPr>
          </w:p>
          <w:p w:rsidR="00DA1D48" w:rsidRPr="00E21727" w:rsidRDefault="00DA1D48" w:rsidP="00F138C1">
            <w:pPr>
              <w:jc w:val="center"/>
              <w:rPr>
                <w:sz w:val="20"/>
                <w:szCs w:val="20"/>
                <w:lang w:val="en-US"/>
              </w:rPr>
            </w:pPr>
          </w:p>
          <w:p w:rsidR="00DA1D48" w:rsidRPr="00E21727" w:rsidRDefault="00DA1D48" w:rsidP="00F138C1">
            <w:pPr>
              <w:jc w:val="center"/>
              <w:rPr>
                <w:sz w:val="20"/>
                <w:szCs w:val="20"/>
                <w:lang w:val="en-US"/>
              </w:rPr>
            </w:pPr>
          </w:p>
          <w:p w:rsidR="00DA1D48" w:rsidRPr="00E21727" w:rsidRDefault="00DA1D48" w:rsidP="00F138C1">
            <w:pPr>
              <w:jc w:val="center"/>
              <w:rPr>
                <w:sz w:val="20"/>
                <w:szCs w:val="20"/>
                <w:lang w:val="en-US"/>
              </w:rPr>
            </w:pPr>
          </w:p>
          <w:p w:rsidR="00DA1D48" w:rsidRPr="00E21727" w:rsidRDefault="00DA1D48" w:rsidP="00F138C1">
            <w:pPr>
              <w:jc w:val="center"/>
              <w:rPr>
                <w:sz w:val="20"/>
                <w:szCs w:val="20"/>
                <w:lang w:val="en-US"/>
              </w:rPr>
            </w:pPr>
          </w:p>
        </w:tc>
        <w:tc>
          <w:tcPr>
            <w:tcW w:w="4239" w:type="dxa"/>
            <w:shd w:val="clear" w:color="auto" w:fill="auto"/>
          </w:tcPr>
          <w:p w:rsidR="00DA1D48" w:rsidRPr="00E21727" w:rsidRDefault="004F0E55" w:rsidP="00DA1D48">
            <w:pPr>
              <w:rPr>
                <w:b/>
                <w:sz w:val="20"/>
                <w:szCs w:val="20"/>
                <w:lang w:val="fr-CA"/>
              </w:rPr>
            </w:pPr>
            <w:r w:rsidRPr="00E21727">
              <w:rPr>
                <w:b/>
                <w:sz w:val="20"/>
                <w:szCs w:val="20"/>
                <w:lang w:val="fr-CA"/>
              </w:rPr>
              <w:t>Rosmy Jean Louis</w:t>
            </w:r>
          </w:p>
          <w:p w:rsidR="00DA1D48" w:rsidRPr="00E21727" w:rsidRDefault="00DA1D48" w:rsidP="00DA1D48">
            <w:pPr>
              <w:tabs>
                <w:tab w:val="left" w:pos="-1440"/>
                <w:tab w:val="left" w:pos="-720"/>
              </w:tabs>
              <w:rPr>
                <w:sz w:val="20"/>
                <w:szCs w:val="20"/>
                <w:lang w:val="fr-CA"/>
              </w:rPr>
            </w:pPr>
            <w:r w:rsidRPr="00E21727">
              <w:rPr>
                <w:sz w:val="20"/>
                <w:szCs w:val="20"/>
                <w:lang w:val="fr-CA"/>
              </w:rPr>
              <w:tab/>
            </w:r>
            <w:r w:rsidR="004F0E55" w:rsidRPr="00E21727">
              <w:rPr>
                <w:sz w:val="20"/>
                <w:szCs w:val="20"/>
                <w:lang w:val="fr-CA"/>
              </w:rPr>
              <w:t>Rosmy Jean Louis</w:t>
            </w:r>
          </w:p>
          <w:p w:rsidR="00DA1D48" w:rsidRPr="00E21727" w:rsidRDefault="00DA1D48" w:rsidP="00DA1D48">
            <w:pPr>
              <w:tabs>
                <w:tab w:val="left" w:pos="-1440"/>
                <w:tab w:val="left" w:pos="-720"/>
              </w:tabs>
              <w:rPr>
                <w:sz w:val="20"/>
                <w:szCs w:val="20"/>
                <w:lang w:val="fr-CA"/>
              </w:rPr>
            </w:pPr>
          </w:p>
          <w:p w:rsidR="00DA1D48" w:rsidRPr="00E21727" w:rsidRDefault="00DA1D48" w:rsidP="00DA1D48">
            <w:pPr>
              <w:tabs>
                <w:tab w:val="left" w:pos="-1440"/>
                <w:tab w:val="left" w:pos="-720"/>
              </w:tabs>
              <w:rPr>
                <w:sz w:val="20"/>
                <w:szCs w:val="20"/>
                <w:lang w:val="en-US"/>
              </w:rPr>
            </w:pPr>
            <w:r w:rsidRPr="00E21727">
              <w:rPr>
                <w:sz w:val="20"/>
                <w:szCs w:val="20"/>
                <w:lang w:val="fr-CA"/>
              </w:rPr>
              <w:tab/>
            </w:r>
            <w:r w:rsidR="004F0E55" w:rsidRPr="00E21727">
              <w:rPr>
                <w:sz w:val="20"/>
                <w:szCs w:val="20"/>
                <w:lang w:val="en-US"/>
              </w:rPr>
              <w:t>v</w:t>
            </w:r>
            <w:r w:rsidRPr="00E21727">
              <w:rPr>
                <w:sz w:val="20"/>
                <w:szCs w:val="20"/>
                <w:lang w:val="en-US"/>
              </w:rPr>
              <w:t>. (</w:t>
            </w:r>
            <w:r w:rsidR="004F0E55" w:rsidRPr="00E21727">
              <w:rPr>
                <w:sz w:val="20"/>
                <w:szCs w:val="20"/>
                <w:lang w:val="en-US"/>
              </w:rPr>
              <w:t>40008</w:t>
            </w:r>
            <w:r w:rsidRPr="00E21727">
              <w:rPr>
                <w:sz w:val="20"/>
                <w:szCs w:val="20"/>
                <w:lang w:val="en-US"/>
              </w:rPr>
              <w:t>)</w:t>
            </w:r>
          </w:p>
          <w:p w:rsidR="00DA1D48" w:rsidRPr="00E21727" w:rsidRDefault="00DA1D48" w:rsidP="00DA1D48">
            <w:pPr>
              <w:tabs>
                <w:tab w:val="left" w:pos="-1440"/>
                <w:tab w:val="left" w:pos="-720"/>
              </w:tabs>
              <w:rPr>
                <w:sz w:val="20"/>
                <w:szCs w:val="20"/>
                <w:lang w:val="en-US"/>
              </w:rPr>
            </w:pPr>
          </w:p>
          <w:p w:rsidR="00DA1D48" w:rsidRPr="00E21727" w:rsidRDefault="004F0E55" w:rsidP="00DA1D48">
            <w:pPr>
              <w:tabs>
                <w:tab w:val="left" w:pos="-1440"/>
                <w:tab w:val="left" w:pos="-720"/>
              </w:tabs>
              <w:rPr>
                <w:b/>
                <w:sz w:val="20"/>
                <w:szCs w:val="20"/>
                <w:lang w:val="en-US"/>
              </w:rPr>
            </w:pPr>
            <w:r w:rsidRPr="00E21727">
              <w:rPr>
                <w:b/>
                <w:sz w:val="20"/>
                <w:szCs w:val="20"/>
                <w:lang w:val="en-US"/>
              </w:rPr>
              <w:t>Parisa Jean Louis also known as Parisa Firoozfam</w:t>
            </w:r>
            <w:r w:rsidR="00DA1D48" w:rsidRPr="00E21727">
              <w:rPr>
                <w:sz w:val="20"/>
                <w:szCs w:val="20"/>
                <w:lang w:val="en-US"/>
              </w:rPr>
              <w:t xml:space="preserve"> </w:t>
            </w:r>
            <w:r w:rsidR="00DA1D48" w:rsidRPr="00E21727">
              <w:rPr>
                <w:b/>
                <w:sz w:val="20"/>
                <w:szCs w:val="20"/>
                <w:lang w:val="en-US"/>
              </w:rPr>
              <w:t>(</w:t>
            </w:r>
            <w:r w:rsidRPr="00E21727">
              <w:rPr>
                <w:b/>
                <w:sz w:val="20"/>
                <w:szCs w:val="20"/>
                <w:lang w:val="en-US"/>
              </w:rPr>
              <w:t>B.C.</w:t>
            </w:r>
            <w:r w:rsidR="00DA1D48" w:rsidRPr="00E21727">
              <w:rPr>
                <w:b/>
                <w:sz w:val="20"/>
                <w:szCs w:val="20"/>
                <w:lang w:val="en-US"/>
              </w:rPr>
              <w:t>)</w:t>
            </w:r>
          </w:p>
          <w:p w:rsidR="00DA1D48" w:rsidRPr="00E21727" w:rsidRDefault="00DA1D48" w:rsidP="00DA1D48">
            <w:pPr>
              <w:tabs>
                <w:tab w:val="left" w:pos="-1440"/>
                <w:tab w:val="left" w:pos="-720"/>
              </w:tabs>
              <w:rPr>
                <w:sz w:val="20"/>
                <w:szCs w:val="20"/>
                <w:lang w:val="en-US"/>
              </w:rPr>
            </w:pPr>
            <w:r w:rsidRPr="00E21727">
              <w:rPr>
                <w:sz w:val="20"/>
                <w:szCs w:val="20"/>
                <w:lang w:val="en-US"/>
              </w:rPr>
              <w:tab/>
            </w:r>
            <w:r w:rsidR="004F0E55" w:rsidRPr="00E21727">
              <w:rPr>
                <w:sz w:val="20"/>
                <w:szCs w:val="20"/>
                <w:lang w:val="en-US"/>
              </w:rPr>
              <w:t>Macey, Joey K.</w:t>
            </w:r>
          </w:p>
          <w:p w:rsidR="00DA1D48" w:rsidRPr="00E21727" w:rsidRDefault="00DA1D48" w:rsidP="00DA1D48">
            <w:pPr>
              <w:tabs>
                <w:tab w:val="left" w:pos="-1440"/>
                <w:tab w:val="left" w:pos="-720"/>
              </w:tabs>
              <w:rPr>
                <w:sz w:val="20"/>
                <w:szCs w:val="20"/>
                <w:lang w:val="en-US"/>
              </w:rPr>
            </w:pPr>
            <w:r w:rsidRPr="00E21727">
              <w:rPr>
                <w:sz w:val="20"/>
                <w:szCs w:val="20"/>
                <w:lang w:val="en-US"/>
              </w:rPr>
              <w:tab/>
            </w:r>
            <w:r w:rsidR="004F0E55" w:rsidRPr="00E21727">
              <w:rPr>
                <w:sz w:val="20"/>
                <w:szCs w:val="20"/>
                <w:lang w:val="en-US"/>
              </w:rPr>
              <w:t>Allen Duncan Law</w:t>
            </w:r>
          </w:p>
          <w:p w:rsidR="00DA1D48" w:rsidRPr="00E21727" w:rsidRDefault="00DA1D48" w:rsidP="00DA1D48">
            <w:pPr>
              <w:tabs>
                <w:tab w:val="left" w:pos="-1440"/>
                <w:tab w:val="left" w:pos="-720"/>
              </w:tabs>
              <w:rPr>
                <w:sz w:val="20"/>
                <w:szCs w:val="20"/>
                <w:lang w:val="en-US"/>
              </w:rPr>
            </w:pPr>
          </w:p>
          <w:p w:rsidR="004F0E55" w:rsidRPr="00E21727" w:rsidRDefault="004F0E55" w:rsidP="004F0E55">
            <w:pPr>
              <w:rPr>
                <w:sz w:val="20"/>
                <w:szCs w:val="20"/>
              </w:rPr>
            </w:pPr>
            <w:r w:rsidRPr="00E21727">
              <w:rPr>
                <w:sz w:val="20"/>
                <w:szCs w:val="20"/>
              </w:rPr>
              <w:t>FILING DATE: December 30, 2021</w:t>
            </w:r>
          </w:p>
          <w:p w:rsidR="00DA1D48" w:rsidRPr="00E21727" w:rsidRDefault="00DA1D48" w:rsidP="00DA1D48">
            <w:pPr>
              <w:rPr>
                <w:sz w:val="20"/>
                <w:szCs w:val="20"/>
                <w:lang w:val="fr-CA"/>
              </w:rPr>
            </w:pPr>
          </w:p>
          <w:p w:rsidR="00F138C1" w:rsidRPr="00E21727" w:rsidRDefault="00825F5D" w:rsidP="00DA1D48">
            <w:pPr>
              <w:rPr>
                <w:sz w:val="20"/>
                <w:szCs w:val="20"/>
                <w:lang w:val="fr-CA"/>
              </w:rPr>
            </w:pPr>
            <w:r>
              <w:rPr>
                <w:sz w:val="20"/>
                <w:szCs w:val="20"/>
                <w:lang w:val="fr-CA"/>
              </w:rPr>
              <w:pict>
                <v:rect id="_x0000_i1030" style="width:108pt;height:1pt" o:hrpct="0" o:hrstd="t" o:hrnoshade="t" o:hr="t" fillcolor="black [3213]" stroked="f"/>
              </w:pict>
            </w:r>
          </w:p>
        </w:tc>
      </w:tr>
    </w:tbl>
    <w:p w:rsidR="00597033" w:rsidRPr="00E21727" w:rsidRDefault="00597033">
      <w:r w:rsidRPr="00E2172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597033" w:rsidRPr="00E21727" w:rsidTr="00F138C1">
        <w:tc>
          <w:tcPr>
            <w:tcW w:w="4239" w:type="dxa"/>
            <w:shd w:val="clear" w:color="auto" w:fill="auto"/>
          </w:tcPr>
          <w:p w:rsidR="00597033" w:rsidRPr="00E21727" w:rsidRDefault="004F0E55" w:rsidP="00597033">
            <w:pPr>
              <w:rPr>
                <w:sz w:val="20"/>
                <w:szCs w:val="20"/>
                <w:lang w:val="en-US"/>
              </w:rPr>
            </w:pPr>
            <w:r w:rsidRPr="00E21727">
              <w:rPr>
                <w:b/>
                <w:sz w:val="20"/>
                <w:szCs w:val="20"/>
                <w:lang w:val="en-US"/>
              </w:rPr>
              <w:t>Darren John</w:t>
            </w:r>
          </w:p>
          <w:p w:rsidR="00597033" w:rsidRPr="00E21727" w:rsidRDefault="00597033" w:rsidP="00597033">
            <w:pPr>
              <w:tabs>
                <w:tab w:val="left" w:pos="-1440"/>
                <w:tab w:val="left" w:pos="-720"/>
              </w:tabs>
              <w:rPr>
                <w:sz w:val="20"/>
                <w:szCs w:val="20"/>
                <w:lang w:val="en-US"/>
              </w:rPr>
            </w:pPr>
            <w:r w:rsidRPr="00E21727">
              <w:rPr>
                <w:sz w:val="20"/>
                <w:szCs w:val="20"/>
                <w:lang w:val="en-US"/>
              </w:rPr>
              <w:tab/>
            </w:r>
            <w:r w:rsidR="004F0E55" w:rsidRPr="00E21727">
              <w:rPr>
                <w:sz w:val="20"/>
                <w:szCs w:val="20"/>
                <w:lang w:val="en-US"/>
              </w:rPr>
              <w:t>Darren John</w:t>
            </w:r>
          </w:p>
          <w:p w:rsidR="00597033" w:rsidRPr="00E21727" w:rsidRDefault="00597033" w:rsidP="00597033">
            <w:pPr>
              <w:tabs>
                <w:tab w:val="left" w:pos="-1440"/>
                <w:tab w:val="left" w:pos="-720"/>
              </w:tabs>
              <w:rPr>
                <w:sz w:val="20"/>
                <w:szCs w:val="20"/>
                <w:lang w:val="en-US"/>
              </w:rPr>
            </w:pPr>
          </w:p>
          <w:p w:rsidR="00597033" w:rsidRPr="00E21727" w:rsidRDefault="00597033" w:rsidP="00597033">
            <w:pPr>
              <w:tabs>
                <w:tab w:val="left" w:pos="-1440"/>
                <w:tab w:val="left" w:pos="-720"/>
              </w:tabs>
              <w:rPr>
                <w:sz w:val="20"/>
                <w:szCs w:val="20"/>
                <w:lang w:val="en-US"/>
              </w:rPr>
            </w:pPr>
            <w:r w:rsidRPr="00E21727">
              <w:rPr>
                <w:sz w:val="20"/>
                <w:szCs w:val="20"/>
                <w:lang w:val="en-US"/>
              </w:rPr>
              <w:tab/>
              <w:t>v. (4</w:t>
            </w:r>
            <w:r w:rsidR="004F0E55" w:rsidRPr="00E21727">
              <w:rPr>
                <w:sz w:val="20"/>
                <w:szCs w:val="20"/>
                <w:lang w:val="en-US"/>
              </w:rPr>
              <w:t>0019</w:t>
            </w:r>
            <w:r w:rsidRPr="00E21727">
              <w:rPr>
                <w:sz w:val="20"/>
                <w:szCs w:val="20"/>
                <w:lang w:val="en-US"/>
              </w:rPr>
              <w:t>)</w:t>
            </w:r>
          </w:p>
          <w:p w:rsidR="00597033" w:rsidRPr="00E21727" w:rsidRDefault="00597033" w:rsidP="00597033">
            <w:pPr>
              <w:tabs>
                <w:tab w:val="left" w:pos="-1440"/>
                <w:tab w:val="left" w:pos="-720"/>
              </w:tabs>
              <w:rPr>
                <w:sz w:val="20"/>
                <w:szCs w:val="20"/>
                <w:lang w:val="en-US"/>
              </w:rPr>
            </w:pPr>
          </w:p>
          <w:p w:rsidR="00597033" w:rsidRPr="00E21727" w:rsidRDefault="004F0E55" w:rsidP="00597033">
            <w:pPr>
              <w:tabs>
                <w:tab w:val="left" w:pos="-1440"/>
                <w:tab w:val="left" w:pos="-720"/>
              </w:tabs>
              <w:rPr>
                <w:b/>
                <w:sz w:val="20"/>
                <w:szCs w:val="20"/>
                <w:lang w:val="en-US"/>
              </w:rPr>
            </w:pPr>
            <w:r w:rsidRPr="00E21727">
              <w:rPr>
                <w:b/>
                <w:sz w:val="20"/>
                <w:szCs w:val="20"/>
                <w:lang w:val="en-US"/>
              </w:rPr>
              <w:t>Her Majesty the Queen</w:t>
            </w:r>
            <w:r w:rsidR="00597033" w:rsidRPr="00E21727">
              <w:rPr>
                <w:b/>
                <w:sz w:val="20"/>
                <w:szCs w:val="20"/>
                <w:lang w:val="en-US"/>
              </w:rPr>
              <w:t xml:space="preserve"> (</w:t>
            </w:r>
            <w:r w:rsidRPr="00E21727">
              <w:rPr>
                <w:b/>
                <w:sz w:val="20"/>
                <w:szCs w:val="20"/>
                <w:lang w:val="en-US"/>
              </w:rPr>
              <w:t>Ont</w:t>
            </w:r>
            <w:r w:rsidR="00597033" w:rsidRPr="00E21727">
              <w:rPr>
                <w:b/>
                <w:sz w:val="20"/>
                <w:szCs w:val="20"/>
                <w:lang w:val="en-US"/>
              </w:rPr>
              <w:t>.)</w:t>
            </w:r>
          </w:p>
          <w:p w:rsidR="00597033" w:rsidRPr="00E21727" w:rsidRDefault="00597033" w:rsidP="00597033">
            <w:pPr>
              <w:tabs>
                <w:tab w:val="left" w:pos="-1440"/>
                <w:tab w:val="left" w:pos="-720"/>
              </w:tabs>
              <w:rPr>
                <w:sz w:val="20"/>
                <w:szCs w:val="20"/>
                <w:lang w:val="en-US"/>
              </w:rPr>
            </w:pPr>
            <w:r w:rsidRPr="00E21727">
              <w:rPr>
                <w:sz w:val="20"/>
                <w:szCs w:val="20"/>
                <w:lang w:val="en-US"/>
              </w:rPr>
              <w:tab/>
            </w:r>
            <w:r w:rsidR="004F0E55" w:rsidRPr="00E21727">
              <w:rPr>
                <w:sz w:val="20"/>
                <w:szCs w:val="20"/>
                <w:lang w:val="en-US"/>
              </w:rPr>
              <w:t>Rivers, E. Nicole</w:t>
            </w:r>
          </w:p>
          <w:p w:rsidR="00597033" w:rsidRPr="00E21727" w:rsidRDefault="00597033" w:rsidP="00597033">
            <w:pPr>
              <w:tabs>
                <w:tab w:val="left" w:pos="-1440"/>
                <w:tab w:val="left" w:pos="-720"/>
              </w:tabs>
              <w:rPr>
                <w:sz w:val="20"/>
                <w:szCs w:val="20"/>
              </w:rPr>
            </w:pPr>
            <w:r w:rsidRPr="00E21727">
              <w:rPr>
                <w:sz w:val="20"/>
                <w:szCs w:val="20"/>
                <w:lang w:val="en-US"/>
              </w:rPr>
              <w:tab/>
            </w:r>
            <w:r w:rsidR="004F0E55" w:rsidRPr="00E21727">
              <w:rPr>
                <w:sz w:val="20"/>
                <w:szCs w:val="20"/>
              </w:rPr>
              <w:t>Attorney General of Ontario</w:t>
            </w:r>
          </w:p>
          <w:p w:rsidR="00597033" w:rsidRPr="00E21727" w:rsidRDefault="00597033" w:rsidP="00597033">
            <w:pPr>
              <w:tabs>
                <w:tab w:val="left" w:pos="-1440"/>
                <w:tab w:val="left" w:pos="-720"/>
              </w:tabs>
              <w:rPr>
                <w:sz w:val="20"/>
                <w:szCs w:val="20"/>
              </w:rPr>
            </w:pPr>
          </w:p>
          <w:p w:rsidR="00597033" w:rsidRPr="00E21727" w:rsidRDefault="00597033" w:rsidP="00597033">
            <w:pPr>
              <w:rPr>
                <w:sz w:val="20"/>
                <w:szCs w:val="20"/>
              </w:rPr>
            </w:pPr>
            <w:r w:rsidRPr="00E21727">
              <w:rPr>
                <w:sz w:val="20"/>
                <w:szCs w:val="20"/>
              </w:rPr>
              <w:t xml:space="preserve">FILING DATE: </w:t>
            </w:r>
            <w:r w:rsidR="004F0E55" w:rsidRPr="00E21727">
              <w:rPr>
                <w:sz w:val="20"/>
                <w:szCs w:val="20"/>
              </w:rPr>
              <w:t>December</w:t>
            </w:r>
            <w:r w:rsidRPr="00E21727">
              <w:rPr>
                <w:sz w:val="20"/>
                <w:szCs w:val="20"/>
              </w:rPr>
              <w:t xml:space="preserve"> </w:t>
            </w:r>
            <w:r w:rsidR="004F0E55" w:rsidRPr="00E21727">
              <w:rPr>
                <w:sz w:val="20"/>
                <w:szCs w:val="20"/>
              </w:rPr>
              <w:t>31</w:t>
            </w:r>
            <w:r w:rsidRPr="00E21727">
              <w:rPr>
                <w:sz w:val="20"/>
                <w:szCs w:val="20"/>
              </w:rPr>
              <w:t>, 202</w:t>
            </w:r>
            <w:r w:rsidR="004F0E55" w:rsidRPr="00E21727">
              <w:rPr>
                <w:sz w:val="20"/>
                <w:szCs w:val="20"/>
              </w:rPr>
              <w:t>1</w:t>
            </w:r>
          </w:p>
          <w:p w:rsidR="00597033" w:rsidRPr="00E21727" w:rsidRDefault="00597033" w:rsidP="00597033">
            <w:pPr>
              <w:rPr>
                <w:sz w:val="20"/>
                <w:szCs w:val="20"/>
              </w:rPr>
            </w:pPr>
          </w:p>
          <w:p w:rsidR="00597033" w:rsidRPr="00E21727" w:rsidRDefault="00825F5D" w:rsidP="00597033">
            <w:pPr>
              <w:rPr>
                <w:sz w:val="20"/>
                <w:szCs w:val="20"/>
              </w:rPr>
            </w:pPr>
            <w:r>
              <w:rPr>
                <w:sz w:val="20"/>
                <w:szCs w:val="20"/>
                <w:lang w:val="fr-CA"/>
              </w:rPr>
              <w:pict>
                <v:rect id="_x0000_i1031" style="width:108pt;height:1pt" o:hrpct="0" o:hrstd="t" o:hrnoshade="t" o:hr="t" fillcolor="black [3213]" stroked="f"/>
              </w:pict>
            </w:r>
          </w:p>
          <w:p w:rsidR="00597033" w:rsidRPr="00E21727" w:rsidRDefault="00597033" w:rsidP="00DA1D48">
            <w:pPr>
              <w:rPr>
                <w:b/>
                <w:sz w:val="20"/>
                <w:szCs w:val="20"/>
                <w:lang w:val="en-US"/>
              </w:rPr>
            </w:pPr>
          </w:p>
        </w:tc>
        <w:tc>
          <w:tcPr>
            <w:tcW w:w="1141" w:type="dxa"/>
            <w:shd w:val="clear" w:color="auto" w:fill="auto"/>
          </w:tcPr>
          <w:p w:rsidR="00597033" w:rsidRPr="00E21727" w:rsidRDefault="00597033" w:rsidP="00F138C1">
            <w:pPr>
              <w:jc w:val="center"/>
              <w:rPr>
                <w:sz w:val="20"/>
                <w:szCs w:val="20"/>
                <w:lang w:val="en-US"/>
              </w:rPr>
            </w:pPr>
          </w:p>
          <w:p w:rsidR="00597033" w:rsidRPr="00E21727" w:rsidRDefault="00597033" w:rsidP="00F138C1">
            <w:pPr>
              <w:jc w:val="center"/>
              <w:rPr>
                <w:sz w:val="20"/>
                <w:szCs w:val="20"/>
                <w:lang w:val="en-US"/>
              </w:rPr>
            </w:pPr>
          </w:p>
          <w:p w:rsidR="00597033" w:rsidRPr="00E21727" w:rsidRDefault="00597033" w:rsidP="00F138C1">
            <w:pPr>
              <w:jc w:val="center"/>
              <w:rPr>
                <w:sz w:val="20"/>
                <w:szCs w:val="20"/>
                <w:lang w:val="en-US"/>
              </w:rPr>
            </w:pPr>
          </w:p>
          <w:p w:rsidR="00597033" w:rsidRPr="00E21727" w:rsidRDefault="00597033" w:rsidP="00F138C1">
            <w:pPr>
              <w:jc w:val="center"/>
              <w:rPr>
                <w:sz w:val="20"/>
                <w:szCs w:val="20"/>
                <w:lang w:val="en-US"/>
              </w:rPr>
            </w:pPr>
          </w:p>
          <w:p w:rsidR="00597033" w:rsidRPr="00E21727" w:rsidRDefault="00597033" w:rsidP="00F138C1">
            <w:pPr>
              <w:jc w:val="center"/>
              <w:rPr>
                <w:sz w:val="20"/>
                <w:szCs w:val="20"/>
                <w:lang w:val="en-US"/>
              </w:rPr>
            </w:pPr>
          </w:p>
          <w:p w:rsidR="00597033" w:rsidRPr="00E21727" w:rsidRDefault="00597033" w:rsidP="00F138C1">
            <w:pPr>
              <w:jc w:val="center"/>
              <w:rPr>
                <w:sz w:val="20"/>
                <w:szCs w:val="20"/>
                <w:lang w:val="en-US"/>
              </w:rPr>
            </w:pPr>
          </w:p>
          <w:p w:rsidR="00597033" w:rsidRPr="00E21727" w:rsidRDefault="00597033" w:rsidP="00F138C1">
            <w:pPr>
              <w:jc w:val="center"/>
              <w:rPr>
                <w:sz w:val="20"/>
                <w:szCs w:val="20"/>
                <w:lang w:val="en-US"/>
              </w:rPr>
            </w:pPr>
          </w:p>
          <w:p w:rsidR="00597033" w:rsidRPr="00E21727" w:rsidRDefault="00597033" w:rsidP="00F138C1">
            <w:pPr>
              <w:jc w:val="center"/>
              <w:rPr>
                <w:sz w:val="20"/>
                <w:szCs w:val="20"/>
                <w:lang w:val="en-US"/>
              </w:rPr>
            </w:pPr>
          </w:p>
          <w:p w:rsidR="00597033" w:rsidRPr="00E21727" w:rsidRDefault="00597033" w:rsidP="00F138C1">
            <w:pPr>
              <w:jc w:val="center"/>
              <w:rPr>
                <w:sz w:val="20"/>
                <w:szCs w:val="20"/>
                <w:lang w:val="en-US"/>
              </w:rPr>
            </w:pPr>
          </w:p>
          <w:p w:rsidR="00597033" w:rsidRPr="00E21727" w:rsidRDefault="00597033" w:rsidP="00F138C1">
            <w:pPr>
              <w:jc w:val="center"/>
              <w:rPr>
                <w:sz w:val="20"/>
                <w:szCs w:val="20"/>
                <w:lang w:val="en-US"/>
              </w:rPr>
            </w:pPr>
          </w:p>
          <w:p w:rsidR="00597033" w:rsidRPr="00E21727" w:rsidRDefault="00597033" w:rsidP="00F138C1">
            <w:pPr>
              <w:jc w:val="center"/>
              <w:rPr>
                <w:sz w:val="20"/>
                <w:szCs w:val="20"/>
                <w:lang w:val="en-US"/>
              </w:rPr>
            </w:pPr>
          </w:p>
          <w:p w:rsidR="00597033" w:rsidRPr="00E21727" w:rsidRDefault="00597033" w:rsidP="00F138C1">
            <w:pPr>
              <w:jc w:val="center"/>
              <w:rPr>
                <w:sz w:val="20"/>
                <w:szCs w:val="20"/>
                <w:lang w:val="en-US"/>
              </w:rPr>
            </w:pPr>
          </w:p>
          <w:p w:rsidR="00597033" w:rsidRPr="00E21727" w:rsidRDefault="00597033" w:rsidP="00F138C1">
            <w:pPr>
              <w:jc w:val="center"/>
              <w:rPr>
                <w:sz w:val="20"/>
                <w:szCs w:val="20"/>
                <w:lang w:val="en-US"/>
              </w:rPr>
            </w:pPr>
          </w:p>
        </w:tc>
        <w:tc>
          <w:tcPr>
            <w:tcW w:w="4239" w:type="dxa"/>
            <w:shd w:val="clear" w:color="auto" w:fill="auto"/>
          </w:tcPr>
          <w:p w:rsidR="00A56678" w:rsidRPr="00E21727" w:rsidRDefault="008D67E7" w:rsidP="00A56678">
            <w:pPr>
              <w:rPr>
                <w:sz w:val="20"/>
                <w:szCs w:val="20"/>
                <w:lang w:val="en-US"/>
              </w:rPr>
            </w:pPr>
            <w:r w:rsidRPr="00E21727">
              <w:rPr>
                <w:b/>
                <w:sz w:val="20"/>
                <w:szCs w:val="20"/>
                <w:lang w:val="en-US"/>
              </w:rPr>
              <w:t>Denso Manufacturing Canada, Inc., et al.</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8D67E7" w:rsidRPr="00E21727">
              <w:rPr>
                <w:sz w:val="20"/>
                <w:szCs w:val="20"/>
                <w:lang w:val="en-US"/>
              </w:rPr>
              <w:t>Fitzsimmons, Timothy</w:t>
            </w:r>
          </w:p>
          <w:p w:rsidR="008D67E7" w:rsidRPr="00E21727" w:rsidRDefault="008D67E7" w:rsidP="00A56678">
            <w:pPr>
              <w:tabs>
                <w:tab w:val="left" w:pos="-1440"/>
                <w:tab w:val="left" w:pos="-720"/>
              </w:tabs>
              <w:rPr>
                <w:sz w:val="20"/>
                <w:szCs w:val="20"/>
                <w:lang w:val="en-US"/>
              </w:rPr>
            </w:pPr>
            <w:r w:rsidRPr="00E21727">
              <w:rPr>
                <w:sz w:val="20"/>
                <w:szCs w:val="20"/>
                <w:lang w:val="en-US"/>
              </w:rPr>
              <w:tab/>
              <w:t>PwC Law LLP</w:t>
            </w:r>
          </w:p>
          <w:p w:rsidR="00A56678" w:rsidRPr="00E21727" w:rsidRDefault="00A56678" w:rsidP="00A56678">
            <w:pPr>
              <w:tabs>
                <w:tab w:val="left" w:pos="-1440"/>
                <w:tab w:val="left" w:pos="-720"/>
              </w:tabs>
              <w:rPr>
                <w:sz w:val="20"/>
                <w:szCs w:val="20"/>
                <w:lang w:val="en-US"/>
              </w:rPr>
            </w:pPr>
          </w:p>
          <w:p w:rsidR="00A56678" w:rsidRPr="00E21727" w:rsidRDefault="00A56678" w:rsidP="00A56678">
            <w:pPr>
              <w:tabs>
                <w:tab w:val="left" w:pos="-1440"/>
                <w:tab w:val="left" w:pos="-720"/>
              </w:tabs>
              <w:rPr>
                <w:sz w:val="20"/>
                <w:szCs w:val="20"/>
                <w:lang w:val="en-US"/>
              </w:rPr>
            </w:pPr>
            <w:r w:rsidRPr="00E21727">
              <w:rPr>
                <w:sz w:val="20"/>
                <w:szCs w:val="20"/>
                <w:lang w:val="en-US"/>
              </w:rPr>
              <w:tab/>
              <w:t>v. (400</w:t>
            </w:r>
            <w:r w:rsidR="008D67E7" w:rsidRPr="00E21727">
              <w:rPr>
                <w:sz w:val="20"/>
                <w:szCs w:val="20"/>
                <w:lang w:val="en-US"/>
              </w:rPr>
              <w:t>64</w:t>
            </w:r>
            <w:r w:rsidRPr="00E21727">
              <w:rPr>
                <w:sz w:val="20"/>
                <w:szCs w:val="20"/>
                <w:lang w:val="en-US"/>
              </w:rPr>
              <w:t>)</w:t>
            </w:r>
          </w:p>
          <w:p w:rsidR="00A56678" w:rsidRPr="00E21727" w:rsidRDefault="00A56678" w:rsidP="00A56678">
            <w:pPr>
              <w:tabs>
                <w:tab w:val="left" w:pos="-1440"/>
                <w:tab w:val="left" w:pos="-720"/>
              </w:tabs>
              <w:rPr>
                <w:sz w:val="20"/>
                <w:szCs w:val="20"/>
                <w:lang w:val="en-US"/>
              </w:rPr>
            </w:pPr>
          </w:p>
          <w:p w:rsidR="00A56678" w:rsidRPr="00E21727" w:rsidRDefault="008D67E7" w:rsidP="00A56678">
            <w:pPr>
              <w:tabs>
                <w:tab w:val="left" w:pos="-1440"/>
                <w:tab w:val="left" w:pos="-720"/>
              </w:tabs>
              <w:rPr>
                <w:b/>
                <w:sz w:val="20"/>
                <w:szCs w:val="20"/>
                <w:lang w:val="en-US"/>
              </w:rPr>
            </w:pPr>
            <w:r w:rsidRPr="00E21727">
              <w:rPr>
                <w:b/>
                <w:sz w:val="20"/>
                <w:szCs w:val="20"/>
                <w:lang w:val="en-US"/>
              </w:rPr>
              <w:t>Minister of National Revenue, et al.</w:t>
            </w:r>
            <w:r w:rsidR="00A56678" w:rsidRPr="00E21727">
              <w:rPr>
                <w:b/>
                <w:sz w:val="20"/>
                <w:szCs w:val="20"/>
                <w:lang w:val="en-US"/>
              </w:rPr>
              <w:t xml:space="preserve"> (</w:t>
            </w:r>
            <w:r w:rsidRPr="00E21727">
              <w:rPr>
                <w:b/>
                <w:sz w:val="20"/>
                <w:szCs w:val="20"/>
                <w:lang w:val="en-US"/>
              </w:rPr>
              <w:t>F.C.</w:t>
            </w:r>
            <w:r w:rsidR="00A56678" w:rsidRPr="00E21727">
              <w:rPr>
                <w:b/>
                <w:sz w:val="20"/>
                <w:szCs w:val="20"/>
                <w:lang w:val="en-US"/>
              </w:rPr>
              <w:t>)</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8D67E7" w:rsidRPr="00E21727">
              <w:rPr>
                <w:sz w:val="20"/>
                <w:szCs w:val="20"/>
                <w:lang w:val="en-US"/>
              </w:rPr>
              <w:t>Maw, Craig</w:t>
            </w:r>
          </w:p>
          <w:p w:rsidR="00A56678" w:rsidRPr="00E21727" w:rsidRDefault="00A56678" w:rsidP="00A56678">
            <w:pPr>
              <w:tabs>
                <w:tab w:val="left" w:pos="-1440"/>
                <w:tab w:val="left" w:pos="-720"/>
              </w:tabs>
              <w:rPr>
                <w:sz w:val="20"/>
                <w:szCs w:val="20"/>
              </w:rPr>
            </w:pPr>
            <w:r w:rsidRPr="00E21727">
              <w:rPr>
                <w:sz w:val="20"/>
                <w:szCs w:val="20"/>
                <w:lang w:val="en-US"/>
              </w:rPr>
              <w:tab/>
            </w:r>
            <w:r w:rsidR="008D67E7" w:rsidRPr="00E21727">
              <w:rPr>
                <w:sz w:val="20"/>
                <w:szCs w:val="20"/>
              </w:rPr>
              <w:t>Attorney General of Canada</w:t>
            </w:r>
          </w:p>
          <w:p w:rsidR="00A56678" w:rsidRPr="00E21727" w:rsidRDefault="00A56678" w:rsidP="00A56678">
            <w:pPr>
              <w:tabs>
                <w:tab w:val="left" w:pos="-1440"/>
                <w:tab w:val="left" w:pos="-720"/>
              </w:tabs>
              <w:rPr>
                <w:sz w:val="20"/>
                <w:szCs w:val="20"/>
              </w:rPr>
            </w:pPr>
          </w:p>
          <w:p w:rsidR="00A56678" w:rsidRPr="00E21727" w:rsidRDefault="00A56678" w:rsidP="00A56678">
            <w:pPr>
              <w:rPr>
                <w:sz w:val="20"/>
                <w:szCs w:val="20"/>
              </w:rPr>
            </w:pPr>
            <w:r w:rsidRPr="00E21727">
              <w:rPr>
                <w:sz w:val="20"/>
                <w:szCs w:val="20"/>
              </w:rPr>
              <w:t xml:space="preserve">FILING DATE: </w:t>
            </w:r>
            <w:r w:rsidR="008D67E7" w:rsidRPr="00E21727">
              <w:rPr>
                <w:sz w:val="20"/>
                <w:szCs w:val="20"/>
              </w:rPr>
              <w:t>March</w:t>
            </w:r>
            <w:r w:rsidRPr="00E21727">
              <w:rPr>
                <w:sz w:val="20"/>
                <w:szCs w:val="20"/>
              </w:rPr>
              <w:t xml:space="preserve"> </w:t>
            </w:r>
            <w:r w:rsidR="008D67E7" w:rsidRPr="00E21727">
              <w:rPr>
                <w:sz w:val="20"/>
                <w:szCs w:val="20"/>
              </w:rPr>
              <w:t>28</w:t>
            </w:r>
            <w:r w:rsidRPr="00E21727">
              <w:rPr>
                <w:sz w:val="20"/>
                <w:szCs w:val="20"/>
              </w:rPr>
              <w:t>, 2021</w:t>
            </w:r>
          </w:p>
          <w:p w:rsidR="00A56678" w:rsidRPr="00E21727" w:rsidRDefault="00A56678" w:rsidP="00A56678">
            <w:pPr>
              <w:rPr>
                <w:sz w:val="20"/>
                <w:szCs w:val="20"/>
              </w:rPr>
            </w:pPr>
          </w:p>
          <w:p w:rsidR="00A56678" w:rsidRPr="00E21727" w:rsidRDefault="00825F5D" w:rsidP="00A56678">
            <w:pPr>
              <w:rPr>
                <w:sz w:val="20"/>
                <w:szCs w:val="20"/>
              </w:rPr>
            </w:pPr>
            <w:r>
              <w:rPr>
                <w:sz w:val="20"/>
                <w:szCs w:val="20"/>
                <w:lang w:val="fr-CA"/>
              </w:rPr>
              <w:pict>
                <v:rect id="_x0000_i1032" style="width:108pt;height:1pt" o:hrpct="0" o:hrstd="t" o:hrnoshade="t" o:hr="t" fillcolor="black [3213]" stroked="f"/>
              </w:pict>
            </w:r>
          </w:p>
          <w:p w:rsidR="00597033" w:rsidRPr="00E21727" w:rsidRDefault="00597033" w:rsidP="00DA1D48">
            <w:pPr>
              <w:rPr>
                <w:b/>
                <w:sz w:val="20"/>
                <w:szCs w:val="20"/>
                <w:lang w:val="fr-CA"/>
              </w:rPr>
            </w:pPr>
          </w:p>
        </w:tc>
      </w:tr>
      <w:tr w:rsidR="00A56678" w:rsidRPr="00E21727" w:rsidTr="00F138C1">
        <w:tc>
          <w:tcPr>
            <w:tcW w:w="4239" w:type="dxa"/>
            <w:shd w:val="clear" w:color="auto" w:fill="auto"/>
          </w:tcPr>
          <w:p w:rsidR="00A56678" w:rsidRPr="00E21727" w:rsidRDefault="008D67E7" w:rsidP="00A56678">
            <w:pPr>
              <w:rPr>
                <w:sz w:val="20"/>
                <w:szCs w:val="20"/>
                <w:lang w:val="fr-CA"/>
              </w:rPr>
            </w:pPr>
            <w:r w:rsidRPr="00E21727">
              <w:rPr>
                <w:b/>
                <w:sz w:val="20"/>
                <w:szCs w:val="20"/>
                <w:lang w:val="fr-CA"/>
              </w:rPr>
              <w:t>Lieutenant (Navy) C.A.I. Brown</w:t>
            </w:r>
          </w:p>
          <w:p w:rsidR="00A56678" w:rsidRPr="00E21727" w:rsidRDefault="00A56678" w:rsidP="00A56678">
            <w:pPr>
              <w:tabs>
                <w:tab w:val="left" w:pos="-1440"/>
                <w:tab w:val="left" w:pos="-720"/>
              </w:tabs>
              <w:rPr>
                <w:sz w:val="20"/>
                <w:szCs w:val="20"/>
                <w:lang w:val="fr-CA"/>
              </w:rPr>
            </w:pPr>
            <w:r w:rsidRPr="00E21727">
              <w:rPr>
                <w:sz w:val="20"/>
                <w:szCs w:val="20"/>
                <w:lang w:val="fr-CA"/>
              </w:rPr>
              <w:tab/>
            </w:r>
            <w:r w:rsidR="008D67E7" w:rsidRPr="00E21727">
              <w:rPr>
                <w:sz w:val="20"/>
                <w:szCs w:val="20"/>
                <w:lang w:val="fr-CA"/>
              </w:rPr>
              <w:t>Letourneau (Commander), Mark</w:t>
            </w:r>
          </w:p>
          <w:p w:rsidR="008D67E7" w:rsidRPr="00E21727" w:rsidRDefault="008D67E7" w:rsidP="00A56678">
            <w:pPr>
              <w:tabs>
                <w:tab w:val="left" w:pos="-1440"/>
                <w:tab w:val="left" w:pos="-720"/>
              </w:tabs>
              <w:rPr>
                <w:sz w:val="20"/>
                <w:szCs w:val="20"/>
                <w:lang w:val="en-US"/>
              </w:rPr>
            </w:pPr>
            <w:r w:rsidRPr="00E21727">
              <w:rPr>
                <w:sz w:val="20"/>
                <w:szCs w:val="20"/>
                <w:lang w:val="fr-CA"/>
              </w:rPr>
              <w:tab/>
            </w:r>
            <w:r w:rsidRPr="00E21727">
              <w:rPr>
                <w:sz w:val="20"/>
                <w:szCs w:val="20"/>
                <w:lang w:val="en-US"/>
              </w:rPr>
              <w:t>Defence Counsel Services</w:t>
            </w:r>
          </w:p>
          <w:p w:rsidR="00A56678" w:rsidRPr="00E21727" w:rsidRDefault="00A56678" w:rsidP="00A56678">
            <w:pPr>
              <w:tabs>
                <w:tab w:val="left" w:pos="-1440"/>
                <w:tab w:val="left" w:pos="-720"/>
              </w:tabs>
              <w:rPr>
                <w:sz w:val="20"/>
                <w:szCs w:val="20"/>
                <w:lang w:val="en-US"/>
              </w:rPr>
            </w:pPr>
          </w:p>
          <w:p w:rsidR="00A56678" w:rsidRPr="00E21727" w:rsidRDefault="00A56678" w:rsidP="00A56678">
            <w:pPr>
              <w:tabs>
                <w:tab w:val="left" w:pos="-1440"/>
                <w:tab w:val="left" w:pos="-720"/>
              </w:tabs>
              <w:rPr>
                <w:sz w:val="20"/>
                <w:szCs w:val="20"/>
                <w:lang w:val="en-US"/>
              </w:rPr>
            </w:pPr>
            <w:r w:rsidRPr="00E21727">
              <w:rPr>
                <w:sz w:val="20"/>
                <w:szCs w:val="20"/>
                <w:lang w:val="en-US"/>
              </w:rPr>
              <w:tab/>
              <w:t>v. (400</w:t>
            </w:r>
            <w:r w:rsidR="008D67E7" w:rsidRPr="00E21727">
              <w:rPr>
                <w:sz w:val="20"/>
                <w:szCs w:val="20"/>
                <w:lang w:val="en-US"/>
              </w:rPr>
              <w:t>65</w:t>
            </w:r>
            <w:r w:rsidRPr="00E21727">
              <w:rPr>
                <w:sz w:val="20"/>
                <w:szCs w:val="20"/>
                <w:lang w:val="en-US"/>
              </w:rPr>
              <w:t>)</w:t>
            </w:r>
          </w:p>
          <w:p w:rsidR="00A56678" w:rsidRPr="00E21727" w:rsidRDefault="00A56678" w:rsidP="00A56678">
            <w:pPr>
              <w:tabs>
                <w:tab w:val="left" w:pos="-1440"/>
                <w:tab w:val="left" w:pos="-720"/>
              </w:tabs>
              <w:rPr>
                <w:sz w:val="20"/>
                <w:szCs w:val="20"/>
                <w:lang w:val="en-US"/>
              </w:rPr>
            </w:pPr>
          </w:p>
          <w:p w:rsidR="00A56678" w:rsidRPr="00E21727" w:rsidRDefault="00A56678" w:rsidP="00A56678">
            <w:pPr>
              <w:tabs>
                <w:tab w:val="left" w:pos="-1440"/>
                <w:tab w:val="left" w:pos="-720"/>
              </w:tabs>
              <w:rPr>
                <w:b/>
                <w:sz w:val="20"/>
                <w:szCs w:val="20"/>
                <w:lang w:val="en-US"/>
              </w:rPr>
            </w:pPr>
            <w:r w:rsidRPr="00E21727">
              <w:rPr>
                <w:b/>
                <w:sz w:val="20"/>
                <w:szCs w:val="20"/>
                <w:lang w:val="en-US"/>
              </w:rPr>
              <w:t>Her Majesty the Queen (</w:t>
            </w:r>
            <w:r w:rsidR="008D67E7" w:rsidRPr="00E21727">
              <w:rPr>
                <w:b/>
                <w:sz w:val="20"/>
                <w:szCs w:val="20"/>
                <w:lang w:val="en-US"/>
              </w:rPr>
              <w:t>C</w:t>
            </w:r>
            <w:r w:rsidR="00825F5D">
              <w:rPr>
                <w:b/>
                <w:sz w:val="20"/>
                <w:szCs w:val="20"/>
                <w:lang w:val="en-US"/>
              </w:rPr>
              <w:t>.M.A.C</w:t>
            </w:r>
            <w:bookmarkStart w:id="1" w:name="_GoBack"/>
            <w:bookmarkEnd w:id="1"/>
            <w:r w:rsidRPr="00E21727">
              <w:rPr>
                <w:b/>
                <w:sz w:val="20"/>
                <w:szCs w:val="20"/>
                <w:lang w:val="en-US"/>
              </w:rPr>
              <w:t>.)</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8D67E7" w:rsidRPr="00E21727">
              <w:rPr>
                <w:sz w:val="20"/>
                <w:szCs w:val="20"/>
                <w:lang w:val="en-US"/>
              </w:rPr>
              <w:t>Director of Military Prosecutions</w:t>
            </w:r>
          </w:p>
          <w:p w:rsidR="00A56678" w:rsidRPr="00E21727" w:rsidRDefault="00A56678" w:rsidP="00A56678">
            <w:pPr>
              <w:tabs>
                <w:tab w:val="left" w:pos="-1440"/>
                <w:tab w:val="left" w:pos="-720"/>
              </w:tabs>
              <w:rPr>
                <w:sz w:val="20"/>
                <w:szCs w:val="20"/>
              </w:rPr>
            </w:pPr>
            <w:r w:rsidRPr="00E21727">
              <w:rPr>
                <w:sz w:val="20"/>
                <w:szCs w:val="20"/>
                <w:lang w:val="en-US"/>
              </w:rPr>
              <w:tab/>
            </w:r>
            <w:r w:rsidR="008D67E7" w:rsidRPr="00E21727">
              <w:rPr>
                <w:sz w:val="20"/>
                <w:szCs w:val="20"/>
              </w:rPr>
              <w:t>Canadian Military Prosecution Service</w:t>
            </w:r>
          </w:p>
          <w:p w:rsidR="00A56678" w:rsidRPr="00E21727" w:rsidRDefault="00A56678" w:rsidP="00A56678">
            <w:pPr>
              <w:tabs>
                <w:tab w:val="left" w:pos="-1440"/>
                <w:tab w:val="left" w:pos="-720"/>
              </w:tabs>
              <w:rPr>
                <w:sz w:val="20"/>
                <w:szCs w:val="20"/>
              </w:rPr>
            </w:pPr>
          </w:p>
          <w:p w:rsidR="00A56678" w:rsidRPr="00E21727" w:rsidRDefault="00A56678" w:rsidP="00A56678">
            <w:pPr>
              <w:rPr>
                <w:sz w:val="20"/>
                <w:szCs w:val="20"/>
              </w:rPr>
            </w:pPr>
            <w:r w:rsidRPr="00E21727">
              <w:rPr>
                <w:sz w:val="20"/>
                <w:szCs w:val="20"/>
              </w:rPr>
              <w:t xml:space="preserve">FILING DATE: </w:t>
            </w:r>
            <w:r w:rsidR="008D67E7" w:rsidRPr="00E21727">
              <w:rPr>
                <w:sz w:val="20"/>
                <w:szCs w:val="20"/>
              </w:rPr>
              <w:t>March</w:t>
            </w:r>
            <w:r w:rsidRPr="00E21727">
              <w:rPr>
                <w:sz w:val="20"/>
                <w:szCs w:val="20"/>
              </w:rPr>
              <w:t xml:space="preserve"> </w:t>
            </w:r>
            <w:r w:rsidR="008D67E7" w:rsidRPr="00E21727">
              <w:rPr>
                <w:sz w:val="20"/>
                <w:szCs w:val="20"/>
              </w:rPr>
              <w:t>29</w:t>
            </w:r>
            <w:r w:rsidRPr="00E21727">
              <w:rPr>
                <w:sz w:val="20"/>
                <w:szCs w:val="20"/>
              </w:rPr>
              <w:t>, 202</w:t>
            </w:r>
            <w:r w:rsidR="008D67E7" w:rsidRPr="00E21727">
              <w:rPr>
                <w:sz w:val="20"/>
                <w:szCs w:val="20"/>
              </w:rPr>
              <w:t>2</w:t>
            </w:r>
          </w:p>
          <w:p w:rsidR="00A56678" w:rsidRPr="00E21727" w:rsidRDefault="00A56678" w:rsidP="00A56678">
            <w:pPr>
              <w:rPr>
                <w:sz w:val="20"/>
                <w:szCs w:val="20"/>
              </w:rPr>
            </w:pPr>
          </w:p>
          <w:p w:rsidR="00A56678" w:rsidRPr="00E21727" w:rsidRDefault="00825F5D" w:rsidP="00A56678">
            <w:pPr>
              <w:rPr>
                <w:sz w:val="20"/>
                <w:szCs w:val="20"/>
              </w:rPr>
            </w:pPr>
            <w:r>
              <w:rPr>
                <w:sz w:val="20"/>
                <w:szCs w:val="20"/>
                <w:lang w:val="fr-CA"/>
              </w:rPr>
              <w:pict>
                <v:rect id="_x0000_i1033" style="width:108pt;height:1pt" o:hrpct="0" o:hrstd="t" o:hrnoshade="t" o:hr="t" fillcolor="black [3213]" stroked="f"/>
              </w:pict>
            </w:r>
          </w:p>
          <w:p w:rsidR="00A56678" w:rsidRPr="00E21727" w:rsidRDefault="00A56678" w:rsidP="00597033">
            <w:pPr>
              <w:rPr>
                <w:b/>
                <w:sz w:val="20"/>
                <w:szCs w:val="20"/>
                <w:lang w:val="en-US"/>
              </w:rPr>
            </w:pPr>
          </w:p>
        </w:tc>
        <w:tc>
          <w:tcPr>
            <w:tcW w:w="1141" w:type="dxa"/>
            <w:shd w:val="clear" w:color="auto" w:fill="auto"/>
          </w:tcPr>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tc>
        <w:tc>
          <w:tcPr>
            <w:tcW w:w="4239" w:type="dxa"/>
            <w:shd w:val="clear" w:color="auto" w:fill="auto"/>
          </w:tcPr>
          <w:p w:rsidR="00A56678" w:rsidRPr="00E21727" w:rsidRDefault="008D67E7" w:rsidP="00A56678">
            <w:pPr>
              <w:rPr>
                <w:sz w:val="20"/>
                <w:szCs w:val="20"/>
                <w:lang w:val="en-US"/>
              </w:rPr>
            </w:pPr>
            <w:r w:rsidRPr="00E21727">
              <w:rPr>
                <w:b/>
                <w:sz w:val="20"/>
                <w:szCs w:val="20"/>
                <w:lang w:val="en-US"/>
              </w:rPr>
              <w:t>Timothy Mullen, et al.</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8D67E7" w:rsidRPr="00E21727">
              <w:rPr>
                <w:sz w:val="20"/>
                <w:szCs w:val="20"/>
                <w:lang w:val="en-US"/>
              </w:rPr>
              <w:t>Kain, Brandon</w:t>
            </w:r>
          </w:p>
          <w:p w:rsidR="008D67E7" w:rsidRPr="00E21727" w:rsidRDefault="008D67E7" w:rsidP="00A56678">
            <w:pPr>
              <w:tabs>
                <w:tab w:val="left" w:pos="-1440"/>
                <w:tab w:val="left" w:pos="-720"/>
              </w:tabs>
              <w:rPr>
                <w:sz w:val="20"/>
                <w:szCs w:val="20"/>
                <w:lang w:val="en-US"/>
              </w:rPr>
            </w:pPr>
            <w:r w:rsidRPr="00E21727">
              <w:rPr>
                <w:sz w:val="20"/>
                <w:szCs w:val="20"/>
                <w:lang w:val="en-US"/>
              </w:rPr>
              <w:tab/>
              <w:t>McCarthy Tétrault LLP</w:t>
            </w:r>
          </w:p>
          <w:p w:rsidR="00A56678" w:rsidRPr="00E21727" w:rsidRDefault="00A56678" w:rsidP="00A56678">
            <w:pPr>
              <w:tabs>
                <w:tab w:val="left" w:pos="-1440"/>
                <w:tab w:val="left" w:pos="-720"/>
              </w:tabs>
              <w:rPr>
                <w:sz w:val="20"/>
                <w:szCs w:val="20"/>
                <w:lang w:val="en-US"/>
              </w:rPr>
            </w:pPr>
          </w:p>
          <w:p w:rsidR="00A56678" w:rsidRPr="00E21727" w:rsidRDefault="00A56678" w:rsidP="00A56678">
            <w:pPr>
              <w:tabs>
                <w:tab w:val="left" w:pos="-1440"/>
                <w:tab w:val="left" w:pos="-720"/>
              </w:tabs>
              <w:rPr>
                <w:sz w:val="20"/>
                <w:szCs w:val="20"/>
                <w:lang w:val="en-US"/>
              </w:rPr>
            </w:pPr>
            <w:r w:rsidRPr="00E21727">
              <w:rPr>
                <w:sz w:val="20"/>
                <w:szCs w:val="20"/>
                <w:lang w:val="en-US"/>
              </w:rPr>
              <w:tab/>
              <w:t>v. (400</w:t>
            </w:r>
            <w:r w:rsidR="008D67E7" w:rsidRPr="00E21727">
              <w:rPr>
                <w:sz w:val="20"/>
                <w:szCs w:val="20"/>
                <w:lang w:val="en-US"/>
              </w:rPr>
              <w:t>66</w:t>
            </w:r>
            <w:r w:rsidRPr="00E21727">
              <w:rPr>
                <w:sz w:val="20"/>
                <w:szCs w:val="20"/>
                <w:lang w:val="en-US"/>
              </w:rPr>
              <w:t>)</w:t>
            </w:r>
          </w:p>
          <w:p w:rsidR="00A56678" w:rsidRPr="00E21727" w:rsidRDefault="00A56678" w:rsidP="00A56678">
            <w:pPr>
              <w:tabs>
                <w:tab w:val="left" w:pos="-1440"/>
                <w:tab w:val="left" w:pos="-720"/>
              </w:tabs>
              <w:rPr>
                <w:sz w:val="20"/>
                <w:szCs w:val="20"/>
                <w:lang w:val="en-US"/>
              </w:rPr>
            </w:pPr>
          </w:p>
          <w:p w:rsidR="00A56678" w:rsidRPr="00E21727" w:rsidRDefault="008D67E7" w:rsidP="00A56678">
            <w:pPr>
              <w:tabs>
                <w:tab w:val="left" w:pos="-1440"/>
                <w:tab w:val="left" w:pos="-720"/>
              </w:tabs>
              <w:rPr>
                <w:b/>
                <w:sz w:val="20"/>
                <w:szCs w:val="20"/>
                <w:lang w:val="en-US"/>
              </w:rPr>
            </w:pPr>
            <w:r w:rsidRPr="00E21727">
              <w:rPr>
                <w:b/>
                <w:sz w:val="20"/>
                <w:szCs w:val="20"/>
                <w:lang w:val="en-US"/>
              </w:rPr>
              <w:t>Judith Ann Murphy, et al.</w:t>
            </w:r>
            <w:r w:rsidR="00A56678" w:rsidRPr="00E21727">
              <w:rPr>
                <w:b/>
                <w:sz w:val="20"/>
                <w:szCs w:val="20"/>
                <w:lang w:val="en-US"/>
              </w:rPr>
              <w:t xml:space="preserve"> (Ont.)</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8D67E7" w:rsidRPr="00E21727">
              <w:rPr>
                <w:sz w:val="20"/>
                <w:szCs w:val="20"/>
                <w:lang w:val="en-US"/>
              </w:rPr>
              <w:t>Jomaa, Nour</w:t>
            </w:r>
          </w:p>
          <w:p w:rsidR="00A56678" w:rsidRPr="00E21727" w:rsidRDefault="00A56678" w:rsidP="00A56678">
            <w:pPr>
              <w:tabs>
                <w:tab w:val="left" w:pos="-1440"/>
                <w:tab w:val="left" w:pos="-720"/>
              </w:tabs>
              <w:rPr>
                <w:sz w:val="20"/>
                <w:szCs w:val="20"/>
              </w:rPr>
            </w:pPr>
            <w:r w:rsidRPr="00E21727">
              <w:rPr>
                <w:sz w:val="20"/>
                <w:szCs w:val="20"/>
                <w:lang w:val="en-US"/>
              </w:rPr>
              <w:tab/>
            </w:r>
            <w:r w:rsidR="008D67E7" w:rsidRPr="00E21727">
              <w:rPr>
                <w:sz w:val="20"/>
                <w:szCs w:val="20"/>
              </w:rPr>
              <w:t>Stipic Weisman LLP</w:t>
            </w:r>
          </w:p>
          <w:p w:rsidR="00A56678" w:rsidRPr="00E21727" w:rsidRDefault="00A56678" w:rsidP="00A56678">
            <w:pPr>
              <w:tabs>
                <w:tab w:val="left" w:pos="-1440"/>
                <w:tab w:val="left" w:pos="-720"/>
              </w:tabs>
              <w:rPr>
                <w:sz w:val="20"/>
                <w:szCs w:val="20"/>
              </w:rPr>
            </w:pPr>
          </w:p>
          <w:p w:rsidR="00A56678" w:rsidRPr="00E21727" w:rsidRDefault="00A56678" w:rsidP="00A56678">
            <w:pPr>
              <w:rPr>
                <w:sz w:val="20"/>
                <w:szCs w:val="20"/>
              </w:rPr>
            </w:pPr>
            <w:r w:rsidRPr="00E21727">
              <w:rPr>
                <w:sz w:val="20"/>
                <w:szCs w:val="20"/>
              </w:rPr>
              <w:t xml:space="preserve">FILING DATE: </w:t>
            </w:r>
            <w:r w:rsidR="008D67E7" w:rsidRPr="00E21727">
              <w:rPr>
                <w:sz w:val="20"/>
                <w:szCs w:val="20"/>
              </w:rPr>
              <w:t>March</w:t>
            </w:r>
            <w:r w:rsidRPr="00E21727">
              <w:rPr>
                <w:sz w:val="20"/>
                <w:szCs w:val="20"/>
              </w:rPr>
              <w:t xml:space="preserve"> </w:t>
            </w:r>
            <w:r w:rsidR="008D67E7" w:rsidRPr="00E21727">
              <w:rPr>
                <w:sz w:val="20"/>
                <w:szCs w:val="20"/>
              </w:rPr>
              <w:t>29</w:t>
            </w:r>
            <w:r w:rsidRPr="00E21727">
              <w:rPr>
                <w:sz w:val="20"/>
                <w:szCs w:val="20"/>
              </w:rPr>
              <w:t>, 202</w:t>
            </w:r>
            <w:r w:rsidR="008D67E7" w:rsidRPr="00E21727">
              <w:rPr>
                <w:sz w:val="20"/>
                <w:szCs w:val="20"/>
              </w:rPr>
              <w:t>2</w:t>
            </w:r>
          </w:p>
          <w:p w:rsidR="00A56678" w:rsidRPr="00E21727" w:rsidRDefault="00A56678" w:rsidP="00A56678">
            <w:pPr>
              <w:rPr>
                <w:sz w:val="20"/>
                <w:szCs w:val="20"/>
              </w:rPr>
            </w:pPr>
          </w:p>
          <w:p w:rsidR="00A56678" w:rsidRPr="00E21727" w:rsidRDefault="00825F5D" w:rsidP="00A56678">
            <w:pPr>
              <w:rPr>
                <w:sz w:val="20"/>
                <w:szCs w:val="20"/>
              </w:rPr>
            </w:pPr>
            <w:r>
              <w:rPr>
                <w:sz w:val="20"/>
                <w:szCs w:val="20"/>
                <w:lang w:val="fr-CA"/>
              </w:rPr>
              <w:pict>
                <v:rect id="_x0000_i1034" style="width:108pt;height:1pt" o:hrpct="0" o:hrstd="t" o:hrnoshade="t" o:hr="t" fillcolor="black [3213]" stroked="f"/>
              </w:pict>
            </w:r>
          </w:p>
          <w:p w:rsidR="00A56678" w:rsidRPr="00E21727" w:rsidRDefault="00A56678" w:rsidP="00A56678">
            <w:pPr>
              <w:rPr>
                <w:b/>
                <w:sz w:val="20"/>
                <w:szCs w:val="20"/>
                <w:lang w:val="en-US"/>
              </w:rPr>
            </w:pPr>
          </w:p>
        </w:tc>
      </w:tr>
      <w:tr w:rsidR="00A56678" w:rsidRPr="00E21727" w:rsidTr="00F138C1">
        <w:tc>
          <w:tcPr>
            <w:tcW w:w="4239" w:type="dxa"/>
            <w:shd w:val="clear" w:color="auto" w:fill="auto"/>
          </w:tcPr>
          <w:p w:rsidR="00A56678" w:rsidRPr="00E21727" w:rsidRDefault="008D67E7" w:rsidP="00A56678">
            <w:pPr>
              <w:rPr>
                <w:sz w:val="20"/>
                <w:szCs w:val="20"/>
                <w:lang w:val="en-US"/>
              </w:rPr>
            </w:pPr>
            <w:r w:rsidRPr="00E21727">
              <w:rPr>
                <w:b/>
                <w:sz w:val="20"/>
                <w:szCs w:val="20"/>
                <w:lang w:val="en-US"/>
              </w:rPr>
              <w:t>Kurk Joshua MacKay</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555184" w:rsidRPr="00E21727">
              <w:rPr>
                <w:sz w:val="20"/>
                <w:szCs w:val="20"/>
                <w:lang w:val="en-US"/>
              </w:rPr>
              <w:t>Russell, Timothy J.</w:t>
            </w:r>
          </w:p>
          <w:p w:rsidR="00555184" w:rsidRPr="00E21727" w:rsidRDefault="008D67E7" w:rsidP="00A56678">
            <w:pPr>
              <w:tabs>
                <w:tab w:val="left" w:pos="-1440"/>
                <w:tab w:val="left" w:pos="-720"/>
              </w:tabs>
              <w:rPr>
                <w:sz w:val="20"/>
                <w:szCs w:val="20"/>
                <w:lang w:val="en-US"/>
              </w:rPr>
            </w:pPr>
            <w:r w:rsidRPr="00E21727">
              <w:rPr>
                <w:sz w:val="20"/>
                <w:szCs w:val="20"/>
                <w:lang w:val="en-US"/>
              </w:rPr>
              <w:tab/>
            </w:r>
            <w:r w:rsidR="00555184" w:rsidRPr="00E21727">
              <w:rPr>
                <w:sz w:val="20"/>
                <w:szCs w:val="20"/>
                <w:lang w:val="en-US"/>
              </w:rPr>
              <w:t xml:space="preserve">McCullough Watt Sutton Lynskey &amp; </w:t>
            </w:r>
          </w:p>
          <w:p w:rsidR="008D67E7" w:rsidRPr="00E21727" w:rsidRDefault="00555184" w:rsidP="00A56678">
            <w:pPr>
              <w:tabs>
                <w:tab w:val="left" w:pos="-1440"/>
                <w:tab w:val="left" w:pos="-720"/>
              </w:tabs>
              <w:rPr>
                <w:sz w:val="20"/>
                <w:szCs w:val="20"/>
                <w:lang w:val="en-US"/>
              </w:rPr>
            </w:pPr>
            <w:r w:rsidRPr="00E21727">
              <w:rPr>
                <w:sz w:val="20"/>
                <w:szCs w:val="20"/>
                <w:lang w:val="en-US"/>
              </w:rPr>
              <w:tab/>
              <w:t>Hodson</w:t>
            </w:r>
          </w:p>
          <w:p w:rsidR="00A56678" w:rsidRPr="00E21727" w:rsidRDefault="00A56678" w:rsidP="00A56678">
            <w:pPr>
              <w:tabs>
                <w:tab w:val="left" w:pos="-1440"/>
                <w:tab w:val="left" w:pos="-720"/>
              </w:tabs>
              <w:rPr>
                <w:sz w:val="20"/>
                <w:szCs w:val="20"/>
                <w:lang w:val="en-US"/>
              </w:rPr>
            </w:pPr>
          </w:p>
          <w:p w:rsidR="00A56678" w:rsidRPr="00E21727" w:rsidRDefault="00A56678" w:rsidP="00A56678">
            <w:pPr>
              <w:tabs>
                <w:tab w:val="left" w:pos="-1440"/>
                <w:tab w:val="left" w:pos="-720"/>
              </w:tabs>
              <w:rPr>
                <w:sz w:val="20"/>
                <w:szCs w:val="20"/>
                <w:lang w:val="en-US"/>
              </w:rPr>
            </w:pPr>
            <w:r w:rsidRPr="00E21727">
              <w:rPr>
                <w:sz w:val="20"/>
                <w:szCs w:val="20"/>
                <w:lang w:val="en-US"/>
              </w:rPr>
              <w:tab/>
              <w:t>v. (400</w:t>
            </w:r>
            <w:r w:rsidR="008D67E7" w:rsidRPr="00E21727">
              <w:rPr>
                <w:sz w:val="20"/>
                <w:szCs w:val="20"/>
                <w:lang w:val="en-US"/>
              </w:rPr>
              <w:t>67</w:t>
            </w:r>
            <w:r w:rsidRPr="00E21727">
              <w:rPr>
                <w:sz w:val="20"/>
                <w:szCs w:val="20"/>
                <w:lang w:val="en-US"/>
              </w:rPr>
              <w:t>)</w:t>
            </w:r>
          </w:p>
          <w:p w:rsidR="00A56678" w:rsidRPr="00E21727" w:rsidRDefault="00A56678" w:rsidP="00A56678">
            <w:pPr>
              <w:tabs>
                <w:tab w:val="left" w:pos="-1440"/>
                <w:tab w:val="left" w:pos="-720"/>
              </w:tabs>
              <w:rPr>
                <w:sz w:val="20"/>
                <w:szCs w:val="20"/>
                <w:lang w:val="en-US"/>
              </w:rPr>
            </w:pPr>
          </w:p>
          <w:p w:rsidR="00A56678" w:rsidRPr="00E21727" w:rsidRDefault="00A56678" w:rsidP="00A56678">
            <w:pPr>
              <w:tabs>
                <w:tab w:val="left" w:pos="-1440"/>
                <w:tab w:val="left" w:pos="-720"/>
              </w:tabs>
              <w:rPr>
                <w:b/>
                <w:sz w:val="20"/>
                <w:szCs w:val="20"/>
                <w:lang w:val="en-US"/>
              </w:rPr>
            </w:pPr>
            <w:r w:rsidRPr="00E21727">
              <w:rPr>
                <w:b/>
                <w:sz w:val="20"/>
                <w:szCs w:val="20"/>
                <w:lang w:val="en-US"/>
              </w:rPr>
              <w:t>Her Majesty the Queen (</w:t>
            </w:r>
            <w:r w:rsidR="008D67E7" w:rsidRPr="00E21727">
              <w:rPr>
                <w:b/>
                <w:sz w:val="20"/>
                <w:szCs w:val="20"/>
                <w:lang w:val="en-US"/>
              </w:rPr>
              <w:t>B.C</w:t>
            </w:r>
            <w:r w:rsidRPr="00E21727">
              <w:rPr>
                <w:b/>
                <w:sz w:val="20"/>
                <w:szCs w:val="20"/>
                <w:lang w:val="en-US"/>
              </w:rPr>
              <w:t>.)</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555184" w:rsidRPr="00E21727">
              <w:rPr>
                <w:sz w:val="20"/>
                <w:szCs w:val="20"/>
                <w:lang w:val="en-US"/>
              </w:rPr>
              <w:t>Scott, Matthew G.</w:t>
            </w:r>
          </w:p>
          <w:p w:rsidR="00555184" w:rsidRPr="00E21727" w:rsidRDefault="00A56678" w:rsidP="00A56678">
            <w:pPr>
              <w:tabs>
                <w:tab w:val="left" w:pos="-1440"/>
                <w:tab w:val="left" w:pos="-720"/>
              </w:tabs>
              <w:rPr>
                <w:sz w:val="20"/>
                <w:szCs w:val="20"/>
              </w:rPr>
            </w:pPr>
            <w:r w:rsidRPr="00E21727">
              <w:rPr>
                <w:sz w:val="20"/>
                <w:szCs w:val="20"/>
                <w:lang w:val="en-US"/>
              </w:rPr>
              <w:tab/>
            </w:r>
            <w:r w:rsidR="00555184" w:rsidRPr="00E21727">
              <w:rPr>
                <w:sz w:val="20"/>
                <w:szCs w:val="20"/>
              </w:rPr>
              <w:t xml:space="preserve">Criminals Appeals and Special </w:t>
            </w:r>
          </w:p>
          <w:p w:rsidR="00A56678" w:rsidRPr="00E21727" w:rsidRDefault="00555184" w:rsidP="00A56678">
            <w:pPr>
              <w:tabs>
                <w:tab w:val="left" w:pos="-1440"/>
                <w:tab w:val="left" w:pos="-720"/>
              </w:tabs>
              <w:rPr>
                <w:sz w:val="20"/>
                <w:szCs w:val="20"/>
              </w:rPr>
            </w:pPr>
            <w:r w:rsidRPr="00E21727">
              <w:rPr>
                <w:sz w:val="20"/>
                <w:szCs w:val="20"/>
                <w:lang w:val="en-US"/>
              </w:rPr>
              <w:tab/>
            </w:r>
            <w:r w:rsidRPr="00E21727">
              <w:rPr>
                <w:sz w:val="20"/>
                <w:szCs w:val="20"/>
              </w:rPr>
              <w:t>Prosecutions</w:t>
            </w:r>
          </w:p>
          <w:p w:rsidR="00A56678" w:rsidRPr="00E21727" w:rsidRDefault="00A56678" w:rsidP="00A56678">
            <w:pPr>
              <w:tabs>
                <w:tab w:val="left" w:pos="-1440"/>
                <w:tab w:val="left" w:pos="-720"/>
              </w:tabs>
              <w:rPr>
                <w:sz w:val="20"/>
                <w:szCs w:val="20"/>
              </w:rPr>
            </w:pPr>
          </w:p>
          <w:p w:rsidR="00A56678" w:rsidRPr="00E21727" w:rsidRDefault="00A56678" w:rsidP="00A56678">
            <w:pPr>
              <w:rPr>
                <w:sz w:val="20"/>
                <w:szCs w:val="20"/>
              </w:rPr>
            </w:pPr>
            <w:r w:rsidRPr="00E21727">
              <w:rPr>
                <w:sz w:val="20"/>
                <w:szCs w:val="20"/>
              </w:rPr>
              <w:t xml:space="preserve">FILING DATE: </w:t>
            </w:r>
            <w:r w:rsidR="008D67E7" w:rsidRPr="00E21727">
              <w:rPr>
                <w:sz w:val="20"/>
                <w:szCs w:val="20"/>
              </w:rPr>
              <w:t xml:space="preserve">March </w:t>
            </w:r>
            <w:r w:rsidRPr="00E21727">
              <w:rPr>
                <w:sz w:val="20"/>
                <w:szCs w:val="20"/>
              </w:rPr>
              <w:t>3</w:t>
            </w:r>
            <w:r w:rsidR="008D67E7" w:rsidRPr="00E21727">
              <w:rPr>
                <w:sz w:val="20"/>
                <w:szCs w:val="20"/>
              </w:rPr>
              <w:t>0</w:t>
            </w:r>
            <w:r w:rsidRPr="00E21727">
              <w:rPr>
                <w:sz w:val="20"/>
                <w:szCs w:val="20"/>
              </w:rPr>
              <w:t>, 202</w:t>
            </w:r>
            <w:r w:rsidR="008D67E7" w:rsidRPr="00E21727">
              <w:rPr>
                <w:sz w:val="20"/>
                <w:szCs w:val="20"/>
              </w:rPr>
              <w:t>2</w:t>
            </w:r>
          </w:p>
          <w:p w:rsidR="00A56678" w:rsidRPr="00E21727" w:rsidRDefault="00A56678" w:rsidP="00A56678">
            <w:pPr>
              <w:rPr>
                <w:sz w:val="20"/>
                <w:szCs w:val="20"/>
              </w:rPr>
            </w:pPr>
          </w:p>
          <w:p w:rsidR="00A56678" w:rsidRPr="00E21727" w:rsidRDefault="00825F5D" w:rsidP="00A56678">
            <w:pPr>
              <w:rPr>
                <w:sz w:val="20"/>
                <w:szCs w:val="20"/>
              </w:rPr>
            </w:pPr>
            <w:r>
              <w:rPr>
                <w:sz w:val="20"/>
                <w:szCs w:val="20"/>
                <w:lang w:val="fr-CA"/>
              </w:rPr>
              <w:pict>
                <v:rect id="_x0000_i1035" style="width:108pt;height:1pt" o:hrpct="0" o:hrstd="t" o:hrnoshade="t" o:hr="t" fillcolor="black [3213]" stroked="f"/>
              </w:pict>
            </w:r>
          </w:p>
          <w:p w:rsidR="00A56678" w:rsidRPr="00E21727" w:rsidRDefault="00A56678" w:rsidP="00A56678">
            <w:pPr>
              <w:rPr>
                <w:b/>
                <w:sz w:val="20"/>
                <w:szCs w:val="20"/>
                <w:lang w:val="en-US"/>
              </w:rPr>
            </w:pPr>
          </w:p>
        </w:tc>
        <w:tc>
          <w:tcPr>
            <w:tcW w:w="1141" w:type="dxa"/>
            <w:shd w:val="clear" w:color="auto" w:fill="auto"/>
          </w:tcPr>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555184" w:rsidRPr="00E21727" w:rsidRDefault="00555184" w:rsidP="00F138C1">
            <w:pPr>
              <w:jc w:val="center"/>
              <w:rPr>
                <w:sz w:val="20"/>
                <w:szCs w:val="20"/>
                <w:lang w:val="en-US"/>
              </w:rPr>
            </w:pPr>
          </w:p>
          <w:p w:rsidR="00555184" w:rsidRPr="00E21727" w:rsidRDefault="00555184" w:rsidP="00F138C1">
            <w:pPr>
              <w:jc w:val="center"/>
              <w:rPr>
                <w:sz w:val="20"/>
                <w:szCs w:val="20"/>
                <w:lang w:val="en-US"/>
              </w:rPr>
            </w:pPr>
          </w:p>
          <w:p w:rsidR="00A56678" w:rsidRPr="00E21727" w:rsidRDefault="00A56678" w:rsidP="00F138C1">
            <w:pPr>
              <w:jc w:val="center"/>
              <w:rPr>
                <w:sz w:val="20"/>
                <w:szCs w:val="20"/>
                <w:lang w:val="en-US"/>
              </w:rPr>
            </w:pPr>
          </w:p>
          <w:p w:rsidR="00555184" w:rsidRPr="00E21727" w:rsidRDefault="00555184"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tc>
        <w:tc>
          <w:tcPr>
            <w:tcW w:w="4239" w:type="dxa"/>
            <w:shd w:val="clear" w:color="auto" w:fill="auto"/>
          </w:tcPr>
          <w:p w:rsidR="00A56678" w:rsidRPr="00E21727" w:rsidRDefault="00555184" w:rsidP="00A56678">
            <w:pPr>
              <w:rPr>
                <w:sz w:val="20"/>
                <w:szCs w:val="20"/>
                <w:lang w:val="en-US"/>
              </w:rPr>
            </w:pPr>
            <w:r w:rsidRPr="00E21727">
              <w:rPr>
                <w:b/>
                <w:sz w:val="20"/>
                <w:szCs w:val="20"/>
                <w:lang w:val="en-US"/>
              </w:rPr>
              <w:t>J.F.</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555184" w:rsidRPr="00E21727">
              <w:rPr>
                <w:sz w:val="20"/>
                <w:szCs w:val="20"/>
                <w:lang w:val="en-US"/>
              </w:rPr>
              <w:t>Reentovich, Ben</w:t>
            </w:r>
          </w:p>
          <w:p w:rsidR="00555184" w:rsidRPr="00E21727" w:rsidRDefault="00555184" w:rsidP="00555184">
            <w:pPr>
              <w:tabs>
                <w:tab w:val="left" w:pos="-1440"/>
                <w:tab w:val="left" w:pos="-720"/>
              </w:tabs>
              <w:rPr>
                <w:sz w:val="20"/>
                <w:szCs w:val="20"/>
                <w:lang w:val="en-US"/>
              </w:rPr>
            </w:pPr>
            <w:r w:rsidRPr="00E21727">
              <w:rPr>
                <w:sz w:val="20"/>
                <w:szCs w:val="20"/>
                <w:lang w:val="en-US"/>
              </w:rPr>
              <w:tab/>
              <w:t xml:space="preserve">New Brunswick Legal Aid Services </w:t>
            </w:r>
          </w:p>
          <w:p w:rsidR="00555184" w:rsidRPr="00E21727" w:rsidRDefault="00555184" w:rsidP="00555184">
            <w:pPr>
              <w:tabs>
                <w:tab w:val="left" w:pos="-1440"/>
                <w:tab w:val="left" w:pos="-720"/>
              </w:tabs>
              <w:rPr>
                <w:sz w:val="20"/>
                <w:szCs w:val="20"/>
                <w:lang w:val="en-US"/>
              </w:rPr>
            </w:pPr>
            <w:r w:rsidRPr="00E21727">
              <w:rPr>
                <w:sz w:val="20"/>
                <w:szCs w:val="20"/>
                <w:lang w:val="en-US"/>
              </w:rPr>
              <w:tab/>
              <w:t>Commission</w:t>
            </w:r>
          </w:p>
          <w:p w:rsidR="00555184" w:rsidRPr="00E21727" w:rsidRDefault="00555184" w:rsidP="00A56678">
            <w:pPr>
              <w:tabs>
                <w:tab w:val="left" w:pos="-1440"/>
                <w:tab w:val="left" w:pos="-720"/>
              </w:tabs>
              <w:rPr>
                <w:sz w:val="20"/>
                <w:szCs w:val="20"/>
                <w:lang w:val="en-US"/>
              </w:rPr>
            </w:pPr>
          </w:p>
          <w:p w:rsidR="00A56678" w:rsidRPr="00E21727" w:rsidRDefault="00A56678" w:rsidP="00A56678">
            <w:pPr>
              <w:tabs>
                <w:tab w:val="left" w:pos="-1440"/>
                <w:tab w:val="left" w:pos="-720"/>
              </w:tabs>
              <w:rPr>
                <w:sz w:val="20"/>
                <w:szCs w:val="20"/>
                <w:lang w:val="en-US"/>
              </w:rPr>
            </w:pPr>
            <w:r w:rsidRPr="00E21727">
              <w:rPr>
                <w:sz w:val="20"/>
                <w:szCs w:val="20"/>
                <w:lang w:val="en-US"/>
              </w:rPr>
              <w:tab/>
              <w:t>v. (400</w:t>
            </w:r>
            <w:r w:rsidR="00555184" w:rsidRPr="00E21727">
              <w:rPr>
                <w:sz w:val="20"/>
                <w:szCs w:val="20"/>
                <w:lang w:val="en-US"/>
              </w:rPr>
              <w:t>68</w:t>
            </w:r>
            <w:r w:rsidRPr="00E21727">
              <w:rPr>
                <w:sz w:val="20"/>
                <w:szCs w:val="20"/>
                <w:lang w:val="en-US"/>
              </w:rPr>
              <w:t>)</w:t>
            </w:r>
          </w:p>
          <w:p w:rsidR="00A56678" w:rsidRPr="00E21727" w:rsidRDefault="00A56678" w:rsidP="00A56678">
            <w:pPr>
              <w:tabs>
                <w:tab w:val="left" w:pos="-1440"/>
                <w:tab w:val="left" w:pos="-720"/>
              </w:tabs>
              <w:rPr>
                <w:sz w:val="20"/>
                <w:szCs w:val="20"/>
                <w:lang w:val="en-US"/>
              </w:rPr>
            </w:pPr>
          </w:p>
          <w:p w:rsidR="00A56678" w:rsidRPr="00E21727" w:rsidRDefault="00555184" w:rsidP="00A56678">
            <w:pPr>
              <w:tabs>
                <w:tab w:val="left" w:pos="-1440"/>
                <w:tab w:val="left" w:pos="-720"/>
              </w:tabs>
              <w:rPr>
                <w:b/>
                <w:sz w:val="20"/>
                <w:szCs w:val="20"/>
                <w:lang w:val="en-US"/>
              </w:rPr>
            </w:pPr>
            <w:r w:rsidRPr="00E21727">
              <w:rPr>
                <w:b/>
                <w:sz w:val="20"/>
                <w:szCs w:val="20"/>
                <w:lang w:val="en-US"/>
              </w:rPr>
              <w:t>Province of New Brunswick, as represented by the Minister of Justice</w:t>
            </w:r>
            <w:r w:rsidR="00A56678" w:rsidRPr="00E21727">
              <w:rPr>
                <w:b/>
                <w:sz w:val="20"/>
                <w:szCs w:val="20"/>
                <w:lang w:val="en-US"/>
              </w:rPr>
              <w:t xml:space="preserve"> (</w:t>
            </w:r>
            <w:r w:rsidRPr="00E21727">
              <w:rPr>
                <w:b/>
                <w:sz w:val="20"/>
                <w:szCs w:val="20"/>
                <w:lang w:val="en-US"/>
              </w:rPr>
              <w:t>N.B</w:t>
            </w:r>
            <w:r w:rsidR="00A56678" w:rsidRPr="00E21727">
              <w:rPr>
                <w:b/>
                <w:sz w:val="20"/>
                <w:szCs w:val="20"/>
                <w:lang w:val="en-US"/>
              </w:rPr>
              <w:t>.)</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555184" w:rsidRPr="00E21727">
              <w:rPr>
                <w:sz w:val="20"/>
                <w:szCs w:val="20"/>
                <w:lang w:val="en-US"/>
              </w:rPr>
              <w:t>Barnett, Brian</w:t>
            </w:r>
          </w:p>
          <w:p w:rsidR="00555184" w:rsidRPr="00E21727" w:rsidRDefault="00A56678" w:rsidP="00A56678">
            <w:pPr>
              <w:tabs>
                <w:tab w:val="left" w:pos="-1440"/>
                <w:tab w:val="left" w:pos="-720"/>
              </w:tabs>
              <w:rPr>
                <w:sz w:val="20"/>
                <w:szCs w:val="20"/>
              </w:rPr>
            </w:pPr>
            <w:r w:rsidRPr="00E21727">
              <w:rPr>
                <w:sz w:val="20"/>
                <w:szCs w:val="20"/>
                <w:lang w:val="en-US"/>
              </w:rPr>
              <w:tab/>
            </w:r>
            <w:r w:rsidR="00555184" w:rsidRPr="00E21727">
              <w:rPr>
                <w:sz w:val="20"/>
                <w:szCs w:val="20"/>
              </w:rPr>
              <w:t xml:space="preserve">Office of the Attorney General of New </w:t>
            </w:r>
          </w:p>
          <w:p w:rsidR="00A56678" w:rsidRPr="00E21727" w:rsidRDefault="00555184" w:rsidP="00A56678">
            <w:pPr>
              <w:tabs>
                <w:tab w:val="left" w:pos="-1440"/>
                <w:tab w:val="left" w:pos="-720"/>
              </w:tabs>
              <w:rPr>
                <w:sz w:val="20"/>
                <w:szCs w:val="20"/>
              </w:rPr>
            </w:pPr>
            <w:r w:rsidRPr="00E21727">
              <w:rPr>
                <w:sz w:val="20"/>
                <w:szCs w:val="20"/>
                <w:lang w:val="en-US"/>
              </w:rPr>
              <w:tab/>
            </w:r>
            <w:r w:rsidRPr="00E21727">
              <w:rPr>
                <w:sz w:val="20"/>
                <w:szCs w:val="20"/>
              </w:rPr>
              <w:t>Brunswick</w:t>
            </w:r>
          </w:p>
          <w:p w:rsidR="00A56678" w:rsidRPr="00E21727" w:rsidRDefault="00A56678" w:rsidP="00A56678">
            <w:pPr>
              <w:tabs>
                <w:tab w:val="left" w:pos="-1440"/>
                <w:tab w:val="left" w:pos="-720"/>
              </w:tabs>
              <w:rPr>
                <w:sz w:val="20"/>
                <w:szCs w:val="20"/>
              </w:rPr>
            </w:pPr>
          </w:p>
          <w:p w:rsidR="00555184" w:rsidRPr="00E21727" w:rsidRDefault="00555184" w:rsidP="00555184">
            <w:pPr>
              <w:rPr>
                <w:sz w:val="20"/>
                <w:szCs w:val="20"/>
              </w:rPr>
            </w:pPr>
            <w:r w:rsidRPr="00E21727">
              <w:rPr>
                <w:sz w:val="20"/>
                <w:szCs w:val="20"/>
              </w:rPr>
              <w:t>FILING DATE: March 30, 2022</w:t>
            </w:r>
          </w:p>
          <w:p w:rsidR="00A56678" w:rsidRPr="00E21727" w:rsidRDefault="00A56678" w:rsidP="00A56678">
            <w:pPr>
              <w:rPr>
                <w:sz w:val="20"/>
                <w:szCs w:val="20"/>
              </w:rPr>
            </w:pPr>
          </w:p>
          <w:p w:rsidR="00A56678" w:rsidRPr="00E21727" w:rsidRDefault="00825F5D" w:rsidP="00A56678">
            <w:pPr>
              <w:rPr>
                <w:sz w:val="20"/>
                <w:szCs w:val="20"/>
              </w:rPr>
            </w:pPr>
            <w:r>
              <w:rPr>
                <w:sz w:val="20"/>
                <w:szCs w:val="20"/>
                <w:lang w:val="fr-CA"/>
              </w:rPr>
              <w:pict>
                <v:rect id="_x0000_i1036" style="width:108pt;height:1pt" o:hrpct="0" o:hrstd="t" o:hrnoshade="t" o:hr="t" fillcolor="black [3213]" stroked="f"/>
              </w:pict>
            </w:r>
          </w:p>
          <w:p w:rsidR="00A56678" w:rsidRPr="00E21727" w:rsidRDefault="00A56678" w:rsidP="00A56678">
            <w:pPr>
              <w:rPr>
                <w:b/>
                <w:sz w:val="20"/>
                <w:szCs w:val="20"/>
                <w:lang w:val="en-US"/>
              </w:rPr>
            </w:pPr>
          </w:p>
        </w:tc>
      </w:tr>
    </w:tbl>
    <w:p w:rsidR="00555184" w:rsidRPr="00E21727" w:rsidRDefault="00555184">
      <w:r w:rsidRPr="00E21727">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A56678" w:rsidRPr="00E21727" w:rsidTr="00F138C1">
        <w:tc>
          <w:tcPr>
            <w:tcW w:w="4239" w:type="dxa"/>
            <w:shd w:val="clear" w:color="auto" w:fill="auto"/>
          </w:tcPr>
          <w:p w:rsidR="00A56678" w:rsidRPr="00E21727" w:rsidRDefault="00555184" w:rsidP="00A56678">
            <w:pPr>
              <w:rPr>
                <w:sz w:val="20"/>
                <w:szCs w:val="20"/>
                <w:lang w:val="en-US"/>
              </w:rPr>
            </w:pPr>
            <w:r w:rsidRPr="00E21727">
              <w:rPr>
                <w:b/>
                <w:sz w:val="20"/>
                <w:szCs w:val="20"/>
                <w:lang w:val="en-US"/>
              </w:rPr>
              <w:t>Anton Oleynik</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555184" w:rsidRPr="00E21727">
              <w:rPr>
                <w:sz w:val="20"/>
                <w:szCs w:val="20"/>
                <w:lang w:val="en-US"/>
              </w:rPr>
              <w:t>Anton Oleynik</w:t>
            </w:r>
          </w:p>
          <w:p w:rsidR="00A56678" w:rsidRPr="00E21727" w:rsidRDefault="00A56678" w:rsidP="00A56678">
            <w:pPr>
              <w:tabs>
                <w:tab w:val="left" w:pos="-1440"/>
                <w:tab w:val="left" w:pos="-720"/>
              </w:tabs>
              <w:rPr>
                <w:sz w:val="20"/>
                <w:szCs w:val="20"/>
                <w:lang w:val="en-US"/>
              </w:rPr>
            </w:pPr>
          </w:p>
          <w:p w:rsidR="00A56678" w:rsidRPr="00E21727" w:rsidRDefault="00A56678" w:rsidP="00A56678">
            <w:pPr>
              <w:tabs>
                <w:tab w:val="left" w:pos="-1440"/>
                <w:tab w:val="left" w:pos="-720"/>
              </w:tabs>
              <w:rPr>
                <w:sz w:val="20"/>
                <w:szCs w:val="20"/>
                <w:lang w:val="en-US"/>
              </w:rPr>
            </w:pPr>
            <w:r w:rsidRPr="00E21727">
              <w:rPr>
                <w:sz w:val="20"/>
                <w:szCs w:val="20"/>
                <w:lang w:val="en-US"/>
              </w:rPr>
              <w:tab/>
              <w:t>v. (400</w:t>
            </w:r>
            <w:r w:rsidR="00555184" w:rsidRPr="00E21727">
              <w:rPr>
                <w:sz w:val="20"/>
                <w:szCs w:val="20"/>
                <w:lang w:val="en-US"/>
              </w:rPr>
              <w:t>33</w:t>
            </w:r>
            <w:r w:rsidRPr="00E21727">
              <w:rPr>
                <w:sz w:val="20"/>
                <w:szCs w:val="20"/>
                <w:lang w:val="en-US"/>
              </w:rPr>
              <w:t>)</w:t>
            </w:r>
          </w:p>
          <w:p w:rsidR="00A56678" w:rsidRPr="00E21727" w:rsidRDefault="00A56678" w:rsidP="00A56678">
            <w:pPr>
              <w:tabs>
                <w:tab w:val="left" w:pos="-1440"/>
                <w:tab w:val="left" w:pos="-720"/>
              </w:tabs>
              <w:rPr>
                <w:sz w:val="20"/>
                <w:szCs w:val="20"/>
                <w:lang w:val="en-US"/>
              </w:rPr>
            </w:pPr>
          </w:p>
          <w:p w:rsidR="00A56678" w:rsidRPr="00E21727" w:rsidRDefault="00555184" w:rsidP="00A56678">
            <w:pPr>
              <w:tabs>
                <w:tab w:val="left" w:pos="-1440"/>
                <w:tab w:val="left" w:pos="-720"/>
              </w:tabs>
              <w:rPr>
                <w:b/>
                <w:sz w:val="20"/>
                <w:szCs w:val="20"/>
                <w:lang w:val="en-US"/>
              </w:rPr>
            </w:pPr>
            <w:r w:rsidRPr="00E21727">
              <w:rPr>
                <w:b/>
                <w:sz w:val="20"/>
                <w:szCs w:val="20"/>
                <w:lang w:val="en-US"/>
              </w:rPr>
              <w:t>Memorial University of Newfoundland, et al.</w:t>
            </w:r>
            <w:r w:rsidR="00A56678" w:rsidRPr="00E21727">
              <w:rPr>
                <w:b/>
                <w:sz w:val="20"/>
                <w:szCs w:val="20"/>
                <w:lang w:val="en-US"/>
              </w:rPr>
              <w:t xml:space="preserve"> (</w:t>
            </w:r>
            <w:r w:rsidRPr="00E21727">
              <w:rPr>
                <w:b/>
                <w:sz w:val="20"/>
                <w:szCs w:val="20"/>
                <w:lang w:val="en-US"/>
              </w:rPr>
              <w:t>N.L</w:t>
            </w:r>
            <w:r w:rsidR="00A56678" w:rsidRPr="00E21727">
              <w:rPr>
                <w:b/>
                <w:sz w:val="20"/>
                <w:szCs w:val="20"/>
                <w:lang w:val="en-US"/>
              </w:rPr>
              <w:t>.)</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555184" w:rsidRPr="00E21727">
              <w:rPr>
                <w:sz w:val="20"/>
                <w:szCs w:val="20"/>
                <w:lang w:val="en-US"/>
              </w:rPr>
              <w:t>Thomson, Koren A.</w:t>
            </w:r>
          </w:p>
          <w:p w:rsidR="00A56678" w:rsidRPr="00E21727" w:rsidRDefault="00A56678" w:rsidP="00A56678">
            <w:pPr>
              <w:tabs>
                <w:tab w:val="left" w:pos="-1440"/>
                <w:tab w:val="left" w:pos="-720"/>
              </w:tabs>
              <w:rPr>
                <w:sz w:val="20"/>
                <w:szCs w:val="20"/>
              </w:rPr>
            </w:pPr>
            <w:r w:rsidRPr="00E21727">
              <w:rPr>
                <w:sz w:val="20"/>
                <w:szCs w:val="20"/>
                <w:lang w:val="en-US"/>
              </w:rPr>
              <w:tab/>
            </w:r>
            <w:r w:rsidR="00555184" w:rsidRPr="00E21727">
              <w:rPr>
                <w:sz w:val="20"/>
                <w:szCs w:val="20"/>
              </w:rPr>
              <w:t>Stewart McKelvey</w:t>
            </w:r>
          </w:p>
          <w:p w:rsidR="00A56678" w:rsidRPr="00E21727" w:rsidRDefault="00A56678" w:rsidP="00A56678">
            <w:pPr>
              <w:tabs>
                <w:tab w:val="left" w:pos="-1440"/>
                <w:tab w:val="left" w:pos="-720"/>
              </w:tabs>
              <w:rPr>
                <w:sz w:val="20"/>
                <w:szCs w:val="20"/>
              </w:rPr>
            </w:pPr>
          </w:p>
          <w:p w:rsidR="00A56678" w:rsidRPr="00E21727" w:rsidRDefault="00A56678" w:rsidP="00A56678">
            <w:pPr>
              <w:rPr>
                <w:sz w:val="20"/>
                <w:szCs w:val="20"/>
              </w:rPr>
            </w:pPr>
            <w:r w:rsidRPr="00E21727">
              <w:rPr>
                <w:sz w:val="20"/>
                <w:szCs w:val="20"/>
              </w:rPr>
              <w:t xml:space="preserve">FILING DATE: </w:t>
            </w:r>
            <w:r w:rsidR="00555184" w:rsidRPr="00E21727">
              <w:rPr>
                <w:sz w:val="20"/>
                <w:szCs w:val="20"/>
              </w:rPr>
              <w:t>January 27</w:t>
            </w:r>
            <w:r w:rsidRPr="00E21727">
              <w:rPr>
                <w:sz w:val="20"/>
                <w:szCs w:val="20"/>
              </w:rPr>
              <w:t>, 202</w:t>
            </w:r>
            <w:r w:rsidR="00555184" w:rsidRPr="00E21727">
              <w:rPr>
                <w:sz w:val="20"/>
                <w:szCs w:val="20"/>
              </w:rPr>
              <w:t>2</w:t>
            </w:r>
          </w:p>
          <w:p w:rsidR="00A56678" w:rsidRPr="00E21727" w:rsidRDefault="00A56678" w:rsidP="00A56678">
            <w:pPr>
              <w:rPr>
                <w:sz w:val="20"/>
                <w:szCs w:val="20"/>
              </w:rPr>
            </w:pPr>
          </w:p>
          <w:p w:rsidR="00A56678" w:rsidRPr="00E21727" w:rsidRDefault="00825F5D" w:rsidP="00A56678">
            <w:pPr>
              <w:rPr>
                <w:sz w:val="20"/>
                <w:szCs w:val="20"/>
              </w:rPr>
            </w:pPr>
            <w:r>
              <w:rPr>
                <w:sz w:val="20"/>
                <w:szCs w:val="20"/>
                <w:lang w:val="fr-CA"/>
              </w:rPr>
              <w:pict>
                <v:rect id="_x0000_i1037" style="width:108pt;height:1pt" o:hrpct="0" o:hrstd="t" o:hrnoshade="t" o:hr="t" fillcolor="black [3213]" stroked="f"/>
              </w:pict>
            </w:r>
          </w:p>
          <w:p w:rsidR="00A56678" w:rsidRPr="00E21727" w:rsidRDefault="00A56678" w:rsidP="00A56678">
            <w:pPr>
              <w:rPr>
                <w:b/>
                <w:sz w:val="20"/>
                <w:szCs w:val="20"/>
                <w:lang w:val="en-US"/>
              </w:rPr>
            </w:pPr>
          </w:p>
        </w:tc>
        <w:tc>
          <w:tcPr>
            <w:tcW w:w="1141" w:type="dxa"/>
            <w:shd w:val="clear" w:color="auto" w:fill="auto"/>
          </w:tcPr>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tc>
        <w:tc>
          <w:tcPr>
            <w:tcW w:w="4239" w:type="dxa"/>
            <w:shd w:val="clear" w:color="auto" w:fill="auto"/>
          </w:tcPr>
          <w:p w:rsidR="00A56678" w:rsidRPr="00E21727" w:rsidRDefault="00555184" w:rsidP="00A56678">
            <w:pPr>
              <w:rPr>
                <w:sz w:val="20"/>
                <w:szCs w:val="20"/>
                <w:lang w:val="en-US"/>
              </w:rPr>
            </w:pPr>
            <w:r w:rsidRPr="00E21727">
              <w:rPr>
                <w:b/>
                <w:sz w:val="20"/>
                <w:szCs w:val="20"/>
                <w:lang w:val="en-US"/>
              </w:rPr>
              <w:t>719491 Alberta Inc.</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555184" w:rsidRPr="00E21727">
              <w:rPr>
                <w:sz w:val="20"/>
                <w:szCs w:val="20"/>
                <w:lang w:val="en-US"/>
              </w:rPr>
              <w:t>Donaldson, Michael J.</w:t>
            </w:r>
          </w:p>
          <w:p w:rsidR="00555184" w:rsidRPr="00E21727" w:rsidRDefault="00555184" w:rsidP="00A56678">
            <w:pPr>
              <w:tabs>
                <w:tab w:val="left" w:pos="-1440"/>
                <w:tab w:val="left" w:pos="-720"/>
              </w:tabs>
              <w:rPr>
                <w:sz w:val="20"/>
                <w:szCs w:val="20"/>
                <w:lang w:val="en-US"/>
              </w:rPr>
            </w:pPr>
            <w:r w:rsidRPr="00E21727">
              <w:rPr>
                <w:sz w:val="20"/>
                <w:szCs w:val="20"/>
                <w:lang w:val="en-US"/>
              </w:rPr>
              <w:tab/>
              <w:t>Lawson Lundell LLP</w:t>
            </w:r>
          </w:p>
          <w:p w:rsidR="00A56678" w:rsidRPr="00E21727" w:rsidRDefault="00A56678" w:rsidP="00A56678">
            <w:pPr>
              <w:tabs>
                <w:tab w:val="left" w:pos="-1440"/>
                <w:tab w:val="left" w:pos="-720"/>
              </w:tabs>
              <w:rPr>
                <w:sz w:val="20"/>
                <w:szCs w:val="20"/>
                <w:lang w:val="en-US"/>
              </w:rPr>
            </w:pPr>
          </w:p>
          <w:p w:rsidR="00A56678" w:rsidRPr="00E21727" w:rsidRDefault="00A56678" w:rsidP="00A56678">
            <w:pPr>
              <w:tabs>
                <w:tab w:val="left" w:pos="-1440"/>
                <w:tab w:val="left" w:pos="-720"/>
              </w:tabs>
              <w:rPr>
                <w:sz w:val="20"/>
                <w:szCs w:val="20"/>
                <w:lang w:val="en-US"/>
              </w:rPr>
            </w:pPr>
            <w:r w:rsidRPr="00E21727">
              <w:rPr>
                <w:sz w:val="20"/>
                <w:szCs w:val="20"/>
                <w:lang w:val="en-US"/>
              </w:rPr>
              <w:tab/>
              <w:t>v. (400</w:t>
            </w:r>
            <w:r w:rsidR="00555184" w:rsidRPr="00E21727">
              <w:rPr>
                <w:sz w:val="20"/>
                <w:szCs w:val="20"/>
                <w:lang w:val="en-US"/>
              </w:rPr>
              <w:t>6</w:t>
            </w:r>
            <w:r w:rsidRPr="00E21727">
              <w:rPr>
                <w:sz w:val="20"/>
                <w:szCs w:val="20"/>
                <w:lang w:val="en-US"/>
              </w:rPr>
              <w:t>9)</w:t>
            </w:r>
          </w:p>
          <w:p w:rsidR="00A56678" w:rsidRPr="00E21727" w:rsidRDefault="00A56678" w:rsidP="00A56678">
            <w:pPr>
              <w:tabs>
                <w:tab w:val="left" w:pos="-1440"/>
                <w:tab w:val="left" w:pos="-720"/>
              </w:tabs>
              <w:rPr>
                <w:sz w:val="20"/>
                <w:szCs w:val="20"/>
                <w:lang w:val="en-US"/>
              </w:rPr>
            </w:pPr>
          </w:p>
          <w:p w:rsidR="00A56678" w:rsidRPr="00E21727" w:rsidRDefault="00555184" w:rsidP="00A56678">
            <w:pPr>
              <w:tabs>
                <w:tab w:val="left" w:pos="-1440"/>
                <w:tab w:val="left" w:pos="-720"/>
              </w:tabs>
              <w:rPr>
                <w:b/>
                <w:sz w:val="20"/>
                <w:szCs w:val="20"/>
                <w:lang w:val="en-US"/>
              </w:rPr>
            </w:pPr>
            <w:r w:rsidRPr="00E21727">
              <w:rPr>
                <w:b/>
                <w:sz w:val="20"/>
                <w:szCs w:val="20"/>
                <w:lang w:val="en-US"/>
              </w:rPr>
              <w:t>Canada Life Assurance Company (Alta</w:t>
            </w:r>
            <w:r w:rsidR="00A56678" w:rsidRPr="00E21727">
              <w:rPr>
                <w:b/>
                <w:sz w:val="20"/>
                <w:szCs w:val="20"/>
                <w:lang w:val="en-US"/>
              </w:rPr>
              <w:t>.)</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555184" w:rsidRPr="00E21727">
              <w:rPr>
                <w:sz w:val="20"/>
                <w:szCs w:val="20"/>
                <w:lang w:val="en-US"/>
              </w:rPr>
              <w:t>Holub, Geoffrey</w:t>
            </w:r>
          </w:p>
          <w:p w:rsidR="00A56678" w:rsidRPr="00E21727" w:rsidRDefault="00A56678" w:rsidP="00A56678">
            <w:pPr>
              <w:tabs>
                <w:tab w:val="left" w:pos="-1440"/>
                <w:tab w:val="left" w:pos="-720"/>
              </w:tabs>
              <w:rPr>
                <w:sz w:val="20"/>
                <w:szCs w:val="20"/>
              </w:rPr>
            </w:pPr>
            <w:r w:rsidRPr="00E21727">
              <w:rPr>
                <w:sz w:val="20"/>
                <w:szCs w:val="20"/>
                <w:lang w:val="en-US"/>
              </w:rPr>
              <w:tab/>
            </w:r>
            <w:r w:rsidR="00555184" w:rsidRPr="00E21727">
              <w:rPr>
                <w:sz w:val="20"/>
                <w:szCs w:val="20"/>
              </w:rPr>
              <w:t>Stikeman Elliott LLP</w:t>
            </w:r>
          </w:p>
          <w:p w:rsidR="00A56678" w:rsidRPr="00E21727" w:rsidRDefault="00A56678" w:rsidP="00A56678">
            <w:pPr>
              <w:tabs>
                <w:tab w:val="left" w:pos="-1440"/>
                <w:tab w:val="left" w:pos="-720"/>
              </w:tabs>
              <w:rPr>
                <w:sz w:val="20"/>
                <w:szCs w:val="20"/>
              </w:rPr>
            </w:pPr>
          </w:p>
          <w:p w:rsidR="00A56678" w:rsidRPr="00E21727" w:rsidRDefault="00A56678" w:rsidP="00A56678">
            <w:pPr>
              <w:rPr>
                <w:sz w:val="20"/>
                <w:szCs w:val="20"/>
              </w:rPr>
            </w:pPr>
            <w:r w:rsidRPr="00E21727">
              <w:rPr>
                <w:sz w:val="20"/>
                <w:szCs w:val="20"/>
              </w:rPr>
              <w:t xml:space="preserve">FILING DATE: </w:t>
            </w:r>
            <w:r w:rsidR="00555184" w:rsidRPr="00E21727">
              <w:rPr>
                <w:sz w:val="20"/>
                <w:szCs w:val="20"/>
              </w:rPr>
              <w:t>March</w:t>
            </w:r>
            <w:r w:rsidRPr="00E21727">
              <w:rPr>
                <w:sz w:val="20"/>
                <w:szCs w:val="20"/>
              </w:rPr>
              <w:t xml:space="preserve"> 31, 202</w:t>
            </w:r>
            <w:r w:rsidR="00555184" w:rsidRPr="00E21727">
              <w:rPr>
                <w:sz w:val="20"/>
                <w:szCs w:val="20"/>
              </w:rPr>
              <w:t>2</w:t>
            </w:r>
          </w:p>
          <w:p w:rsidR="00A56678" w:rsidRPr="00E21727" w:rsidRDefault="00A56678" w:rsidP="00A56678">
            <w:pPr>
              <w:rPr>
                <w:sz w:val="20"/>
                <w:szCs w:val="20"/>
              </w:rPr>
            </w:pPr>
          </w:p>
          <w:p w:rsidR="00A56678" w:rsidRPr="00E21727" w:rsidRDefault="00825F5D" w:rsidP="00A56678">
            <w:pPr>
              <w:rPr>
                <w:sz w:val="20"/>
                <w:szCs w:val="20"/>
              </w:rPr>
            </w:pPr>
            <w:r>
              <w:rPr>
                <w:sz w:val="20"/>
                <w:szCs w:val="20"/>
                <w:lang w:val="fr-CA"/>
              </w:rPr>
              <w:pict>
                <v:rect id="_x0000_i1038" style="width:108pt;height:1pt" o:hrpct="0" o:hrstd="t" o:hrnoshade="t" o:hr="t" fillcolor="black [3213]" stroked="f"/>
              </w:pict>
            </w:r>
          </w:p>
          <w:p w:rsidR="00A56678" w:rsidRPr="00E21727" w:rsidRDefault="00A56678" w:rsidP="00A56678">
            <w:pPr>
              <w:rPr>
                <w:b/>
                <w:sz w:val="20"/>
                <w:szCs w:val="20"/>
                <w:lang w:val="en-US"/>
              </w:rPr>
            </w:pPr>
          </w:p>
        </w:tc>
      </w:tr>
      <w:tr w:rsidR="00A56678" w:rsidRPr="00E21727" w:rsidTr="00F138C1">
        <w:tc>
          <w:tcPr>
            <w:tcW w:w="4239" w:type="dxa"/>
            <w:shd w:val="clear" w:color="auto" w:fill="auto"/>
          </w:tcPr>
          <w:p w:rsidR="00A56678" w:rsidRPr="00E21727" w:rsidRDefault="00555184" w:rsidP="00A56678">
            <w:pPr>
              <w:rPr>
                <w:sz w:val="20"/>
                <w:szCs w:val="20"/>
                <w:lang w:val="en-US"/>
              </w:rPr>
            </w:pPr>
            <w:r w:rsidRPr="00E21727">
              <w:rPr>
                <w:b/>
                <w:sz w:val="20"/>
                <w:szCs w:val="20"/>
                <w:lang w:val="en-US"/>
              </w:rPr>
              <w:t>Peters First Nation Band Council, et al.</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1B086C" w:rsidRPr="00E21727">
              <w:rPr>
                <w:sz w:val="20"/>
                <w:szCs w:val="20"/>
                <w:lang w:val="en-US"/>
              </w:rPr>
              <w:t>Ashcroft, Stan H.</w:t>
            </w:r>
          </w:p>
          <w:p w:rsidR="001B086C" w:rsidRPr="00E21727" w:rsidRDefault="001B086C" w:rsidP="00A56678">
            <w:pPr>
              <w:tabs>
                <w:tab w:val="left" w:pos="-1440"/>
                <w:tab w:val="left" w:pos="-720"/>
              </w:tabs>
              <w:rPr>
                <w:sz w:val="20"/>
                <w:szCs w:val="20"/>
                <w:lang w:val="en-US"/>
              </w:rPr>
            </w:pPr>
            <w:r w:rsidRPr="00E21727">
              <w:rPr>
                <w:sz w:val="20"/>
                <w:szCs w:val="20"/>
                <w:lang w:val="en-US"/>
              </w:rPr>
              <w:tab/>
              <w:t>Ashcroft &amp; Company</w:t>
            </w:r>
          </w:p>
          <w:p w:rsidR="00A56678" w:rsidRPr="00E21727" w:rsidRDefault="00A56678" w:rsidP="00A56678">
            <w:pPr>
              <w:tabs>
                <w:tab w:val="left" w:pos="-1440"/>
                <w:tab w:val="left" w:pos="-720"/>
              </w:tabs>
              <w:rPr>
                <w:sz w:val="20"/>
                <w:szCs w:val="20"/>
                <w:lang w:val="en-US"/>
              </w:rPr>
            </w:pPr>
          </w:p>
          <w:p w:rsidR="00A56678" w:rsidRPr="00E21727" w:rsidRDefault="00A56678" w:rsidP="00A56678">
            <w:pPr>
              <w:tabs>
                <w:tab w:val="left" w:pos="-1440"/>
                <w:tab w:val="left" w:pos="-720"/>
              </w:tabs>
              <w:rPr>
                <w:sz w:val="20"/>
                <w:szCs w:val="20"/>
                <w:lang w:val="en-US"/>
              </w:rPr>
            </w:pPr>
            <w:r w:rsidRPr="00E21727">
              <w:rPr>
                <w:sz w:val="20"/>
                <w:szCs w:val="20"/>
                <w:lang w:val="en-US"/>
              </w:rPr>
              <w:tab/>
              <w:t>v. (400</w:t>
            </w:r>
            <w:r w:rsidR="00555184" w:rsidRPr="00E21727">
              <w:rPr>
                <w:sz w:val="20"/>
                <w:szCs w:val="20"/>
                <w:lang w:val="en-US"/>
              </w:rPr>
              <w:t>70</w:t>
            </w:r>
            <w:r w:rsidRPr="00E21727">
              <w:rPr>
                <w:sz w:val="20"/>
                <w:szCs w:val="20"/>
                <w:lang w:val="en-US"/>
              </w:rPr>
              <w:t>)</w:t>
            </w:r>
          </w:p>
          <w:p w:rsidR="00A56678" w:rsidRPr="00E21727" w:rsidRDefault="00A56678" w:rsidP="00A56678">
            <w:pPr>
              <w:tabs>
                <w:tab w:val="left" w:pos="-1440"/>
                <w:tab w:val="left" w:pos="-720"/>
              </w:tabs>
              <w:rPr>
                <w:sz w:val="20"/>
                <w:szCs w:val="20"/>
                <w:lang w:val="en-US"/>
              </w:rPr>
            </w:pPr>
          </w:p>
          <w:p w:rsidR="00A56678" w:rsidRPr="00E21727" w:rsidRDefault="001B086C" w:rsidP="00A56678">
            <w:pPr>
              <w:tabs>
                <w:tab w:val="left" w:pos="-1440"/>
                <w:tab w:val="left" w:pos="-720"/>
              </w:tabs>
              <w:rPr>
                <w:b/>
                <w:sz w:val="20"/>
                <w:szCs w:val="20"/>
                <w:lang w:val="en-US"/>
              </w:rPr>
            </w:pPr>
            <w:r w:rsidRPr="00E21727">
              <w:rPr>
                <w:b/>
                <w:sz w:val="20"/>
                <w:szCs w:val="20"/>
                <w:lang w:val="fr-CA"/>
              </w:rPr>
              <w:t>Brandon Lee Engstrom, et al.</w:t>
            </w:r>
            <w:r w:rsidR="00A56678" w:rsidRPr="00E21727">
              <w:rPr>
                <w:b/>
                <w:sz w:val="20"/>
                <w:szCs w:val="20"/>
                <w:lang w:val="fr-CA"/>
              </w:rPr>
              <w:t xml:space="preserve"> </w:t>
            </w:r>
            <w:r w:rsidR="00A56678" w:rsidRPr="00E21727">
              <w:rPr>
                <w:b/>
                <w:sz w:val="20"/>
                <w:szCs w:val="20"/>
                <w:lang w:val="en-US"/>
              </w:rPr>
              <w:t>(</w:t>
            </w:r>
            <w:r w:rsidRPr="00E21727">
              <w:rPr>
                <w:b/>
                <w:sz w:val="20"/>
                <w:szCs w:val="20"/>
                <w:lang w:val="en-US"/>
              </w:rPr>
              <w:t>F.C</w:t>
            </w:r>
            <w:r w:rsidR="00A56678" w:rsidRPr="00E21727">
              <w:rPr>
                <w:b/>
                <w:sz w:val="20"/>
                <w:szCs w:val="20"/>
                <w:lang w:val="en-US"/>
              </w:rPr>
              <w:t>.)</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1B086C" w:rsidRPr="00E21727">
              <w:rPr>
                <w:sz w:val="20"/>
                <w:szCs w:val="20"/>
                <w:lang w:val="en-US"/>
              </w:rPr>
              <w:t>Brooks, Karey</w:t>
            </w:r>
          </w:p>
          <w:p w:rsidR="00A56678" w:rsidRPr="00E21727" w:rsidRDefault="00A56678" w:rsidP="00A56678">
            <w:pPr>
              <w:tabs>
                <w:tab w:val="left" w:pos="-1440"/>
                <w:tab w:val="left" w:pos="-720"/>
              </w:tabs>
              <w:rPr>
                <w:sz w:val="20"/>
                <w:szCs w:val="20"/>
              </w:rPr>
            </w:pPr>
            <w:r w:rsidRPr="00E21727">
              <w:rPr>
                <w:sz w:val="20"/>
                <w:szCs w:val="20"/>
                <w:lang w:val="en-US"/>
              </w:rPr>
              <w:tab/>
            </w:r>
            <w:r w:rsidR="001B086C" w:rsidRPr="00E21727">
              <w:rPr>
                <w:sz w:val="20"/>
                <w:szCs w:val="20"/>
              </w:rPr>
              <w:t>JFK Law Corporation</w:t>
            </w:r>
          </w:p>
          <w:p w:rsidR="00A56678" w:rsidRPr="00E21727" w:rsidRDefault="00A56678" w:rsidP="00A56678">
            <w:pPr>
              <w:tabs>
                <w:tab w:val="left" w:pos="-1440"/>
                <w:tab w:val="left" w:pos="-720"/>
              </w:tabs>
              <w:rPr>
                <w:sz w:val="20"/>
                <w:szCs w:val="20"/>
              </w:rPr>
            </w:pPr>
          </w:p>
          <w:p w:rsidR="00A56678" w:rsidRPr="00E21727" w:rsidRDefault="00A56678" w:rsidP="00A56678">
            <w:pPr>
              <w:rPr>
                <w:sz w:val="20"/>
                <w:szCs w:val="20"/>
              </w:rPr>
            </w:pPr>
            <w:r w:rsidRPr="00E21727">
              <w:rPr>
                <w:sz w:val="20"/>
                <w:szCs w:val="20"/>
              </w:rPr>
              <w:t xml:space="preserve">FILING DATE: </w:t>
            </w:r>
            <w:r w:rsidR="00555184" w:rsidRPr="00E21727">
              <w:rPr>
                <w:sz w:val="20"/>
                <w:szCs w:val="20"/>
              </w:rPr>
              <w:t>March</w:t>
            </w:r>
            <w:r w:rsidRPr="00E21727">
              <w:rPr>
                <w:sz w:val="20"/>
                <w:szCs w:val="20"/>
              </w:rPr>
              <w:t xml:space="preserve"> 31, 202</w:t>
            </w:r>
            <w:r w:rsidR="00555184" w:rsidRPr="00E21727">
              <w:rPr>
                <w:sz w:val="20"/>
                <w:szCs w:val="20"/>
              </w:rPr>
              <w:t>2</w:t>
            </w:r>
          </w:p>
          <w:p w:rsidR="00A56678" w:rsidRPr="00E21727" w:rsidRDefault="00A56678" w:rsidP="00A56678">
            <w:pPr>
              <w:rPr>
                <w:sz w:val="20"/>
                <w:szCs w:val="20"/>
              </w:rPr>
            </w:pPr>
          </w:p>
          <w:p w:rsidR="00A56678" w:rsidRPr="00E21727" w:rsidRDefault="00825F5D" w:rsidP="00A56678">
            <w:pPr>
              <w:rPr>
                <w:sz w:val="20"/>
                <w:szCs w:val="20"/>
              </w:rPr>
            </w:pPr>
            <w:r>
              <w:rPr>
                <w:sz w:val="20"/>
                <w:szCs w:val="20"/>
                <w:lang w:val="fr-CA"/>
              </w:rPr>
              <w:pict>
                <v:rect id="_x0000_i1039" style="width:108pt;height:1pt" o:hrpct="0" o:hrstd="t" o:hrnoshade="t" o:hr="t" fillcolor="black [3213]" stroked="f"/>
              </w:pict>
            </w:r>
          </w:p>
          <w:p w:rsidR="00A56678" w:rsidRPr="00E21727" w:rsidRDefault="00A56678" w:rsidP="00A56678">
            <w:pPr>
              <w:rPr>
                <w:b/>
                <w:sz w:val="20"/>
                <w:szCs w:val="20"/>
                <w:lang w:val="en-US"/>
              </w:rPr>
            </w:pPr>
          </w:p>
        </w:tc>
        <w:tc>
          <w:tcPr>
            <w:tcW w:w="1141" w:type="dxa"/>
            <w:shd w:val="clear" w:color="auto" w:fill="auto"/>
          </w:tcPr>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tc>
        <w:tc>
          <w:tcPr>
            <w:tcW w:w="4239" w:type="dxa"/>
            <w:shd w:val="clear" w:color="auto" w:fill="auto"/>
          </w:tcPr>
          <w:p w:rsidR="00A56678" w:rsidRPr="00E21727" w:rsidRDefault="001B086C" w:rsidP="00A56678">
            <w:pPr>
              <w:rPr>
                <w:sz w:val="20"/>
                <w:szCs w:val="20"/>
                <w:lang w:val="en-US"/>
              </w:rPr>
            </w:pPr>
            <w:r w:rsidRPr="00E21727">
              <w:rPr>
                <w:b/>
                <w:sz w:val="20"/>
                <w:szCs w:val="20"/>
                <w:lang w:val="en-US"/>
              </w:rPr>
              <w:t>Co-operators General Insurance Company</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1B086C" w:rsidRPr="00E21727">
              <w:rPr>
                <w:sz w:val="20"/>
                <w:szCs w:val="20"/>
                <w:lang w:val="en-US"/>
              </w:rPr>
              <w:t>Dowhan, Robert</w:t>
            </w:r>
          </w:p>
          <w:p w:rsidR="001B086C" w:rsidRPr="00E21727" w:rsidRDefault="001B086C" w:rsidP="00A56678">
            <w:pPr>
              <w:tabs>
                <w:tab w:val="left" w:pos="-1440"/>
                <w:tab w:val="left" w:pos="-720"/>
              </w:tabs>
              <w:rPr>
                <w:sz w:val="20"/>
                <w:szCs w:val="20"/>
                <w:lang w:val="en-US"/>
              </w:rPr>
            </w:pPr>
            <w:r w:rsidRPr="00E21727">
              <w:rPr>
                <w:sz w:val="20"/>
                <w:szCs w:val="20"/>
                <w:lang w:val="en-US"/>
              </w:rPr>
              <w:tab/>
              <w:t>Dolden Wallace Folick LLP</w:t>
            </w:r>
          </w:p>
          <w:p w:rsidR="00A56678" w:rsidRPr="00E21727" w:rsidRDefault="00A56678" w:rsidP="00A56678">
            <w:pPr>
              <w:tabs>
                <w:tab w:val="left" w:pos="-1440"/>
                <w:tab w:val="left" w:pos="-720"/>
              </w:tabs>
              <w:rPr>
                <w:sz w:val="20"/>
                <w:szCs w:val="20"/>
                <w:lang w:val="en-US"/>
              </w:rPr>
            </w:pPr>
          </w:p>
          <w:p w:rsidR="00A56678" w:rsidRPr="00E21727" w:rsidRDefault="00A56678" w:rsidP="00A56678">
            <w:pPr>
              <w:tabs>
                <w:tab w:val="left" w:pos="-1440"/>
                <w:tab w:val="left" w:pos="-720"/>
              </w:tabs>
              <w:rPr>
                <w:sz w:val="20"/>
                <w:szCs w:val="20"/>
                <w:lang w:val="en-US"/>
              </w:rPr>
            </w:pPr>
            <w:r w:rsidRPr="00E21727">
              <w:rPr>
                <w:sz w:val="20"/>
                <w:szCs w:val="20"/>
                <w:lang w:val="en-US"/>
              </w:rPr>
              <w:tab/>
              <w:t>v. (400</w:t>
            </w:r>
            <w:r w:rsidR="001B086C" w:rsidRPr="00E21727">
              <w:rPr>
                <w:sz w:val="20"/>
                <w:szCs w:val="20"/>
                <w:lang w:val="en-US"/>
              </w:rPr>
              <w:t>7</w:t>
            </w:r>
            <w:r w:rsidRPr="00E21727">
              <w:rPr>
                <w:sz w:val="20"/>
                <w:szCs w:val="20"/>
                <w:lang w:val="en-US"/>
              </w:rPr>
              <w:t>1)</w:t>
            </w:r>
          </w:p>
          <w:p w:rsidR="00A56678" w:rsidRPr="00E21727" w:rsidRDefault="00A56678" w:rsidP="00A56678">
            <w:pPr>
              <w:tabs>
                <w:tab w:val="left" w:pos="-1440"/>
                <w:tab w:val="left" w:pos="-720"/>
              </w:tabs>
              <w:rPr>
                <w:sz w:val="20"/>
                <w:szCs w:val="20"/>
                <w:lang w:val="en-US"/>
              </w:rPr>
            </w:pPr>
          </w:p>
          <w:p w:rsidR="00A56678" w:rsidRPr="00E21727" w:rsidRDefault="001B086C" w:rsidP="00A56678">
            <w:pPr>
              <w:tabs>
                <w:tab w:val="left" w:pos="-1440"/>
                <w:tab w:val="left" w:pos="-720"/>
              </w:tabs>
              <w:rPr>
                <w:b/>
                <w:sz w:val="20"/>
                <w:szCs w:val="20"/>
                <w:lang w:val="en-US"/>
              </w:rPr>
            </w:pPr>
            <w:r w:rsidRPr="00E21727">
              <w:rPr>
                <w:b/>
                <w:sz w:val="20"/>
                <w:szCs w:val="20"/>
                <w:lang w:val="en-US"/>
              </w:rPr>
              <w:t>The estate of John Hemlow, deceased</w:t>
            </w:r>
            <w:r w:rsidR="00A56678" w:rsidRPr="00E21727">
              <w:rPr>
                <w:b/>
                <w:sz w:val="20"/>
                <w:szCs w:val="20"/>
                <w:lang w:val="en-US"/>
              </w:rPr>
              <w:t xml:space="preserve"> (Ont.)</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1B086C" w:rsidRPr="00E21727">
              <w:rPr>
                <w:sz w:val="20"/>
                <w:szCs w:val="20"/>
                <w:lang w:val="en-US"/>
              </w:rPr>
              <w:t>Zizzo, Curtis C.</w:t>
            </w:r>
          </w:p>
          <w:p w:rsidR="00A56678" w:rsidRPr="00E21727" w:rsidRDefault="00A56678" w:rsidP="00A56678">
            <w:pPr>
              <w:tabs>
                <w:tab w:val="left" w:pos="-1440"/>
                <w:tab w:val="left" w:pos="-720"/>
              </w:tabs>
              <w:rPr>
                <w:sz w:val="20"/>
                <w:szCs w:val="20"/>
              </w:rPr>
            </w:pPr>
            <w:r w:rsidRPr="00E21727">
              <w:rPr>
                <w:sz w:val="20"/>
                <w:szCs w:val="20"/>
                <w:lang w:val="en-US"/>
              </w:rPr>
              <w:tab/>
            </w:r>
            <w:r w:rsidR="001B086C" w:rsidRPr="00E21727">
              <w:rPr>
                <w:sz w:val="20"/>
                <w:szCs w:val="20"/>
              </w:rPr>
              <w:t>Sullivan Festeryga</w:t>
            </w:r>
          </w:p>
          <w:p w:rsidR="00A56678" w:rsidRPr="00E21727" w:rsidRDefault="00A56678" w:rsidP="00A56678">
            <w:pPr>
              <w:tabs>
                <w:tab w:val="left" w:pos="-1440"/>
                <w:tab w:val="left" w:pos="-720"/>
              </w:tabs>
              <w:rPr>
                <w:sz w:val="20"/>
                <w:szCs w:val="20"/>
              </w:rPr>
            </w:pPr>
          </w:p>
          <w:p w:rsidR="00A56678" w:rsidRPr="00E21727" w:rsidRDefault="00A56678" w:rsidP="00A56678">
            <w:pPr>
              <w:rPr>
                <w:sz w:val="20"/>
                <w:szCs w:val="20"/>
              </w:rPr>
            </w:pPr>
            <w:r w:rsidRPr="00E21727">
              <w:rPr>
                <w:sz w:val="20"/>
                <w:szCs w:val="20"/>
              </w:rPr>
              <w:t xml:space="preserve">FILING DATE: </w:t>
            </w:r>
            <w:r w:rsidR="001B086C" w:rsidRPr="00E21727">
              <w:rPr>
                <w:sz w:val="20"/>
                <w:szCs w:val="20"/>
              </w:rPr>
              <w:t xml:space="preserve">March </w:t>
            </w:r>
            <w:r w:rsidRPr="00E21727">
              <w:rPr>
                <w:sz w:val="20"/>
                <w:szCs w:val="20"/>
              </w:rPr>
              <w:t>31, 202</w:t>
            </w:r>
            <w:r w:rsidR="001B086C" w:rsidRPr="00E21727">
              <w:rPr>
                <w:sz w:val="20"/>
                <w:szCs w:val="20"/>
              </w:rPr>
              <w:t>2</w:t>
            </w:r>
          </w:p>
          <w:p w:rsidR="00A56678" w:rsidRPr="00E21727" w:rsidRDefault="00A56678" w:rsidP="00A56678">
            <w:pPr>
              <w:rPr>
                <w:sz w:val="20"/>
                <w:szCs w:val="20"/>
              </w:rPr>
            </w:pPr>
          </w:p>
          <w:p w:rsidR="00A56678" w:rsidRPr="00E21727" w:rsidRDefault="00825F5D" w:rsidP="00A56678">
            <w:pPr>
              <w:rPr>
                <w:sz w:val="20"/>
                <w:szCs w:val="20"/>
              </w:rPr>
            </w:pPr>
            <w:r>
              <w:rPr>
                <w:sz w:val="20"/>
                <w:szCs w:val="20"/>
                <w:lang w:val="fr-CA"/>
              </w:rPr>
              <w:pict>
                <v:rect id="_x0000_i1040" style="width:108pt;height:1pt" o:hrpct="0" o:hrstd="t" o:hrnoshade="t" o:hr="t" fillcolor="black [3213]" stroked="f"/>
              </w:pict>
            </w:r>
          </w:p>
          <w:p w:rsidR="00A56678" w:rsidRPr="00E21727" w:rsidRDefault="00A56678" w:rsidP="00A56678">
            <w:pPr>
              <w:rPr>
                <w:b/>
                <w:sz w:val="20"/>
                <w:szCs w:val="20"/>
                <w:lang w:val="en-US"/>
              </w:rPr>
            </w:pPr>
          </w:p>
        </w:tc>
      </w:tr>
      <w:tr w:rsidR="00A56678" w:rsidRPr="00E21727" w:rsidTr="00F138C1">
        <w:tc>
          <w:tcPr>
            <w:tcW w:w="4239" w:type="dxa"/>
            <w:shd w:val="clear" w:color="auto" w:fill="auto"/>
          </w:tcPr>
          <w:p w:rsidR="00A56678" w:rsidRPr="00E21727" w:rsidRDefault="001B086C" w:rsidP="00A56678">
            <w:pPr>
              <w:rPr>
                <w:sz w:val="20"/>
                <w:szCs w:val="20"/>
                <w:lang w:val="en-US"/>
              </w:rPr>
            </w:pPr>
            <w:r w:rsidRPr="00E21727">
              <w:rPr>
                <w:b/>
                <w:sz w:val="20"/>
                <w:szCs w:val="20"/>
                <w:lang w:val="en-US"/>
              </w:rPr>
              <w:t>Recipe Unlimited Corporation</w:t>
            </w:r>
          </w:p>
          <w:p w:rsidR="00A56678" w:rsidRPr="00E21727" w:rsidRDefault="00A56678" w:rsidP="00A56678">
            <w:pPr>
              <w:tabs>
                <w:tab w:val="left" w:pos="-1440"/>
                <w:tab w:val="left" w:pos="-720"/>
              </w:tabs>
              <w:rPr>
                <w:sz w:val="20"/>
                <w:szCs w:val="20"/>
                <w:lang w:val="en-US"/>
              </w:rPr>
            </w:pPr>
            <w:r w:rsidRPr="00E21727">
              <w:rPr>
                <w:sz w:val="20"/>
                <w:szCs w:val="20"/>
                <w:lang w:val="en-US"/>
              </w:rPr>
              <w:tab/>
            </w:r>
            <w:r w:rsidR="001B086C" w:rsidRPr="00E21727">
              <w:rPr>
                <w:sz w:val="20"/>
                <w:szCs w:val="20"/>
                <w:lang w:val="en-US"/>
              </w:rPr>
              <w:t>Prehogan, Ken</w:t>
            </w:r>
          </w:p>
          <w:p w:rsidR="001B086C" w:rsidRPr="00E21727" w:rsidRDefault="001B086C" w:rsidP="00A56678">
            <w:pPr>
              <w:tabs>
                <w:tab w:val="left" w:pos="-1440"/>
                <w:tab w:val="left" w:pos="-720"/>
              </w:tabs>
              <w:rPr>
                <w:sz w:val="20"/>
                <w:szCs w:val="20"/>
                <w:lang w:val="en-US"/>
              </w:rPr>
            </w:pPr>
            <w:r w:rsidRPr="00E21727">
              <w:rPr>
                <w:sz w:val="20"/>
                <w:szCs w:val="20"/>
                <w:lang w:val="en-US"/>
              </w:rPr>
              <w:tab/>
              <w:t>WeirFoulds LLP</w:t>
            </w:r>
          </w:p>
          <w:p w:rsidR="00A56678" w:rsidRPr="00E21727" w:rsidRDefault="00A56678" w:rsidP="00A56678">
            <w:pPr>
              <w:tabs>
                <w:tab w:val="left" w:pos="-1440"/>
                <w:tab w:val="left" w:pos="-720"/>
              </w:tabs>
              <w:rPr>
                <w:sz w:val="20"/>
                <w:szCs w:val="20"/>
                <w:lang w:val="en-US"/>
              </w:rPr>
            </w:pPr>
          </w:p>
          <w:p w:rsidR="00A56678" w:rsidRPr="00E21727" w:rsidRDefault="00A56678" w:rsidP="00A56678">
            <w:pPr>
              <w:tabs>
                <w:tab w:val="left" w:pos="-1440"/>
                <w:tab w:val="left" w:pos="-720"/>
              </w:tabs>
              <w:rPr>
                <w:sz w:val="20"/>
                <w:szCs w:val="20"/>
                <w:lang w:val="fr-CA"/>
              </w:rPr>
            </w:pPr>
            <w:r w:rsidRPr="00E21727">
              <w:rPr>
                <w:sz w:val="20"/>
                <w:szCs w:val="20"/>
                <w:lang w:val="en-US"/>
              </w:rPr>
              <w:tab/>
            </w:r>
            <w:r w:rsidRPr="00E21727">
              <w:rPr>
                <w:sz w:val="20"/>
                <w:szCs w:val="20"/>
                <w:lang w:val="fr-CA"/>
              </w:rPr>
              <w:t>v. (400</w:t>
            </w:r>
            <w:r w:rsidR="001B086C" w:rsidRPr="00E21727">
              <w:rPr>
                <w:sz w:val="20"/>
                <w:szCs w:val="20"/>
                <w:lang w:val="fr-CA"/>
              </w:rPr>
              <w:t>73</w:t>
            </w:r>
            <w:r w:rsidRPr="00E21727">
              <w:rPr>
                <w:sz w:val="20"/>
                <w:szCs w:val="20"/>
                <w:lang w:val="fr-CA"/>
              </w:rPr>
              <w:t>)</w:t>
            </w:r>
          </w:p>
          <w:p w:rsidR="00A56678" w:rsidRPr="00E21727" w:rsidRDefault="00A56678" w:rsidP="00A56678">
            <w:pPr>
              <w:tabs>
                <w:tab w:val="left" w:pos="-1440"/>
                <w:tab w:val="left" w:pos="-720"/>
              </w:tabs>
              <w:rPr>
                <w:sz w:val="20"/>
                <w:szCs w:val="20"/>
                <w:lang w:val="fr-CA"/>
              </w:rPr>
            </w:pPr>
          </w:p>
          <w:p w:rsidR="00A56678" w:rsidRPr="00E21727" w:rsidRDefault="001B086C" w:rsidP="00A56678">
            <w:pPr>
              <w:tabs>
                <w:tab w:val="left" w:pos="-1440"/>
                <w:tab w:val="left" w:pos="-720"/>
              </w:tabs>
              <w:rPr>
                <w:b/>
                <w:sz w:val="20"/>
                <w:szCs w:val="20"/>
                <w:lang w:val="fr-CA"/>
              </w:rPr>
            </w:pPr>
            <w:r w:rsidRPr="00E21727">
              <w:rPr>
                <w:b/>
                <w:sz w:val="20"/>
                <w:szCs w:val="20"/>
                <w:lang w:val="fr-CA"/>
              </w:rPr>
              <w:t>Jack Ganz Consulting Ltd.</w:t>
            </w:r>
            <w:r w:rsidR="00A56678" w:rsidRPr="00E21727">
              <w:rPr>
                <w:b/>
                <w:sz w:val="20"/>
                <w:szCs w:val="20"/>
                <w:lang w:val="fr-CA"/>
              </w:rPr>
              <w:t xml:space="preserve"> (Ont.)</w:t>
            </w:r>
          </w:p>
          <w:p w:rsidR="00A56678" w:rsidRPr="00E21727" w:rsidRDefault="00A56678" w:rsidP="00A56678">
            <w:pPr>
              <w:tabs>
                <w:tab w:val="left" w:pos="-1440"/>
                <w:tab w:val="left" w:pos="-720"/>
              </w:tabs>
              <w:rPr>
                <w:sz w:val="20"/>
                <w:szCs w:val="20"/>
                <w:lang w:val="en-US"/>
              </w:rPr>
            </w:pPr>
            <w:r w:rsidRPr="00E21727">
              <w:rPr>
                <w:sz w:val="20"/>
                <w:szCs w:val="20"/>
                <w:lang w:val="fr-CA"/>
              </w:rPr>
              <w:tab/>
            </w:r>
            <w:r w:rsidR="001B086C" w:rsidRPr="00E21727">
              <w:rPr>
                <w:sz w:val="20"/>
                <w:szCs w:val="20"/>
                <w:lang w:val="en-US"/>
              </w:rPr>
              <w:t>Virc, Patricia</w:t>
            </w:r>
          </w:p>
          <w:p w:rsidR="00A56678" w:rsidRPr="00E21727" w:rsidRDefault="00A56678" w:rsidP="00A56678">
            <w:pPr>
              <w:tabs>
                <w:tab w:val="left" w:pos="-1440"/>
                <w:tab w:val="left" w:pos="-720"/>
              </w:tabs>
              <w:rPr>
                <w:sz w:val="20"/>
                <w:szCs w:val="20"/>
              </w:rPr>
            </w:pPr>
            <w:r w:rsidRPr="00E21727">
              <w:rPr>
                <w:sz w:val="20"/>
                <w:szCs w:val="20"/>
                <w:lang w:val="en-US"/>
              </w:rPr>
              <w:tab/>
            </w:r>
            <w:r w:rsidR="001B086C" w:rsidRPr="00E21727">
              <w:rPr>
                <w:sz w:val="20"/>
                <w:szCs w:val="20"/>
              </w:rPr>
              <w:t>Steinbergs LLP</w:t>
            </w:r>
          </w:p>
          <w:p w:rsidR="00A56678" w:rsidRPr="00E21727" w:rsidRDefault="00A56678" w:rsidP="00A56678">
            <w:pPr>
              <w:tabs>
                <w:tab w:val="left" w:pos="-1440"/>
                <w:tab w:val="left" w:pos="-720"/>
              </w:tabs>
              <w:rPr>
                <w:sz w:val="20"/>
                <w:szCs w:val="20"/>
              </w:rPr>
            </w:pPr>
          </w:p>
          <w:p w:rsidR="00A56678" w:rsidRPr="00E21727" w:rsidRDefault="00A56678" w:rsidP="00A56678">
            <w:pPr>
              <w:rPr>
                <w:sz w:val="20"/>
                <w:szCs w:val="20"/>
              </w:rPr>
            </w:pPr>
            <w:r w:rsidRPr="00E21727">
              <w:rPr>
                <w:sz w:val="20"/>
                <w:szCs w:val="20"/>
              </w:rPr>
              <w:t xml:space="preserve">FILING DATE: </w:t>
            </w:r>
            <w:r w:rsidR="001B086C" w:rsidRPr="00E21727">
              <w:rPr>
                <w:sz w:val="20"/>
                <w:szCs w:val="20"/>
              </w:rPr>
              <w:t>March</w:t>
            </w:r>
            <w:r w:rsidRPr="00E21727">
              <w:rPr>
                <w:sz w:val="20"/>
                <w:szCs w:val="20"/>
              </w:rPr>
              <w:t xml:space="preserve"> 31, 202</w:t>
            </w:r>
            <w:r w:rsidR="001B086C" w:rsidRPr="00E21727">
              <w:rPr>
                <w:sz w:val="20"/>
                <w:szCs w:val="20"/>
              </w:rPr>
              <w:t>2</w:t>
            </w:r>
          </w:p>
          <w:p w:rsidR="00A56678" w:rsidRPr="00E21727" w:rsidRDefault="00A56678" w:rsidP="00A56678">
            <w:pPr>
              <w:rPr>
                <w:sz w:val="20"/>
                <w:szCs w:val="20"/>
              </w:rPr>
            </w:pPr>
          </w:p>
          <w:p w:rsidR="00A56678" w:rsidRPr="00E21727" w:rsidRDefault="00825F5D" w:rsidP="00A56678">
            <w:pPr>
              <w:rPr>
                <w:sz w:val="20"/>
                <w:szCs w:val="20"/>
              </w:rPr>
            </w:pPr>
            <w:r>
              <w:rPr>
                <w:sz w:val="20"/>
                <w:szCs w:val="20"/>
                <w:lang w:val="fr-CA"/>
              </w:rPr>
              <w:pict>
                <v:rect id="_x0000_i1041" style="width:108pt;height:1pt" o:hrpct="0" o:hrstd="t" o:hrnoshade="t" o:hr="t" fillcolor="black [3213]" stroked="f"/>
              </w:pict>
            </w:r>
          </w:p>
          <w:p w:rsidR="00A56678" w:rsidRPr="00E21727" w:rsidRDefault="00A56678" w:rsidP="00A56678">
            <w:pPr>
              <w:rPr>
                <w:b/>
                <w:sz w:val="20"/>
                <w:szCs w:val="20"/>
                <w:lang w:val="en-US"/>
              </w:rPr>
            </w:pPr>
          </w:p>
        </w:tc>
        <w:tc>
          <w:tcPr>
            <w:tcW w:w="1141" w:type="dxa"/>
            <w:shd w:val="clear" w:color="auto" w:fill="auto"/>
          </w:tcPr>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p w:rsidR="00A56678" w:rsidRPr="00E21727" w:rsidRDefault="00A56678" w:rsidP="00F138C1">
            <w:pPr>
              <w:jc w:val="center"/>
              <w:rPr>
                <w:sz w:val="20"/>
                <w:szCs w:val="20"/>
                <w:lang w:val="en-US"/>
              </w:rPr>
            </w:pPr>
          </w:p>
        </w:tc>
        <w:tc>
          <w:tcPr>
            <w:tcW w:w="4239" w:type="dxa"/>
            <w:shd w:val="clear" w:color="auto" w:fill="auto"/>
          </w:tcPr>
          <w:p w:rsidR="001B086C" w:rsidRPr="00E21727" w:rsidRDefault="00281700" w:rsidP="001B086C">
            <w:pPr>
              <w:rPr>
                <w:sz w:val="20"/>
                <w:szCs w:val="20"/>
                <w:lang w:val="fr-CA"/>
              </w:rPr>
            </w:pPr>
            <w:r w:rsidRPr="00E21727">
              <w:rPr>
                <w:b/>
                <w:sz w:val="20"/>
                <w:szCs w:val="20"/>
                <w:lang w:val="fr-CA"/>
              </w:rPr>
              <w:t>Claude Dominique</w:t>
            </w:r>
          </w:p>
          <w:p w:rsidR="001B086C" w:rsidRPr="00E21727" w:rsidRDefault="001B086C" w:rsidP="001B086C">
            <w:pPr>
              <w:tabs>
                <w:tab w:val="left" w:pos="-1440"/>
                <w:tab w:val="left" w:pos="-720"/>
              </w:tabs>
              <w:rPr>
                <w:sz w:val="20"/>
                <w:szCs w:val="20"/>
                <w:lang w:val="fr-CA"/>
              </w:rPr>
            </w:pPr>
            <w:r w:rsidRPr="00E21727">
              <w:rPr>
                <w:sz w:val="20"/>
                <w:szCs w:val="20"/>
                <w:lang w:val="fr-CA"/>
              </w:rPr>
              <w:tab/>
            </w:r>
            <w:r w:rsidR="00281700" w:rsidRPr="00E21727">
              <w:rPr>
                <w:sz w:val="20"/>
                <w:szCs w:val="20"/>
                <w:lang w:val="fr-CA"/>
              </w:rPr>
              <w:t>Claude Dominique</w:t>
            </w:r>
          </w:p>
          <w:p w:rsidR="001B086C" w:rsidRPr="00E21727" w:rsidRDefault="001B086C" w:rsidP="001B086C">
            <w:pPr>
              <w:tabs>
                <w:tab w:val="left" w:pos="-1440"/>
                <w:tab w:val="left" w:pos="-720"/>
              </w:tabs>
              <w:rPr>
                <w:sz w:val="20"/>
                <w:szCs w:val="20"/>
                <w:lang w:val="fr-CA"/>
              </w:rPr>
            </w:pPr>
          </w:p>
          <w:p w:rsidR="001B086C" w:rsidRPr="00E21727" w:rsidRDefault="001B086C" w:rsidP="001B086C">
            <w:pPr>
              <w:tabs>
                <w:tab w:val="left" w:pos="-1440"/>
                <w:tab w:val="left" w:pos="-720"/>
              </w:tabs>
              <w:rPr>
                <w:sz w:val="20"/>
                <w:szCs w:val="20"/>
                <w:lang w:val="fr-CA"/>
              </w:rPr>
            </w:pPr>
            <w:r w:rsidRPr="00E21727">
              <w:rPr>
                <w:sz w:val="20"/>
                <w:szCs w:val="20"/>
                <w:lang w:val="fr-CA"/>
              </w:rPr>
              <w:tab/>
            </w:r>
            <w:r w:rsidR="00281700" w:rsidRPr="00E21727">
              <w:rPr>
                <w:sz w:val="20"/>
                <w:szCs w:val="20"/>
                <w:lang w:val="fr-CA"/>
              </w:rPr>
              <w:t>c</w:t>
            </w:r>
            <w:r w:rsidRPr="00E21727">
              <w:rPr>
                <w:sz w:val="20"/>
                <w:szCs w:val="20"/>
                <w:lang w:val="fr-CA"/>
              </w:rPr>
              <w:t>. (</w:t>
            </w:r>
            <w:r w:rsidR="00281700" w:rsidRPr="00E21727">
              <w:rPr>
                <w:sz w:val="20"/>
                <w:szCs w:val="20"/>
                <w:lang w:val="fr-CA"/>
              </w:rPr>
              <w:t>39989</w:t>
            </w:r>
            <w:r w:rsidRPr="00E21727">
              <w:rPr>
                <w:sz w:val="20"/>
                <w:szCs w:val="20"/>
                <w:lang w:val="fr-CA"/>
              </w:rPr>
              <w:t>)</w:t>
            </w:r>
          </w:p>
          <w:p w:rsidR="001B086C" w:rsidRPr="00E21727" w:rsidRDefault="001B086C" w:rsidP="001B086C">
            <w:pPr>
              <w:tabs>
                <w:tab w:val="left" w:pos="-1440"/>
                <w:tab w:val="left" w:pos="-720"/>
              </w:tabs>
              <w:rPr>
                <w:sz w:val="20"/>
                <w:szCs w:val="20"/>
                <w:lang w:val="fr-CA"/>
              </w:rPr>
            </w:pPr>
          </w:p>
          <w:p w:rsidR="001B086C" w:rsidRPr="00E21727" w:rsidRDefault="00281700" w:rsidP="001B086C">
            <w:pPr>
              <w:tabs>
                <w:tab w:val="left" w:pos="-1440"/>
                <w:tab w:val="left" w:pos="-720"/>
              </w:tabs>
              <w:rPr>
                <w:b/>
                <w:sz w:val="20"/>
                <w:szCs w:val="20"/>
                <w:lang w:val="en-US"/>
              </w:rPr>
            </w:pPr>
            <w:r w:rsidRPr="00E21727">
              <w:rPr>
                <w:b/>
                <w:sz w:val="20"/>
                <w:szCs w:val="20"/>
                <w:lang w:val="fr-CA"/>
              </w:rPr>
              <w:t>Emanuelle Parent-Côté, et al.</w:t>
            </w:r>
            <w:r w:rsidR="001B086C" w:rsidRPr="00E21727">
              <w:rPr>
                <w:b/>
                <w:sz w:val="20"/>
                <w:szCs w:val="20"/>
                <w:lang w:val="fr-CA"/>
              </w:rPr>
              <w:t xml:space="preserve"> </w:t>
            </w:r>
            <w:r w:rsidR="001B086C" w:rsidRPr="00E21727">
              <w:rPr>
                <w:b/>
                <w:sz w:val="20"/>
                <w:szCs w:val="20"/>
                <w:lang w:val="en-US"/>
              </w:rPr>
              <w:t>(</w:t>
            </w:r>
            <w:r w:rsidRPr="00E21727">
              <w:rPr>
                <w:b/>
                <w:sz w:val="20"/>
                <w:szCs w:val="20"/>
                <w:lang w:val="en-US"/>
              </w:rPr>
              <w:t>Qc</w:t>
            </w:r>
            <w:r w:rsidR="001B086C" w:rsidRPr="00E21727">
              <w:rPr>
                <w:b/>
                <w:sz w:val="20"/>
                <w:szCs w:val="20"/>
                <w:lang w:val="en-US"/>
              </w:rPr>
              <w:t>)</w:t>
            </w:r>
          </w:p>
          <w:p w:rsidR="001B086C" w:rsidRPr="00E21727" w:rsidRDefault="001B086C" w:rsidP="001B086C">
            <w:pPr>
              <w:tabs>
                <w:tab w:val="left" w:pos="-1440"/>
                <w:tab w:val="left" w:pos="-720"/>
              </w:tabs>
              <w:rPr>
                <w:sz w:val="20"/>
                <w:szCs w:val="20"/>
                <w:lang w:val="en-US"/>
              </w:rPr>
            </w:pPr>
            <w:r w:rsidRPr="00E21727">
              <w:rPr>
                <w:sz w:val="20"/>
                <w:szCs w:val="20"/>
                <w:lang w:val="en-US"/>
              </w:rPr>
              <w:tab/>
            </w:r>
            <w:r w:rsidR="00281700" w:rsidRPr="00E21727">
              <w:rPr>
                <w:sz w:val="20"/>
                <w:szCs w:val="20"/>
                <w:lang w:val="en-US"/>
              </w:rPr>
              <w:t>Crespo Villarreal, Daniel</w:t>
            </w:r>
          </w:p>
          <w:p w:rsidR="001B086C" w:rsidRPr="00E21727" w:rsidRDefault="001B086C" w:rsidP="001B086C">
            <w:pPr>
              <w:tabs>
                <w:tab w:val="left" w:pos="-1440"/>
                <w:tab w:val="left" w:pos="-720"/>
              </w:tabs>
              <w:rPr>
                <w:sz w:val="20"/>
                <w:szCs w:val="20"/>
              </w:rPr>
            </w:pPr>
            <w:r w:rsidRPr="00E21727">
              <w:rPr>
                <w:sz w:val="20"/>
                <w:szCs w:val="20"/>
                <w:lang w:val="en-US"/>
              </w:rPr>
              <w:tab/>
            </w:r>
            <w:r w:rsidR="00281700" w:rsidRPr="00E21727">
              <w:rPr>
                <w:sz w:val="20"/>
                <w:szCs w:val="20"/>
              </w:rPr>
              <w:t>DDC Legal</w:t>
            </w:r>
          </w:p>
          <w:p w:rsidR="001B086C" w:rsidRPr="00E21727" w:rsidRDefault="001B086C" w:rsidP="001B086C">
            <w:pPr>
              <w:tabs>
                <w:tab w:val="left" w:pos="-1440"/>
                <w:tab w:val="left" w:pos="-720"/>
              </w:tabs>
              <w:rPr>
                <w:sz w:val="20"/>
                <w:szCs w:val="20"/>
              </w:rPr>
            </w:pPr>
          </w:p>
          <w:p w:rsidR="001B086C" w:rsidRPr="00E21727" w:rsidRDefault="001B086C" w:rsidP="001B086C">
            <w:pPr>
              <w:rPr>
                <w:sz w:val="20"/>
                <w:szCs w:val="20"/>
                <w:lang w:val="fr-CA"/>
              </w:rPr>
            </w:pPr>
            <w:r w:rsidRPr="00E21727">
              <w:rPr>
                <w:sz w:val="20"/>
                <w:szCs w:val="20"/>
                <w:lang w:val="fr-CA"/>
              </w:rPr>
              <w:t>DATE</w:t>
            </w:r>
            <w:r w:rsidR="00281700" w:rsidRPr="00E21727">
              <w:rPr>
                <w:sz w:val="20"/>
                <w:szCs w:val="20"/>
                <w:lang w:val="fr-CA"/>
              </w:rPr>
              <w:t xml:space="preserve"> DE PRODUCTION</w:t>
            </w:r>
            <w:r w:rsidRPr="00E21727">
              <w:rPr>
                <w:sz w:val="20"/>
                <w:szCs w:val="20"/>
                <w:lang w:val="fr-CA"/>
              </w:rPr>
              <w:t xml:space="preserve">: </w:t>
            </w:r>
            <w:r w:rsidR="00281700" w:rsidRPr="00E21727">
              <w:rPr>
                <w:sz w:val="20"/>
                <w:szCs w:val="20"/>
                <w:lang w:val="fr-CA"/>
              </w:rPr>
              <w:t>le 29 décembre</w:t>
            </w:r>
            <w:r w:rsidRPr="00E21727">
              <w:rPr>
                <w:sz w:val="20"/>
                <w:szCs w:val="20"/>
                <w:lang w:val="fr-CA"/>
              </w:rPr>
              <w:t xml:space="preserve"> 202</w:t>
            </w:r>
            <w:r w:rsidR="00281700" w:rsidRPr="00E21727">
              <w:rPr>
                <w:sz w:val="20"/>
                <w:szCs w:val="20"/>
                <w:lang w:val="fr-CA"/>
              </w:rPr>
              <w:t>1</w:t>
            </w:r>
          </w:p>
          <w:p w:rsidR="001B086C" w:rsidRPr="00E21727" w:rsidRDefault="001B086C" w:rsidP="001B086C">
            <w:pPr>
              <w:rPr>
                <w:sz w:val="20"/>
                <w:szCs w:val="20"/>
                <w:lang w:val="fr-CA"/>
              </w:rPr>
            </w:pPr>
          </w:p>
          <w:p w:rsidR="00A56678" w:rsidRPr="00E21727" w:rsidRDefault="00825F5D" w:rsidP="001B086C">
            <w:pPr>
              <w:rPr>
                <w:b/>
                <w:sz w:val="20"/>
                <w:szCs w:val="20"/>
                <w:lang w:val="en-US"/>
              </w:rPr>
            </w:pPr>
            <w:r>
              <w:rPr>
                <w:sz w:val="20"/>
                <w:szCs w:val="20"/>
                <w:lang w:val="fr-CA"/>
              </w:rPr>
              <w:pict>
                <v:rect id="_x0000_i1042" style="width:108pt;height:1pt" o:hrpct="0" o:hrstd="t" o:hrnoshade="t" o:hr="t" fillcolor="black [3213]" stroked="f"/>
              </w:pict>
            </w:r>
          </w:p>
        </w:tc>
      </w:tr>
      <w:tr w:rsidR="001B086C" w:rsidRPr="00E21727" w:rsidTr="00F138C1">
        <w:tc>
          <w:tcPr>
            <w:tcW w:w="4239" w:type="dxa"/>
            <w:shd w:val="clear" w:color="auto" w:fill="auto"/>
          </w:tcPr>
          <w:p w:rsidR="001B086C" w:rsidRPr="00E21727" w:rsidRDefault="00281700" w:rsidP="001B086C">
            <w:pPr>
              <w:rPr>
                <w:sz w:val="20"/>
                <w:szCs w:val="20"/>
                <w:lang w:val="fr-CA"/>
              </w:rPr>
            </w:pPr>
            <w:r w:rsidRPr="00E21727">
              <w:rPr>
                <w:b/>
                <w:sz w:val="20"/>
                <w:szCs w:val="20"/>
                <w:lang w:val="fr-CA"/>
              </w:rPr>
              <w:t>Ugo Fredette</w:t>
            </w:r>
          </w:p>
          <w:p w:rsidR="001B086C" w:rsidRPr="00E21727" w:rsidRDefault="001B086C" w:rsidP="001B086C">
            <w:pPr>
              <w:tabs>
                <w:tab w:val="left" w:pos="-1440"/>
                <w:tab w:val="left" w:pos="-720"/>
              </w:tabs>
              <w:rPr>
                <w:sz w:val="20"/>
                <w:szCs w:val="20"/>
                <w:lang w:val="fr-CA"/>
              </w:rPr>
            </w:pPr>
            <w:r w:rsidRPr="00E21727">
              <w:rPr>
                <w:sz w:val="20"/>
                <w:szCs w:val="20"/>
                <w:lang w:val="fr-CA"/>
              </w:rPr>
              <w:tab/>
            </w:r>
            <w:r w:rsidR="00281700" w:rsidRPr="00E21727">
              <w:rPr>
                <w:sz w:val="20"/>
                <w:szCs w:val="20"/>
                <w:lang w:val="fr-CA"/>
              </w:rPr>
              <w:t>Pagé-Arpin, Maude</w:t>
            </w:r>
          </w:p>
          <w:p w:rsidR="001B086C" w:rsidRPr="00E21727" w:rsidRDefault="001B086C" w:rsidP="001B086C">
            <w:pPr>
              <w:tabs>
                <w:tab w:val="left" w:pos="-1440"/>
                <w:tab w:val="left" w:pos="-720"/>
              </w:tabs>
              <w:rPr>
                <w:sz w:val="20"/>
                <w:szCs w:val="20"/>
                <w:lang w:val="fr-CA"/>
              </w:rPr>
            </w:pPr>
            <w:r w:rsidRPr="00E21727">
              <w:rPr>
                <w:sz w:val="20"/>
                <w:szCs w:val="20"/>
                <w:lang w:val="fr-CA"/>
              </w:rPr>
              <w:tab/>
            </w:r>
            <w:r w:rsidR="00281700" w:rsidRPr="00E21727">
              <w:rPr>
                <w:sz w:val="20"/>
                <w:szCs w:val="20"/>
                <w:lang w:val="fr-CA"/>
              </w:rPr>
              <w:t>Latour Dorval Del Negro Avocats</w:t>
            </w:r>
          </w:p>
          <w:p w:rsidR="001B086C" w:rsidRPr="00E21727" w:rsidRDefault="001B086C" w:rsidP="001B086C">
            <w:pPr>
              <w:tabs>
                <w:tab w:val="left" w:pos="-1440"/>
                <w:tab w:val="left" w:pos="-720"/>
              </w:tabs>
              <w:rPr>
                <w:sz w:val="20"/>
                <w:szCs w:val="20"/>
                <w:lang w:val="fr-CA"/>
              </w:rPr>
            </w:pPr>
          </w:p>
          <w:p w:rsidR="001B086C" w:rsidRPr="00E21727" w:rsidRDefault="001B086C" w:rsidP="001B086C">
            <w:pPr>
              <w:tabs>
                <w:tab w:val="left" w:pos="-1440"/>
                <w:tab w:val="left" w:pos="-720"/>
              </w:tabs>
              <w:rPr>
                <w:sz w:val="20"/>
                <w:szCs w:val="20"/>
                <w:lang w:val="fr-CA"/>
              </w:rPr>
            </w:pPr>
            <w:r w:rsidRPr="00E21727">
              <w:rPr>
                <w:sz w:val="20"/>
                <w:szCs w:val="20"/>
                <w:lang w:val="fr-CA"/>
              </w:rPr>
              <w:tab/>
            </w:r>
            <w:r w:rsidR="00281700" w:rsidRPr="00E21727">
              <w:rPr>
                <w:sz w:val="20"/>
                <w:szCs w:val="20"/>
                <w:lang w:val="fr-CA"/>
              </w:rPr>
              <w:t>c</w:t>
            </w:r>
            <w:r w:rsidRPr="00E21727">
              <w:rPr>
                <w:sz w:val="20"/>
                <w:szCs w:val="20"/>
                <w:lang w:val="fr-CA"/>
              </w:rPr>
              <w:t>. (400</w:t>
            </w:r>
            <w:r w:rsidR="00281700" w:rsidRPr="00E21727">
              <w:rPr>
                <w:sz w:val="20"/>
                <w:szCs w:val="20"/>
                <w:lang w:val="fr-CA"/>
              </w:rPr>
              <w:t>59</w:t>
            </w:r>
            <w:r w:rsidRPr="00E21727">
              <w:rPr>
                <w:sz w:val="20"/>
                <w:szCs w:val="20"/>
                <w:lang w:val="fr-CA"/>
              </w:rPr>
              <w:t>)</w:t>
            </w:r>
          </w:p>
          <w:p w:rsidR="001B086C" w:rsidRPr="00E21727" w:rsidRDefault="001B086C" w:rsidP="001B086C">
            <w:pPr>
              <w:tabs>
                <w:tab w:val="left" w:pos="-1440"/>
                <w:tab w:val="left" w:pos="-720"/>
              </w:tabs>
              <w:rPr>
                <w:sz w:val="20"/>
                <w:szCs w:val="20"/>
                <w:lang w:val="fr-CA"/>
              </w:rPr>
            </w:pPr>
          </w:p>
          <w:p w:rsidR="001B086C" w:rsidRPr="00E21727" w:rsidRDefault="00281700" w:rsidP="001B086C">
            <w:pPr>
              <w:tabs>
                <w:tab w:val="left" w:pos="-1440"/>
                <w:tab w:val="left" w:pos="-720"/>
              </w:tabs>
              <w:rPr>
                <w:b/>
                <w:sz w:val="20"/>
                <w:szCs w:val="20"/>
                <w:lang w:val="fr-CA"/>
              </w:rPr>
            </w:pPr>
            <w:r w:rsidRPr="00E21727">
              <w:rPr>
                <w:b/>
                <w:sz w:val="20"/>
                <w:szCs w:val="20"/>
                <w:lang w:val="fr-CA"/>
              </w:rPr>
              <w:t>Sa Majesté la Reine</w:t>
            </w:r>
            <w:r w:rsidR="001B086C" w:rsidRPr="00E21727">
              <w:rPr>
                <w:b/>
                <w:sz w:val="20"/>
                <w:szCs w:val="20"/>
                <w:lang w:val="fr-CA"/>
              </w:rPr>
              <w:t xml:space="preserve"> (</w:t>
            </w:r>
            <w:r w:rsidRPr="00E21727">
              <w:rPr>
                <w:b/>
                <w:sz w:val="20"/>
                <w:szCs w:val="20"/>
                <w:lang w:val="fr-CA"/>
              </w:rPr>
              <w:t>Qc</w:t>
            </w:r>
            <w:r w:rsidR="001B086C" w:rsidRPr="00E21727">
              <w:rPr>
                <w:b/>
                <w:sz w:val="20"/>
                <w:szCs w:val="20"/>
                <w:lang w:val="fr-CA"/>
              </w:rPr>
              <w:t>)</w:t>
            </w:r>
          </w:p>
          <w:p w:rsidR="001B086C" w:rsidRPr="00E21727" w:rsidRDefault="001B086C" w:rsidP="001B086C">
            <w:pPr>
              <w:tabs>
                <w:tab w:val="left" w:pos="-1440"/>
                <w:tab w:val="left" w:pos="-720"/>
              </w:tabs>
              <w:rPr>
                <w:sz w:val="20"/>
                <w:szCs w:val="20"/>
                <w:lang w:val="fr-CA"/>
              </w:rPr>
            </w:pPr>
            <w:r w:rsidRPr="00E21727">
              <w:rPr>
                <w:sz w:val="20"/>
                <w:szCs w:val="20"/>
                <w:lang w:val="fr-CA"/>
              </w:rPr>
              <w:tab/>
            </w:r>
            <w:r w:rsidR="00281700" w:rsidRPr="00E21727">
              <w:rPr>
                <w:sz w:val="20"/>
                <w:szCs w:val="20"/>
                <w:lang w:val="fr-CA"/>
              </w:rPr>
              <w:t>Marcotte Bélanger, Alexis</w:t>
            </w:r>
          </w:p>
          <w:p w:rsidR="00281700" w:rsidRPr="00E21727" w:rsidRDefault="001B086C" w:rsidP="001B086C">
            <w:pPr>
              <w:tabs>
                <w:tab w:val="left" w:pos="-1440"/>
                <w:tab w:val="left" w:pos="-720"/>
              </w:tabs>
              <w:rPr>
                <w:sz w:val="20"/>
                <w:szCs w:val="20"/>
                <w:lang w:val="fr-CA"/>
              </w:rPr>
            </w:pPr>
            <w:r w:rsidRPr="00E21727">
              <w:rPr>
                <w:sz w:val="20"/>
                <w:szCs w:val="20"/>
                <w:lang w:val="fr-CA"/>
              </w:rPr>
              <w:tab/>
            </w:r>
            <w:r w:rsidR="00281700" w:rsidRPr="00E21727">
              <w:rPr>
                <w:sz w:val="20"/>
                <w:szCs w:val="20"/>
                <w:lang w:val="fr-CA"/>
              </w:rPr>
              <w:t xml:space="preserve">Poursuites criminelles et pénales du </w:t>
            </w:r>
          </w:p>
          <w:p w:rsidR="001B086C" w:rsidRPr="00E21727" w:rsidRDefault="00281700" w:rsidP="001B086C">
            <w:pPr>
              <w:tabs>
                <w:tab w:val="left" w:pos="-1440"/>
                <w:tab w:val="left" w:pos="-720"/>
              </w:tabs>
              <w:rPr>
                <w:sz w:val="20"/>
                <w:szCs w:val="20"/>
                <w:lang w:val="fr-CA"/>
              </w:rPr>
            </w:pPr>
            <w:r w:rsidRPr="00E21727">
              <w:rPr>
                <w:sz w:val="20"/>
                <w:szCs w:val="20"/>
                <w:lang w:val="fr-CA"/>
              </w:rPr>
              <w:tab/>
              <w:t>Québec</w:t>
            </w:r>
          </w:p>
          <w:p w:rsidR="001B086C" w:rsidRPr="00E21727" w:rsidRDefault="001B086C" w:rsidP="001B086C">
            <w:pPr>
              <w:tabs>
                <w:tab w:val="left" w:pos="-1440"/>
                <w:tab w:val="left" w:pos="-720"/>
              </w:tabs>
              <w:rPr>
                <w:sz w:val="20"/>
                <w:szCs w:val="20"/>
                <w:lang w:val="fr-CA"/>
              </w:rPr>
            </w:pPr>
          </w:p>
          <w:p w:rsidR="00281700" w:rsidRPr="00E21727" w:rsidRDefault="00281700" w:rsidP="00281700">
            <w:pPr>
              <w:rPr>
                <w:sz w:val="20"/>
                <w:szCs w:val="20"/>
                <w:lang w:val="fr-CA"/>
              </w:rPr>
            </w:pPr>
            <w:r w:rsidRPr="00E21727">
              <w:rPr>
                <w:sz w:val="20"/>
                <w:szCs w:val="20"/>
                <w:lang w:val="fr-CA"/>
              </w:rPr>
              <w:t>DATE DE PRODUCTION: le 14 mars 2022</w:t>
            </w:r>
          </w:p>
          <w:p w:rsidR="001B086C" w:rsidRPr="00E21727" w:rsidRDefault="001B086C" w:rsidP="001B086C">
            <w:pPr>
              <w:rPr>
                <w:sz w:val="20"/>
                <w:szCs w:val="20"/>
                <w:lang w:val="fr-CA"/>
              </w:rPr>
            </w:pPr>
          </w:p>
          <w:p w:rsidR="001B086C" w:rsidRPr="00E21727" w:rsidRDefault="00825F5D" w:rsidP="001B086C">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tc>
        <w:tc>
          <w:tcPr>
            <w:tcW w:w="4239" w:type="dxa"/>
            <w:shd w:val="clear" w:color="auto" w:fill="auto"/>
          </w:tcPr>
          <w:p w:rsidR="001B086C" w:rsidRPr="00E21727" w:rsidRDefault="004E4458" w:rsidP="001B086C">
            <w:pPr>
              <w:rPr>
                <w:sz w:val="20"/>
                <w:szCs w:val="20"/>
                <w:lang w:val="en-US"/>
              </w:rPr>
            </w:pPr>
            <w:r w:rsidRPr="00E21727">
              <w:rPr>
                <w:b/>
                <w:sz w:val="20"/>
                <w:szCs w:val="20"/>
                <w:lang w:val="en-US"/>
              </w:rPr>
              <w:t>Gift Way</w:t>
            </w:r>
          </w:p>
          <w:p w:rsidR="001B086C" w:rsidRPr="00E21727" w:rsidRDefault="001B086C" w:rsidP="001B086C">
            <w:pPr>
              <w:tabs>
                <w:tab w:val="left" w:pos="-1440"/>
                <w:tab w:val="left" w:pos="-720"/>
              </w:tabs>
              <w:rPr>
                <w:sz w:val="20"/>
                <w:szCs w:val="20"/>
                <w:lang w:val="en-US"/>
              </w:rPr>
            </w:pPr>
            <w:r w:rsidRPr="00E21727">
              <w:rPr>
                <w:sz w:val="20"/>
                <w:szCs w:val="20"/>
                <w:lang w:val="en-US"/>
              </w:rPr>
              <w:tab/>
            </w:r>
            <w:r w:rsidR="004E4458" w:rsidRPr="00E21727">
              <w:rPr>
                <w:sz w:val="20"/>
                <w:szCs w:val="20"/>
                <w:lang w:val="en-US"/>
              </w:rPr>
              <w:t>Dick, Caitlin A.</w:t>
            </w:r>
          </w:p>
          <w:p w:rsidR="001B086C" w:rsidRPr="00E21727" w:rsidRDefault="001B086C" w:rsidP="001B086C">
            <w:pPr>
              <w:tabs>
                <w:tab w:val="left" w:pos="-1440"/>
                <w:tab w:val="left" w:pos="-720"/>
              </w:tabs>
              <w:rPr>
                <w:sz w:val="20"/>
                <w:szCs w:val="20"/>
                <w:lang w:val="en-US"/>
              </w:rPr>
            </w:pPr>
            <w:r w:rsidRPr="00E21727">
              <w:rPr>
                <w:sz w:val="20"/>
                <w:szCs w:val="20"/>
                <w:lang w:val="en-US"/>
              </w:rPr>
              <w:tab/>
            </w:r>
            <w:r w:rsidR="004E4458" w:rsidRPr="00E21727">
              <w:rPr>
                <w:sz w:val="20"/>
                <w:szCs w:val="20"/>
                <w:lang w:val="en-US"/>
              </w:rPr>
              <w:t>Deborah Hatch Law</w:t>
            </w:r>
          </w:p>
          <w:p w:rsidR="001B086C" w:rsidRPr="00E21727" w:rsidRDefault="001B086C" w:rsidP="001B086C">
            <w:pPr>
              <w:tabs>
                <w:tab w:val="left" w:pos="-1440"/>
                <w:tab w:val="left" w:pos="-720"/>
              </w:tabs>
              <w:rPr>
                <w:sz w:val="20"/>
                <w:szCs w:val="20"/>
                <w:lang w:val="en-US"/>
              </w:rPr>
            </w:pPr>
          </w:p>
          <w:p w:rsidR="001B086C" w:rsidRPr="00E21727" w:rsidRDefault="001B086C" w:rsidP="001B086C">
            <w:pPr>
              <w:tabs>
                <w:tab w:val="left" w:pos="-1440"/>
                <w:tab w:val="left" w:pos="-720"/>
              </w:tabs>
              <w:rPr>
                <w:sz w:val="20"/>
                <w:szCs w:val="20"/>
                <w:lang w:val="en-US"/>
              </w:rPr>
            </w:pPr>
            <w:r w:rsidRPr="00E21727">
              <w:rPr>
                <w:sz w:val="20"/>
                <w:szCs w:val="20"/>
                <w:lang w:val="en-US"/>
              </w:rPr>
              <w:tab/>
              <w:t>v. (400</w:t>
            </w:r>
            <w:r w:rsidR="00281700" w:rsidRPr="00E21727">
              <w:rPr>
                <w:sz w:val="20"/>
                <w:szCs w:val="20"/>
                <w:lang w:val="en-US"/>
              </w:rPr>
              <w:t>60</w:t>
            </w:r>
            <w:r w:rsidRPr="00E21727">
              <w:rPr>
                <w:sz w:val="20"/>
                <w:szCs w:val="20"/>
                <w:lang w:val="en-US"/>
              </w:rPr>
              <w:t>)</w:t>
            </w:r>
          </w:p>
          <w:p w:rsidR="001B086C" w:rsidRPr="00E21727" w:rsidRDefault="001B086C" w:rsidP="001B086C">
            <w:pPr>
              <w:tabs>
                <w:tab w:val="left" w:pos="-1440"/>
                <w:tab w:val="left" w:pos="-720"/>
              </w:tabs>
              <w:rPr>
                <w:sz w:val="20"/>
                <w:szCs w:val="20"/>
                <w:lang w:val="en-US"/>
              </w:rPr>
            </w:pPr>
          </w:p>
          <w:p w:rsidR="001B086C" w:rsidRPr="00E21727" w:rsidRDefault="004E4458" w:rsidP="001B086C">
            <w:pPr>
              <w:tabs>
                <w:tab w:val="left" w:pos="-1440"/>
                <w:tab w:val="left" w:pos="-720"/>
              </w:tabs>
              <w:rPr>
                <w:b/>
                <w:sz w:val="20"/>
                <w:szCs w:val="20"/>
                <w:lang w:val="en-US"/>
              </w:rPr>
            </w:pPr>
            <w:r w:rsidRPr="00E21727">
              <w:rPr>
                <w:b/>
                <w:sz w:val="20"/>
                <w:szCs w:val="20"/>
                <w:lang w:val="en-US"/>
              </w:rPr>
              <w:t>Her Majesty the Queen</w:t>
            </w:r>
            <w:r w:rsidR="001B086C" w:rsidRPr="00E21727">
              <w:rPr>
                <w:b/>
                <w:sz w:val="20"/>
                <w:szCs w:val="20"/>
                <w:lang w:val="en-US"/>
              </w:rPr>
              <w:t xml:space="preserve"> (</w:t>
            </w:r>
            <w:r w:rsidRPr="00E21727">
              <w:rPr>
                <w:b/>
                <w:sz w:val="20"/>
                <w:szCs w:val="20"/>
                <w:lang w:val="en-US"/>
              </w:rPr>
              <w:t>Alta</w:t>
            </w:r>
            <w:r w:rsidR="001B086C" w:rsidRPr="00E21727">
              <w:rPr>
                <w:b/>
                <w:sz w:val="20"/>
                <w:szCs w:val="20"/>
                <w:lang w:val="en-US"/>
              </w:rPr>
              <w:t>.)</w:t>
            </w:r>
          </w:p>
          <w:p w:rsidR="001B086C" w:rsidRPr="00E21727" w:rsidRDefault="001B086C" w:rsidP="001B086C">
            <w:pPr>
              <w:tabs>
                <w:tab w:val="left" w:pos="-1440"/>
                <w:tab w:val="left" w:pos="-720"/>
              </w:tabs>
              <w:rPr>
                <w:sz w:val="20"/>
                <w:szCs w:val="20"/>
                <w:lang w:val="en-US"/>
              </w:rPr>
            </w:pPr>
            <w:r w:rsidRPr="00E21727">
              <w:rPr>
                <w:sz w:val="20"/>
                <w:szCs w:val="20"/>
                <w:lang w:val="en-US"/>
              </w:rPr>
              <w:tab/>
            </w:r>
            <w:r w:rsidR="004E4458" w:rsidRPr="00E21727">
              <w:rPr>
                <w:sz w:val="20"/>
                <w:szCs w:val="20"/>
                <w:lang w:val="en-US"/>
              </w:rPr>
              <w:t>Fata, Robert</w:t>
            </w:r>
          </w:p>
          <w:p w:rsidR="001B086C" w:rsidRPr="00E21727" w:rsidRDefault="001B086C" w:rsidP="001B086C">
            <w:pPr>
              <w:tabs>
                <w:tab w:val="left" w:pos="-1440"/>
                <w:tab w:val="left" w:pos="-720"/>
              </w:tabs>
              <w:rPr>
                <w:sz w:val="20"/>
                <w:szCs w:val="20"/>
              </w:rPr>
            </w:pPr>
            <w:r w:rsidRPr="00E21727">
              <w:rPr>
                <w:sz w:val="20"/>
                <w:szCs w:val="20"/>
                <w:lang w:val="en-US"/>
              </w:rPr>
              <w:tab/>
            </w:r>
            <w:r w:rsidR="004E4458" w:rsidRPr="00E21727">
              <w:rPr>
                <w:sz w:val="20"/>
                <w:szCs w:val="20"/>
              </w:rPr>
              <w:t>Justice and Solicitor General</w:t>
            </w:r>
          </w:p>
          <w:p w:rsidR="001B086C" w:rsidRPr="00E21727" w:rsidRDefault="001B086C" w:rsidP="001B086C">
            <w:pPr>
              <w:tabs>
                <w:tab w:val="left" w:pos="-1440"/>
                <w:tab w:val="left" w:pos="-720"/>
              </w:tabs>
              <w:rPr>
                <w:sz w:val="20"/>
                <w:szCs w:val="20"/>
              </w:rPr>
            </w:pPr>
          </w:p>
          <w:p w:rsidR="001B086C" w:rsidRPr="00E21727" w:rsidRDefault="001B086C" w:rsidP="001B086C">
            <w:pPr>
              <w:rPr>
                <w:sz w:val="20"/>
                <w:szCs w:val="20"/>
              </w:rPr>
            </w:pPr>
            <w:r w:rsidRPr="00E21727">
              <w:rPr>
                <w:sz w:val="20"/>
                <w:szCs w:val="20"/>
              </w:rPr>
              <w:t>FILING DATE: March 1</w:t>
            </w:r>
            <w:r w:rsidR="004E4458" w:rsidRPr="00E21727">
              <w:rPr>
                <w:sz w:val="20"/>
                <w:szCs w:val="20"/>
              </w:rPr>
              <w:t>6</w:t>
            </w:r>
            <w:r w:rsidRPr="00E21727">
              <w:rPr>
                <w:sz w:val="20"/>
                <w:szCs w:val="20"/>
              </w:rPr>
              <w:t>, 2022</w:t>
            </w:r>
          </w:p>
          <w:p w:rsidR="001B086C" w:rsidRPr="00E21727" w:rsidRDefault="001B086C" w:rsidP="001B086C">
            <w:pPr>
              <w:rPr>
                <w:sz w:val="20"/>
                <w:szCs w:val="20"/>
              </w:rPr>
            </w:pPr>
          </w:p>
          <w:p w:rsidR="001B086C" w:rsidRPr="00E21727" w:rsidRDefault="00825F5D" w:rsidP="001B086C">
            <w:pPr>
              <w:rPr>
                <w:b/>
                <w:sz w:val="20"/>
                <w:szCs w:val="20"/>
                <w:lang w:val="en-US"/>
              </w:rPr>
            </w:pPr>
            <w:r>
              <w:rPr>
                <w:sz w:val="20"/>
                <w:szCs w:val="20"/>
                <w:lang w:val="fr-CA"/>
              </w:rPr>
              <w:pict>
                <v:rect id="_x0000_i1044" style="width:108pt;height:1pt" o:hrpct="0" o:hrstd="t" o:hrnoshade="t" o:hr="t" fillcolor="black [3213]" stroked="f"/>
              </w:pict>
            </w:r>
          </w:p>
        </w:tc>
      </w:tr>
      <w:tr w:rsidR="001B086C" w:rsidRPr="00E21727" w:rsidTr="00F138C1">
        <w:tc>
          <w:tcPr>
            <w:tcW w:w="4239" w:type="dxa"/>
            <w:shd w:val="clear" w:color="auto" w:fill="auto"/>
          </w:tcPr>
          <w:p w:rsidR="001B086C" w:rsidRPr="00E21727" w:rsidRDefault="004E4458" w:rsidP="001B086C">
            <w:pPr>
              <w:rPr>
                <w:sz w:val="20"/>
                <w:szCs w:val="20"/>
                <w:lang w:val="fr-CA"/>
              </w:rPr>
            </w:pPr>
            <w:r w:rsidRPr="00E21727">
              <w:rPr>
                <w:b/>
                <w:sz w:val="20"/>
                <w:szCs w:val="20"/>
                <w:lang w:val="fr-CA"/>
              </w:rPr>
              <w:t>Rita Rhenier Agbodjalou</w:t>
            </w:r>
          </w:p>
          <w:p w:rsidR="001B086C" w:rsidRPr="00E21727" w:rsidRDefault="001B086C" w:rsidP="001B086C">
            <w:pPr>
              <w:tabs>
                <w:tab w:val="left" w:pos="-1440"/>
                <w:tab w:val="left" w:pos="-720"/>
              </w:tabs>
              <w:rPr>
                <w:sz w:val="20"/>
                <w:szCs w:val="20"/>
                <w:lang w:val="fr-CA"/>
              </w:rPr>
            </w:pPr>
            <w:r w:rsidRPr="00E21727">
              <w:rPr>
                <w:sz w:val="20"/>
                <w:szCs w:val="20"/>
                <w:lang w:val="fr-CA"/>
              </w:rPr>
              <w:tab/>
            </w:r>
            <w:r w:rsidR="004E4458" w:rsidRPr="00E21727">
              <w:rPr>
                <w:sz w:val="20"/>
                <w:szCs w:val="20"/>
                <w:lang w:val="fr-CA"/>
              </w:rPr>
              <w:t>Rita Rhenier Agbodjalou</w:t>
            </w:r>
          </w:p>
          <w:p w:rsidR="001B086C" w:rsidRPr="00E21727" w:rsidRDefault="001B086C" w:rsidP="001B086C">
            <w:pPr>
              <w:tabs>
                <w:tab w:val="left" w:pos="-1440"/>
                <w:tab w:val="left" w:pos="-720"/>
              </w:tabs>
              <w:rPr>
                <w:sz w:val="20"/>
                <w:szCs w:val="20"/>
                <w:lang w:val="fr-CA"/>
              </w:rPr>
            </w:pPr>
          </w:p>
          <w:p w:rsidR="001B086C" w:rsidRPr="00E21727" w:rsidRDefault="001B086C" w:rsidP="001B086C">
            <w:pPr>
              <w:tabs>
                <w:tab w:val="left" w:pos="-1440"/>
                <w:tab w:val="left" w:pos="-720"/>
              </w:tabs>
              <w:rPr>
                <w:sz w:val="20"/>
                <w:szCs w:val="20"/>
                <w:lang w:val="fr-CA"/>
              </w:rPr>
            </w:pPr>
            <w:r w:rsidRPr="00E21727">
              <w:rPr>
                <w:sz w:val="20"/>
                <w:szCs w:val="20"/>
                <w:lang w:val="fr-CA"/>
              </w:rPr>
              <w:tab/>
            </w:r>
            <w:r w:rsidR="004E4458" w:rsidRPr="00E21727">
              <w:rPr>
                <w:sz w:val="20"/>
                <w:szCs w:val="20"/>
                <w:lang w:val="fr-CA"/>
              </w:rPr>
              <w:t>c</w:t>
            </w:r>
            <w:r w:rsidRPr="00E21727">
              <w:rPr>
                <w:sz w:val="20"/>
                <w:szCs w:val="20"/>
                <w:lang w:val="fr-CA"/>
              </w:rPr>
              <w:t>. (</w:t>
            </w:r>
            <w:r w:rsidR="004E4458" w:rsidRPr="00E21727">
              <w:rPr>
                <w:sz w:val="20"/>
                <w:szCs w:val="20"/>
                <w:lang w:val="fr-CA"/>
              </w:rPr>
              <w:t>39987</w:t>
            </w:r>
            <w:r w:rsidRPr="00E21727">
              <w:rPr>
                <w:sz w:val="20"/>
                <w:szCs w:val="20"/>
                <w:lang w:val="fr-CA"/>
              </w:rPr>
              <w:t>)</w:t>
            </w:r>
          </w:p>
          <w:p w:rsidR="001B086C" w:rsidRPr="00E21727" w:rsidRDefault="001B086C" w:rsidP="001B086C">
            <w:pPr>
              <w:tabs>
                <w:tab w:val="left" w:pos="-1440"/>
                <w:tab w:val="left" w:pos="-720"/>
              </w:tabs>
              <w:rPr>
                <w:sz w:val="20"/>
                <w:szCs w:val="20"/>
                <w:lang w:val="fr-CA"/>
              </w:rPr>
            </w:pPr>
          </w:p>
          <w:p w:rsidR="001B086C" w:rsidRPr="00E21727" w:rsidRDefault="004E4458" w:rsidP="001B086C">
            <w:pPr>
              <w:tabs>
                <w:tab w:val="left" w:pos="-1440"/>
                <w:tab w:val="left" w:pos="-720"/>
              </w:tabs>
              <w:rPr>
                <w:b/>
                <w:sz w:val="20"/>
                <w:szCs w:val="20"/>
                <w:lang w:val="fr-CA"/>
              </w:rPr>
            </w:pPr>
            <w:r w:rsidRPr="00E21727">
              <w:rPr>
                <w:b/>
                <w:sz w:val="20"/>
                <w:szCs w:val="20"/>
                <w:lang w:val="fr-CA"/>
              </w:rPr>
              <w:t>Consultants EP7 inc.</w:t>
            </w:r>
            <w:r w:rsidR="001B086C" w:rsidRPr="00E21727">
              <w:rPr>
                <w:b/>
                <w:sz w:val="20"/>
                <w:szCs w:val="20"/>
                <w:lang w:val="fr-CA"/>
              </w:rPr>
              <w:t xml:space="preserve"> (</w:t>
            </w:r>
            <w:r w:rsidRPr="00E21727">
              <w:rPr>
                <w:b/>
                <w:sz w:val="20"/>
                <w:szCs w:val="20"/>
                <w:lang w:val="fr-CA"/>
              </w:rPr>
              <w:t>Qc</w:t>
            </w:r>
            <w:r w:rsidR="001B086C" w:rsidRPr="00E21727">
              <w:rPr>
                <w:b/>
                <w:sz w:val="20"/>
                <w:szCs w:val="20"/>
                <w:lang w:val="fr-CA"/>
              </w:rPr>
              <w:t>)</w:t>
            </w:r>
          </w:p>
          <w:p w:rsidR="001B086C" w:rsidRPr="00E21727" w:rsidRDefault="001B086C" w:rsidP="001B086C">
            <w:pPr>
              <w:tabs>
                <w:tab w:val="left" w:pos="-1440"/>
                <w:tab w:val="left" w:pos="-720"/>
              </w:tabs>
              <w:rPr>
                <w:sz w:val="20"/>
                <w:szCs w:val="20"/>
                <w:lang w:val="fr-CA"/>
              </w:rPr>
            </w:pPr>
            <w:r w:rsidRPr="00E21727">
              <w:rPr>
                <w:sz w:val="20"/>
                <w:szCs w:val="20"/>
                <w:lang w:val="fr-CA"/>
              </w:rPr>
              <w:tab/>
            </w:r>
            <w:r w:rsidR="004E4458" w:rsidRPr="00E21727">
              <w:rPr>
                <w:sz w:val="20"/>
                <w:szCs w:val="20"/>
                <w:lang w:val="fr-CA"/>
              </w:rPr>
              <w:t>Chine, Nicholas</w:t>
            </w:r>
          </w:p>
          <w:p w:rsidR="001B086C" w:rsidRPr="00E21727" w:rsidRDefault="001B086C" w:rsidP="001B086C">
            <w:pPr>
              <w:tabs>
                <w:tab w:val="left" w:pos="-1440"/>
                <w:tab w:val="left" w:pos="-720"/>
              </w:tabs>
              <w:rPr>
                <w:sz w:val="20"/>
                <w:szCs w:val="20"/>
                <w:lang w:val="fr-CA"/>
              </w:rPr>
            </w:pPr>
            <w:r w:rsidRPr="00E21727">
              <w:rPr>
                <w:sz w:val="20"/>
                <w:szCs w:val="20"/>
                <w:lang w:val="fr-CA"/>
              </w:rPr>
              <w:tab/>
            </w:r>
            <w:r w:rsidR="004E4458" w:rsidRPr="00E21727">
              <w:rPr>
                <w:sz w:val="20"/>
                <w:szCs w:val="20"/>
                <w:lang w:val="fr-CA"/>
              </w:rPr>
              <w:t>Stein &amp; Stein Inc.</w:t>
            </w:r>
          </w:p>
          <w:p w:rsidR="001B086C" w:rsidRPr="00E21727" w:rsidRDefault="001B086C" w:rsidP="001B086C">
            <w:pPr>
              <w:tabs>
                <w:tab w:val="left" w:pos="-1440"/>
                <w:tab w:val="left" w:pos="-720"/>
              </w:tabs>
              <w:rPr>
                <w:sz w:val="20"/>
                <w:szCs w:val="20"/>
                <w:lang w:val="fr-CA"/>
              </w:rPr>
            </w:pPr>
          </w:p>
          <w:p w:rsidR="004E4458" w:rsidRPr="00E21727" w:rsidRDefault="004E4458" w:rsidP="004E4458">
            <w:pPr>
              <w:rPr>
                <w:sz w:val="20"/>
                <w:szCs w:val="20"/>
                <w:lang w:val="fr-CA"/>
              </w:rPr>
            </w:pPr>
            <w:r w:rsidRPr="00E21727">
              <w:rPr>
                <w:sz w:val="20"/>
                <w:szCs w:val="20"/>
                <w:lang w:val="fr-CA"/>
              </w:rPr>
              <w:t>DATE DE PRODUCTION: le 29 décembre 2021</w:t>
            </w:r>
          </w:p>
          <w:p w:rsidR="001B086C" w:rsidRPr="00E21727" w:rsidRDefault="001B086C" w:rsidP="001B086C">
            <w:pPr>
              <w:rPr>
                <w:sz w:val="20"/>
                <w:szCs w:val="20"/>
                <w:lang w:val="fr-CA"/>
              </w:rPr>
            </w:pPr>
          </w:p>
          <w:p w:rsidR="001B086C" w:rsidRPr="00E21727" w:rsidRDefault="00825F5D" w:rsidP="001B086C">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tc>
        <w:tc>
          <w:tcPr>
            <w:tcW w:w="4239" w:type="dxa"/>
            <w:shd w:val="clear" w:color="auto" w:fill="auto"/>
          </w:tcPr>
          <w:p w:rsidR="001B086C" w:rsidRPr="00E21727" w:rsidRDefault="004E4458" w:rsidP="001B086C">
            <w:pPr>
              <w:rPr>
                <w:sz w:val="20"/>
                <w:szCs w:val="20"/>
                <w:lang w:val="en-US"/>
              </w:rPr>
            </w:pPr>
            <w:r w:rsidRPr="00E21727">
              <w:rPr>
                <w:b/>
                <w:sz w:val="20"/>
                <w:szCs w:val="20"/>
                <w:lang w:val="en-US"/>
              </w:rPr>
              <w:t>Anderson T. Walcott</w:t>
            </w:r>
          </w:p>
          <w:p w:rsidR="001B086C" w:rsidRPr="00E21727" w:rsidRDefault="001B086C" w:rsidP="001B086C">
            <w:pPr>
              <w:tabs>
                <w:tab w:val="left" w:pos="-1440"/>
                <w:tab w:val="left" w:pos="-720"/>
              </w:tabs>
              <w:rPr>
                <w:rFonts w:cs="Times New Roman"/>
                <w:sz w:val="20"/>
                <w:szCs w:val="20"/>
                <w:lang w:val="en-US"/>
              </w:rPr>
            </w:pPr>
            <w:r w:rsidRPr="00E21727">
              <w:rPr>
                <w:rFonts w:cs="Times New Roman"/>
                <w:sz w:val="20"/>
                <w:szCs w:val="20"/>
                <w:lang w:val="en-US"/>
              </w:rPr>
              <w:tab/>
            </w:r>
            <w:r w:rsidR="004E4458" w:rsidRPr="00E21727">
              <w:rPr>
                <w:rStyle w:val="Strong"/>
                <w:rFonts w:cs="Times New Roman"/>
                <w:b w:val="0"/>
                <w:color w:val="333333"/>
                <w:sz w:val="20"/>
                <w:szCs w:val="20"/>
                <w:shd w:val="clear" w:color="auto" w:fill="FFFFFF"/>
              </w:rPr>
              <w:t>Ander</w:t>
            </w:r>
            <w:r w:rsidR="004E4458" w:rsidRPr="00E21727">
              <w:rPr>
                <w:rStyle w:val="Strong"/>
                <w:rFonts w:cs="Times New Roman"/>
                <w:color w:val="333333"/>
                <w:sz w:val="20"/>
                <w:szCs w:val="20"/>
                <w:shd w:val="clear" w:color="auto" w:fill="FFFFFF"/>
              </w:rPr>
              <w:t>s</w:t>
            </w:r>
            <w:r w:rsidR="004E4458" w:rsidRPr="00E21727">
              <w:rPr>
                <w:rStyle w:val="Strong"/>
                <w:rFonts w:cs="Times New Roman"/>
                <w:b w:val="0"/>
                <w:color w:val="333333"/>
                <w:sz w:val="20"/>
                <w:szCs w:val="20"/>
                <w:shd w:val="clear" w:color="auto" w:fill="FFFFFF"/>
              </w:rPr>
              <w:t>on T. Walcott</w:t>
            </w:r>
          </w:p>
          <w:p w:rsidR="001B086C" w:rsidRPr="00E21727" w:rsidRDefault="001B086C" w:rsidP="001B086C">
            <w:pPr>
              <w:tabs>
                <w:tab w:val="left" w:pos="-1440"/>
                <w:tab w:val="left" w:pos="-720"/>
              </w:tabs>
              <w:rPr>
                <w:sz w:val="20"/>
                <w:szCs w:val="20"/>
                <w:lang w:val="en-US"/>
              </w:rPr>
            </w:pPr>
          </w:p>
          <w:p w:rsidR="001B086C" w:rsidRPr="00E21727" w:rsidRDefault="001B086C" w:rsidP="001B086C">
            <w:pPr>
              <w:tabs>
                <w:tab w:val="left" w:pos="-1440"/>
                <w:tab w:val="left" w:pos="-720"/>
              </w:tabs>
              <w:rPr>
                <w:sz w:val="20"/>
                <w:szCs w:val="20"/>
                <w:lang w:val="en-US"/>
              </w:rPr>
            </w:pPr>
            <w:r w:rsidRPr="00E21727">
              <w:rPr>
                <w:sz w:val="20"/>
                <w:szCs w:val="20"/>
                <w:lang w:val="en-US"/>
              </w:rPr>
              <w:tab/>
              <w:t>v. (</w:t>
            </w:r>
            <w:r w:rsidR="004E4458" w:rsidRPr="00E21727">
              <w:rPr>
                <w:sz w:val="20"/>
                <w:szCs w:val="20"/>
                <w:lang w:val="en-US"/>
              </w:rPr>
              <w:t>39992</w:t>
            </w:r>
            <w:r w:rsidRPr="00E21727">
              <w:rPr>
                <w:sz w:val="20"/>
                <w:szCs w:val="20"/>
                <w:lang w:val="en-US"/>
              </w:rPr>
              <w:t>)</w:t>
            </w:r>
          </w:p>
          <w:p w:rsidR="001B086C" w:rsidRPr="00E21727" w:rsidRDefault="001B086C" w:rsidP="001B086C">
            <w:pPr>
              <w:tabs>
                <w:tab w:val="left" w:pos="-1440"/>
                <w:tab w:val="left" w:pos="-720"/>
              </w:tabs>
              <w:rPr>
                <w:sz w:val="20"/>
                <w:szCs w:val="20"/>
                <w:lang w:val="en-US"/>
              </w:rPr>
            </w:pPr>
          </w:p>
          <w:p w:rsidR="001B086C" w:rsidRPr="00E21727" w:rsidRDefault="004E4458" w:rsidP="001B086C">
            <w:pPr>
              <w:tabs>
                <w:tab w:val="left" w:pos="-1440"/>
                <w:tab w:val="left" w:pos="-720"/>
              </w:tabs>
              <w:rPr>
                <w:b/>
                <w:sz w:val="20"/>
                <w:szCs w:val="20"/>
                <w:lang w:val="en-US"/>
              </w:rPr>
            </w:pPr>
            <w:r w:rsidRPr="00E21727">
              <w:rPr>
                <w:b/>
                <w:sz w:val="20"/>
                <w:szCs w:val="20"/>
                <w:lang w:val="en-US"/>
              </w:rPr>
              <w:t>Toronto Transit Commission</w:t>
            </w:r>
            <w:r w:rsidR="001B086C" w:rsidRPr="00E21727">
              <w:rPr>
                <w:b/>
                <w:sz w:val="20"/>
                <w:szCs w:val="20"/>
                <w:lang w:val="en-US"/>
              </w:rPr>
              <w:t xml:space="preserve"> (Ont.)</w:t>
            </w:r>
          </w:p>
          <w:p w:rsidR="001B086C" w:rsidRPr="00E21727" w:rsidRDefault="001B086C" w:rsidP="001B086C">
            <w:pPr>
              <w:tabs>
                <w:tab w:val="left" w:pos="-1440"/>
                <w:tab w:val="left" w:pos="-720"/>
              </w:tabs>
              <w:rPr>
                <w:sz w:val="20"/>
                <w:szCs w:val="20"/>
                <w:lang w:val="en-US"/>
              </w:rPr>
            </w:pPr>
            <w:r w:rsidRPr="00E21727">
              <w:rPr>
                <w:sz w:val="20"/>
                <w:szCs w:val="20"/>
                <w:lang w:val="en-US"/>
              </w:rPr>
              <w:tab/>
            </w:r>
            <w:r w:rsidR="004E4458" w:rsidRPr="00E21727">
              <w:rPr>
                <w:sz w:val="20"/>
                <w:szCs w:val="20"/>
                <w:lang w:val="en-US"/>
              </w:rPr>
              <w:t>Lim, Justin</w:t>
            </w:r>
          </w:p>
          <w:p w:rsidR="001B086C" w:rsidRPr="00E21727" w:rsidRDefault="001B086C" w:rsidP="001B086C">
            <w:pPr>
              <w:tabs>
                <w:tab w:val="left" w:pos="-1440"/>
                <w:tab w:val="left" w:pos="-720"/>
              </w:tabs>
              <w:rPr>
                <w:sz w:val="20"/>
                <w:szCs w:val="20"/>
              </w:rPr>
            </w:pPr>
            <w:r w:rsidRPr="00E21727">
              <w:rPr>
                <w:sz w:val="20"/>
                <w:szCs w:val="20"/>
                <w:lang w:val="en-US"/>
              </w:rPr>
              <w:tab/>
            </w:r>
            <w:r w:rsidR="004E4458" w:rsidRPr="00E21727">
              <w:rPr>
                <w:sz w:val="20"/>
                <w:szCs w:val="20"/>
              </w:rPr>
              <w:t>Toronto Transit Commission</w:t>
            </w:r>
          </w:p>
          <w:p w:rsidR="001B086C" w:rsidRPr="00E21727" w:rsidRDefault="001B086C" w:rsidP="001B086C">
            <w:pPr>
              <w:tabs>
                <w:tab w:val="left" w:pos="-1440"/>
                <w:tab w:val="left" w:pos="-720"/>
              </w:tabs>
              <w:rPr>
                <w:sz w:val="20"/>
                <w:szCs w:val="20"/>
              </w:rPr>
            </w:pPr>
          </w:p>
          <w:p w:rsidR="001B086C" w:rsidRPr="00E21727" w:rsidRDefault="001B086C" w:rsidP="001B086C">
            <w:pPr>
              <w:rPr>
                <w:sz w:val="20"/>
                <w:szCs w:val="20"/>
              </w:rPr>
            </w:pPr>
            <w:r w:rsidRPr="00E21727">
              <w:rPr>
                <w:sz w:val="20"/>
                <w:szCs w:val="20"/>
              </w:rPr>
              <w:t xml:space="preserve">FILING DATE: </w:t>
            </w:r>
            <w:r w:rsidR="004E4458" w:rsidRPr="00E21727">
              <w:rPr>
                <w:sz w:val="20"/>
                <w:szCs w:val="20"/>
              </w:rPr>
              <w:t>December</w:t>
            </w:r>
            <w:r w:rsidRPr="00E21727">
              <w:rPr>
                <w:sz w:val="20"/>
                <w:szCs w:val="20"/>
              </w:rPr>
              <w:t xml:space="preserve"> </w:t>
            </w:r>
            <w:r w:rsidR="004E4458" w:rsidRPr="00E21727">
              <w:rPr>
                <w:sz w:val="20"/>
                <w:szCs w:val="20"/>
              </w:rPr>
              <w:t>29</w:t>
            </w:r>
            <w:r w:rsidRPr="00E21727">
              <w:rPr>
                <w:sz w:val="20"/>
                <w:szCs w:val="20"/>
              </w:rPr>
              <w:t>, 202</w:t>
            </w:r>
            <w:r w:rsidR="004E4458" w:rsidRPr="00E21727">
              <w:rPr>
                <w:sz w:val="20"/>
                <w:szCs w:val="20"/>
              </w:rPr>
              <w:t>1</w:t>
            </w:r>
          </w:p>
          <w:p w:rsidR="001B086C" w:rsidRPr="00E21727" w:rsidRDefault="001B086C" w:rsidP="001B086C">
            <w:pPr>
              <w:rPr>
                <w:sz w:val="20"/>
                <w:szCs w:val="20"/>
              </w:rPr>
            </w:pPr>
          </w:p>
          <w:p w:rsidR="001B086C" w:rsidRPr="00E21727" w:rsidRDefault="00825F5D" w:rsidP="001B086C">
            <w:pPr>
              <w:rPr>
                <w:b/>
                <w:sz w:val="20"/>
                <w:szCs w:val="20"/>
                <w:lang w:val="en-US"/>
              </w:rPr>
            </w:pPr>
            <w:r>
              <w:rPr>
                <w:sz w:val="20"/>
                <w:szCs w:val="20"/>
                <w:lang w:val="fr-CA"/>
              </w:rPr>
              <w:pict>
                <v:rect id="_x0000_i1046" style="width:108pt;height:1pt" o:hrpct="0" o:hrstd="t" o:hrnoshade="t" o:hr="t" fillcolor="black [3213]" stroked="f"/>
              </w:pict>
            </w:r>
          </w:p>
        </w:tc>
      </w:tr>
      <w:tr w:rsidR="001B086C" w:rsidRPr="00E21727" w:rsidTr="00F138C1">
        <w:tc>
          <w:tcPr>
            <w:tcW w:w="4239" w:type="dxa"/>
            <w:shd w:val="clear" w:color="auto" w:fill="auto"/>
          </w:tcPr>
          <w:p w:rsidR="001B086C" w:rsidRPr="00E21727" w:rsidRDefault="004E4458" w:rsidP="001B086C">
            <w:pPr>
              <w:rPr>
                <w:sz w:val="20"/>
                <w:szCs w:val="20"/>
                <w:lang w:val="fr-CA"/>
              </w:rPr>
            </w:pPr>
            <w:r w:rsidRPr="00E21727">
              <w:rPr>
                <w:b/>
                <w:sz w:val="20"/>
                <w:szCs w:val="20"/>
                <w:lang w:val="fr-CA"/>
              </w:rPr>
              <w:t>Michael Michelucci</w:t>
            </w:r>
          </w:p>
          <w:p w:rsidR="001B086C" w:rsidRPr="00E21727" w:rsidRDefault="001B086C" w:rsidP="001B086C">
            <w:pPr>
              <w:tabs>
                <w:tab w:val="left" w:pos="-1440"/>
                <w:tab w:val="left" w:pos="-720"/>
              </w:tabs>
              <w:rPr>
                <w:sz w:val="20"/>
                <w:szCs w:val="20"/>
                <w:lang w:val="fr-CA"/>
              </w:rPr>
            </w:pPr>
            <w:r w:rsidRPr="00E21727">
              <w:rPr>
                <w:sz w:val="20"/>
                <w:szCs w:val="20"/>
                <w:lang w:val="fr-CA"/>
              </w:rPr>
              <w:tab/>
            </w:r>
            <w:r w:rsidR="004E4458" w:rsidRPr="00E21727">
              <w:rPr>
                <w:sz w:val="20"/>
                <w:szCs w:val="20"/>
                <w:lang w:val="fr-CA"/>
              </w:rPr>
              <w:t>Michael Michelucci</w:t>
            </w:r>
          </w:p>
          <w:p w:rsidR="001B086C" w:rsidRPr="00E21727" w:rsidRDefault="001B086C" w:rsidP="001B086C">
            <w:pPr>
              <w:tabs>
                <w:tab w:val="left" w:pos="-1440"/>
                <w:tab w:val="left" w:pos="-720"/>
              </w:tabs>
              <w:rPr>
                <w:sz w:val="20"/>
                <w:szCs w:val="20"/>
                <w:lang w:val="fr-CA"/>
              </w:rPr>
            </w:pPr>
          </w:p>
          <w:p w:rsidR="001B086C" w:rsidRPr="00E21727" w:rsidRDefault="001B086C" w:rsidP="001B086C">
            <w:pPr>
              <w:tabs>
                <w:tab w:val="left" w:pos="-1440"/>
                <w:tab w:val="left" w:pos="-720"/>
              </w:tabs>
              <w:rPr>
                <w:sz w:val="20"/>
                <w:szCs w:val="20"/>
                <w:lang w:val="fr-CA"/>
              </w:rPr>
            </w:pPr>
            <w:r w:rsidRPr="00E21727">
              <w:rPr>
                <w:sz w:val="20"/>
                <w:szCs w:val="20"/>
                <w:lang w:val="fr-CA"/>
              </w:rPr>
              <w:tab/>
              <w:t>v. (400</w:t>
            </w:r>
            <w:r w:rsidR="004E4458" w:rsidRPr="00E21727">
              <w:rPr>
                <w:sz w:val="20"/>
                <w:szCs w:val="20"/>
                <w:lang w:val="fr-CA"/>
              </w:rPr>
              <w:t>11</w:t>
            </w:r>
            <w:r w:rsidRPr="00E21727">
              <w:rPr>
                <w:sz w:val="20"/>
                <w:szCs w:val="20"/>
                <w:lang w:val="fr-CA"/>
              </w:rPr>
              <w:t>)</w:t>
            </w:r>
          </w:p>
          <w:p w:rsidR="001B086C" w:rsidRPr="00E21727" w:rsidRDefault="001B086C" w:rsidP="001B086C">
            <w:pPr>
              <w:tabs>
                <w:tab w:val="left" w:pos="-1440"/>
                <w:tab w:val="left" w:pos="-720"/>
              </w:tabs>
              <w:rPr>
                <w:sz w:val="20"/>
                <w:szCs w:val="20"/>
                <w:lang w:val="fr-CA"/>
              </w:rPr>
            </w:pPr>
          </w:p>
          <w:p w:rsidR="001B086C" w:rsidRPr="00E21727" w:rsidRDefault="004E4458" w:rsidP="001B086C">
            <w:pPr>
              <w:tabs>
                <w:tab w:val="left" w:pos="-1440"/>
                <w:tab w:val="left" w:pos="-720"/>
              </w:tabs>
              <w:rPr>
                <w:b/>
                <w:sz w:val="20"/>
                <w:szCs w:val="20"/>
                <w:lang w:val="fr-CA"/>
              </w:rPr>
            </w:pPr>
            <w:r w:rsidRPr="00E21727">
              <w:rPr>
                <w:b/>
                <w:sz w:val="20"/>
                <w:szCs w:val="20"/>
                <w:lang w:val="fr-CA"/>
              </w:rPr>
              <w:t>Officer Scott Sveinbjornson, et al.</w:t>
            </w:r>
            <w:r w:rsidR="001B086C" w:rsidRPr="00E21727">
              <w:rPr>
                <w:b/>
                <w:sz w:val="20"/>
                <w:szCs w:val="20"/>
                <w:lang w:val="fr-CA"/>
              </w:rPr>
              <w:t xml:space="preserve"> (</w:t>
            </w:r>
            <w:r w:rsidRPr="00E21727">
              <w:rPr>
                <w:b/>
                <w:sz w:val="20"/>
                <w:szCs w:val="20"/>
                <w:lang w:val="fr-CA"/>
              </w:rPr>
              <w:t>Alta</w:t>
            </w:r>
            <w:r w:rsidR="001B086C" w:rsidRPr="00E21727">
              <w:rPr>
                <w:b/>
                <w:sz w:val="20"/>
                <w:szCs w:val="20"/>
                <w:lang w:val="fr-CA"/>
              </w:rPr>
              <w:t>.)</w:t>
            </w:r>
          </w:p>
          <w:p w:rsidR="001B086C" w:rsidRPr="00E21727" w:rsidRDefault="001B086C" w:rsidP="001B086C">
            <w:pPr>
              <w:tabs>
                <w:tab w:val="left" w:pos="-1440"/>
                <w:tab w:val="left" w:pos="-720"/>
              </w:tabs>
              <w:rPr>
                <w:sz w:val="20"/>
                <w:szCs w:val="20"/>
                <w:lang w:val="fr-CA"/>
              </w:rPr>
            </w:pPr>
            <w:r w:rsidRPr="00E21727">
              <w:rPr>
                <w:sz w:val="20"/>
                <w:szCs w:val="20"/>
                <w:lang w:val="fr-CA"/>
              </w:rPr>
              <w:tab/>
            </w:r>
            <w:r w:rsidR="004E4458" w:rsidRPr="00E21727">
              <w:rPr>
                <w:sz w:val="20"/>
                <w:szCs w:val="20"/>
                <w:lang w:val="fr-CA"/>
              </w:rPr>
              <w:t>Grose, Michelle E.</w:t>
            </w:r>
          </w:p>
          <w:p w:rsidR="001B086C" w:rsidRPr="00E21727" w:rsidRDefault="001B086C" w:rsidP="001B086C">
            <w:pPr>
              <w:tabs>
                <w:tab w:val="left" w:pos="-1440"/>
                <w:tab w:val="left" w:pos="-720"/>
              </w:tabs>
              <w:rPr>
                <w:sz w:val="20"/>
                <w:szCs w:val="20"/>
              </w:rPr>
            </w:pPr>
            <w:r w:rsidRPr="00E21727">
              <w:rPr>
                <w:sz w:val="20"/>
                <w:szCs w:val="20"/>
                <w:lang w:val="fr-CA"/>
              </w:rPr>
              <w:tab/>
            </w:r>
            <w:r w:rsidR="004E4458" w:rsidRPr="00E21727">
              <w:rPr>
                <w:sz w:val="20"/>
                <w:szCs w:val="20"/>
              </w:rPr>
              <w:t>Dean Duckett Carlson LLP</w:t>
            </w:r>
          </w:p>
          <w:p w:rsidR="001B086C" w:rsidRPr="00E21727" w:rsidRDefault="001B086C" w:rsidP="001B086C">
            <w:pPr>
              <w:tabs>
                <w:tab w:val="left" w:pos="-1440"/>
                <w:tab w:val="left" w:pos="-720"/>
              </w:tabs>
              <w:rPr>
                <w:sz w:val="20"/>
                <w:szCs w:val="20"/>
              </w:rPr>
            </w:pPr>
          </w:p>
          <w:p w:rsidR="001B086C" w:rsidRPr="00E21727" w:rsidRDefault="001B086C" w:rsidP="001B086C">
            <w:pPr>
              <w:rPr>
                <w:sz w:val="20"/>
                <w:szCs w:val="20"/>
              </w:rPr>
            </w:pPr>
            <w:r w:rsidRPr="00E21727">
              <w:rPr>
                <w:sz w:val="20"/>
                <w:szCs w:val="20"/>
              </w:rPr>
              <w:t xml:space="preserve">FILING DATE: </w:t>
            </w:r>
            <w:r w:rsidR="004E4458" w:rsidRPr="00E21727">
              <w:rPr>
                <w:sz w:val="20"/>
                <w:szCs w:val="20"/>
              </w:rPr>
              <w:t>December</w:t>
            </w:r>
            <w:r w:rsidRPr="00E21727">
              <w:rPr>
                <w:sz w:val="20"/>
                <w:szCs w:val="20"/>
              </w:rPr>
              <w:t xml:space="preserve"> 3</w:t>
            </w:r>
            <w:r w:rsidR="004E4458" w:rsidRPr="00E21727">
              <w:rPr>
                <w:sz w:val="20"/>
                <w:szCs w:val="20"/>
              </w:rPr>
              <w:t>0</w:t>
            </w:r>
            <w:r w:rsidRPr="00E21727">
              <w:rPr>
                <w:sz w:val="20"/>
                <w:szCs w:val="20"/>
              </w:rPr>
              <w:t>, 202</w:t>
            </w:r>
            <w:r w:rsidR="004E4458" w:rsidRPr="00E21727">
              <w:rPr>
                <w:sz w:val="20"/>
                <w:szCs w:val="20"/>
              </w:rPr>
              <w:t>1</w:t>
            </w:r>
          </w:p>
          <w:p w:rsidR="001B086C" w:rsidRPr="00E21727" w:rsidRDefault="001B086C" w:rsidP="001B086C">
            <w:pPr>
              <w:rPr>
                <w:sz w:val="20"/>
                <w:szCs w:val="20"/>
              </w:rPr>
            </w:pPr>
          </w:p>
          <w:p w:rsidR="001B086C" w:rsidRPr="00E21727" w:rsidRDefault="00825F5D" w:rsidP="001B086C">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p w:rsidR="001B086C" w:rsidRPr="00E21727" w:rsidRDefault="001B086C" w:rsidP="00F138C1">
            <w:pPr>
              <w:jc w:val="center"/>
              <w:rPr>
                <w:sz w:val="20"/>
                <w:szCs w:val="20"/>
                <w:lang w:val="en-US"/>
              </w:rPr>
            </w:pPr>
          </w:p>
        </w:tc>
        <w:tc>
          <w:tcPr>
            <w:tcW w:w="4239" w:type="dxa"/>
            <w:shd w:val="clear" w:color="auto" w:fill="auto"/>
          </w:tcPr>
          <w:p w:rsidR="001B086C" w:rsidRPr="00E21727" w:rsidRDefault="001B086C" w:rsidP="001B086C">
            <w:pPr>
              <w:rPr>
                <w:b/>
                <w:sz w:val="20"/>
                <w:szCs w:val="20"/>
                <w:lang w:val="en-US"/>
              </w:rPr>
            </w:pPr>
          </w:p>
        </w:tc>
      </w:tr>
    </w:tbl>
    <w:p w:rsidR="00F138C1" w:rsidRPr="00E21727" w:rsidRDefault="00F138C1" w:rsidP="00F138C1">
      <w:pPr>
        <w:tabs>
          <w:tab w:val="right" w:pos="9360"/>
        </w:tabs>
        <w:rPr>
          <w:sz w:val="20"/>
          <w:szCs w:val="20"/>
          <w:lang w:val="fr-CA"/>
        </w:rPr>
      </w:pPr>
    </w:p>
    <w:p w:rsidR="00F138C1" w:rsidRPr="00E21727" w:rsidRDefault="00F138C1" w:rsidP="00F138C1">
      <w:pPr>
        <w:tabs>
          <w:tab w:val="right" w:pos="9360"/>
        </w:tabs>
        <w:rPr>
          <w:sz w:val="20"/>
          <w:szCs w:val="20"/>
          <w:lang w:val="fr-CA"/>
        </w:rPr>
      </w:pPr>
    </w:p>
    <w:p w:rsidR="00C01FCB" w:rsidRPr="00E21727" w:rsidRDefault="00C01FCB" w:rsidP="0095096B">
      <w:pPr>
        <w:tabs>
          <w:tab w:val="right" w:pos="9360"/>
        </w:tabs>
        <w:rPr>
          <w:sz w:val="20"/>
          <w:szCs w:val="20"/>
          <w:lang w:val="fr-CA"/>
        </w:rPr>
      </w:pPr>
    </w:p>
    <w:p w:rsidR="00242AEE" w:rsidRPr="00E21727" w:rsidRDefault="00242AEE" w:rsidP="0095096B">
      <w:pPr>
        <w:tabs>
          <w:tab w:val="right" w:pos="9360"/>
        </w:tabs>
        <w:rPr>
          <w:sz w:val="20"/>
          <w:szCs w:val="20"/>
          <w:lang w:val="fr-CA"/>
        </w:rPr>
        <w:sectPr w:rsidR="00242AEE" w:rsidRPr="00E21727"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21727" w:rsidRDefault="00DD0BDC" w:rsidP="00567602">
      <w:pPr>
        <w:pStyle w:val="Header1StyleE"/>
        <w:pBdr>
          <w:bottom w:val="single" w:sz="12" w:space="1" w:color="auto"/>
        </w:pBdr>
        <w:rPr>
          <w:lang w:val="fr-CA"/>
        </w:rPr>
      </w:pPr>
      <w:bookmarkStart w:id="2" w:name="QuickMark_1"/>
      <w:bookmarkStart w:id="3" w:name="_Toc100255716"/>
      <w:bookmarkEnd w:id="2"/>
      <w:r w:rsidRPr="00E21727">
        <w:rPr>
          <w:lang w:val="fr-CA"/>
        </w:rPr>
        <w:t>Judgments on applications</w:t>
      </w:r>
      <w:r w:rsidR="000C1D9D" w:rsidRPr="00E21727">
        <w:rPr>
          <w:lang w:val="fr-CA"/>
        </w:rPr>
        <w:t xml:space="preserve"> </w:t>
      </w:r>
      <w:r w:rsidRPr="00E21727">
        <w:rPr>
          <w:lang w:val="fr-CA"/>
        </w:rPr>
        <w:t>for leave</w:t>
      </w:r>
      <w:r w:rsidR="00693C38" w:rsidRPr="00E21727">
        <w:rPr>
          <w:noProof/>
          <w:sz w:val="20"/>
          <w:lang w:val="fr-CA"/>
        </w:rPr>
        <w:t xml:space="preserve"> </w:t>
      </w:r>
      <w:r w:rsidR="00271E1E" w:rsidRPr="00E21727">
        <w:rPr>
          <w:noProof/>
          <w:sz w:val="20"/>
          <w:lang w:val="fr-CA"/>
        </w:rPr>
        <w:t xml:space="preserve">/ </w:t>
      </w:r>
      <w:r w:rsidR="00693C38" w:rsidRPr="00E21727">
        <w:rPr>
          <w:noProof/>
          <w:sz w:val="20"/>
          <w:lang w:val="fr-CA"/>
        </w:rPr>
        <w:br/>
      </w:r>
      <w:r w:rsidRPr="00E21727">
        <w:rPr>
          <w:lang w:val="fr-CA"/>
        </w:rPr>
        <w:t>Jugements rendus sur les demandes d’autorisation</w:t>
      </w:r>
      <w:bookmarkEnd w:id="3"/>
    </w:p>
    <w:p w:rsidR="00FB1DB6" w:rsidRPr="00E21727" w:rsidRDefault="00FB1DB6" w:rsidP="00693C38">
      <w:pPr>
        <w:rPr>
          <w:sz w:val="20"/>
          <w:szCs w:val="20"/>
          <w:lang w:val="fr-CA"/>
        </w:rPr>
      </w:pPr>
    </w:p>
    <w:p w:rsidR="00F16063" w:rsidRPr="00E21727" w:rsidRDefault="00891B2D" w:rsidP="00F16063">
      <w:pPr>
        <w:rPr>
          <w:b/>
          <w:sz w:val="20"/>
          <w:szCs w:val="20"/>
        </w:rPr>
      </w:pPr>
      <w:r w:rsidRPr="00E21727">
        <w:rPr>
          <w:b/>
          <w:sz w:val="20"/>
          <w:szCs w:val="20"/>
          <w:lang w:val="fr-CA"/>
        </w:rPr>
        <w:t>APRIL</w:t>
      </w:r>
      <w:r w:rsidR="00F16063" w:rsidRPr="00E21727">
        <w:rPr>
          <w:b/>
          <w:sz w:val="20"/>
          <w:szCs w:val="20"/>
        </w:rPr>
        <w:t xml:space="preserve"> </w:t>
      </w:r>
      <w:r w:rsidRPr="00E21727">
        <w:rPr>
          <w:b/>
          <w:sz w:val="20"/>
          <w:szCs w:val="20"/>
        </w:rPr>
        <w:t>7</w:t>
      </w:r>
      <w:r w:rsidR="00F16063" w:rsidRPr="00E21727">
        <w:rPr>
          <w:b/>
          <w:sz w:val="20"/>
          <w:szCs w:val="20"/>
        </w:rPr>
        <w:t xml:space="preserve">, </w:t>
      </w:r>
      <w:r w:rsidR="0034657E" w:rsidRPr="00E21727">
        <w:rPr>
          <w:b/>
          <w:sz w:val="20"/>
          <w:szCs w:val="20"/>
        </w:rPr>
        <w:t>20</w:t>
      </w:r>
      <w:r w:rsidR="005967EF" w:rsidRPr="00E21727">
        <w:rPr>
          <w:b/>
          <w:sz w:val="20"/>
          <w:szCs w:val="20"/>
        </w:rPr>
        <w:t>2</w:t>
      </w:r>
      <w:r w:rsidR="00E8642A" w:rsidRPr="00E21727">
        <w:rPr>
          <w:b/>
          <w:sz w:val="20"/>
          <w:szCs w:val="20"/>
        </w:rPr>
        <w:t>2</w:t>
      </w:r>
      <w:r w:rsidR="00F16063" w:rsidRPr="00E21727">
        <w:rPr>
          <w:b/>
          <w:sz w:val="20"/>
          <w:szCs w:val="20"/>
        </w:rPr>
        <w:t xml:space="preserve"> / LE </w:t>
      </w:r>
      <w:r w:rsidRPr="00E21727">
        <w:rPr>
          <w:b/>
          <w:sz w:val="20"/>
          <w:szCs w:val="20"/>
        </w:rPr>
        <w:t>7</w:t>
      </w:r>
      <w:r w:rsidR="00F16063" w:rsidRPr="00E21727">
        <w:rPr>
          <w:b/>
          <w:sz w:val="20"/>
          <w:szCs w:val="20"/>
        </w:rPr>
        <w:t xml:space="preserve"> </w:t>
      </w:r>
      <w:r w:rsidR="00E8642A" w:rsidRPr="00E21727">
        <w:rPr>
          <w:b/>
          <w:sz w:val="20"/>
          <w:szCs w:val="20"/>
        </w:rPr>
        <w:t>A</w:t>
      </w:r>
      <w:r w:rsidRPr="00E21727">
        <w:rPr>
          <w:b/>
          <w:sz w:val="20"/>
          <w:szCs w:val="20"/>
        </w:rPr>
        <w:t>V</w:t>
      </w:r>
      <w:r w:rsidR="00E8642A" w:rsidRPr="00E21727">
        <w:rPr>
          <w:b/>
          <w:sz w:val="20"/>
          <w:szCs w:val="20"/>
        </w:rPr>
        <w:t>R</w:t>
      </w:r>
      <w:r w:rsidRPr="00E21727">
        <w:rPr>
          <w:b/>
          <w:sz w:val="20"/>
          <w:szCs w:val="20"/>
        </w:rPr>
        <w:t>IL</w:t>
      </w:r>
      <w:r w:rsidR="00F16063" w:rsidRPr="00E21727">
        <w:rPr>
          <w:b/>
          <w:sz w:val="20"/>
          <w:szCs w:val="20"/>
        </w:rPr>
        <w:t xml:space="preserve"> </w:t>
      </w:r>
      <w:r w:rsidR="0034657E" w:rsidRPr="00E21727">
        <w:rPr>
          <w:b/>
          <w:sz w:val="20"/>
          <w:szCs w:val="20"/>
        </w:rPr>
        <w:t>20</w:t>
      </w:r>
      <w:r w:rsidR="005967EF" w:rsidRPr="00E21727">
        <w:rPr>
          <w:b/>
          <w:sz w:val="20"/>
          <w:szCs w:val="20"/>
        </w:rPr>
        <w:t>2</w:t>
      </w:r>
      <w:r w:rsidR="00E8642A" w:rsidRPr="00E21727">
        <w:rPr>
          <w:b/>
          <w:sz w:val="20"/>
          <w:szCs w:val="20"/>
        </w:rPr>
        <w:t>2</w:t>
      </w:r>
    </w:p>
    <w:p w:rsidR="004A68F2" w:rsidRPr="00E21727" w:rsidRDefault="004A68F2" w:rsidP="004A68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39884</w:t>
            </w:r>
          </w:p>
        </w:tc>
        <w:tc>
          <w:tcPr>
            <w:tcW w:w="4457" w:type="pct"/>
            <w:gridSpan w:val="3"/>
          </w:tcPr>
          <w:p w:rsidR="004A68F2" w:rsidRPr="00E21727" w:rsidRDefault="004A68F2" w:rsidP="002B40B7">
            <w:pPr>
              <w:pStyle w:val="SCCLsocParty"/>
              <w:jc w:val="both"/>
              <w:rPr>
                <w:b/>
                <w:sz w:val="20"/>
                <w:szCs w:val="20"/>
                <w:lang w:val="en-US"/>
              </w:rPr>
            </w:pPr>
            <w:r w:rsidRPr="00E21727">
              <w:rPr>
                <w:b/>
                <w:sz w:val="20"/>
                <w:szCs w:val="20"/>
                <w:lang w:val="en-US"/>
              </w:rPr>
              <w:t>James Allan Anderson v. Diana Anderson</w:t>
            </w:r>
          </w:p>
          <w:p w:rsidR="004A68F2" w:rsidRPr="00E21727" w:rsidRDefault="004A68F2" w:rsidP="002B40B7">
            <w:pPr>
              <w:jc w:val="both"/>
              <w:rPr>
                <w:sz w:val="20"/>
              </w:rPr>
            </w:pPr>
            <w:r w:rsidRPr="00E21727">
              <w:rPr>
                <w:sz w:val="20"/>
              </w:rPr>
              <w:t>(Sask.) (Civil) (By Leave)</w:t>
            </w:r>
          </w:p>
        </w:tc>
      </w:tr>
      <w:tr w:rsidR="004A68F2" w:rsidRPr="00E21727" w:rsidTr="002B40B7">
        <w:tc>
          <w:tcPr>
            <w:tcW w:w="5000" w:type="pct"/>
            <w:gridSpan w:val="4"/>
          </w:tcPr>
          <w:p w:rsidR="004A68F2" w:rsidRPr="00E21727" w:rsidRDefault="002B40B7" w:rsidP="002B40B7">
            <w:pPr>
              <w:jc w:val="both"/>
              <w:rPr>
                <w:sz w:val="20"/>
                <w:szCs w:val="20"/>
              </w:rPr>
            </w:pPr>
            <w:r w:rsidRPr="00E21727">
              <w:rPr>
                <w:sz w:val="20"/>
                <w:szCs w:val="20"/>
              </w:rPr>
              <w:t>The application for leave to appeal from the judgment of the</w:t>
            </w:r>
            <w:bookmarkStart w:id="4" w:name="BM_1_"/>
            <w:bookmarkEnd w:id="4"/>
            <w:r w:rsidRPr="00E21727">
              <w:rPr>
                <w:sz w:val="20"/>
                <w:szCs w:val="20"/>
              </w:rPr>
              <w:t xml:space="preserve"> Court of Appeal for Saskatchewan, Number CACV3383,  2021 SKCA 117, dated September 1, 2021, is granted with costs in the cause.</w:t>
            </w:r>
          </w:p>
          <w:p w:rsidR="002B40B7" w:rsidRPr="00E21727" w:rsidRDefault="002B40B7"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 xml:space="preserve">Family law — Division of property — Agreements — Whether an analysis under </w:t>
            </w:r>
            <w:r w:rsidRPr="00E21727">
              <w:rPr>
                <w:i/>
                <w:sz w:val="20"/>
              </w:rPr>
              <w:t>Miglin v. Miglin</w:t>
            </w:r>
            <w:r w:rsidRPr="00E21727">
              <w:rPr>
                <w:sz w:val="20"/>
              </w:rPr>
              <w:t>, 2003 SCC 24, [2003] 1 S.C.R. 303, should be applied when considering a non</w:t>
            </w:r>
            <w:r w:rsidRPr="00E21727">
              <w:rPr>
                <w:sz w:val="20"/>
              </w:rPr>
              <w:noBreakHyphen/>
              <w:t xml:space="preserve">binding agreement — If the </w:t>
            </w:r>
            <w:r w:rsidRPr="00E21727">
              <w:rPr>
                <w:i/>
                <w:sz w:val="20"/>
              </w:rPr>
              <w:t>Miglin</w:t>
            </w:r>
            <w:r w:rsidRPr="00E21727">
              <w:rPr>
                <w:sz w:val="20"/>
              </w:rPr>
              <w:t xml:space="preserve"> analysis is applied to a non</w:t>
            </w:r>
            <w:r w:rsidRPr="00E21727">
              <w:rPr>
                <w:sz w:val="20"/>
              </w:rPr>
              <w:noBreakHyphen/>
              <w:t>binding agreement, whether it is open to the court to find the agreement is enforceable but depart from the terms of the agreement —Whether an appellate court must apply the correct standard of review.</w:t>
            </w:r>
          </w:p>
        </w:tc>
      </w:tr>
      <w:tr w:rsidR="004A68F2" w:rsidRPr="00E21727" w:rsidTr="002B40B7">
        <w:tc>
          <w:tcPr>
            <w:tcW w:w="5000" w:type="pct"/>
            <w:gridSpan w:val="4"/>
          </w:tcPr>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The parties were married for three years. Both parties came into the marriage with considerable assets, including houses, vehicles, items of personal property, RRSPs, savings and pensions. Shortly after the parties separated, the respondent invited the applicant to a reconciliation meeting with mutual friends. At the end of the meeting, the respondent presented the applicant with a separation agreement she had drawn up. Neither party received independent legal advice, but they both signed the agreement. The agreement did not deal with all the family property issues as the family home was not specifically dealt with in a final way. Shortly thereafter, the respondent’s counsel drafted a formal interspousal agreement but the applicant refused to sign it or engage in any discussion with the respondent. The respondent issued a petition seeking a divorce and costs in December 2015 and the applicant issued a counter petition in May 2017 claiming for the first time a family property division as well as occupational rent.</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The trial judge ordered that the respondent pay to the applicant the sum of $62,646.98 (this being the sum of the $70,646.98 equalization of non-taxable assets less the $8,000 equitable factor regarding the agreement), and either an RRSP rollover of $37,089.69 or a further cash payment of an additional $27,817.27. The Court of Appeal set aside the trial judgment and directed that the division of the family property should be made in accordance with the December 2015 values. The applicant was thus ordered to pay the sum of $4,914.95 to the respondent to equalize the distribution of their family property.</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January 30, 2019</w:t>
            </w:r>
          </w:p>
          <w:p w:rsidR="004A68F2" w:rsidRPr="00E21727" w:rsidRDefault="004A68F2" w:rsidP="002B40B7">
            <w:pPr>
              <w:jc w:val="both"/>
              <w:rPr>
                <w:sz w:val="20"/>
              </w:rPr>
            </w:pPr>
            <w:r w:rsidRPr="00E21727">
              <w:rPr>
                <w:sz w:val="20"/>
              </w:rPr>
              <w:t>Court of Queen’s Bench of Saskatchewan</w:t>
            </w:r>
          </w:p>
          <w:p w:rsidR="004A68F2" w:rsidRPr="00E21727" w:rsidRDefault="004A68F2" w:rsidP="002B40B7">
            <w:pPr>
              <w:jc w:val="both"/>
              <w:rPr>
                <w:sz w:val="20"/>
              </w:rPr>
            </w:pPr>
            <w:r w:rsidRPr="00E21727">
              <w:rPr>
                <w:sz w:val="20"/>
              </w:rPr>
              <w:t>(Brown J.)</w:t>
            </w:r>
          </w:p>
          <w:p w:rsidR="004A68F2" w:rsidRPr="00E21727" w:rsidRDefault="00825F5D" w:rsidP="002B40B7">
            <w:pPr>
              <w:jc w:val="both"/>
              <w:rPr>
                <w:sz w:val="20"/>
              </w:rPr>
            </w:pPr>
            <w:hyperlink r:id="rId15" w:history="1">
              <w:r w:rsidR="004A68F2" w:rsidRPr="00E21727">
                <w:rPr>
                  <w:rStyle w:val="Hyperlink"/>
                  <w:sz w:val="20"/>
                </w:rPr>
                <w:t>2019 SKQB 35</w:t>
              </w:r>
            </w:hyperlink>
            <w:r w:rsidR="004A68F2" w:rsidRPr="00E21727">
              <w:rPr>
                <w:sz w:val="20"/>
              </w:rPr>
              <w:t xml:space="preserve">; DIV 629 of 2015 </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Respondent to pay $62,646.98 to the applicant as equalization of non</w:t>
            </w:r>
            <w:r w:rsidRPr="00E21727">
              <w:rPr>
                <w:sz w:val="20"/>
              </w:rPr>
              <w:noBreakHyphen/>
              <w:t xml:space="preserve">taxable family property contemporaneously with transfer of family home; respondent to effect  a tax free RRSP rollover in the amount of $37,089.69 or a cash payment of $27,817.27 </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September 1, 2021</w:t>
            </w:r>
          </w:p>
          <w:p w:rsidR="004A68F2" w:rsidRPr="00E21727" w:rsidRDefault="004A68F2" w:rsidP="002B40B7">
            <w:pPr>
              <w:jc w:val="both"/>
              <w:rPr>
                <w:sz w:val="20"/>
              </w:rPr>
            </w:pPr>
            <w:r w:rsidRPr="00E21727">
              <w:rPr>
                <w:sz w:val="20"/>
              </w:rPr>
              <w:t>Court of Appeal for Saskatchewan</w:t>
            </w:r>
          </w:p>
          <w:p w:rsidR="004A68F2" w:rsidRPr="00E21727" w:rsidRDefault="004A68F2" w:rsidP="002B40B7">
            <w:pPr>
              <w:jc w:val="both"/>
              <w:rPr>
                <w:sz w:val="20"/>
              </w:rPr>
            </w:pPr>
            <w:r w:rsidRPr="00E21727">
              <w:rPr>
                <w:sz w:val="20"/>
              </w:rPr>
              <w:t>(Ottenbreit, Caldwell and Schwann JJ.A.)</w:t>
            </w:r>
          </w:p>
          <w:p w:rsidR="004A68F2" w:rsidRPr="00E21727" w:rsidRDefault="00825F5D" w:rsidP="002B40B7">
            <w:pPr>
              <w:jc w:val="both"/>
              <w:rPr>
                <w:sz w:val="20"/>
              </w:rPr>
            </w:pPr>
            <w:hyperlink r:id="rId16" w:history="1">
              <w:r w:rsidR="004A68F2" w:rsidRPr="00E21727">
                <w:rPr>
                  <w:rStyle w:val="Hyperlink"/>
                  <w:sz w:val="20"/>
                </w:rPr>
                <w:t>2021 SKCA 117</w:t>
              </w:r>
            </w:hyperlink>
            <w:r w:rsidR="004A68F2" w:rsidRPr="00E21727">
              <w:rPr>
                <w:sz w:val="20"/>
              </w:rPr>
              <w:t>; CACV3383</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Appeal allowed; order of trial judge set aside; order directing division of family property in accordance with December 2015 values; applicant to pay $4,914.95 to the respondent to equalize division of family property</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October 29, 2021</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w:t>
            </w: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50" style="width:2in;height:1pt" o:hrpct="0" o:hralign="center" o:hrstd="t" o:hrnoshade="t" o:hr="t" fillcolor="black [3213]" stroked="f"/>
        </w:pict>
      </w:r>
    </w:p>
    <w:p w:rsidR="004A68F2" w:rsidRPr="00E21727" w:rsidRDefault="004A68F2" w:rsidP="004A6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39884</w:t>
            </w:r>
          </w:p>
        </w:tc>
        <w:tc>
          <w:tcPr>
            <w:tcW w:w="4457" w:type="pct"/>
            <w:gridSpan w:val="3"/>
          </w:tcPr>
          <w:p w:rsidR="004A68F2" w:rsidRPr="00E21727" w:rsidRDefault="004A68F2" w:rsidP="002B40B7">
            <w:pPr>
              <w:pStyle w:val="SCCLsocParty"/>
              <w:jc w:val="both"/>
              <w:rPr>
                <w:b/>
                <w:sz w:val="20"/>
                <w:szCs w:val="20"/>
                <w:lang w:val="en-US"/>
              </w:rPr>
            </w:pPr>
            <w:r w:rsidRPr="00E21727">
              <w:rPr>
                <w:b/>
                <w:sz w:val="20"/>
                <w:szCs w:val="20"/>
                <w:lang w:val="en-US"/>
              </w:rPr>
              <w:t>James Allan Anderson c. Diana Anderson</w:t>
            </w:r>
          </w:p>
          <w:p w:rsidR="004A68F2" w:rsidRPr="00E21727" w:rsidRDefault="004A68F2" w:rsidP="002B40B7">
            <w:pPr>
              <w:jc w:val="both"/>
              <w:rPr>
                <w:sz w:val="20"/>
              </w:rPr>
            </w:pPr>
            <w:r w:rsidRPr="00E21727">
              <w:rPr>
                <w:sz w:val="20"/>
              </w:rPr>
              <w:t>(Sask.) (Civile) (Sur autorisation)</w:t>
            </w:r>
          </w:p>
        </w:tc>
      </w:tr>
      <w:tr w:rsidR="004A68F2" w:rsidRPr="00825F5D" w:rsidTr="002B40B7">
        <w:tc>
          <w:tcPr>
            <w:tcW w:w="5000" w:type="pct"/>
            <w:gridSpan w:val="4"/>
          </w:tcPr>
          <w:p w:rsidR="004A68F2" w:rsidRPr="00E21727" w:rsidRDefault="002B40B7" w:rsidP="002B40B7">
            <w:pPr>
              <w:jc w:val="both"/>
              <w:rPr>
                <w:sz w:val="20"/>
                <w:szCs w:val="20"/>
                <w:lang w:val="fr-CA"/>
              </w:rPr>
            </w:pPr>
            <w:r w:rsidRPr="00E21727">
              <w:rPr>
                <w:sz w:val="20"/>
                <w:szCs w:val="20"/>
                <w:lang w:val="fr-CA"/>
              </w:rPr>
              <w:t>La demande d’autorisation d’appel de l’arrêt de la Cour d’appel de la Saskatchewan, numéro CACV3383, 2021 SKCA 117, daté du 1</w:t>
            </w:r>
            <w:r w:rsidRPr="00E21727">
              <w:rPr>
                <w:sz w:val="20"/>
                <w:szCs w:val="20"/>
                <w:vertAlign w:val="superscript"/>
                <w:lang w:val="fr-CA"/>
              </w:rPr>
              <w:t>er</w:t>
            </w:r>
            <w:r w:rsidRPr="00E21727">
              <w:rPr>
                <w:sz w:val="20"/>
                <w:szCs w:val="20"/>
                <w:lang w:val="fr-CA"/>
              </w:rPr>
              <w:t xml:space="preserve"> septembre 2021, est accueillie avec dépens suivant l’issue de la cause.</w:t>
            </w:r>
          </w:p>
          <w:p w:rsidR="002B40B7" w:rsidRPr="00E21727" w:rsidRDefault="002B40B7"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Droit de la famille — Partage des biens — Ententes — Y a</w:t>
            </w:r>
            <w:r w:rsidRPr="00E21727">
              <w:rPr>
                <w:sz w:val="20"/>
                <w:lang w:val="fr-CA"/>
              </w:rPr>
              <w:noBreakHyphen/>
              <w:t>t</w:t>
            </w:r>
            <w:r w:rsidRPr="00E21727">
              <w:rPr>
                <w:sz w:val="20"/>
                <w:lang w:val="fr-CA"/>
              </w:rPr>
              <w:noBreakHyphen/>
              <w:t xml:space="preserve">il lieu de mener l’analyse décrite dans l’arrêt </w:t>
            </w:r>
            <w:r w:rsidRPr="00E21727">
              <w:rPr>
                <w:i/>
                <w:sz w:val="20"/>
                <w:lang w:val="fr-CA"/>
              </w:rPr>
              <w:t>Miglin c. Miglin</w:t>
            </w:r>
            <w:r w:rsidRPr="00E21727">
              <w:rPr>
                <w:sz w:val="20"/>
                <w:lang w:val="fr-CA"/>
              </w:rPr>
              <w:t>, 2003 CSC 24, [2003] 1 R.C.S. 303, lors de l’examen d’une entente non contraignante? — Si cette analyse est appliquée à une entente non contraignante, la cour peut-elle conclure que l’entente est exécutoire, mais s’écarter des conditions y sont prévues? — La cour d’appel doit</w:t>
            </w:r>
            <w:r w:rsidRPr="00E21727">
              <w:rPr>
                <w:sz w:val="20"/>
                <w:lang w:val="fr-CA"/>
              </w:rPr>
              <w:noBreakHyphen/>
              <w:t>elle appliquer la norme de contrôle de la décision correcte?</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Les parties ont été mariées durant trois ans. Elles détenaient toutes les deux des actifs considérables au moment du mariage, dont des maisons, des véhicules, des biens personnels, des REER, des économies et des régimes de retraite. Peu de temps après la séparation des parties, l’intimée a invité le demandeur à participer à une rencontre de réconciliation en présence d’amis communs. À la fin de la rencontre, l’intimée a présenté au demandeur une entente de séparation qu’elle avait rédigée. Ni l’une ni l’autre des parties n’a reçu de conseils juridiques indépendants, mais elles ont toutes les deux signé l’entente. Cette dernière ne réglait pas toutes les questions relatives aux biens familiaux puisque celle de la résidence familiale n’y était pas résolue de façon définitive. Peu de temps après, l’avocat de l’intimée a rédigé une entente entre conjoints formelle, mais le demandeur a refusé de la signer ou de discuter avec l’intimée. En décembre 2015, celle</w:t>
            </w:r>
            <w:r w:rsidRPr="00E21727">
              <w:rPr>
                <w:sz w:val="20"/>
                <w:lang w:val="fr-CA"/>
              </w:rPr>
              <w:noBreakHyphen/>
              <w:t>ci a intenté un recours pour obtenir un divorce et les dépens et le demandeur a présenté un recours reconventionnel en mai 2017 par lequel il réclamait pour la première fois le partage des biens familiaux ainsi qu’un loyer professionnel.</w:t>
            </w:r>
          </w:p>
        </w:tc>
      </w:tr>
      <w:tr w:rsidR="004A68F2" w:rsidRPr="00825F5D" w:rsidTr="002B40B7">
        <w:tc>
          <w:tcPr>
            <w:tcW w:w="5000" w:type="pct"/>
            <w:gridSpan w:val="4"/>
          </w:tcPr>
          <w:p w:rsidR="004A68F2" w:rsidRPr="00E21727" w:rsidRDefault="004A68F2"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Le juge du procès a ordonné que l’intimée paie au demandeur la somme de 62 646,98 $ (soit le montant de 70 646,98 $ en compensation pour les actifs non imposables moins 8 000 $ découlant de l’application d’un facteur fondé sur l’équité relativement à l’entente), et à effectuer soit un roulement de REER de 37 089,69 $ soit le versement d’un montant comptant supplémentaire de 27 817,27 $. La Cour d’appel a annulé le jugement de première instance et ordonné que le partage des biens familiaux soit effectué en fonction des valeurs de décembre 2015. Le demandeur a donc été condamné à payer la somme de 4 914,95 $ à l’intimée pour équilibrer la répartition de leurs biens familiaux.</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30 janvier 2019</w:t>
            </w:r>
          </w:p>
          <w:p w:rsidR="004A68F2" w:rsidRPr="00E21727" w:rsidRDefault="004A68F2" w:rsidP="002B40B7">
            <w:pPr>
              <w:jc w:val="both"/>
              <w:rPr>
                <w:sz w:val="20"/>
                <w:lang w:val="fr-CA"/>
              </w:rPr>
            </w:pPr>
            <w:r w:rsidRPr="00E21727">
              <w:rPr>
                <w:sz w:val="20"/>
                <w:lang w:val="fr-CA"/>
              </w:rPr>
              <w:t>Cour du banc de la Reine de la Saskatchewan</w:t>
            </w:r>
          </w:p>
          <w:p w:rsidR="004A68F2" w:rsidRPr="00E21727" w:rsidRDefault="004A68F2" w:rsidP="002B40B7">
            <w:pPr>
              <w:jc w:val="both"/>
              <w:rPr>
                <w:sz w:val="20"/>
              </w:rPr>
            </w:pPr>
            <w:r w:rsidRPr="00E21727">
              <w:rPr>
                <w:sz w:val="20"/>
              </w:rPr>
              <w:t>(Juge Brown)</w:t>
            </w:r>
          </w:p>
          <w:p w:rsidR="004A68F2" w:rsidRPr="00E21727" w:rsidRDefault="00825F5D" w:rsidP="002B40B7">
            <w:pPr>
              <w:jc w:val="both"/>
              <w:rPr>
                <w:sz w:val="20"/>
              </w:rPr>
            </w:pPr>
            <w:hyperlink r:id="rId17" w:history="1">
              <w:r w:rsidR="004A68F2" w:rsidRPr="00E21727">
                <w:rPr>
                  <w:rStyle w:val="Hyperlink"/>
                  <w:sz w:val="20"/>
                </w:rPr>
                <w:t>2019 SKQB 35</w:t>
              </w:r>
            </w:hyperlink>
            <w:r w:rsidR="004A68F2" w:rsidRPr="00E21727">
              <w:rPr>
                <w:sz w:val="20"/>
              </w:rPr>
              <w:t xml:space="preserve">; DIV 629 of 2015 </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lang w:val="fr-CA"/>
              </w:rPr>
            </w:pPr>
            <w:r w:rsidRPr="00E21727">
              <w:rPr>
                <w:sz w:val="20"/>
                <w:lang w:val="fr-CA"/>
              </w:rPr>
              <w:t xml:space="preserve">Intimée condamnée à payer 62 646, 98 $ au demandeur en compensation pour les biens familiaux non imposables et à transférer la résidence familiale; intimée est condamnée à effectuer soit un roulement non imposable de REER de 37 089,69 $ soit à verser un montant comptant supplémentaire de 27 817,27 $ </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1</w:t>
            </w:r>
            <w:r w:rsidRPr="00E21727">
              <w:rPr>
                <w:sz w:val="20"/>
                <w:vertAlign w:val="superscript"/>
                <w:lang w:val="fr-CA"/>
              </w:rPr>
              <w:t>er</w:t>
            </w:r>
            <w:r w:rsidRPr="00E21727">
              <w:rPr>
                <w:sz w:val="20"/>
                <w:lang w:val="fr-CA"/>
              </w:rPr>
              <w:t xml:space="preserve"> septembre 2021</w:t>
            </w:r>
          </w:p>
          <w:p w:rsidR="004A68F2" w:rsidRPr="00E21727" w:rsidRDefault="004A68F2" w:rsidP="002B40B7">
            <w:pPr>
              <w:jc w:val="both"/>
              <w:rPr>
                <w:sz w:val="20"/>
                <w:lang w:val="fr-CA"/>
              </w:rPr>
            </w:pPr>
            <w:r w:rsidRPr="00E21727">
              <w:rPr>
                <w:sz w:val="20"/>
                <w:lang w:val="fr-CA"/>
              </w:rPr>
              <w:t>Cour d’appel de la Saskatchewan</w:t>
            </w:r>
          </w:p>
          <w:p w:rsidR="004A68F2" w:rsidRPr="00E21727" w:rsidRDefault="004A68F2" w:rsidP="002B40B7">
            <w:pPr>
              <w:jc w:val="both"/>
              <w:rPr>
                <w:sz w:val="20"/>
                <w:lang w:val="fr-CA"/>
              </w:rPr>
            </w:pPr>
            <w:r w:rsidRPr="00E21727">
              <w:rPr>
                <w:sz w:val="20"/>
                <w:lang w:val="fr-CA"/>
              </w:rPr>
              <w:t>(Les juges Ottenbreit, Caldwell et Schwann)</w:t>
            </w:r>
          </w:p>
          <w:p w:rsidR="004A68F2" w:rsidRPr="00E21727" w:rsidRDefault="00825F5D" w:rsidP="002B40B7">
            <w:pPr>
              <w:jc w:val="both"/>
              <w:rPr>
                <w:sz w:val="20"/>
              </w:rPr>
            </w:pPr>
            <w:hyperlink r:id="rId18" w:history="1">
              <w:r w:rsidR="004A68F2" w:rsidRPr="00E21727">
                <w:rPr>
                  <w:rStyle w:val="Hyperlink"/>
                  <w:sz w:val="20"/>
                </w:rPr>
                <w:t>2021 SKCA 117</w:t>
              </w:r>
            </w:hyperlink>
            <w:r w:rsidR="004A68F2" w:rsidRPr="00E21727">
              <w:rPr>
                <w:sz w:val="20"/>
              </w:rPr>
              <w:t>; CACV3383</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lang w:val="fr-CA"/>
              </w:rPr>
            </w:pPr>
            <w:r w:rsidRPr="00E21727">
              <w:rPr>
                <w:sz w:val="20"/>
                <w:lang w:val="fr-CA"/>
              </w:rPr>
              <w:t xml:space="preserve">Appel accueilli; ordonnance du juge de première instance annulée; partage des biens familiaux en fonction des valeurs de décembre 2015 ordonné; demandeur condamné à payer 4 914,95 $ à l’intimée pour équilibrer la répartition des biens familiaux  </w:t>
            </w:r>
          </w:p>
          <w:p w:rsidR="004A68F2" w:rsidRPr="00E21727" w:rsidRDefault="004A68F2" w:rsidP="002B40B7">
            <w:pPr>
              <w:jc w:val="both"/>
              <w:rPr>
                <w:sz w:val="20"/>
                <w:lang w:val="fr-CA"/>
              </w:rPr>
            </w:pP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29 octobre 2021</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rPr>
            </w:pPr>
            <w:r w:rsidRPr="00E21727">
              <w:rPr>
                <w:sz w:val="20"/>
              </w:rPr>
              <w:t>Demande d’autorisation d’appel déposée</w:t>
            </w: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51" style="width:2in;height:1pt" o:hrpct="0" o:hralign="center" o:hrstd="t" o:hrnoshade="t" o:hr="t" fillcolor="black [3213]" stroked="f"/>
        </w:pict>
      </w:r>
    </w:p>
    <w:p w:rsidR="004A68F2" w:rsidRPr="00E21727" w:rsidRDefault="004A68F2" w:rsidP="004A68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39948</w:t>
            </w:r>
          </w:p>
        </w:tc>
        <w:tc>
          <w:tcPr>
            <w:tcW w:w="4457" w:type="pct"/>
          </w:tcPr>
          <w:p w:rsidR="004A68F2" w:rsidRPr="00E21727" w:rsidRDefault="004A68F2" w:rsidP="002B40B7">
            <w:pPr>
              <w:pStyle w:val="SCCLsocParty"/>
              <w:jc w:val="both"/>
              <w:rPr>
                <w:b/>
                <w:sz w:val="20"/>
                <w:szCs w:val="20"/>
                <w:lang w:val="en-US"/>
              </w:rPr>
            </w:pPr>
            <w:r w:rsidRPr="00E21727">
              <w:rPr>
                <w:b/>
                <w:sz w:val="20"/>
                <w:szCs w:val="20"/>
                <w:lang w:val="en-US"/>
              </w:rPr>
              <w:t>Michael Louis Hamer v. Her Majesty the Queen</w:t>
            </w:r>
          </w:p>
          <w:p w:rsidR="004A68F2" w:rsidRPr="00E21727" w:rsidRDefault="004A68F2" w:rsidP="002B40B7">
            <w:pPr>
              <w:jc w:val="both"/>
              <w:rPr>
                <w:sz w:val="20"/>
              </w:rPr>
            </w:pPr>
            <w:r w:rsidRPr="00E21727">
              <w:rPr>
                <w:sz w:val="20"/>
              </w:rPr>
              <w:t>(B.C.) (Criminal) (By Leave)</w:t>
            </w:r>
          </w:p>
        </w:tc>
      </w:tr>
      <w:tr w:rsidR="004A68F2" w:rsidRPr="00E21727" w:rsidTr="002B40B7">
        <w:tc>
          <w:tcPr>
            <w:tcW w:w="5000" w:type="pct"/>
            <w:gridSpan w:val="2"/>
          </w:tcPr>
          <w:p w:rsidR="002B40B7" w:rsidRPr="00E21727" w:rsidRDefault="002B40B7" w:rsidP="002B40B7">
            <w:pPr>
              <w:jc w:val="both"/>
              <w:rPr>
                <w:sz w:val="20"/>
                <w:szCs w:val="20"/>
              </w:rPr>
            </w:pPr>
            <w:r w:rsidRPr="00E21727">
              <w:rPr>
                <w:sz w:val="20"/>
                <w:szCs w:val="20"/>
              </w:rPr>
              <w:t>The motion for an extension of time to serve and file the application for leave to appeal is granted. The application for leave to appeal from the judgment of the Court of Appeal for British Columbia (Vancouver), Number CA46265, 2021 BCCA 297, dated August 3, 2021, is dismissed.</w:t>
            </w:r>
          </w:p>
          <w:p w:rsidR="004A68F2" w:rsidRPr="00E21727" w:rsidRDefault="004A68F2" w:rsidP="002B40B7">
            <w:pPr>
              <w:jc w:val="both"/>
              <w:rPr>
                <w:sz w:val="20"/>
              </w:rPr>
            </w:pPr>
          </w:p>
        </w:tc>
      </w:tr>
    </w:tbl>
    <w:p w:rsidR="00177541" w:rsidRPr="00E21727" w:rsidRDefault="00177541">
      <w:r w:rsidRPr="00E2172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68F2" w:rsidRPr="00E21727" w:rsidTr="002B40B7">
        <w:tc>
          <w:tcPr>
            <w:tcW w:w="5000" w:type="pct"/>
            <w:gridSpan w:val="3"/>
          </w:tcPr>
          <w:p w:rsidR="004A68F2" w:rsidRPr="00E21727" w:rsidRDefault="004A68F2" w:rsidP="002B40B7">
            <w:pPr>
              <w:jc w:val="both"/>
              <w:rPr>
                <w:sz w:val="20"/>
              </w:rPr>
            </w:pPr>
            <w:r w:rsidRPr="00E21727">
              <w:rPr>
                <w:sz w:val="20"/>
              </w:rPr>
              <w:t>Criminal law — Sentencing — Dangerous offender designation — When determining the facts of the offence for the purposes of sentencing, how should courts treat an acquittal by a jury when the underlying facts of that acquittal overlap with a conviction by the jury — How should the purposes and principles of sentencing be weighed in a dangerous offender sentencing — What approach should courts take to the admission of fresh evidence when assessing the fitness of a dangerous offender sentence on appeal?</w:t>
            </w:r>
          </w:p>
          <w:p w:rsidR="004A68F2" w:rsidRPr="00E21727" w:rsidRDefault="004A68F2" w:rsidP="002B40B7">
            <w:pPr>
              <w:jc w:val="both"/>
              <w:rPr>
                <w:sz w:val="20"/>
              </w:rPr>
            </w:pPr>
          </w:p>
        </w:tc>
      </w:tr>
      <w:tr w:rsidR="004A68F2" w:rsidRPr="00E21727" w:rsidTr="002B40B7">
        <w:tc>
          <w:tcPr>
            <w:tcW w:w="5000" w:type="pct"/>
            <w:gridSpan w:val="3"/>
          </w:tcPr>
          <w:p w:rsidR="004A68F2" w:rsidRPr="00E21727" w:rsidRDefault="004A68F2" w:rsidP="002B40B7">
            <w:pPr>
              <w:jc w:val="both"/>
              <w:rPr>
                <w:sz w:val="20"/>
              </w:rPr>
            </w:pPr>
            <w:r w:rsidRPr="00E21727">
              <w:rPr>
                <w:iCs/>
                <w:color w:val="000000"/>
                <w:sz w:val="20"/>
              </w:rPr>
              <w:t>After a trial by judge and jury, the applicant was convicted of several offences, including aggravated assault. The applicant was designated a dangerous offender, and was given an indeterminate sentence. The Court of Appeal dismissed the appeal, and dismissed the application to adduce fresh evidence.</w:t>
            </w:r>
          </w:p>
        </w:tc>
      </w:tr>
      <w:tr w:rsidR="004A68F2" w:rsidRPr="00E21727" w:rsidTr="002B40B7">
        <w:tc>
          <w:tcPr>
            <w:tcW w:w="5000" w:type="pct"/>
            <w:gridSpan w:val="3"/>
          </w:tcPr>
          <w:p w:rsidR="004A68F2" w:rsidRPr="00E21727" w:rsidRDefault="004A68F2" w:rsidP="002B40B7">
            <w:pPr>
              <w:jc w:val="both"/>
              <w:rPr>
                <w:sz w:val="20"/>
              </w:rPr>
            </w:pPr>
          </w:p>
        </w:tc>
      </w:tr>
      <w:tr w:rsidR="004A68F2" w:rsidRPr="00E21727" w:rsidTr="002B40B7">
        <w:tc>
          <w:tcPr>
            <w:tcW w:w="2427" w:type="pct"/>
          </w:tcPr>
          <w:p w:rsidR="004A68F2" w:rsidRPr="00E21727" w:rsidRDefault="004A68F2" w:rsidP="002B40B7">
            <w:pPr>
              <w:jc w:val="both"/>
              <w:rPr>
                <w:sz w:val="20"/>
              </w:rPr>
            </w:pPr>
            <w:r w:rsidRPr="00E21727">
              <w:rPr>
                <w:sz w:val="20"/>
              </w:rPr>
              <w:t>March 28, 2018</w:t>
            </w:r>
          </w:p>
          <w:p w:rsidR="004A68F2" w:rsidRPr="00E21727" w:rsidRDefault="004A68F2" w:rsidP="002B40B7">
            <w:pPr>
              <w:jc w:val="both"/>
              <w:rPr>
                <w:sz w:val="20"/>
              </w:rPr>
            </w:pPr>
            <w:r w:rsidRPr="00E21727">
              <w:rPr>
                <w:sz w:val="20"/>
              </w:rPr>
              <w:t>Supreme Court of British Columbia</w:t>
            </w:r>
          </w:p>
          <w:p w:rsidR="004A68F2" w:rsidRPr="00E21727" w:rsidRDefault="004A68F2" w:rsidP="002B40B7">
            <w:pPr>
              <w:jc w:val="both"/>
              <w:rPr>
                <w:sz w:val="20"/>
              </w:rPr>
            </w:pPr>
            <w:r w:rsidRPr="00E21727">
              <w:rPr>
                <w:sz w:val="20"/>
              </w:rPr>
              <w:t>(Power J.A.)</w:t>
            </w:r>
          </w:p>
          <w:p w:rsidR="004A68F2" w:rsidRPr="00E21727" w:rsidRDefault="00825F5D" w:rsidP="002B40B7">
            <w:pPr>
              <w:jc w:val="both"/>
              <w:rPr>
                <w:sz w:val="20"/>
              </w:rPr>
            </w:pPr>
            <w:hyperlink r:id="rId19" w:history="1">
              <w:r w:rsidR="004A68F2" w:rsidRPr="00E21727">
                <w:rPr>
                  <w:rStyle w:val="Hyperlink"/>
                  <w:sz w:val="20"/>
                </w:rPr>
                <w:t>2018 BCSC 783</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Sentence imposed: dangerous offender designation</w:t>
            </w:r>
          </w:p>
          <w:p w:rsidR="004A68F2" w:rsidRPr="00E21727" w:rsidRDefault="004A68F2" w:rsidP="002B40B7">
            <w:pPr>
              <w:jc w:val="both"/>
              <w:rPr>
                <w:sz w:val="20"/>
              </w:rPr>
            </w:pPr>
          </w:p>
        </w:tc>
      </w:tr>
      <w:tr w:rsidR="004A68F2" w:rsidRPr="00E21727" w:rsidTr="002B40B7">
        <w:tc>
          <w:tcPr>
            <w:tcW w:w="2427" w:type="pct"/>
          </w:tcPr>
          <w:p w:rsidR="004A68F2" w:rsidRPr="00E21727" w:rsidRDefault="004A68F2" w:rsidP="002B40B7">
            <w:pPr>
              <w:jc w:val="both"/>
              <w:rPr>
                <w:sz w:val="20"/>
              </w:rPr>
            </w:pPr>
            <w:r w:rsidRPr="00E21727">
              <w:rPr>
                <w:sz w:val="20"/>
              </w:rPr>
              <w:t>August 3, 2021</w:t>
            </w:r>
          </w:p>
          <w:p w:rsidR="004A68F2" w:rsidRPr="00E21727" w:rsidRDefault="004A68F2" w:rsidP="002B40B7">
            <w:pPr>
              <w:jc w:val="both"/>
              <w:rPr>
                <w:sz w:val="20"/>
              </w:rPr>
            </w:pPr>
            <w:r w:rsidRPr="00E21727">
              <w:rPr>
                <w:sz w:val="20"/>
              </w:rPr>
              <w:t xml:space="preserve">Court of Appeal for British Columbia </w:t>
            </w:r>
          </w:p>
          <w:p w:rsidR="004A68F2" w:rsidRPr="00E21727" w:rsidRDefault="004A68F2" w:rsidP="002B40B7">
            <w:pPr>
              <w:jc w:val="both"/>
              <w:rPr>
                <w:sz w:val="20"/>
              </w:rPr>
            </w:pPr>
            <w:r w:rsidRPr="00E21727">
              <w:rPr>
                <w:sz w:val="20"/>
              </w:rPr>
              <w:t>(Victoria)</w:t>
            </w:r>
          </w:p>
          <w:p w:rsidR="004A68F2" w:rsidRPr="00E21727" w:rsidRDefault="004A68F2" w:rsidP="002B40B7">
            <w:pPr>
              <w:jc w:val="both"/>
              <w:rPr>
                <w:sz w:val="20"/>
              </w:rPr>
            </w:pPr>
            <w:r w:rsidRPr="00E21727">
              <w:rPr>
                <w:sz w:val="20"/>
              </w:rPr>
              <w:t>(Bennett, Harris, Abrioux JJ.A.)</w:t>
            </w:r>
          </w:p>
          <w:p w:rsidR="004A68F2" w:rsidRPr="00E21727" w:rsidRDefault="004A68F2" w:rsidP="002B40B7">
            <w:pPr>
              <w:jc w:val="both"/>
              <w:rPr>
                <w:sz w:val="20"/>
              </w:rPr>
            </w:pPr>
            <w:r w:rsidRPr="00E21727">
              <w:rPr>
                <w:sz w:val="20"/>
              </w:rPr>
              <w:t xml:space="preserve">CA46265; </w:t>
            </w:r>
            <w:hyperlink r:id="rId20" w:history="1">
              <w:r w:rsidRPr="00E21727">
                <w:rPr>
                  <w:rStyle w:val="Hyperlink"/>
                  <w:sz w:val="20"/>
                </w:rPr>
                <w:t>2021 BCCA 297</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 xml:space="preserve">Appeal dismissed </w:t>
            </w:r>
          </w:p>
          <w:p w:rsidR="004A68F2" w:rsidRPr="00E21727" w:rsidRDefault="004A68F2" w:rsidP="002B40B7">
            <w:pPr>
              <w:jc w:val="both"/>
              <w:rPr>
                <w:sz w:val="20"/>
              </w:rPr>
            </w:pPr>
          </w:p>
        </w:tc>
      </w:tr>
      <w:tr w:rsidR="004A68F2" w:rsidRPr="00E21727" w:rsidTr="002B40B7">
        <w:tc>
          <w:tcPr>
            <w:tcW w:w="2427" w:type="pct"/>
          </w:tcPr>
          <w:p w:rsidR="004A68F2" w:rsidRPr="00E21727" w:rsidRDefault="004A68F2" w:rsidP="002B40B7">
            <w:pPr>
              <w:jc w:val="both"/>
              <w:rPr>
                <w:sz w:val="20"/>
              </w:rPr>
            </w:pPr>
            <w:r w:rsidRPr="00E21727">
              <w:rPr>
                <w:sz w:val="20"/>
              </w:rPr>
              <w:t>December 13, 2021</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Motion for an extension of time to serve and file application for leave to appeal and application for leave to appeal filed</w:t>
            </w: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52" style="width:2in;height:1pt" o:hrpct="0" o:hralign="center" o:hrstd="t" o:hrnoshade="t" o:hr="t" fillcolor="black [3213]" stroked="f"/>
        </w:pict>
      </w:r>
    </w:p>
    <w:p w:rsidR="004A68F2" w:rsidRPr="00E21727" w:rsidRDefault="004A68F2" w:rsidP="004A6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lang w:val="fr-CA"/>
              </w:rPr>
            </w:pPr>
            <w:r w:rsidRPr="00E21727">
              <w:rPr>
                <w:rStyle w:val="SCCFileNumberChar"/>
                <w:sz w:val="20"/>
                <w:szCs w:val="20"/>
                <w:lang w:val="fr-CA"/>
              </w:rPr>
              <w:t>39948</w:t>
            </w:r>
          </w:p>
        </w:tc>
        <w:tc>
          <w:tcPr>
            <w:tcW w:w="4457" w:type="pct"/>
            <w:gridSpan w:val="3"/>
          </w:tcPr>
          <w:p w:rsidR="004A68F2" w:rsidRPr="00E21727" w:rsidRDefault="004A68F2" w:rsidP="002B40B7">
            <w:pPr>
              <w:pStyle w:val="SCCLsocParty"/>
              <w:jc w:val="both"/>
              <w:rPr>
                <w:b/>
                <w:sz w:val="20"/>
                <w:szCs w:val="20"/>
              </w:rPr>
            </w:pPr>
            <w:r w:rsidRPr="00E21727">
              <w:rPr>
                <w:b/>
                <w:sz w:val="20"/>
                <w:szCs w:val="20"/>
              </w:rPr>
              <w:t>Michael Louis Hamer c. Sa Majesté la Reine</w:t>
            </w:r>
          </w:p>
          <w:p w:rsidR="004A68F2" w:rsidRPr="00E21727" w:rsidRDefault="004A68F2" w:rsidP="002B40B7">
            <w:pPr>
              <w:jc w:val="both"/>
              <w:rPr>
                <w:sz w:val="20"/>
                <w:lang w:val="fr-CA"/>
              </w:rPr>
            </w:pPr>
            <w:r w:rsidRPr="00E21727">
              <w:rPr>
                <w:sz w:val="20"/>
                <w:lang w:val="fr-CA"/>
              </w:rPr>
              <w:t>(C.</w:t>
            </w:r>
            <w:r w:rsidRPr="00E21727">
              <w:rPr>
                <w:sz w:val="20"/>
                <w:lang w:val="fr-CA"/>
              </w:rPr>
              <w:noBreakHyphen/>
              <w:t>B.) (Criminelle) (Autorisation)</w:t>
            </w:r>
          </w:p>
        </w:tc>
      </w:tr>
      <w:tr w:rsidR="004A68F2" w:rsidRPr="00825F5D" w:rsidTr="002B40B7">
        <w:tc>
          <w:tcPr>
            <w:tcW w:w="5000" w:type="pct"/>
            <w:gridSpan w:val="4"/>
          </w:tcPr>
          <w:p w:rsidR="004A68F2" w:rsidRPr="00E21727" w:rsidRDefault="002B40B7" w:rsidP="002B40B7">
            <w:pPr>
              <w:jc w:val="both"/>
              <w:rPr>
                <w:sz w:val="20"/>
                <w:szCs w:val="20"/>
                <w:lang w:val="fr-CA"/>
              </w:rPr>
            </w:pPr>
            <w:r w:rsidRPr="00E21727">
              <w:rPr>
                <w:sz w:val="20"/>
                <w:szCs w:val="20"/>
                <w:lang w:val="fr-CA"/>
              </w:rPr>
              <w:t>La requête en prorogation du délai de signification et de dépôt de la demande d’autorisation d’appel est accueillie. La demande d’autorisation d’appel de l’arrêt de la Cour d’appel de la Colombie-Britannique (Vancouver), numéro CA46265, 2021 BCCA 297, daté du 3 août 2021, est rejetée.</w:t>
            </w:r>
          </w:p>
          <w:p w:rsidR="002B40B7" w:rsidRPr="00E21727" w:rsidRDefault="002B40B7"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Droit criminel — Détermination de la peine — Déclaration de délinquant dangereux — Comment les tribunaux devraient-ils traiter l’acquittement prononcé par un jury quand les faits sous</w:t>
            </w:r>
            <w:r w:rsidRPr="00E21727">
              <w:rPr>
                <w:sz w:val="20"/>
                <w:lang w:val="fr-CA"/>
              </w:rPr>
              <w:noBreakHyphen/>
              <w:t>jacents à cet acquittement s’entremêlent avec une déclaration de culpabilité prononcée par le jury, lorsqu’ils établissent les faits constitutifs de l’infraction aux fins de la détermination de la peine? — Comment les objectifs et les principes de la détermination de la peine doivent</w:t>
            </w:r>
            <w:r w:rsidRPr="00E21727">
              <w:rPr>
                <w:sz w:val="20"/>
                <w:lang w:val="fr-CA"/>
              </w:rPr>
              <w:noBreakHyphen/>
              <w:t>ils être soupesés dans une peine déclarant un délinquant dangereux? — Lorsqu’ils évaluent l’aptitude à subir son procès d’un délinquant dangereux dans la détermination de la peine en appel, quelle approche les tribunaux devraient</w:t>
            </w:r>
            <w:r w:rsidRPr="00E21727">
              <w:rPr>
                <w:sz w:val="20"/>
                <w:lang w:val="fr-CA"/>
              </w:rPr>
              <w:noBreakHyphen/>
              <w:t>ils adopter pour admettre de nouveaux éléments de preuve?</w:t>
            </w:r>
          </w:p>
          <w:p w:rsidR="004A68F2" w:rsidRPr="00E21727" w:rsidRDefault="004A68F2"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iCs/>
                <w:color w:val="000000"/>
                <w:sz w:val="20"/>
                <w:lang w:val="fr-CA"/>
              </w:rPr>
              <w:t>Après un procès mené par un juge et un jury, le demandeur a été déclaré coupable de plusieurs infractions, y compris celle de voies de fait graves. Le demandeur a été déclaré délinquant dangereux et s’est vu infliger une peine d’emprisonnement d’une durée indéterminée. La Cour d’appel a rejeté l’appel et la demande de produire de nouveaux éléments de preuve.</w:t>
            </w:r>
          </w:p>
        </w:tc>
      </w:tr>
      <w:tr w:rsidR="004A68F2" w:rsidRPr="00825F5D" w:rsidTr="002B40B7">
        <w:tc>
          <w:tcPr>
            <w:tcW w:w="5000" w:type="pct"/>
            <w:gridSpan w:val="4"/>
          </w:tcPr>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28 mars 2018</w:t>
            </w:r>
          </w:p>
          <w:p w:rsidR="004A68F2" w:rsidRPr="00E21727" w:rsidRDefault="004A68F2" w:rsidP="002B40B7">
            <w:pPr>
              <w:jc w:val="both"/>
              <w:rPr>
                <w:sz w:val="20"/>
                <w:lang w:val="fr-CA"/>
              </w:rPr>
            </w:pPr>
            <w:r w:rsidRPr="00E21727">
              <w:rPr>
                <w:sz w:val="20"/>
                <w:lang w:val="fr-CA"/>
              </w:rPr>
              <w:t>Cour suprême de la Colombie</w:t>
            </w:r>
            <w:r w:rsidRPr="00E21727">
              <w:rPr>
                <w:sz w:val="20"/>
                <w:lang w:val="fr-CA"/>
              </w:rPr>
              <w:noBreakHyphen/>
              <w:t>Britannique</w:t>
            </w:r>
          </w:p>
          <w:p w:rsidR="004A68F2" w:rsidRPr="00E21727" w:rsidRDefault="004A68F2" w:rsidP="002B40B7">
            <w:pPr>
              <w:jc w:val="both"/>
              <w:rPr>
                <w:sz w:val="20"/>
                <w:lang w:val="fr-CA"/>
              </w:rPr>
            </w:pPr>
            <w:r w:rsidRPr="00E21727">
              <w:rPr>
                <w:sz w:val="20"/>
                <w:lang w:val="fr-CA"/>
              </w:rPr>
              <w:t>(juge Power)</w:t>
            </w:r>
          </w:p>
          <w:p w:rsidR="004A68F2" w:rsidRPr="00E21727" w:rsidRDefault="00825F5D" w:rsidP="002B40B7">
            <w:pPr>
              <w:jc w:val="both"/>
              <w:rPr>
                <w:sz w:val="20"/>
                <w:lang w:val="fr-CA"/>
              </w:rPr>
            </w:pPr>
            <w:hyperlink r:id="rId21" w:history="1">
              <w:r w:rsidR="004A68F2" w:rsidRPr="00E21727">
                <w:rPr>
                  <w:rStyle w:val="Hyperlink"/>
                  <w:sz w:val="20"/>
                  <w:lang w:val="fr-CA"/>
                </w:rPr>
                <w:t>2018 BCSC 783</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 xml:space="preserve">Peine infligée : déclaration de délinquant dangereux </w:t>
            </w:r>
          </w:p>
          <w:p w:rsidR="004A68F2" w:rsidRPr="00E21727" w:rsidRDefault="004A68F2" w:rsidP="002B40B7">
            <w:pPr>
              <w:jc w:val="both"/>
              <w:rPr>
                <w:sz w:val="20"/>
                <w:lang w:val="fr-CA"/>
              </w:rPr>
            </w:pP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3 août 2021</w:t>
            </w:r>
          </w:p>
          <w:p w:rsidR="004A68F2" w:rsidRPr="00E21727" w:rsidRDefault="004A68F2" w:rsidP="002B40B7">
            <w:pPr>
              <w:jc w:val="both"/>
              <w:rPr>
                <w:sz w:val="20"/>
                <w:lang w:val="fr-CA"/>
              </w:rPr>
            </w:pPr>
            <w:r w:rsidRPr="00E21727">
              <w:rPr>
                <w:sz w:val="20"/>
                <w:lang w:val="fr-CA"/>
              </w:rPr>
              <w:t>Cour d’appel de la Colombie</w:t>
            </w:r>
            <w:r w:rsidRPr="00E21727">
              <w:rPr>
                <w:sz w:val="20"/>
                <w:lang w:val="fr-CA"/>
              </w:rPr>
              <w:noBreakHyphen/>
              <w:t>Britannique</w:t>
            </w:r>
          </w:p>
          <w:p w:rsidR="004A68F2" w:rsidRPr="00E21727" w:rsidRDefault="004A68F2" w:rsidP="002B40B7">
            <w:pPr>
              <w:jc w:val="both"/>
              <w:rPr>
                <w:sz w:val="20"/>
                <w:lang w:val="fr-CA"/>
              </w:rPr>
            </w:pPr>
            <w:r w:rsidRPr="00E21727">
              <w:rPr>
                <w:sz w:val="20"/>
                <w:lang w:val="fr-CA"/>
              </w:rPr>
              <w:t>(Victoria)</w:t>
            </w:r>
          </w:p>
          <w:p w:rsidR="004A68F2" w:rsidRPr="00E21727" w:rsidRDefault="004A68F2" w:rsidP="002B40B7">
            <w:pPr>
              <w:jc w:val="both"/>
              <w:rPr>
                <w:sz w:val="20"/>
                <w:lang w:val="fr-CA"/>
              </w:rPr>
            </w:pPr>
            <w:r w:rsidRPr="00E21727">
              <w:rPr>
                <w:sz w:val="20"/>
                <w:lang w:val="fr-CA"/>
              </w:rPr>
              <w:t>(juges Bennett, Harris, Abrioux)</w:t>
            </w:r>
          </w:p>
          <w:p w:rsidR="004A68F2" w:rsidRPr="00E21727" w:rsidRDefault="004A68F2" w:rsidP="002B40B7">
            <w:pPr>
              <w:jc w:val="both"/>
              <w:rPr>
                <w:sz w:val="20"/>
                <w:lang w:val="fr-CA"/>
              </w:rPr>
            </w:pPr>
            <w:r w:rsidRPr="00E21727">
              <w:rPr>
                <w:sz w:val="20"/>
                <w:lang w:val="fr-CA"/>
              </w:rPr>
              <w:t xml:space="preserve">CA46265; </w:t>
            </w:r>
            <w:hyperlink r:id="rId22" w:history="1">
              <w:r w:rsidRPr="00E21727">
                <w:rPr>
                  <w:rStyle w:val="Hyperlink"/>
                  <w:sz w:val="20"/>
                  <w:lang w:val="fr-CA"/>
                </w:rPr>
                <w:t>2021 BCCA 297</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Appel rejeté</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1 décembre 2021</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Requête en vue de la prorogation du délai pour signifier et déposer une demande d’autorisation d’appel et demande d’autorisation d’appel déposées</w:t>
            </w:r>
          </w:p>
        </w:tc>
      </w:tr>
    </w:tbl>
    <w:p w:rsidR="004A68F2" w:rsidRPr="00E21727" w:rsidRDefault="004A68F2" w:rsidP="004A68F2">
      <w:pPr>
        <w:jc w:val="both"/>
        <w:rPr>
          <w:sz w:val="20"/>
          <w:lang w:val="fr-CA"/>
        </w:rPr>
      </w:pPr>
    </w:p>
    <w:p w:rsidR="004A68F2" w:rsidRPr="00E21727" w:rsidRDefault="00825F5D" w:rsidP="004A68F2">
      <w:pPr>
        <w:jc w:val="both"/>
        <w:rPr>
          <w:sz w:val="20"/>
          <w:lang w:val="fr-CA"/>
        </w:rPr>
      </w:pPr>
      <w:r>
        <w:rPr>
          <w:sz w:val="20"/>
        </w:rPr>
        <w:pict>
          <v:rect id="_x0000_i1053" style="width:2in;height:1pt" o:hrpct="0" o:hralign="center" o:hrstd="t" o:hrnoshade="t" o:hr="t" fillcolor="black [3213]" stroked="f"/>
        </w:pict>
      </w:r>
    </w:p>
    <w:p w:rsidR="004A68F2" w:rsidRPr="00E21727" w:rsidRDefault="004A68F2" w:rsidP="004A68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39709</w:t>
            </w:r>
          </w:p>
        </w:tc>
        <w:tc>
          <w:tcPr>
            <w:tcW w:w="4457" w:type="pct"/>
            <w:gridSpan w:val="3"/>
          </w:tcPr>
          <w:p w:rsidR="004A68F2" w:rsidRPr="00E21727" w:rsidRDefault="004A68F2" w:rsidP="002B40B7">
            <w:pPr>
              <w:pStyle w:val="SCCLsocParty"/>
              <w:jc w:val="both"/>
              <w:rPr>
                <w:b/>
                <w:sz w:val="20"/>
                <w:szCs w:val="20"/>
              </w:rPr>
            </w:pPr>
            <w:r w:rsidRPr="00E21727">
              <w:rPr>
                <w:b/>
                <w:sz w:val="20"/>
                <w:szCs w:val="20"/>
              </w:rPr>
              <w:t xml:space="preserve">Agence du revenu du Québec v. 102751 Canada </w:t>
            </w:r>
            <w:r w:rsidR="002B40B7" w:rsidRPr="00E21727">
              <w:rPr>
                <w:b/>
                <w:sz w:val="20"/>
                <w:szCs w:val="20"/>
              </w:rPr>
              <w:t>I</w:t>
            </w:r>
            <w:r w:rsidRPr="00E21727">
              <w:rPr>
                <w:b/>
                <w:sz w:val="20"/>
                <w:szCs w:val="20"/>
              </w:rPr>
              <w:t>nc.</w:t>
            </w:r>
          </w:p>
          <w:p w:rsidR="004A68F2" w:rsidRPr="00E21727" w:rsidRDefault="004A68F2" w:rsidP="002B40B7">
            <w:pPr>
              <w:jc w:val="both"/>
              <w:rPr>
                <w:sz w:val="20"/>
              </w:rPr>
            </w:pPr>
            <w:r w:rsidRPr="00E21727">
              <w:rPr>
                <w:sz w:val="20"/>
              </w:rPr>
              <w:t>(Que.) (Civil) (By Leave)</w:t>
            </w:r>
          </w:p>
        </w:tc>
      </w:tr>
      <w:tr w:rsidR="004A68F2" w:rsidRPr="00E21727" w:rsidTr="002B40B7">
        <w:tc>
          <w:tcPr>
            <w:tcW w:w="5000" w:type="pct"/>
            <w:gridSpan w:val="4"/>
          </w:tcPr>
          <w:p w:rsidR="004A68F2" w:rsidRPr="00E21727" w:rsidRDefault="002B40B7" w:rsidP="002B40B7">
            <w:pPr>
              <w:jc w:val="both"/>
              <w:rPr>
                <w:sz w:val="20"/>
                <w:szCs w:val="20"/>
                <w:lang w:val="en-US"/>
              </w:rPr>
            </w:pPr>
            <w:r w:rsidRPr="00E21727">
              <w:rPr>
                <w:sz w:val="20"/>
                <w:szCs w:val="20"/>
              </w:rPr>
              <w:t xml:space="preserve">The application for leave to appeal from the judgment of the </w:t>
            </w:r>
            <w:r w:rsidRPr="00E21727">
              <w:rPr>
                <w:sz w:val="20"/>
                <w:szCs w:val="20"/>
                <w:lang w:val="en-US"/>
              </w:rPr>
              <w:t>Court of Appeal of Quebec (Montréal)</w:t>
            </w:r>
            <w:r w:rsidRPr="00E21727">
              <w:rPr>
                <w:sz w:val="20"/>
                <w:szCs w:val="20"/>
              </w:rPr>
              <w:t xml:space="preserve">, Number </w:t>
            </w:r>
            <w:r w:rsidRPr="00E21727">
              <w:rPr>
                <w:sz w:val="20"/>
                <w:szCs w:val="20"/>
                <w:lang w:val="en-US"/>
              </w:rPr>
              <w:t>500-09-028664-191</w:t>
            </w:r>
            <w:r w:rsidRPr="00E21727">
              <w:rPr>
                <w:sz w:val="20"/>
                <w:szCs w:val="20"/>
              </w:rPr>
              <w:t xml:space="preserve">, </w:t>
            </w:r>
            <w:r w:rsidRPr="00E21727">
              <w:rPr>
                <w:sz w:val="20"/>
                <w:szCs w:val="20"/>
                <w:lang w:val="en-US"/>
              </w:rPr>
              <w:t xml:space="preserve">2021 QCCA 605, </w:t>
            </w:r>
            <w:r w:rsidRPr="00E21727">
              <w:rPr>
                <w:sz w:val="20"/>
                <w:szCs w:val="20"/>
              </w:rPr>
              <w:t xml:space="preserve">dated </w:t>
            </w:r>
            <w:r w:rsidRPr="00E21727">
              <w:rPr>
                <w:sz w:val="20"/>
                <w:szCs w:val="20"/>
                <w:lang w:val="en-US"/>
              </w:rPr>
              <w:t>April 16, 2021, is dismissed.</w:t>
            </w:r>
          </w:p>
          <w:p w:rsidR="002B40B7" w:rsidRPr="00E21727" w:rsidRDefault="002B40B7"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 xml:space="preserve">Taxation — Income tax — Assessment — Capital expenditure or operating expense — Costs incurred to recover misappropriated sum of money — Whether professional fees and other related costs incurred by 102751 Canada inc. to protect and preserve its assets were capital expenditures whose deduction had to be disallowed under s. 129 of TA, even if its ultimate objective was to generate income from those assets — </w:t>
            </w:r>
            <w:r w:rsidRPr="00E21727">
              <w:rPr>
                <w:i/>
                <w:sz w:val="20"/>
              </w:rPr>
              <w:t>Taxation Act</w:t>
            </w:r>
            <w:r w:rsidRPr="00E21727">
              <w:rPr>
                <w:sz w:val="20"/>
              </w:rPr>
              <w:t>, CQLR, c. I</w:t>
            </w:r>
            <w:r w:rsidRPr="00E21727">
              <w:rPr>
                <w:sz w:val="20"/>
              </w:rPr>
              <w:noBreakHyphen/>
              <w:t>3, ss. 128 and 129.</w:t>
            </w:r>
          </w:p>
        </w:tc>
      </w:tr>
      <w:tr w:rsidR="004A68F2" w:rsidRPr="00E21727" w:rsidTr="002B40B7">
        <w:tc>
          <w:tcPr>
            <w:tcW w:w="5000" w:type="pct"/>
            <w:gridSpan w:val="4"/>
          </w:tcPr>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 xml:space="preserve">The respondent, 102751 Canada inc., challenged assessments that had been made and confirmed, on objection, by the applicant, the Agence du revenu du Québec (“ARQ”). The effect of the assessments was to disallow approximately $712,000 in expenses, described as professional fees, that 102751 had claimed for legal and accounting services in connection with a court action to recover wrongfully diverted sums making up its assets. The ARQ disallowed the expenses under ss. 128 and 129 of the </w:t>
            </w:r>
            <w:r w:rsidRPr="00E21727">
              <w:rPr>
                <w:i/>
                <w:sz w:val="20"/>
              </w:rPr>
              <w:t>Taxation Act</w:t>
            </w:r>
            <w:r w:rsidRPr="00E21727">
              <w:rPr>
                <w:sz w:val="20"/>
              </w:rPr>
              <w:t>, CQLR, c. I</w:t>
            </w:r>
            <w:r w:rsidRPr="00E21727">
              <w:rPr>
                <w:sz w:val="20"/>
              </w:rPr>
              <w:noBreakHyphen/>
              <w:t>3, as it was of the view that they had not been incurred in the ordinary course of 102751’s business or for the purpose of gaining income from a business or property.</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The Court of Québec allowed the application to appeal tax assessments and vacated the notices of assessment. It referred all the assessments at issue in the case to the ARQ for reassessment and ordered that, for the taxation years ending July 31, 2006, 2007, 2008, 2009, 2010 and 2012, the tax treatment of the deducted expenses be recognized as valid and 102751 be assessed accordingly. The Court of Appeal dismissed the appeal, finding that the trial judge had made no error that that would allow it to intervene.</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August 12, 2019</w:t>
            </w:r>
          </w:p>
          <w:p w:rsidR="004A68F2" w:rsidRPr="00E21727" w:rsidRDefault="004A68F2" w:rsidP="002B40B7">
            <w:pPr>
              <w:jc w:val="both"/>
              <w:rPr>
                <w:sz w:val="20"/>
              </w:rPr>
            </w:pPr>
            <w:r w:rsidRPr="00E21727">
              <w:rPr>
                <w:sz w:val="20"/>
              </w:rPr>
              <w:t>Court of Québec</w:t>
            </w:r>
          </w:p>
          <w:p w:rsidR="004A68F2" w:rsidRPr="00E21727" w:rsidRDefault="004A68F2" w:rsidP="002B40B7">
            <w:pPr>
              <w:jc w:val="both"/>
              <w:rPr>
                <w:sz w:val="20"/>
              </w:rPr>
            </w:pPr>
            <w:r w:rsidRPr="00E21727">
              <w:rPr>
                <w:sz w:val="20"/>
              </w:rPr>
              <w:t>(Judge Cameron)</w:t>
            </w:r>
          </w:p>
          <w:p w:rsidR="004A68F2" w:rsidRPr="00E21727" w:rsidRDefault="00825F5D" w:rsidP="002B40B7">
            <w:pPr>
              <w:jc w:val="both"/>
              <w:rPr>
                <w:sz w:val="20"/>
              </w:rPr>
            </w:pPr>
            <w:hyperlink r:id="rId23" w:history="1">
              <w:r w:rsidR="004A68F2" w:rsidRPr="00E21727">
                <w:rPr>
                  <w:rStyle w:val="Hyperlink"/>
                  <w:sz w:val="20"/>
                </w:rPr>
                <w:t>2019 QCCQ 7378</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to appeal tax assessments allowed; notices of assessment vacated; assessments referred to ARQ for reassessment</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April 16, 2021</w:t>
            </w:r>
          </w:p>
          <w:p w:rsidR="004A68F2" w:rsidRPr="00E21727" w:rsidRDefault="004A68F2" w:rsidP="002B40B7">
            <w:pPr>
              <w:jc w:val="both"/>
              <w:rPr>
                <w:sz w:val="20"/>
              </w:rPr>
            </w:pPr>
            <w:r w:rsidRPr="00E21727">
              <w:rPr>
                <w:sz w:val="20"/>
              </w:rPr>
              <w:t>Quebec Court of Appeal (Montréal)</w:t>
            </w:r>
          </w:p>
          <w:p w:rsidR="004A68F2" w:rsidRPr="00E21727" w:rsidRDefault="004A68F2" w:rsidP="002B40B7">
            <w:pPr>
              <w:jc w:val="both"/>
              <w:rPr>
                <w:sz w:val="20"/>
              </w:rPr>
            </w:pPr>
            <w:r w:rsidRPr="00E21727">
              <w:rPr>
                <w:sz w:val="20"/>
              </w:rPr>
              <w:t>(Bouchard, Bélanger and Baudouin JJ.A.)</w:t>
            </w:r>
          </w:p>
          <w:p w:rsidR="004A68F2" w:rsidRPr="00E21727" w:rsidRDefault="00825F5D" w:rsidP="002B40B7">
            <w:pPr>
              <w:jc w:val="both"/>
              <w:rPr>
                <w:sz w:val="20"/>
              </w:rPr>
            </w:pPr>
            <w:hyperlink r:id="rId24" w:history="1">
              <w:r w:rsidR="004A68F2" w:rsidRPr="00E21727">
                <w:rPr>
                  <w:rStyle w:val="Hyperlink"/>
                  <w:sz w:val="20"/>
                </w:rPr>
                <w:t>2021 QCCA 605</w:t>
              </w:r>
            </w:hyperlink>
            <w:r w:rsidR="004A68F2" w:rsidRPr="00E21727">
              <w:rPr>
                <w:sz w:val="20"/>
              </w:rPr>
              <w:t xml:space="preserve"> (500</w:t>
            </w:r>
            <w:r w:rsidR="004A68F2" w:rsidRPr="00E21727">
              <w:rPr>
                <w:sz w:val="20"/>
              </w:rPr>
              <w:noBreakHyphen/>
              <w:t>09</w:t>
            </w:r>
            <w:r w:rsidR="004A68F2" w:rsidRPr="00E21727">
              <w:rPr>
                <w:sz w:val="20"/>
              </w:rPr>
              <w:noBreakHyphen/>
              <w:t>028664</w:t>
            </w:r>
            <w:r w:rsidR="004A68F2" w:rsidRPr="00E21727">
              <w:rPr>
                <w:sz w:val="20"/>
              </w:rPr>
              <w:noBreakHyphen/>
              <w:t>191)</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Appeal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June 15, 2021</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w:t>
            </w:r>
          </w:p>
          <w:p w:rsidR="004A68F2" w:rsidRPr="00E21727" w:rsidRDefault="004A68F2" w:rsidP="002B40B7">
            <w:pPr>
              <w:jc w:val="both"/>
              <w:rPr>
                <w:sz w:val="20"/>
              </w:rPr>
            </w:pP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54" style="width:2in;height:1pt" o:hrpct="0" o:hralign="center" o:hrstd="t" o:hrnoshade="t" o:hr="t" fillcolor="black [3213]" stroked="f"/>
        </w:pict>
      </w:r>
    </w:p>
    <w:p w:rsidR="004A68F2" w:rsidRPr="00E21727" w:rsidRDefault="004A68F2" w:rsidP="004A6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39709</w:t>
            </w:r>
          </w:p>
        </w:tc>
        <w:tc>
          <w:tcPr>
            <w:tcW w:w="4457" w:type="pct"/>
            <w:gridSpan w:val="3"/>
          </w:tcPr>
          <w:p w:rsidR="004A68F2" w:rsidRPr="00E21727" w:rsidRDefault="004A68F2" w:rsidP="002B40B7">
            <w:pPr>
              <w:pStyle w:val="SCCLsocParty"/>
              <w:jc w:val="both"/>
              <w:rPr>
                <w:b/>
                <w:sz w:val="20"/>
                <w:szCs w:val="20"/>
              </w:rPr>
            </w:pPr>
            <w:r w:rsidRPr="00E21727">
              <w:rPr>
                <w:b/>
                <w:sz w:val="20"/>
                <w:szCs w:val="20"/>
              </w:rPr>
              <w:t>Agence du revenu du Québec c. 102751 Canada inc.</w:t>
            </w:r>
          </w:p>
          <w:p w:rsidR="004A68F2" w:rsidRPr="00E21727" w:rsidRDefault="004A68F2" w:rsidP="002B40B7">
            <w:pPr>
              <w:jc w:val="both"/>
              <w:rPr>
                <w:sz w:val="20"/>
              </w:rPr>
            </w:pPr>
            <w:r w:rsidRPr="00E21727">
              <w:rPr>
                <w:sz w:val="20"/>
              </w:rPr>
              <w:t>(Qc) (Civile) (Autorisation)</w:t>
            </w:r>
          </w:p>
        </w:tc>
      </w:tr>
      <w:tr w:rsidR="004A68F2" w:rsidRPr="00825F5D" w:rsidTr="002B40B7">
        <w:tc>
          <w:tcPr>
            <w:tcW w:w="5000" w:type="pct"/>
            <w:gridSpan w:val="4"/>
          </w:tcPr>
          <w:p w:rsidR="004A68F2" w:rsidRPr="00E21727" w:rsidRDefault="002B40B7" w:rsidP="002B40B7">
            <w:pPr>
              <w:jc w:val="both"/>
              <w:rPr>
                <w:sz w:val="20"/>
                <w:szCs w:val="20"/>
                <w:lang w:val="fr-CA"/>
              </w:rPr>
            </w:pPr>
            <w:r w:rsidRPr="00E21727">
              <w:rPr>
                <w:sz w:val="20"/>
                <w:szCs w:val="20"/>
                <w:lang w:val="fr-CA"/>
              </w:rPr>
              <w:t>La demande d’autorisation d’appel de l’arrêt de la Cour d’appel du Québec (Montréal), numéro 500-09-028664-191, 2021 QCCA 605, daté du 16 avril 2021, est rejetée.</w:t>
            </w:r>
          </w:p>
          <w:p w:rsidR="002B40B7" w:rsidRPr="00E21727" w:rsidRDefault="002B40B7"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Droit fiscal — Impôt sur le revenu — Cotisation — Dépense en capital ou dépense d’exploitation — Frais encourus pour récupérer une somme d’argent détournée — Est</w:t>
            </w:r>
            <w:r w:rsidRPr="00E21727">
              <w:rPr>
                <w:sz w:val="20"/>
                <w:lang w:val="fr-CA"/>
              </w:rPr>
              <w:noBreakHyphen/>
              <w:t>ce que les honoraires professionnels et autres frais afférents engagés par 102751 Canada inc. dans le but de protéger et de préserver son actif constituent des dépenses en capital dont la déduction doit être refusée en vertu de l’art. 129 de la LI, et ce, même si son objectif ultime est de générer des revenus à partir de celui</w:t>
            </w:r>
            <w:r w:rsidRPr="00E21727">
              <w:rPr>
                <w:sz w:val="20"/>
                <w:lang w:val="fr-CA"/>
              </w:rPr>
              <w:noBreakHyphen/>
              <w:t xml:space="preserve">ci? — </w:t>
            </w:r>
            <w:r w:rsidRPr="00E21727">
              <w:rPr>
                <w:i/>
                <w:sz w:val="20"/>
                <w:lang w:val="fr-CA"/>
              </w:rPr>
              <w:t>Loi sur les impôts</w:t>
            </w:r>
            <w:r w:rsidRPr="00E21727">
              <w:rPr>
                <w:sz w:val="20"/>
                <w:lang w:val="fr-CA"/>
              </w:rPr>
              <w:t>, RLRQ, c. I</w:t>
            </w:r>
            <w:r w:rsidRPr="00E21727">
              <w:rPr>
                <w:sz w:val="20"/>
                <w:lang w:val="fr-CA"/>
              </w:rPr>
              <w:noBreakHyphen/>
              <w:t>3, art. 128, 129.</w:t>
            </w:r>
          </w:p>
        </w:tc>
      </w:tr>
      <w:tr w:rsidR="004A68F2" w:rsidRPr="00825F5D" w:rsidTr="002B40B7">
        <w:tc>
          <w:tcPr>
            <w:tcW w:w="5000" w:type="pct"/>
            <w:gridSpan w:val="4"/>
          </w:tcPr>
          <w:p w:rsidR="004A68F2" w:rsidRPr="00E21727" w:rsidRDefault="004A68F2"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 xml:space="preserve">L’intimée, 102751 Canada inc., conteste les cotisations faites et confirmées sur opposition par l’Agence du revenu du Québec (« ARQ »), la demanderesse. Les cotisations ont pour effet de refuser des dépenses de l’ordre d’approximativement 712 000 $, qualifiées d’honoraires professionnels, réclamées par 102751 pour des services d’avocats et de comptable dans le cadre d’une action en justice visant à récupérer des sommes constituant l’actif de 102751, détournées sans droit. L’ARQ a refusé les dépenses en vertu des art. 128 et 129 de la </w:t>
            </w:r>
            <w:r w:rsidRPr="00E21727">
              <w:rPr>
                <w:i/>
                <w:sz w:val="20"/>
                <w:lang w:val="fr-CA"/>
              </w:rPr>
              <w:t>Loi sur les impôts</w:t>
            </w:r>
            <w:r w:rsidRPr="00E21727">
              <w:rPr>
                <w:sz w:val="20"/>
                <w:lang w:val="fr-CA"/>
              </w:rPr>
              <w:t>, RLRQ, c. I</w:t>
            </w:r>
            <w:r w:rsidRPr="00E21727">
              <w:rPr>
                <w:sz w:val="20"/>
                <w:lang w:val="fr-CA"/>
              </w:rPr>
              <w:noBreakHyphen/>
              <w:t>3, d’avis que les dépenses n’ont pas été engagées dans le cours normal des affaires de 102751, ni encourues dans le but de gagner du revenu d’entreprise ou des revenus de biens.</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La Cour du Québec accueille la demande en appel de cotisations fiscales et annule les avis de cotisation. Elle défère à l’ARQ toutes les cotisations qui sont l’objet du dossier pour une nouvelle cotisation et ordonne que pour les années d’imposition terminées les 31 juillet 2006 à 2010 et 2012, le traitement fiscal des dépenses déduites soit reconnu comme valable et que 102751 soit cotisée en conséquence. La Cour d’appel rejette l’appel, d’avis que le juge de première instance n’a commis aucune erreur permettant l’intervention de la Cour.</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Le 12 août 2019</w:t>
            </w:r>
          </w:p>
          <w:p w:rsidR="004A68F2" w:rsidRPr="00E21727" w:rsidRDefault="004A68F2" w:rsidP="002B40B7">
            <w:pPr>
              <w:jc w:val="both"/>
              <w:rPr>
                <w:sz w:val="20"/>
                <w:lang w:val="fr-CA"/>
              </w:rPr>
            </w:pPr>
            <w:r w:rsidRPr="00E21727">
              <w:rPr>
                <w:sz w:val="20"/>
                <w:lang w:val="fr-CA"/>
              </w:rPr>
              <w:t>Cour du Québec</w:t>
            </w:r>
          </w:p>
          <w:p w:rsidR="004A68F2" w:rsidRPr="00E21727" w:rsidRDefault="004A68F2" w:rsidP="002B40B7">
            <w:pPr>
              <w:jc w:val="both"/>
              <w:rPr>
                <w:sz w:val="20"/>
                <w:lang w:val="fr-CA"/>
              </w:rPr>
            </w:pPr>
            <w:r w:rsidRPr="00E21727">
              <w:rPr>
                <w:sz w:val="20"/>
                <w:lang w:val="fr-CA"/>
              </w:rPr>
              <w:t>(Le juge Cameron)</w:t>
            </w:r>
          </w:p>
          <w:p w:rsidR="004A68F2" w:rsidRPr="00E21727" w:rsidRDefault="00825F5D" w:rsidP="002B40B7">
            <w:pPr>
              <w:jc w:val="both"/>
              <w:rPr>
                <w:sz w:val="20"/>
              </w:rPr>
            </w:pPr>
            <w:hyperlink r:id="rId25" w:history="1">
              <w:r w:rsidR="004A68F2" w:rsidRPr="00E21727">
                <w:rPr>
                  <w:rStyle w:val="Hyperlink"/>
                  <w:sz w:val="20"/>
                </w:rPr>
                <w:t>2019 QCCQ 7378</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lang w:val="fr-CA"/>
              </w:rPr>
            </w:pPr>
            <w:r w:rsidRPr="00E21727">
              <w:rPr>
                <w:sz w:val="20"/>
                <w:lang w:val="fr-CA"/>
              </w:rPr>
              <w:t>Demande en appel de cotisations fiscales accueillie; avis de cotisation annulés; cotisations déférées à l’ARQ pour nouvelle cotisation</w:t>
            </w:r>
          </w:p>
          <w:p w:rsidR="004A68F2" w:rsidRPr="00E21727" w:rsidRDefault="004A68F2" w:rsidP="002B40B7">
            <w:pPr>
              <w:jc w:val="both"/>
              <w:rPr>
                <w:sz w:val="20"/>
                <w:lang w:val="fr-CA"/>
              </w:rPr>
            </w:pP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Le 16 avril 2021</w:t>
            </w:r>
          </w:p>
          <w:p w:rsidR="004A68F2" w:rsidRPr="00E21727" w:rsidRDefault="004A68F2" w:rsidP="002B40B7">
            <w:pPr>
              <w:jc w:val="both"/>
              <w:rPr>
                <w:sz w:val="20"/>
                <w:lang w:val="fr-CA"/>
              </w:rPr>
            </w:pPr>
            <w:r w:rsidRPr="00E21727">
              <w:rPr>
                <w:sz w:val="20"/>
                <w:lang w:val="fr-CA"/>
              </w:rPr>
              <w:t>Cour d’appel du Québec (Montréal)</w:t>
            </w:r>
          </w:p>
          <w:p w:rsidR="004A68F2" w:rsidRPr="00E21727" w:rsidRDefault="004A68F2" w:rsidP="002B40B7">
            <w:pPr>
              <w:jc w:val="both"/>
              <w:rPr>
                <w:sz w:val="20"/>
                <w:lang w:val="fr-CA"/>
              </w:rPr>
            </w:pPr>
            <w:r w:rsidRPr="00E21727">
              <w:rPr>
                <w:sz w:val="20"/>
                <w:lang w:val="fr-CA"/>
              </w:rPr>
              <w:t>(Les juges Bouchard, Bélanger et Baudouin)</w:t>
            </w:r>
          </w:p>
          <w:p w:rsidR="004A68F2" w:rsidRPr="00E21727" w:rsidRDefault="00825F5D" w:rsidP="002B40B7">
            <w:pPr>
              <w:jc w:val="both"/>
              <w:rPr>
                <w:sz w:val="20"/>
              </w:rPr>
            </w:pPr>
            <w:hyperlink r:id="rId26" w:history="1">
              <w:r w:rsidR="004A68F2" w:rsidRPr="00E21727">
                <w:rPr>
                  <w:rStyle w:val="Hyperlink"/>
                  <w:sz w:val="20"/>
                </w:rPr>
                <w:t>2021 QCCA 605</w:t>
              </w:r>
            </w:hyperlink>
            <w:r w:rsidR="004A68F2" w:rsidRPr="00E21727">
              <w:rPr>
                <w:sz w:val="20"/>
              </w:rPr>
              <w:t xml:space="preserve"> (500</w:t>
            </w:r>
            <w:r w:rsidR="004A68F2" w:rsidRPr="00E21727">
              <w:rPr>
                <w:sz w:val="20"/>
              </w:rPr>
              <w:noBreakHyphen/>
              <w:t>09</w:t>
            </w:r>
            <w:r w:rsidR="004A68F2" w:rsidRPr="00E21727">
              <w:rPr>
                <w:sz w:val="20"/>
              </w:rPr>
              <w:noBreakHyphen/>
              <w:t>028664</w:t>
            </w:r>
            <w:r w:rsidR="004A68F2" w:rsidRPr="00E21727">
              <w:rPr>
                <w:sz w:val="20"/>
              </w:rPr>
              <w:noBreakHyphen/>
              <w:t>191)</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Appel rejeté</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Le 15 juin 2021</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rPr>
            </w:pPr>
            <w:r w:rsidRPr="00E21727">
              <w:rPr>
                <w:sz w:val="20"/>
              </w:rPr>
              <w:t>Demande d’autorisation d’appel déposée</w:t>
            </w:r>
          </w:p>
          <w:p w:rsidR="004A68F2" w:rsidRPr="00E21727" w:rsidRDefault="004A68F2" w:rsidP="002B40B7">
            <w:pPr>
              <w:jc w:val="both"/>
              <w:rPr>
                <w:sz w:val="20"/>
              </w:rPr>
            </w:pP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55" style="width:2in;height:1pt" o:hrpct="0" o:hralign="center" o:hrstd="t" o:hrnoshade="t" o:hr="t" fillcolor="black [3213]" stroked="f"/>
        </w:pict>
      </w:r>
    </w:p>
    <w:p w:rsidR="004A68F2" w:rsidRPr="00E21727" w:rsidRDefault="004A68F2" w:rsidP="004A68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39911</w:t>
            </w:r>
          </w:p>
        </w:tc>
        <w:tc>
          <w:tcPr>
            <w:tcW w:w="4457" w:type="pct"/>
          </w:tcPr>
          <w:p w:rsidR="004A68F2" w:rsidRPr="00E21727" w:rsidRDefault="004A68F2" w:rsidP="002B40B7">
            <w:pPr>
              <w:pStyle w:val="SCCLsocParty"/>
              <w:jc w:val="both"/>
              <w:rPr>
                <w:b/>
                <w:sz w:val="20"/>
                <w:szCs w:val="20"/>
                <w:lang w:val="en-US"/>
              </w:rPr>
            </w:pPr>
            <w:r w:rsidRPr="00E21727">
              <w:rPr>
                <w:b/>
                <w:sz w:val="20"/>
                <w:szCs w:val="20"/>
                <w:lang w:val="en-US"/>
              </w:rPr>
              <w:t>Snaw-Naw-As First Nation v. Island Corridor Foundation</w:t>
            </w:r>
            <w:r w:rsidR="003E4900" w:rsidRPr="00E21727">
              <w:rPr>
                <w:b/>
                <w:sz w:val="20"/>
                <w:szCs w:val="20"/>
                <w:lang w:val="en-US"/>
              </w:rPr>
              <w:t xml:space="preserve"> and</w:t>
            </w:r>
            <w:r w:rsidRPr="00E21727">
              <w:rPr>
                <w:b/>
                <w:sz w:val="20"/>
                <w:szCs w:val="20"/>
                <w:lang w:val="en-US"/>
              </w:rPr>
              <w:t xml:space="preserve"> Attorney General of Canada</w:t>
            </w:r>
          </w:p>
          <w:p w:rsidR="004A68F2" w:rsidRPr="00E21727" w:rsidRDefault="004A68F2" w:rsidP="002B40B7">
            <w:pPr>
              <w:jc w:val="both"/>
              <w:rPr>
                <w:sz w:val="20"/>
              </w:rPr>
            </w:pPr>
            <w:r w:rsidRPr="00E21727">
              <w:rPr>
                <w:sz w:val="20"/>
              </w:rPr>
              <w:t>(B.C.) (Civil) (By Leave)</w:t>
            </w:r>
          </w:p>
        </w:tc>
      </w:tr>
      <w:tr w:rsidR="004A68F2" w:rsidRPr="00E21727" w:rsidTr="002B40B7">
        <w:tc>
          <w:tcPr>
            <w:tcW w:w="5000" w:type="pct"/>
            <w:gridSpan w:val="2"/>
          </w:tcPr>
          <w:p w:rsidR="004A68F2" w:rsidRPr="00E21727" w:rsidRDefault="003E4900" w:rsidP="002B40B7">
            <w:pPr>
              <w:jc w:val="both"/>
              <w:rPr>
                <w:sz w:val="20"/>
                <w:szCs w:val="20"/>
              </w:rPr>
            </w:pPr>
            <w:r w:rsidRPr="00E21727">
              <w:rPr>
                <w:sz w:val="20"/>
                <w:szCs w:val="20"/>
              </w:rPr>
              <w:t>The application for leave to appeal from the judgment of the Court of Appeal for British Columbia (Vancouver), Number CA46943, 2021 BCCA 333, dated September 14, 2021, is dismissed with costs to the respondent, Island Corridor Foundation.</w:t>
            </w:r>
          </w:p>
          <w:p w:rsidR="003E4900" w:rsidRPr="00E21727" w:rsidRDefault="003E4900" w:rsidP="002B40B7">
            <w:pPr>
              <w:jc w:val="both"/>
              <w:rPr>
                <w:sz w:val="20"/>
              </w:rPr>
            </w:pPr>
          </w:p>
        </w:tc>
      </w:tr>
    </w:tbl>
    <w:p w:rsidR="00177541" w:rsidRPr="00E21727" w:rsidRDefault="00177541">
      <w:r w:rsidRPr="00E2172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68F2" w:rsidRPr="00E21727" w:rsidTr="002B40B7">
        <w:tc>
          <w:tcPr>
            <w:tcW w:w="5000" w:type="pct"/>
            <w:gridSpan w:val="3"/>
          </w:tcPr>
          <w:p w:rsidR="004A68F2" w:rsidRPr="00E21727" w:rsidRDefault="004A68F2" w:rsidP="002B40B7">
            <w:pPr>
              <w:jc w:val="both"/>
              <w:rPr>
                <w:sz w:val="20"/>
              </w:rPr>
            </w:pPr>
            <w:r w:rsidRPr="00E21727">
              <w:rPr>
                <w:sz w:val="20"/>
              </w:rPr>
              <w:t xml:space="preserve">Aboriginal law — Real Property — Indian reserves — Easements — Rights of way —Reversionary interests — First Nation seeking reversion of right of way granted on reserve land for railway purposes where rail service has been discontinued but railway owner continues to seek to restore railway — Under what circumstances should expropriated reserve lands revert to a First Nation? — How do the fiduciary principles of a </w:t>
            </w:r>
            <w:r w:rsidRPr="00E21727">
              <w:rPr>
                <w:i/>
                <w:sz w:val="20"/>
              </w:rPr>
              <w:t>bona fide</w:t>
            </w:r>
            <w:r w:rsidRPr="00E21727">
              <w:rPr>
                <w:sz w:val="20"/>
              </w:rPr>
              <w:t xml:space="preserve"> public purpose and minimal impairment apply to determine whether an expropriated right of way reverts to a First Nation? — How should the statutory conditions imposed by previous Railway Acts apply to determine whether an expropriated right of way reverts to a First Nation? — How do the principles of reconciliation and access to justice apply to ensure that litigation is resolved efficiently and with finality?</w:t>
            </w:r>
          </w:p>
        </w:tc>
      </w:tr>
      <w:tr w:rsidR="004A68F2" w:rsidRPr="00E21727" w:rsidTr="002B40B7">
        <w:tc>
          <w:tcPr>
            <w:tcW w:w="5000" w:type="pct"/>
            <w:gridSpan w:val="3"/>
          </w:tcPr>
          <w:p w:rsidR="004A68F2" w:rsidRPr="00E21727" w:rsidRDefault="004A68F2" w:rsidP="002B40B7">
            <w:pPr>
              <w:jc w:val="both"/>
              <w:rPr>
                <w:sz w:val="20"/>
              </w:rPr>
            </w:pPr>
          </w:p>
        </w:tc>
      </w:tr>
      <w:tr w:rsidR="004A68F2" w:rsidRPr="00E21727" w:rsidTr="002B40B7">
        <w:tc>
          <w:tcPr>
            <w:tcW w:w="5000" w:type="pct"/>
            <w:gridSpan w:val="3"/>
          </w:tcPr>
          <w:p w:rsidR="004A68F2" w:rsidRPr="00E21727" w:rsidRDefault="004A68F2" w:rsidP="002B40B7">
            <w:pPr>
              <w:jc w:val="both"/>
              <w:rPr>
                <w:sz w:val="20"/>
              </w:rPr>
            </w:pPr>
            <w:r w:rsidRPr="00E21727">
              <w:rPr>
                <w:sz w:val="20"/>
              </w:rPr>
              <w:t>This application concerns the grant of a right of way through the reserve lands of the applicant, Snaw</w:t>
            </w:r>
            <w:r w:rsidRPr="00E21727">
              <w:rPr>
                <w:sz w:val="20"/>
              </w:rPr>
              <w:noBreakHyphen/>
              <w:t>naw</w:t>
            </w:r>
            <w:r w:rsidRPr="00E21727">
              <w:rPr>
                <w:sz w:val="20"/>
              </w:rPr>
              <w:noBreakHyphen/>
              <w:t>as First Nation (“SFN”). This right of way was granted to a railway company in 1912 as part of a rail corridor on Vancouver Island. The respondent, Island Corridor Foundation (“ICF”), has owned the railway since 2005. In recent years, railway use has declined and the railway infrastructure has deteriorated. Both passenger service and freight service were discontinued. ICF maintains various aspects of the railway and has not abandoned its efforts to restore and run the railway. SFN sought a declaration that its lands subject to the right of way were no longer being used for railway purposes, and a corresponding declaration that the lands revert to Her Majesty the Queen in Right of Canada (“Canada”) as part of its reserve. The trial judge concluded that objectively it could not be said that the right of way was no longer required for railway purposes. The Court of Appeal, by majority, dismissed SFN’s appeal. It found a void in the evidence on Canada’s part, and concluded that in order to determine whether restoration of the railway is a reasonable likelihood, Canada must re</w:t>
            </w:r>
            <w:r w:rsidRPr="00E21727">
              <w:rPr>
                <w:sz w:val="20"/>
              </w:rPr>
              <w:noBreakHyphen/>
              <w:t>engage in this issue and decide if restoring the rail corridor is in the public interest. In dismissing the appeal, it did so with liberty to SFN to bring the matter back before the Court of Appeal if Canada determines that it will not approve funding for infrastructure improvements on the segment of the corridor that includes the SFN reserve, or does not make a determination, within 18 months. A dissenting judge would have allowed the appeal.</w:t>
            </w:r>
          </w:p>
          <w:p w:rsidR="004A68F2" w:rsidRPr="00E21727" w:rsidRDefault="004A68F2" w:rsidP="002B40B7">
            <w:pPr>
              <w:jc w:val="both"/>
              <w:rPr>
                <w:sz w:val="20"/>
              </w:rPr>
            </w:pPr>
          </w:p>
        </w:tc>
      </w:tr>
      <w:tr w:rsidR="004A68F2" w:rsidRPr="00E21727" w:rsidTr="002B40B7">
        <w:tc>
          <w:tcPr>
            <w:tcW w:w="2427" w:type="pct"/>
          </w:tcPr>
          <w:p w:rsidR="004A68F2" w:rsidRPr="00E21727" w:rsidRDefault="004A68F2" w:rsidP="002B40B7">
            <w:pPr>
              <w:jc w:val="both"/>
              <w:rPr>
                <w:sz w:val="20"/>
              </w:rPr>
            </w:pPr>
            <w:r w:rsidRPr="00E21727">
              <w:rPr>
                <w:sz w:val="20"/>
              </w:rPr>
              <w:t>June 30, 2020</w:t>
            </w:r>
          </w:p>
          <w:p w:rsidR="004A68F2" w:rsidRPr="00E21727" w:rsidRDefault="004A68F2" w:rsidP="002B40B7">
            <w:pPr>
              <w:jc w:val="both"/>
              <w:rPr>
                <w:sz w:val="20"/>
              </w:rPr>
            </w:pPr>
            <w:r w:rsidRPr="00E21727">
              <w:rPr>
                <w:sz w:val="20"/>
              </w:rPr>
              <w:t>Supreme Court of British Columbia</w:t>
            </w:r>
          </w:p>
          <w:p w:rsidR="004A68F2" w:rsidRPr="00E21727" w:rsidRDefault="004A68F2" w:rsidP="002B40B7">
            <w:pPr>
              <w:jc w:val="both"/>
              <w:rPr>
                <w:sz w:val="20"/>
              </w:rPr>
            </w:pPr>
            <w:r w:rsidRPr="00E21727">
              <w:rPr>
                <w:sz w:val="20"/>
              </w:rPr>
              <w:t>(Punnett J.)</w:t>
            </w:r>
          </w:p>
          <w:p w:rsidR="004A68F2" w:rsidRPr="00E21727" w:rsidRDefault="00825F5D" w:rsidP="002B40B7">
            <w:pPr>
              <w:jc w:val="both"/>
              <w:rPr>
                <w:sz w:val="20"/>
              </w:rPr>
            </w:pPr>
            <w:hyperlink r:id="rId27" w:history="1">
              <w:r w:rsidR="004A68F2" w:rsidRPr="00E21727">
                <w:rPr>
                  <w:rStyle w:val="Hyperlink"/>
                  <w:sz w:val="20"/>
                </w:rPr>
                <w:t>2020 BCSC 979</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Applicant’s claim dismissed</w:t>
            </w:r>
          </w:p>
          <w:p w:rsidR="004A68F2" w:rsidRPr="00E21727" w:rsidRDefault="004A68F2" w:rsidP="002B40B7">
            <w:pPr>
              <w:jc w:val="both"/>
              <w:rPr>
                <w:sz w:val="20"/>
              </w:rPr>
            </w:pPr>
          </w:p>
        </w:tc>
      </w:tr>
      <w:tr w:rsidR="004A68F2" w:rsidRPr="00E21727" w:rsidTr="002B40B7">
        <w:tc>
          <w:tcPr>
            <w:tcW w:w="2427" w:type="pct"/>
          </w:tcPr>
          <w:p w:rsidR="004A68F2" w:rsidRPr="00E21727" w:rsidRDefault="004A68F2" w:rsidP="002B40B7">
            <w:pPr>
              <w:jc w:val="both"/>
              <w:rPr>
                <w:sz w:val="20"/>
              </w:rPr>
            </w:pPr>
            <w:r w:rsidRPr="00E21727">
              <w:rPr>
                <w:sz w:val="20"/>
              </w:rPr>
              <w:t>September 14, 2021</w:t>
            </w:r>
          </w:p>
          <w:p w:rsidR="004A68F2" w:rsidRPr="00E21727" w:rsidRDefault="004A68F2" w:rsidP="002B40B7">
            <w:pPr>
              <w:jc w:val="both"/>
              <w:rPr>
                <w:sz w:val="20"/>
              </w:rPr>
            </w:pPr>
            <w:r w:rsidRPr="00E21727">
              <w:rPr>
                <w:sz w:val="20"/>
              </w:rPr>
              <w:t xml:space="preserve">Court of Appeal for British Columbia </w:t>
            </w:r>
          </w:p>
          <w:p w:rsidR="004A68F2" w:rsidRPr="00E21727" w:rsidRDefault="004A68F2" w:rsidP="002B40B7">
            <w:pPr>
              <w:jc w:val="both"/>
              <w:rPr>
                <w:sz w:val="20"/>
              </w:rPr>
            </w:pPr>
            <w:r w:rsidRPr="00E21727">
              <w:rPr>
                <w:sz w:val="20"/>
              </w:rPr>
              <w:t>(Victoria)</w:t>
            </w:r>
          </w:p>
          <w:p w:rsidR="004A68F2" w:rsidRPr="00E21727" w:rsidRDefault="004A68F2" w:rsidP="002B40B7">
            <w:pPr>
              <w:jc w:val="both"/>
              <w:rPr>
                <w:sz w:val="20"/>
              </w:rPr>
            </w:pPr>
            <w:r w:rsidRPr="00E21727">
              <w:rPr>
                <w:sz w:val="20"/>
              </w:rPr>
              <w:t>(Willcock [dissenting], Fisher, Abrioux JJ.A.)</w:t>
            </w:r>
          </w:p>
          <w:p w:rsidR="004A68F2" w:rsidRPr="00E21727" w:rsidRDefault="00825F5D" w:rsidP="002B40B7">
            <w:pPr>
              <w:jc w:val="both"/>
              <w:rPr>
                <w:sz w:val="20"/>
              </w:rPr>
            </w:pPr>
            <w:hyperlink r:id="rId28" w:history="1">
              <w:r w:rsidR="004A68F2" w:rsidRPr="00E21727">
                <w:rPr>
                  <w:rStyle w:val="Hyperlink"/>
                  <w:sz w:val="20"/>
                </w:rPr>
                <w:t>2021 BCCA 333</w:t>
              </w:r>
            </w:hyperlink>
            <w:r w:rsidR="004A68F2" w:rsidRPr="00E21727">
              <w:rPr>
                <w:sz w:val="20"/>
              </w:rPr>
              <w:t xml:space="preserve"> (File CA46943)</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Appeal dismissed, but applicant given liberty to bring matter back in 18 months if Canada will not approve funding for railway or does not make a determination.</w:t>
            </w:r>
          </w:p>
          <w:p w:rsidR="004A68F2" w:rsidRPr="00E21727" w:rsidRDefault="004A68F2" w:rsidP="002B40B7">
            <w:pPr>
              <w:jc w:val="both"/>
              <w:rPr>
                <w:sz w:val="20"/>
              </w:rPr>
            </w:pPr>
          </w:p>
        </w:tc>
      </w:tr>
      <w:tr w:rsidR="004A68F2" w:rsidRPr="00E21727" w:rsidTr="002B40B7">
        <w:tc>
          <w:tcPr>
            <w:tcW w:w="2427" w:type="pct"/>
          </w:tcPr>
          <w:p w:rsidR="004A68F2" w:rsidRPr="00E21727" w:rsidRDefault="004A68F2" w:rsidP="002B40B7">
            <w:pPr>
              <w:jc w:val="both"/>
              <w:rPr>
                <w:sz w:val="20"/>
              </w:rPr>
            </w:pPr>
            <w:r w:rsidRPr="00E21727">
              <w:rPr>
                <w:sz w:val="20"/>
              </w:rPr>
              <w:t>November 15, 2021</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w:t>
            </w:r>
          </w:p>
          <w:p w:rsidR="004A68F2" w:rsidRPr="00E21727" w:rsidRDefault="004A68F2" w:rsidP="002B40B7">
            <w:pPr>
              <w:jc w:val="both"/>
              <w:rPr>
                <w:sz w:val="20"/>
              </w:rPr>
            </w:pP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56" style="width:2in;height:1pt" o:hrpct="0" o:hralign="center" o:hrstd="t" o:hrnoshade="t" o:hr="t" fillcolor="black [3213]" stroked="f"/>
        </w:pict>
      </w:r>
    </w:p>
    <w:p w:rsidR="004A68F2" w:rsidRPr="00E21727" w:rsidRDefault="004A68F2" w:rsidP="004A6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A68F2" w:rsidRPr="00825F5D" w:rsidTr="002B40B7">
        <w:tc>
          <w:tcPr>
            <w:tcW w:w="543" w:type="pct"/>
          </w:tcPr>
          <w:p w:rsidR="004A68F2" w:rsidRPr="00E21727" w:rsidRDefault="004A68F2" w:rsidP="002B40B7">
            <w:pPr>
              <w:jc w:val="both"/>
              <w:rPr>
                <w:sz w:val="20"/>
                <w:lang w:val="fr-CA"/>
              </w:rPr>
            </w:pPr>
            <w:r w:rsidRPr="00E21727">
              <w:rPr>
                <w:rStyle w:val="SCCFileNumberChar"/>
                <w:sz w:val="20"/>
                <w:szCs w:val="20"/>
                <w:lang w:val="fr-CA"/>
              </w:rPr>
              <w:t>39911</w:t>
            </w:r>
          </w:p>
        </w:tc>
        <w:tc>
          <w:tcPr>
            <w:tcW w:w="4457" w:type="pct"/>
          </w:tcPr>
          <w:p w:rsidR="004A68F2" w:rsidRPr="00E21727" w:rsidRDefault="003E4900" w:rsidP="002B40B7">
            <w:pPr>
              <w:pStyle w:val="SCCLsocParty"/>
              <w:jc w:val="both"/>
              <w:rPr>
                <w:b/>
                <w:sz w:val="20"/>
                <w:szCs w:val="20"/>
              </w:rPr>
            </w:pPr>
            <w:r w:rsidRPr="00E21727">
              <w:rPr>
                <w:b/>
                <w:sz w:val="20"/>
                <w:szCs w:val="20"/>
              </w:rPr>
              <w:t>Snaw-Naw-As First Nation</w:t>
            </w:r>
            <w:r w:rsidR="004A68F2" w:rsidRPr="00E21727">
              <w:rPr>
                <w:b/>
                <w:sz w:val="20"/>
                <w:szCs w:val="20"/>
              </w:rPr>
              <w:t xml:space="preserve"> c. Island Corridor Foundation</w:t>
            </w:r>
            <w:r w:rsidRPr="00E21727">
              <w:rPr>
                <w:b/>
                <w:sz w:val="20"/>
                <w:szCs w:val="20"/>
              </w:rPr>
              <w:t xml:space="preserve"> et</w:t>
            </w:r>
            <w:r w:rsidR="004A68F2" w:rsidRPr="00E21727">
              <w:rPr>
                <w:b/>
                <w:sz w:val="20"/>
                <w:szCs w:val="20"/>
              </w:rPr>
              <w:t xml:space="preserve"> </w:t>
            </w:r>
            <w:r w:rsidRPr="00E21727">
              <w:rPr>
                <w:b/>
                <w:sz w:val="20"/>
                <w:szCs w:val="20"/>
              </w:rPr>
              <w:t>p</w:t>
            </w:r>
            <w:r w:rsidR="004A68F2" w:rsidRPr="00E21727">
              <w:rPr>
                <w:b/>
                <w:sz w:val="20"/>
                <w:szCs w:val="20"/>
              </w:rPr>
              <w:t>rocureur général du Canada</w:t>
            </w:r>
          </w:p>
          <w:p w:rsidR="004A68F2" w:rsidRPr="00E21727" w:rsidRDefault="004A68F2" w:rsidP="002B40B7">
            <w:pPr>
              <w:jc w:val="both"/>
              <w:rPr>
                <w:sz w:val="20"/>
                <w:lang w:val="fr-CA"/>
              </w:rPr>
            </w:pPr>
            <w:r w:rsidRPr="00E21727">
              <w:rPr>
                <w:sz w:val="20"/>
                <w:lang w:val="fr-CA"/>
              </w:rPr>
              <w:t>(C.</w:t>
            </w:r>
            <w:r w:rsidRPr="00E21727">
              <w:rPr>
                <w:sz w:val="20"/>
                <w:lang w:val="fr-CA"/>
              </w:rPr>
              <w:noBreakHyphen/>
              <w:t>B.) (Civile) (Sur autorisation)</w:t>
            </w:r>
          </w:p>
        </w:tc>
      </w:tr>
      <w:tr w:rsidR="004A68F2" w:rsidRPr="00825F5D" w:rsidTr="002B40B7">
        <w:tc>
          <w:tcPr>
            <w:tcW w:w="5000" w:type="pct"/>
            <w:gridSpan w:val="2"/>
          </w:tcPr>
          <w:p w:rsidR="004A68F2" w:rsidRPr="00E21727" w:rsidRDefault="003E4900" w:rsidP="002B40B7">
            <w:pPr>
              <w:jc w:val="both"/>
              <w:rPr>
                <w:sz w:val="20"/>
                <w:szCs w:val="20"/>
                <w:lang w:val="fr-CA"/>
              </w:rPr>
            </w:pPr>
            <w:r w:rsidRPr="00E21727">
              <w:rPr>
                <w:sz w:val="20"/>
                <w:szCs w:val="20"/>
                <w:lang w:val="fr-CA"/>
              </w:rPr>
              <w:t>La demande d’autorisation d’appel de l’arrêt de la Cour d’appel de la Colombie-Britannique (Vancouver), numéro CA46943, 2021 BCCA 333, daté du 14 septembre 2021, est rejetée avec dépens en faveur de l’intimée, Island Corridor Foundation.</w:t>
            </w:r>
          </w:p>
          <w:p w:rsidR="003E4900" w:rsidRPr="00E21727" w:rsidRDefault="003E4900" w:rsidP="002B40B7">
            <w:pPr>
              <w:jc w:val="both"/>
              <w:rPr>
                <w:sz w:val="20"/>
                <w:lang w:val="fr-CA"/>
              </w:rPr>
            </w:pPr>
          </w:p>
        </w:tc>
      </w:tr>
    </w:tbl>
    <w:p w:rsidR="00177541" w:rsidRPr="00E21727" w:rsidRDefault="00177541">
      <w:pPr>
        <w:rPr>
          <w:lang w:val="fr-CA"/>
        </w:rPr>
      </w:pPr>
      <w:r w:rsidRPr="00E2172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68F2" w:rsidRPr="00825F5D" w:rsidTr="002B40B7">
        <w:tc>
          <w:tcPr>
            <w:tcW w:w="5000" w:type="pct"/>
            <w:gridSpan w:val="3"/>
          </w:tcPr>
          <w:p w:rsidR="004A68F2" w:rsidRPr="00E21727" w:rsidRDefault="004A68F2" w:rsidP="002B40B7">
            <w:pPr>
              <w:jc w:val="both"/>
              <w:rPr>
                <w:sz w:val="20"/>
                <w:lang w:val="fr-CA"/>
              </w:rPr>
            </w:pPr>
            <w:r w:rsidRPr="00E21727">
              <w:rPr>
                <w:sz w:val="20"/>
                <w:lang w:val="fr-CA"/>
              </w:rPr>
              <w:t>Droit des Autochtones — Bien réels — Réserves indiennes — Servitudes — Droits de passage — Intérêts réversifs — Une Première Nation cherche la restitution de terres de réserve sur lesquelles un droit de passage avait été accordé aux fins de service de chemin de fer qui a plus tard été abandonné, mais dont le propriétaire continue à chercher à rétablir — Dans quelles circonstances des terres de réserve expropriées devraient</w:t>
            </w:r>
            <w:r w:rsidRPr="00E21727">
              <w:rPr>
                <w:sz w:val="20"/>
                <w:lang w:val="fr-CA"/>
              </w:rPr>
              <w:noBreakHyphen/>
              <w:t>elles être restituées à une Première Nation ? — De quelle façon les principes fiduciaires de l’objectif public véritable et de l’atteinte minimale s’appliquent</w:t>
            </w:r>
            <w:r w:rsidRPr="00E21727">
              <w:rPr>
                <w:sz w:val="20"/>
                <w:lang w:val="fr-CA"/>
              </w:rPr>
              <w:noBreakHyphen/>
              <w:t>ils afin de déterminer s’il y a lieu de restituer un droit de passage exproprié à une Première Nation ? — De quelle façon les conditions imposées par les lois sur les chemins de fer antérieures devraient</w:t>
            </w:r>
            <w:r w:rsidRPr="00E21727">
              <w:rPr>
                <w:sz w:val="20"/>
                <w:lang w:val="fr-CA"/>
              </w:rPr>
              <w:noBreakHyphen/>
              <w:t>elles s’appliquer afin de déterminer s’il y a lieu de restituer un droit de passage exproprié à une Première Nation ? — De quelle manière les principes de la réconciliation et de l’accès à la justice s’appliquent-ils afin d’assurer le règlement efficace et définitif du litige ?</w:t>
            </w:r>
          </w:p>
        </w:tc>
      </w:tr>
      <w:tr w:rsidR="004A68F2" w:rsidRPr="00825F5D" w:rsidTr="002B40B7">
        <w:tc>
          <w:tcPr>
            <w:tcW w:w="5000" w:type="pct"/>
            <w:gridSpan w:val="3"/>
          </w:tcPr>
          <w:p w:rsidR="004A68F2" w:rsidRPr="00E21727" w:rsidRDefault="004A68F2" w:rsidP="002B40B7">
            <w:pPr>
              <w:jc w:val="both"/>
              <w:rPr>
                <w:sz w:val="20"/>
                <w:lang w:val="fr-CA"/>
              </w:rPr>
            </w:pPr>
          </w:p>
        </w:tc>
      </w:tr>
      <w:tr w:rsidR="004A68F2" w:rsidRPr="00E21727" w:rsidTr="002B40B7">
        <w:tc>
          <w:tcPr>
            <w:tcW w:w="5000" w:type="pct"/>
            <w:gridSpan w:val="3"/>
          </w:tcPr>
          <w:p w:rsidR="004A68F2" w:rsidRPr="00E21727" w:rsidRDefault="004A68F2" w:rsidP="002B40B7">
            <w:pPr>
              <w:jc w:val="both"/>
              <w:rPr>
                <w:sz w:val="20"/>
                <w:lang w:val="fr-CA"/>
              </w:rPr>
            </w:pPr>
            <w:r w:rsidRPr="00E21727">
              <w:rPr>
                <w:sz w:val="20"/>
                <w:lang w:val="fr-CA"/>
              </w:rPr>
              <w:t>La présente demande concerne l’accord d’un droit de passage sur les terres de réserve de la demanderesse, la Première Nation Snaw</w:t>
            </w:r>
            <w:r w:rsidRPr="00E21727">
              <w:rPr>
                <w:sz w:val="20"/>
                <w:lang w:val="fr-CA"/>
              </w:rPr>
              <w:noBreakHyphen/>
              <w:t>naw</w:t>
            </w:r>
            <w:r w:rsidRPr="00E21727">
              <w:rPr>
                <w:sz w:val="20"/>
                <w:lang w:val="fr-CA"/>
              </w:rPr>
              <w:noBreakHyphen/>
              <w:t>as (« la PNS »). Ce droit de passage avait été accordé à une compagnie de chemin de fer en 1912 dans le cadre de la construction d’une ligne de chemin de fer sur l’île de Vancouver. L’intimée, l’Island Corridor Foundation (« l’ICF »), est propriétaire du chemin de fer depuis 2005. Au cours des dernières années, l’utilisation du chemin de fer a diminué et son infrastructure s’est détériorée. Le service de transport de passagers ainsi que celui de marchandises a été abandonné. L’ICF assure l’entretien de divers aspects du chemin de fer et n’a pas abandonné ses efforts visant à remettre en état et à exploiter le chemin de fer. La PNS a sollicité un jugement déclarant que ses terres faisant l’objet du droit de passage n’étaient plus utilisées aux fins de service de chemin de fer, et un jugement connexe déclarant que les terres sont restituées à Sa Majesté la Reine du chef du Canada (« le Canada ») comme partie intégrante de sa réserve. Le juge de première instance a conclu qu’objectivement, on ne pourrait affirmer que le droit de passage n’était plus requis aux fins de service de chemin de fer. La Cour d’appel, à la majorité, a rejeté l’appel de la PNS. Elle a conclu qu’il y avait des lacunes à l’égard des éléments de preuve présentés par le Canada, et a statué que pour pouvoir déterminer s’il existe une probabilité raisonnable que le service de chemin de fer soit rétabli, le Canada doit se pencher à nouveau sur cette question et décider s’il est dans l’intérêt public de rétablir la ligne de chemin de fer. En rejetant l’appel, elle a donné à la PNS la possibilité de faire réexaminer l’affaire par la Cour d’appel advenant que le Canada décide de ne pas approuver le financement nécessaire afin d’améliorer l’infrastructure de la partie de la ligne de chemin de fer qui se trouve sur la réserve de la PNS, ou si le Canada ne prend pas de décision à cet égard dans un délai de 18 mois. Un juge dissident aurait accueilli l’appel.</w:t>
            </w:r>
          </w:p>
          <w:p w:rsidR="004A68F2" w:rsidRPr="00E21727" w:rsidRDefault="004A68F2" w:rsidP="002B40B7">
            <w:pPr>
              <w:jc w:val="both"/>
              <w:rPr>
                <w:sz w:val="20"/>
                <w:lang w:val="fr-CA"/>
              </w:rPr>
            </w:pPr>
          </w:p>
        </w:tc>
      </w:tr>
      <w:tr w:rsidR="004A68F2" w:rsidRPr="00825F5D" w:rsidTr="002B40B7">
        <w:tc>
          <w:tcPr>
            <w:tcW w:w="2427" w:type="pct"/>
          </w:tcPr>
          <w:p w:rsidR="004A68F2" w:rsidRPr="00E21727" w:rsidRDefault="004A68F2" w:rsidP="002B40B7">
            <w:pPr>
              <w:jc w:val="both"/>
              <w:rPr>
                <w:sz w:val="20"/>
                <w:lang w:val="fr-CA"/>
              </w:rPr>
            </w:pPr>
            <w:r w:rsidRPr="00E21727">
              <w:rPr>
                <w:sz w:val="20"/>
                <w:lang w:val="fr-CA"/>
              </w:rPr>
              <w:t>30 juin 2020</w:t>
            </w:r>
          </w:p>
          <w:p w:rsidR="004A68F2" w:rsidRPr="00E21727" w:rsidRDefault="004A68F2" w:rsidP="002B40B7">
            <w:pPr>
              <w:jc w:val="both"/>
              <w:rPr>
                <w:sz w:val="20"/>
                <w:lang w:val="fr-CA"/>
              </w:rPr>
            </w:pPr>
            <w:r w:rsidRPr="00E21727">
              <w:rPr>
                <w:sz w:val="20"/>
                <w:lang w:val="fr-CA"/>
              </w:rPr>
              <w:t>Cour suprême de la Colombie</w:t>
            </w:r>
            <w:r w:rsidRPr="00E21727">
              <w:rPr>
                <w:sz w:val="20"/>
                <w:lang w:val="fr-CA"/>
              </w:rPr>
              <w:noBreakHyphen/>
              <w:t>Britannique</w:t>
            </w:r>
          </w:p>
          <w:p w:rsidR="004A68F2" w:rsidRPr="00E21727" w:rsidRDefault="004A68F2" w:rsidP="002B40B7">
            <w:pPr>
              <w:jc w:val="both"/>
              <w:rPr>
                <w:sz w:val="20"/>
                <w:lang w:val="fr-CA"/>
              </w:rPr>
            </w:pPr>
            <w:r w:rsidRPr="00E21727">
              <w:rPr>
                <w:sz w:val="20"/>
                <w:lang w:val="fr-CA"/>
              </w:rPr>
              <w:t>(juge Punnett)</w:t>
            </w:r>
          </w:p>
          <w:p w:rsidR="004A68F2" w:rsidRPr="00E21727" w:rsidRDefault="00825F5D" w:rsidP="002B40B7">
            <w:pPr>
              <w:jc w:val="both"/>
              <w:rPr>
                <w:sz w:val="20"/>
                <w:lang w:val="fr-CA"/>
              </w:rPr>
            </w:pPr>
            <w:hyperlink r:id="rId29" w:history="1">
              <w:r w:rsidR="004A68F2" w:rsidRPr="00E21727">
                <w:rPr>
                  <w:rStyle w:val="Hyperlink"/>
                  <w:sz w:val="20"/>
                  <w:lang w:val="fr-CA"/>
                </w:rPr>
                <w:t>2020 BCSC 979</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 demande présentée par la demanderesse est rejetée.</w:t>
            </w:r>
          </w:p>
          <w:p w:rsidR="004A68F2" w:rsidRPr="00E21727" w:rsidRDefault="004A68F2" w:rsidP="002B40B7">
            <w:pPr>
              <w:jc w:val="both"/>
              <w:rPr>
                <w:sz w:val="20"/>
                <w:lang w:val="fr-CA"/>
              </w:rPr>
            </w:pPr>
          </w:p>
        </w:tc>
      </w:tr>
      <w:tr w:rsidR="004A68F2" w:rsidRPr="00825F5D" w:rsidTr="002B40B7">
        <w:tc>
          <w:tcPr>
            <w:tcW w:w="2427" w:type="pct"/>
          </w:tcPr>
          <w:p w:rsidR="004A68F2" w:rsidRPr="00E21727" w:rsidRDefault="004A68F2" w:rsidP="002B40B7">
            <w:pPr>
              <w:jc w:val="both"/>
              <w:rPr>
                <w:sz w:val="20"/>
                <w:lang w:val="fr-CA"/>
              </w:rPr>
            </w:pPr>
            <w:r w:rsidRPr="00E21727">
              <w:rPr>
                <w:sz w:val="20"/>
                <w:lang w:val="fr-CA"/>
              </w:rPr>
              <w:t>14 septembre 2021</w:t>
            </w:r>
          </w:p>
          <w:p w:rsidR="004A68F2" w:rsidRPr="00E21727" w:rsidRDefault="004A68F2" w:rsidP="002B40B7">
            <w:pPr>
              <w:jc w:val="both"/>
              <w:rPr>
                <w:sz w:val="20"/>
                <w:lang w:val="fr-CA"/>
              </w:rPr>
            </w:pPr>
            <w:r w:rsidRPr="00E21727">
              <w:rPr>
                <w:sz w:val="20"/>
                <w:lang w:val="fr-CA"/>
              </w:rPr>
              <w:t>Cour d’appel de la Colombie</w:t>
            </w:r>
            <w:r w:rsidRPr="00E21727">
              <w:rPr>
                <w:sz w:val="20"/>
                <w:lang w:val="fr-CA"/>
              </w:rPr>
              <w:noBreakHyphen/>
              <w:t xml:space="preserve">Britannique </w:t>
            </w:r>
          </w:p>
          <w:p w:rsidR="004A68F2" w:rsidRPr="00E21727" w:rsidRDefault="004A68F2" w:rsidP="002B40B7">
            <w:pPr>
              <w:jc w:val="both"/>
              <w:rPr>
                <w:sz w:val="20"/>
              </w:rPr>
            </w:pPr>
            <w:r w:rsidRPr="00E21727">
              <w:rPr>
                <w:sz w:val="20"/>
              </w:rPr>
              <w:t>(Victoria)</w:t>
            </w:r>
          </w:p>
          <w:p w:rsidR="004A68F2" w:rsidRPr="00E21727" w:rsidRDefault="004A68F2" w:rsidP="002B40B7">
            <w:pPr>
              <w:jc w:val="both"/>
              <w:rPr>
                <w:sz w:val="20"/>
              </w:rPr>
            </w:pPr>
            <w:r w:rsidRPr="00E21727">
              <w:rPr>
                <w:sz w:val="20"/>
              </w:rPr>
              <w:t>(juges Willcock [dissident], Fisher, Abrioux)</w:t>
            </w:r>
          </w:p>
          <w:p w:rsidR="004A68F2" w:rsidRPr="00E21727" w:rsidRDefault="00825F5D" w:rsidP="002B40B7">
            <w:pPr>
              <w:jc w:val="both"/>
              <w:rPr>
                <w:sz w:val="20"/>
                <w:lang w:val="fr-CA"/>
              </w:rPr>
            </w:pPr>
            <w:hyperlink r:id="rId30" w:history="1">
              <w:r w:rsidR="004A68F2" w:rsidRPr="00E21727">
                <w:rPr>
                  <w:rStyle w:val="Hyperlink"/>
                  <w:sz w:val="20"/>
                  <w:lang w:val="fr-CA"/>
                </w:rPr>
                <w:t>2021 BCCA 333</w:t>
              </w:r>
            </w:hyperlink>
            <w:r w:rsidR="004A68F2" w:rsidRPr="00E21727">
              <w:rPr>
                <w:sz w:val="20"/>
                <w:lang w:val="fr-CA"/>
              </w:rPr>
              <w:t xml:space="preserve"> (Dossier CA46943)</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L’appel est rejeté, mais la Cour d’appel donne à la demanderesse la possibilité de faire réexaminer l’affaire dans un délai de 18 mois si le Canada décide de ne pas approuver le financement relatif au chemin de fer ou s’il n’a pas pris de décision à cet égard.</w:t>
            </w:r>
          </w:p>
          <w:p w:rsidR="004A68F2" w:rsidRPr="00E21727" w:rsidRDefault="004A68F2" w:rsidP="002B40B7">
            <w:pPr>
              <w:jc w:val="both"/>
              <w:rPr>
                <w:sz w:val="20"/>
                <w:lang w:val="fr-CA"/>
              </w:rPr>
            </w:pPr>
          </w:p>
        </w:tc>
      </w:tr>
      <w:tr w:rsidR="004A68F2" w:rsidRPr="00825F5D" w:rsidTr="002B40B7">
        <w:tc>
          <w:tcPr>
            <w:tcW w:w="2427" w:type="pct"/>
          </w:tcPr>
          <w:p w:rsidR="004A68F2" w:rsidRPr="00E21727" w:rsidRDefault="004A68F2" w:rsidP="002B40B7">
            <w:pPr>
              <w:jc w:val="both"/>
              <w:rPr>
                <w:sz w:val="20"/>
                <w:lang w:val="fr-CA"/>
              </w:rPr>
            </w:pPr>
            <w:r w:rsidRPr="00E21727">
              <w:rPr>
                <w:sz w:val="20"/>
                <w:lang w:val="fr-CA"/>
              </w:rPr>
              <w:t>15 novembre 2021</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 demande d’autorisation d’appel est présentée.</w:t>
            </w:r>
          </w:p>
          <w:p w:rsidR="004A68F2" w:rsidRPr="00E21727" w:rsidRDefault="004A68F2" w:rsidP="002B40B7">
            <w:pPr>
              <w:jc w:val="both"/>
              <w:rPr>
                <w:sz w:val="20"/>
                <w:lang w:val="fr-CA"/>
              </w:rPr>
            </w:pPr>
          </w:p>
        </w:tc>
      </w:tr>
    </w:tbl>
    <w:p w:rsidR="004A68F2" w:rsidRPr="00E21727" w:rsidRDefault="004A68F2" w:rsidP="004A68F2">
      <w:pPr>
        <w:jc w:val="both"/>
        <w:rPr>
          <w:sz w:val="20"/>
          <w:lang w:val="fr-CA"/>
        </w:rPr>
      </w:pPr>
    </w:p>
    <w:p w:rsidR="004A68F2" w:rsidRPr="00E21727" w:rsidRDefault="00825F5D" w:rsidP="004A68F2">
      <w:pPr>
        <w:jc w:val="both"/>
        <w:rPr>
          <w:sz w:val="20"/>
          <w:lang w:val="fr-CA"/>
        </w:rPr>
      </w:pPr>
      <w:r>
        <w:rPr>
          <w:sz w:val="20"/>
        </w:rPr>
        <w:pict>
          <v:rect id="_x0000_i1057" style="width:2in;height:1pt" o:hrpct="0" o:hralign="center" o:hrstd="t" o:hrnoshade="t" o:hr="t" fillcolor="black [3213]" stroked="f"/>
        </w:pict>
      </w:r>
    </w:p>
    <w:p w:rsidR="004A68F2" w:rsidRPr="00E21727" w:rsidRDefault="004A68F2" w:rsidP="004A68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39919</w:t>
            </w:r>
          </w:p>
        </w:tc>
        <w:tc>
          <w:tcPr>
            <w:tcW w:w="4457" w:type="pct"/>
            <w:gridSpan w:val="3"/>
          </w:tcPr>
          <w:p w:rsidR="004A68F2" w:rsidRPr="00E21727" w:rsidRDefault="004A68F2" w:rsidP="002B40B7">
            <w:pPr>
              <w:pStyle w:val="SCCLsocParty"/>
              <w:jc w:val="both"/>
              <w:rPr>
                <w:b/>
                <w:sz w:val="20"/>
                <w:szCs w:val="20"/>
                <w:lang w:val="en-US"/>
              </w:rPr>
            </w:pPr>
            <w:r w:rsidRPr="00E21727">
              <w:rPr>
                <w:b/>
                <w:sz w:val="20"/>
                <w:szCs w:val="20"/>
                <w:lang w:val="en-US"/>
              </w:rPr>
              <w:t>Adrianna Costa Meloche v. Michael Meloche</w:t>
            </w:r>
          </w:p>
          <w:p w:rsidR="004A68F2" w:rsidRPr="00E21727" w:rsidRDefault="004A68F2" w:rsidP="002B40B7">
            <w:pPr>
              <w:jc w:val="both"/>
              <w:rPr>
                <w:sz w:val="20"/>
              </w:rPr>
            </w:pPr>
            <w:r w:rsidRPr="00E21727">
              <w:rPr>
                <w:sz w:val="20"/>
              </w:rPr>
              <w:t>(Ont.) (Civil) (By Leave)</w:t>
            </w:r>
          </w:p>
        </w:tc>
      </w:tr>
      <w:tr w:rsidR="004A68F2" w:rsidRPr="00E21727" w:rsidTr="002B40B7">
        <w:tc>
          <w:tcPr>
            <w:tcW w:w="5000" w:type="pct"/>
            <w:gridSpan w:val="4"/>
          </w:tcPr>
          <w:p w:rsidR="004A68F2" w:rsidRPr="00E21727" w:rsidRDefault="003E4900" w:rsidP="002B40B7">
            <w:pPr>
              <w:jc w:val="both"/>
              <w:rPr>
                <w:sz w:val="20"/>
                <w:szCs w:val="20"/>
              </w:rPr>
            </w:pPr>
            <w:r w:rsidRPr="00E21727">
              <w:rPr>
                <w:sz w:val="20"/>
                <w:szCs w:val="20"/>
              </w:rPr>
              <w:t>The application for leave to appeal from the judgment of the Court of Appeal for Ontario, Number C67648, 2021 ONCA 640, dated September 22, 2021, is dismissed with costs.</w:t>
            </w:r>
          </w:p>
          <w:p w:rsidR="003E4900" w:rsidRPr="00E21727" w:rsidRDefault="003E4900"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 xml:space="preserve">Pensions — Family law — Division of pension payments for family law purposes — Lower courts disagreeing on whether </w:t>
            </w:r>
            <w:bookmarkStart w:id="5" w:name="_Hlk82426746"/>
            <w:r w:rsidRPr="00E21727">
              <w:rPr>
                <w:sz w:val="20"/>
              </w:rPr>
              <w:t>where retired member spouse’s pension payments are divided at source for family law purposes, parties can agree (or can a court order or can an arbitrator award) that payment sharing continues to non</w:t>
            </w:r>
            <w:r w:rsidRPr="00E21727">
              <w:rPr>
                <w:sz w:val="20"/>
              </w:rPr>
              <w:noBreakHyphen/>
              <w:t xml:space="preserve">member spouse’s estate for balance of retired member spouse’s life — </w:t>
            </w:r>
            <w:bookmarkEnd w:id="5"/>
            <w:r w:rsidRPr="00E21727">
              <w:rPr>
                <w:sz w:val="20"/>
              </w:rPr>
              <w:t>Whether family law overrides both pension plan terms and pension legislation to mandate continuing pension payments to estate of non</w:t>
            </w:r>
            <w:r w:rsidRPr="00E21727">
              <w:rPr>
                <w:sz w:val="20"/>
              </w:rPr>
              <w:noBreakHyphen/>
              <w:t>member spouse — Whether law requires “in</w:t>
            </w:r>
            <w:r w:rsidRPr="00E21727">
              <w:rPr>
                <w:sz w:val="20"/>
              </w:rPr>
              <w:noBreakHyphen/>
              <w:t xml:space="preserve">pay” pensions of older separating, likely female spouses, to be treated identically to pensions not yet “in pay” for matrimonial division of property purposes, even if the net result is to leave the female pension member spouse living a minimalist existence on half a pension even after death of male former spouse — </w:t>
            </w:r>
            <w:r w:rsidRPr="00E21727">
              <w:rPr>
                <w:i/>
                <w:iCs/>
                <w:sz w:val="20"/>
              </w:rPr>
              <w:t>Pension Benefits Act</w:t>
            </w:r>
            <w:r w:rsidRPr="00E21727">
              <w:rPr>
                <w:sz w:val="20"/>
              </w:rPr>
              <w:t xml:space="preserve">, R.S.O. 1990, c. P.8 — </w:t>
            </w:r>
            <w:r w:rsidRPr="00E21727">
              <w:rPr>
                <w:i/>
                <w:iCs/>
                <w:sz w:val="20"/>
              </w:rPr>
              <w:t>Family Law Act</w:t>
            </w:r>
            <w:r w:rsidRPr="00E21727">
              <w:rPr>
                <w:sz w:val="20"/>
              </w:rPr>
              <w:t xml:space="preserve">, R.S.O. 1990, c. F.3 — </w:t>
            </w:r>
            <w:r w:rsidRPr="00E21727">
              <w:rPr>
                <w:i/>
                <w:iCs/>
                <w:sz w:val="20"/>
              </w:rPr>
              <w:t>Family Law Matters</w:t>
            </w:r>
            <w:r w:rsidRPr="00E21727">
              <w:rPr>
                <w:sz w:val="20"/>
              </w:rPr>
              <w:t>, O. Reg. 287/11.</w:t>
            </w:r>
          </w:p>
        </w:tc>
      </w:tr>
      <w:tr w:rsidR="004A68F2" w:rsidRPr="00E21727" w:rsidTr="002B40B7">
        <w:tc>
          <w:tcPr>
            <w:tcW w:w="5000" w:type="pct"/>
            <w:gridSpan w:val="4"/>
          </w:tcPr>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The parties separated and a motion was brought by the husband, respondent, Mr. Meloche to decide a question of law relating specifically to the division of his wife, the applicant, Ms. Meloche’s pension payments and the treatment of a pension within the property division scheme upon a marriage breakdown.  At issue here is an “in</w:t>
            </w:r>
            <w:r w:rsidRPr="00E21727">
              <w:rPr>
                <w:sz w:val="20"/>
              </w:rPr>
              <w:noBreakHyphen/>
              <w:t>pay” pension, which means that payment of the first instalment of the retired member’s pension was due on or before the family law valuation date.</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Mr. Meloche was unable to work and suffered from a degenerative disease and his life expectancy was reduced. The parties disagreed on how the legal issue should be decided: Whether the court can and/or should make an order directing the Ontario Teachers’ Pension Plan to pay to the estate of Mr. Meloche his portion of his wife’s monthly pension benefit for the life of his wife if Mr. Meloche predeceases his wife?</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The Superior Court found that the Ontario Teachers’ Pension cannot be directed to pay to the estate of Mr. Meloche his portion of his wife’s monthly pension benefit for the life of his wife if Mr. Meloche predeceases his wife.</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 xml:space="preserve">The Court of Appeal allowed the appeal and concluded that there was nothing </w:t>
            </w:r>
            <w:r w:rsidRPr="00E21727">
              <w:rPr>
                <w:iCs/>
                <w:sz w:val="20"/>
              </w:rPr>
              <w:t>that</w:t>
            </w:r>
            <w:r w:rsidRPr="00E21727">
              <w:rPr>
                <w:sz w:val="20"/>
              </w:rPr>
              <w:t xml:space="preserve"> precludes pension payments divided at source from continuing to the estate of a non-member spouse during the life of the member spouse, in the event that the non</w:t>
            </w:r>
            <w:r w:rsidRPr="00E21727">
              <w:rPr>
                <w:sz w:val="20"/>
              </w:rPr>
              <w:noBreakHyphen/>
              <w:t>member spouse predeceases the member spouse.</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October 22, 2019</w:t>
            </w:r>
          </w:p>
          <w:p w:rsidR="004A68F2" w:rsidRPr="00E21727" w:rsidRDefault="004A68F2" w:rsidP="002B40B7">
            <w:pPr>
              <w:jc w:val="both"/>
              <w:rPr>
                <w:sz w:val="20"/>
              </w:rPr>
            </w:pPr>
            <w:r w:rsidRPr="00E21727">
              <w:rPr>
                <w:sz w:val="20"/>
              </w:rPr>
              <w:t>Ontario Superior Court of Justice</w:t>
            </w:r>
          </w:p>
          <w:p w:rsidR="004A68F2" w:rsidRPr="00E21727" w:rsidRDefault="004A68F2" w:rsidP="002B40B7">
            <w:pPr>
              <w:jc w:val="both"/>
              <w:rPr>
                <w:sz w:val="20"/>
              </w:rPr>
            </w:pPr>
            <w:r w:rsidRPr="00E21727">
              <w:rPr>
                <w:sz w:val="20"/>
              </w:rPr>
              <w:t>(Munroe J.)</w:t>
            </w:r>
          </w:p>
          <w:p w:rsidR="004A68F2" w:rsidRPr="00E21727" w:rsidRDefault="00825F5D" w:rsidP="002B40B7">
            <w:pPr>
              <w:jc w:val="both"/>
              <w:rPr>
                <w:sz w:val="20"/>
              </w:rPr>
            </w:pPr>
            <w:hyperlink r:id="rId31" w:history="1">
              <w:r w:rsidR="004A68F2" w:rsidRPr="00E21727">
                <w:rPr>
                  <w:rStyle w:val="Hyperlink"/>
                  <w:sz w:val="20"/>
                </w:rPr>
                <w:t>2019 ONSC 6143</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 xml:space="preserve">Pension plan ordered to pay Mr. Meloche 48.99 percent of Ms. Meloche’s monthly pension payments. Duration of payments subject to </w:t>
            </w:r>
            <w:r w:rsidRPr="00E21727">
              <w:rPr>
                <w:i/>
                <w:sz w:val="20"/>
              </w:rPr>
              <w:t>Pension Benefits Act</w:t>
            </w:r>
            <w:r w:rsidRPr="00E21727">
              <w:rPr>
                <w:sz w:val="20"/>
              </w:rPr>
              <w:t>, R.S.O. 1990, c. P.8.</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Remainder of motion dismissed. Ontario Teachers’ Pension cannot be directed to pay to the estate of Mr. Meloche his portion of his wife’s monthly pension benefit for the life of his wife if Mr. Meloche predeceases his wife.</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September 22, 2021</w:t>
            </w:r>
          </w:p>
          <w:p w:rsidR="004A68F2" w:rsidRPr="00E21727" w:rsidRDefault="004A68F2" w:rsidP="002B40B7">
            <w:pPr>
              <w:jc w:val="both"/>
              <w:rPr>
                <w:sz w:val="20"/>
              </w:rPr>
            </w:pPr>
            <w:r w:rsidRPr="00E21727">
              <w:rPr>
                <w:sz w:val="20"/>
              </w:rPr>
              <w:t>Court of Appeal for Ontario</w:t>
            </w:r>
          </w:p>
          <w:p w:rsidR="004A68F2" w:rsidRPr="00E21727" w:rsidRDefault="004A68F2" w:rsidP="002B40B7">
            <w:pPr>
              <w:jc w:val="both"/>
              <w:rPr>
                <w:sz w:val="20"/>
              </w:rPr>
            </w:pPr>
            <w:r w:rsidRPr="00E21727">
              <w:rPr>
                <w:sz w:val="20"/>
              </w:rPr>
              <w:t>(Fairburn A.C.J.O. and van Rensburg and Huscroft JJ.A.)</w:t>
            </w:r>
          </w:p>
          <w:p w:rsidR="004A68F2" w:rsidRPr="00E21727" w:rsidRDefault="00825F5D" w:rsidP="002B40B7">
            <w:pPr>
              <w:jc w:val="both"/>
              <w:rPr>
                <w:sz w:val="20"/>
              </w:rPr>
            </w:pPr>
            <w:hyperlink r:id="rId32" w:history="1">
              <w:r w:rsidR="004A68F2" w:rsidRPr="00E21727">
                <w:rPr>
                  <w:rStyle w:val="Hyperlink"/>
                  <w:sz w:val="20"/>
                </w:rPr>
                <w:t>2021 ONCA 640</w:t>
              </w:r>
            </w:hyperlink>
          </w:p>
          <w:p w:rsidR="004A68F2" w:rsidRPr="00E21727" w:rsidRDefault="004A68F2" w:rsidP="002B40B7">
            <w:pPr>
              <w:jc w:val="both"/>
              <w:rPr>
                <w:sz w:val="20"/>
              </w:rPr>
            </w:pPr>
            <w:r w:rsidRPr="00E21727">
              <w:rPr>
                <w:sz w:val="20"/>
              </w:rPr>
              <w:t>File No.: C67648</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Appeal allowed and paragraphs 1, 2 and 3 of Munroe J.’s order set aside.</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November 22, 2021</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w:t>
            </w:r>
          </w:p>
          <w:p w:rsidR="004A68F2" w:rsidRPr="00E21727" w:rsidRDefault="004A68F2" w:rsidP="002B40B7">
            <w:pPr>
              <w:jc w:val="both"/>
              <w:rPr>
                <w:sz w:val="20"/>
              </w:rPr>
            </w:pP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58" style="width:2in;height:1pt" o:hrpct="0" o:hralign="center" o:hrstd="t" o:hrnoshade="t" o:hr="t" fillcolor="black [3213]" stroked="f"/>
        </w:pict>
      </w:r>
    </w:p>
    <w:p w:rsidR="004A68F2" w:rsidRPr="00E21727" w:rsidRDefault="004A68F2" w:rsidP="004A68F2">
      <w:pPr>
        <w:jc w:val="both"/>
        <w:rPr>
          <w:sz w:val="20"/>
        </w:rPr>
      </w:pPr>
    </w:p>
    <w:p w:rsidR="00177541" w:rsidRPr="00E21727" w:rsidRDefault="00177541">
      <w:r w:rsidRPr="00E2172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825F5D" w:rsidTr="002B40B7">
        <w:tc>
          <w:tcPr>
            <w:tcW w:w="543" w:type="pct"/>
          </w:tcPr>
          <w:p w:rsidR="004A68F2" w:rsidRPr="00E21727" w:rsidRDefault="004A68F2" w:rsidP="002B40B7">
            <w:pPr>
              <w:jc w:val="both"/>
              <w:rPr>
                <w:sz w:val="20"/>
                <w:lang w:val="fr-CA"/>
              </w:rPr>
            </w:pPr>
            <w:r w:rsidRPr="00E21727">
              <w:rPr>
                <w:rStyle w:val="SCCFileNumberChar"/>
                <w:sz w:val="20"/>
                <w:szCs w:val="20"/>
                <w:lang w:val="fr-CA"/>
              </w:rPr>
              <w:t>39919</w:t>
            </w:r>
          </w:p>
        </w:tc>
        <w:tc>
          <w:tcPr>
            <w:tcW w:w="4457" w:type="pct"/>
            <w:gridSpan w:val="3"/>
          </w:tcPr>
          <w:p w:rsidR="004A68F2" w:rsidRPr="00E21727" w:rsidRDefault="004A68F2" w:rsidP="002B40B7">
            <w:pPr>
              <w:pStyle w:val="SCCLsocParty"/>
              <w:jc w:val="both"/>
              <w:rPr>
                <w:b/>
                <w:sz w:val="20"/>
                <w:szCs w:val="20"/>
              </w:rPr>
            </w:pPr>
            <w:r w:rsidRPr="00E21727">
              <w:rPr>
                <w:b/>
                <w:sz w:val="20"/>
                <w:szCs w:val="20"/>
              </w:rPr>
              <w:t>Adrianna Costa Meloche c. Michael Meloche</w:t>
            </w:r>
          </w:p>
          <w:p w:rsidR="004A68F2" w:rsidRPr="00E21727" w:rsidRDefault="004A68F2" w:rsidP="002B40B7">
            <w:pPr>
              <w:jc w:val="both"/>
              <w:rPr>
                <w:sz w:val="20"/>
                <w:lang w:val="fr-CA"/>
              </w:rPr>
            </w:pPr>
            <w:r w:rsidRPr="00E21727">
              <w:rPr>
                <w:sz w:val="20"/>
                <w:lang w:val="fr-CA"/>
              </w:rPr>
              <w:t>(Ont.) (Civile) (Sur autorisation)</w:t>
            </w:r>
          </w:p>
        </w:tc>
      </w:tr>
      <w:tr w:rsidR="004A68F2" w:rsidRPr="00825F5D" w:rsidTr="002B40B7">
        <w:tc>
          <w:tcPr>
            <w:tcW w:w="5000" w:type="pct"/>
            <w:gridSpan w:val="4"/>
          </w:tcPr>
          <w:p w:rsidR="004A68F2" w:rsidRPr="00E21727" w:rsidRDefault="003E4900" w:rsidP="002B40B7">
            <w:pPr>
              <w:jc w:val="both"/>
              <w:rPr>
                <w:sz w:val="20"/>
                <w:szCs w:val="20"/>
                <w:lang w:val="fr-CA"/>
              </w:rPr>
            </w:pPr>
            <w:r w:rsidRPr="00E21727">
              <w:rPr>
                <w:sz w:val="20"/>
                <w:szCs w:val="20"/>
                <w:lang w:val="fr-CA"/>
              </w:rPr>
              <w:t>La demande d’autorisation d’appel de l’arrêt de la Cour d’appel de l’Ontario, numéro C67648, 2021 ONCA 640, daté du 22 septembre 2021, est rejetée avec dépens.</w:t>
            </w:r>
          </w:p>
          <w:p w:rsidR="003E4900" w:rsidRPr="00E21727" w:rsidRDefault="003E4900"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Pensions — Droit de la famille — Partage des prestations de retraite en droit de la famille — Les juridictions inférieures n'étaient pas d’accord sur la question de savoir si, dans le cas d’une conjointe retraitée participant à un régime de retraite dont les prestations font l’objet de partage à la source en droit de la famille, les parties peuvent convenir (ou un tribunal ou un arbitre peut ordonner) que la part des prestations du conjoint non participant continue à être versée à la succession de ce dernier pour la durée de vie de la conjointe en question — Le droit de la famille a</w:t>
            </w:r>
            <w:r w:rsidRPr="00E21727">
              <w:rPr>
                <w:sz w:val="20"/>
                <w:lang w:val="fr-CA"/>
              </w:rPr>
              <w:noBreakHyphen/>
              <w:t>t</w:t>
            </w:r>
            <w:r w:rsidRPr="00E21727">
              <w:rPr>
                <w:sz w:val="20"/>
                <w:lang w:val="fr-CA"/>
              </w:rPr>
              <w:noBreakHyphen/>
              <w:t>il préséance sur les modalités du régime de pensions et sur la législation en la matière de telle sorte à exiger que les prestations de retraite continuent à être versées à la succession du conjoint non participant ? — Le droit requiert</w:t>
            </w:r>
            <w:r w:rsidRPr="00E21727">
              <w:rPr>
                <w:sz w:val="20"/>
                <w:lang w:val="fr-CA"/>
              </w:rPr>
              <w:noBreakHyphen/>
              <w:t>il que les pensions de retraite « versées » de conjoints plus âgés qui se séparent, vraisemblablement celles des femmes, soient traitées de façon identique aux pensions de retraite qui ne sont pas encore « versées » aux fins du partage des biens matrimoniaux, même si le résultat final est que la femme participant au régime doit vivre une vie minimaliste en subsistant sur la moitié d’une pension de retraite même après le décès de son ex</w:t>
            </w:r>
            <w:r w:rsidRPr="00E21727">
              <w:rPr>
                <w:sz w:val="20"/>
                <w:lang w:val="fr-CA"/>
              </w:rPr>
              <w:noBreakHyphen/>
              <w:t xml:space="preserve">conjoint de sexe masculin ? — </w:t>
            </w:r>
            <w:r w:rsidRPr="00E21727">
              <w:rPr>
                <w:i/>
                <w:sz w:val="20"/>
                <w:lang w:val="fr-CA"/>
              </w:rPr>
              <w:t>Loi sur les régimes de retraite</w:t>
            </w:r>
            <w:r w:rsidRPr="00E21727">
              <w:rPr>
                <w:sz w:val="20"/>
                <w:lang w:val="fr-CA"/>
              </w:rPr>
              <w:t xml:space="preserve">, L.R.O. 1990, chap. P.8 — </w:t>
            </w:r>
            <w:r w:rsidRPr="00E21727">
              <w:rPr>
                <w:i/>
                <w:iCs/>
                <w:sz w:val="20"/>
                <w:lang w:val="fr-CA"/>
              </w:rPr>
              <w:t>Loi sur le droit de la famille</w:t>
            </w:r>
            <w:r w:rsidRPr="00E21727">
              <w:rPr>
                <w:sz w:val="20"/>
                <w:lang w:val="fr-CA"/>
              </w:rPr>
              <w:t xml:space="preserve">, L.R.O. 1990, chap. F.3 — </w:t>
            </w:r>
            <w:r w:rsidRPr="00E21727">
              <w:rPr>
                <w:i/>
                <w:iCs/>
                <w:sz w:val="20"/>
                <w:lang w:val="fr-CA"/>
              </w:rPr>
              <w:t>Questions de droit de la famille</w:t>
            </w:r>
            <w:r w:rsidRPr="00E21727">
              <w:rPr>
                <w:sz w:val="20"/>
                <w:lang w:val="fr-CA"/>
              </w:rPr>
              <w:t>, Règl. de l’Ont. 287/11.</w:t>
            </w:r>
          </w:p>
        </w:tc>
      </w:tr>
      <w:tr w:rsidR="004A68F2" w:rsidRPr="00825F5D" w:rsidTr="002B40B7">
        <w:tc>
          <w:tcPr>
            <w:tcW w:w="5000" w:type="pct"/>
            <w:gridSpan w:val="4"/>
          </w:tcPr>
          <w:p w:rsidR="004A68F2" w:rsidRPr="00E21727" w:rsidRDefault="004A68F2"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Les parties se sont séparées et une motion a été présentée par l’époux intimé, M. Meloche, afin de régler une question de droit portant spécifiquement sur le partage des prestations de retraite de son épouse, la demanderesse Mme Meloche, et le traitement d’une pension de retraite dans le cadre du régime de partage des biens en cas de rupture du mariage. En l’espèce, le litige porte sur une pension de retraite « versée », ce qui signifie que le premier versement de la prestation de retraite du participant retraité était payable au plus tard à la date d’évaluation en droit de la famille.</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M. Meloche était incapable de travailler et souffrait d’une maladie dégénérative et son espérance de vie s’est vue réduite. Les parties étaient en désaccord quant à la façon de régler la question de droit suivante : le tribunal peut</w:t>
            </w:r>
            <w:r w:rsidRPr="00E21727">
              <w:rPr>
                <w:sz w:val="20"/>
                <w:lang w:val="fr-CA"/>
              </w:rPr>
              <w:noBreakHyphen/>
              <w:t>il ou devrait</w:t>
            </w:r>
            <w:r w:rsidRPr="00E21727">
              <w:rPr>
                <w:sz w:val="20"/>
                <w:lang w:val="fr-CA"/>
              </w:rPr>
              <w:noBreakHyphen/>
              <w:t>il rendre une ordonnance obligeant le Régime de retraite des enseignantes et des enseignants de l'Ontario à verser à la succession de M. Meloche sa part de la prestation de retraite mensuelle de son épouse pendant toute la durée de la vie de l’épouse si ce dernier décède avant elle ?</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La Cour supérieure a conclu qu’il ne peut pas être ordonné au Régime de retraite des enseignantes et des enseignants de l'Ontario de verser à la succession de M. Meloche la part de la prestation de retraite mensuelle de son épouse qui lui revient pendant toute la durée de la vie de l’épouse dans le cas où M. Meloche décèderait avant elle.</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La Cour d’appel a accueilli l’appel, et a conclu que rien n’empêche de continuer de verser les prestations de retraite qui font l’objet de partage à la source à la succession du conjoint non participant au régime la vie durant de la conjointe qui y participe, dans le cas où le conjoint non participant prédécéderait cette dernière.</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22 octobre 2019</w:t>
            </w:r>
          </w:p>
          <w:p w:rsidR="004A68F2" w:rsidRPr="00E21727" w:rsidRDefault="004A68F2" w:rsidP="002B40B7">
            <w:pPr>
              <w:jc w:val="both"/>
              <w:rPr>
                <w:sz w:val="20"/>
                <w:lang w:val="fr-CA"/>
              </w:rPr>
            </w:pPr>
            <w:r w:rsidRPr="00E21727">
              <w:rPr>
                <w:sz w:val="20"/>
                <w:lang w:val="fr-CA"/>
              </w:rPr>
              <w:t>Cour supérieure de justice de l’Ontario</w:t>
            </w:r>
          </w:p>
          <w:p w:rsidR="004A68F2" w:rsidRPr="00E21727" w:rsidRDefault="004A68F2" w:rsidP="002B40B7">
            <w:pPr>
              <w:jc w:val="both"/>
              <w:rPr>
                <w:sz w:val="20"/>
                <w:lang w:val="fr-CA"/>
              </w:rPr>
            </w:pPr>
            <w:r w:rsidRPr="00E21727">
              <w:rPr>
                <w:sz w:val="20"/>
                <w:lang w:val="fr-CA"/>
              </w:rPr>
              <w:t>(juge Munroe)</w:t>
            </w:r>
          </w:p>
          <w:p w:rsidR="004A68F2" w:rsidRPr="00E21727" w:rsidRDefault="00825F5D" w:rsidP="002B40B7">
            <w:pPr>
              <w:jc w:val="both"/>
              <w:rPr>
                <w:sz w:val="20"/>
                <w:lang w:val="fr-CA"/>
              </w:rPr>
            </w:pPr>
            <w:hyperlink r:id="rId33" w:history="1">
              <w:r w:rsidR="004A68F2" w:rsidRPr="00E21727">
                <w:rPr>
                  <w:rStyle w:val="Hyperlink"/>
                  <w:sz w:val="20"/>
                  <w:lang w:val="fr-CA"/>
                </w:rPr>
                <w:t>2019 ONSC 6143</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 xml:space="preserve">Il est ordonné au Régime de pension de retraite de verser 48,99 pour cent des prestations de retraite mensuelles de Mme Meloche à M. Meloche. La durée des versements est assujettie à la </w:t>
            </w:r>
            <w:r w:rsidRPr="00E21727">
              <w:rPr>
                <w:i/>
                <w:sz w:val="20"/>
                <w:lang w:val="fr-CA"/>
              </w:rPr>
              <w:t>Loi sur les régimes de retraite</w:t>
            </w:r>
            <w:r w:rsidRPr="00E21727">
              <w:rPr>
                <w:sz w:val="20"/>
                <w:lang w:val="fr-CA"/>
              </w:rPr>
              <w:t>, L.R.O. 1990, chap. P.8.</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L’autre partie de la motion est rejetée. Il ne peut pas être ordonné au Régime de retraite des enseignantes et des enseignants de l'Ontario de verser, à la succession de M. Meloche, la part de la prestation de retraite mensuelle de son épouse qui lui revient pour la durée de la vie de cette dernière s'il la prédécède.</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22 septembre 2021</w:t>
            </w:r>
          </w:p>
          <w:p w:rsidR="004A68F2" w:rsidRPr="00E21727" w:rsidRDefault="004A68F2" w:rsidP="002B40B7">
            <w:pPr>
              <w:jc w:val="both"/>
              <w:rPr>
                <w:sz w:val="20"/>
                <w:lang w:val="fr-CA"/>
              </w:rPr>
            </w:pPr>
            <w:r w:rsidRPr="00E21727">
              <w:rPr>
                <w:sz w:val="20"/>
                <w:lang w:val="fr-CA"/>
              </w:rPr>
              <w:t>Cour d’appel de l’Ontario</w:t>
            </w:r>
          </w:p>
          <w:p w:rsidR="004A68F2" w:rsidRPr="00E21727" w:rsidRDefault="004A68F2" w:rsidP="002B40B7">
            <w:pPr>
              <w:jc w:val="both"/>
              <w:rPr>
                <w:sz w:val="20"/>
                <w:lang w:val="fr-CA"/>
              </w:rPr>
            </w:pPr>
            <w:r w:rsidRPr="00E21727">
              <w:rPr>
                <w:sz w:val="20"/>
                <w:lang w:val="fr-CA"/>
              </w:rPr>
              <w:t>(juge en chef Fairburn et juges van Rensburg et Huscroft)</w:t>
            </w:r>
          </w:p>
          <w:p w:rsidR="004A68F2" w:rsidRPr="00E21727" w:rsidRDefault="00825F5D" w:rsidP="002B40B7">
            <w:pPr>
              <w:jc w:val="both"/>
              <w:rPr>
                <w:sz w:val="20"/>
                <w:lang w:val="fr-CA"/>
              </w:rPr>
            </w:pPr>
            <w:hyperlink r:id="rId34" w:history="1">
              <w:r w:rsidR="004A68F2" w:rsidRPr="00E21727">
                <w:rPr>
                  <w:rStyle w:val="Hyperlink"/>
                  <w:sz w:val="20"/>
                  <w:lang w:val="fr-CA"/>
                </w:rPr>
                <w:t>2021 ONCA 640</w:t>
              </w:r>
            </w:hyperlink>
          </w:p>
          <w:p w:rsidR="004A68F2" w:rsidRPr="00E21727" w:rsidRDefault="004A68F2" w:rsidP="002B40B7">
            <w:pPr>
              <w:jc w:val="both"/>
              <w:rPr>
                <w:sz w:val="20"/>
                <w:lang w:val="fr-CA"/>
              </w:rPr>
            </w:pPr>
            <w:r w:rsidRPr="00E21727">
              <w:rPr>
                <w:sz w:val="20"/>
                <w:lang w:val="fr-CA"/>
              </w:rPr>
              <w:t>N</w:t>
            </w:r>
            <w:r w:rsidRPr="00E21727">
              <w:rPr>
                <w:sz w:val="20"/>
                <w:vertAlign w:val="superscript"/>
                <w:lang w:val="fr-CA"/>
              </w:rPr>
              <w:t>o</w:t>
            </w:r>
            <w:r w:rsidRPr="00E21727">
              <w:rPr>
                <w:sz w:val="20"/>
                <w:lang w:val="fr-CA"/>
              </w:rPr>
              <w:t xml:space="preserve"> de dossier : C67648</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L’appel est accueilli et les paragraphes 1, 2 et 3 de l’ordonnance du juge Munroe sont annulés.</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22 novembre 2021</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 demande d’autorisation d’appel est présentée.</w:t>
            </w:r>
          </w:p>
          <w:p w:rsidR="004A68F2" w:rsidRPr="00E21727" w:rsidRDefault="004A68F2" w:rsidP="002B40B7">
            <w:pPr>
              <w:jc w:val="both"/>
              <w:rPr>
                <w:sz w:val="20"/>
                <w:lang w:val="fr-CA"/>
              </w:rPr>
            </w:pPr>
          </w:p>
        </w:tc>
      </w:tr>
    </w:tbl>
    <w:p w:rsidR="004A68F2" w:rsidRPr="00E21727" w:rsidRDefault="004A68F2" w:rsidP="004A68F2">
      <w:pPr>
        <w:jc w:val="both"/>
        <w:rPr>
          <w:sz w:val="20"/>
          <w:lang w:val="fr-CA"/>
        </w:rPr>
      </w:pPr>
    </w:p>
    <w:p w:rsidR="004A68F2" w:rsidRPr="00E21727" w:rsidRDefault="00825F5D" w:rsidP="004A68F2">
      <w:pPr>
        <w:jc w:val="both"/>
        <w:rPr>
          <w:sz w:val="20"/>
          <w:lang w:val="fr-CA"/>
        </w:rPr>
      </w:pPr>
      <w:r>
        <w:rPr>
          <w:sz w:val="20"/>
        </w:rPr>
        <w:pict>
          <v:rect id="_x0000_i1059" style="width:2in;height:1pt" o:hrpct="0" o:hralign="center" o:hrstd="t" o:hrnoshade="t" o:hr="t" fillcolor="black [3213]" stroked="f"/>
        </w:pict>
      </w:r>
    </w:p>
    <w:p w:rsidR="004A68F2" w:rsidRPr="00E21727" w:rsidRDefault="004A68F2" w:rsidP="004A68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39929</w:t>
            </w:r>
          </w:p>
        </w:tc>
        <w:tc>
          <w:tcPr>
            <w:tcW w:w="4457" w:type="pct"/>
            <w:gridSpan w:val="3"/>
          </w:tcPr>
          <w:p w:rsidR="004A68F2" w:rsidRPr="00E21727" w:rsidRDefault="004A68F2" w:rsidP="002B40B7">
            <w:pPr>
              <w:pStyle w:val="SCCLsocParty"/>
              <w:jc w:val="both"/>
              <w:rPr>
                <w:b/>
                <w:sz w:val="20"/>
                <w:szCs w:val="20"/>
                <w:lang w:val="en-US"/>
              </w:rPr>
            </w:pPr>
            <w:r w:rsidRPr="00E21727">
              <w:rPr>
                <w:b/>
                <w:sz w:val="20"/>
                <w:szCs w:val="20"/>
                <w:lang w:val="en-US"/>
              </w:rPr>
              <w:t>Timothy Barth v. Iffat Ritter</w:t>
            </w:r>
          </w:p>
          <w:p w:rsidR="004A68F2" w:rsidRPr="00E21727" w:rsidRDefault="004A68F2" w:rsidP="002B40B7">
            <w:pPr>
              <w:jc w:val="both"/>
              <w:rPr>
                <w:sz w:val="20"/>
              </w:rPr>
            </w:pPr>
            <w:r w:rsidRPr="00E21727">
              <w:rPr>
                <w:sz w:val="20"/>
              </w:rPr>
              <w:t>(Sask.) (Civil) (By Leave)</w:t>
            </w:r>
          </w:p>
        </w:tc>
      </w:tr>
      <w:tr w:rsidR="004A68F2" w:rsidRPr="00E21727" w:rsidTr="002B40B7">
        <w:tc>
          <w:tcPr>
            <w:tcW w:w="5000" w:type="pct"/>
            <w:gridSpan w:val="4"/>
          </w:tcPr>
          <w:p w:rsidR="00A84FC1" w:rsidRPr="00E21727" w:rsidRDefault="00A84FC1" w:rsidP="00A84FC1">
            <w:pPr>
              <w:jc w:val="both"/>
              <w:rPr>
                <w:sz w:val="20"/>
                <w:szCs w:val="20"/>
              </w:rPr>
            </w:pPr>
            <w:r w:rsidRPr="00E21727">
              <w:rPr>
                <w:sz w:val="20"/>
                <w:szCs w:val="20"/>
              </w:rPr>
              <w:t>The application for leave to appeal from the judgment of the Court of Appeal for Saskatchewan, Number CACV3852, dated August 27, 2021, is dismissed with costs.</w:t>
            </w:r>
          </w:p>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i/>
                <w:sz w:val="20"/>
              </w:rPr>
              <w:t>Charter of Rights</w:t>
            </w:r>
            <w:r w:rsidRPr="00E21727">
              <w:rPr>
                <w:sz w:val="20"/>
              </w:rPr>
              <w:t xml:space="preserve"> — Judgments and orders — Summary judgments — Applicant’s action seeking damages against former lawyer struck as frivolous — Does the court have the authority to impose rulings on a person’s rights and freedoms under the </w:t>
            </w:r>
            <w:r w:rsidRPr="00E21727">
              <w:rPr>
                <w:i/>
                <w:sz w:val="20"/>
              </w:rPr>
              <w:t xml:space="preserve">Charter </w:t>
            </w:r>
            <w:r w:rsidRPr="00E21727">
              <w:rPr>
                <w:sz w:val="20"/>
              </w:rPr>
              <w:t xml:space="preserve">without any affective evidence in front of the court if so ruled on by a justice of the court? — Will the Supreme Court of Canada uphold such rulings that fundamentally go against the </w:t>
            </w:r>
            <w:r w:rsidRPr="00E21727">
              <w:rPr>
                <w:i/>
                <w:sz w:val="20"/>
              </w:rPr>
              <w:t xml:space="preserve">Charter </w:t>
            </w:r>
            <w:r w:rsidRPr="00E21727">
              <w:rPr>
                <w:sz w:val="20"/>
              </w:rPr>
              <w:t>and what protection will they put in place for the Canadian citizens when such occurrence occurs? — What recourse is to be put in place to compensate such instances when proven by the facts in front of the Supreme Court of Canada, that are mandated in and do not have to be proven again through a court process?</w:t>
            </w:r>
          </w:p>
        </w:tc>
      </w:tr>
      <w:tr w:rsidR="004A68F2" w:rsidRPr="00E21727" w:rsidTr="002B40B7">
        <w:tc>
          <w:tcPr>
            <w:tcW w:w="5000" w:type="pct"/>
            <w:gridSpan w:val="4"/>
          </w:tcPr>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 xml:space="preserve">The applicant brought an action against the respondent, his former lawyer, who acted as legal counsel for him on a family law matter, alleging </w:t>
            </w:r>
            <w:r w:rsidRPr="00E21727">
              <w:rPr>
                <w:i/>
                <w:sz w:val="20"/>
              </w:rPr>
              <w:t>inter alia</w:t>
            </w:r>
            <w:r w:rsidRPr="00E21727">
              <w:rPr>
                <w:sz w:val="20"/>
              </w:rPr>
              <w:t>, negligence, misrepresentation, malpractice, breach of confidentiality, breach of contract and defamation. Ms. Ritter brought a motion to strike his statement of claim for being frivolous, vexatious and as presenting no reasonable cause of action. She also applied to have Mr. Barth declared a vexatious litigant in the Court of Queen’s Bench. The chambers judge struck Mr. Barth’s action and he was declared a vexatious litigant. The Court of Appeal dismissed Mr. Barth’s application for leave to appeal.</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November 14, 2019</w:t>
            </w:r>
          </w:p>
          <w:p w:rsidR="004A68F2" w:rsidRPr="00E21727" w:rsidRDefault="004A68F2" w:rsidP="002B40B7">
            <w:pPr>
              <w:jc w:val="both"/>
              <w:rPr>
                <w:sz w:val="20"/>
              </w:rPr>
            </w:pPr>
            <w:r w:rsidRPr="00E21727">
              <w:rPr>
                <w:sz w:val="20"/>
              </w:rPr>
              <w:t>Court of Queen’s Bench of Saskatchewan</w:t>
            </w:r>
          </w:p>
          <w:p w:rsidR="004A68F2" w:rsidRPr="00E21727" w:rsidRDefault="004A68F2" w:rsidP="002B40B7">
            <w:pPr>
              <w:jc w:val="both"/>
              <w:rPr>
                <w:sz w:val="20"/>
              </w:rPr>
            </w:pPr>
            <w:r w:rsidRPr="00E21727">
              <w:rPr>
                <w:sz w:val="20"/>
              </w:rPr>
              <w:t>(Elson J.)</w:t>
            </w:r>
          </w:p>
          <w:p w:rsidR="004A68F2" w:rsidRPr="00E21727" w:rsidRDefault="004A68F2" w:rsidP="002B40B7">
            <w:pPr>
              <w:jc w:val="both"/>
              <w:rPr>
                <w:sz w:val="20"/>
              </w:rPr>
            </w:pPr>
            <w:r w:rsidRPr="00E21727">
              <w:rPr>
                <w:sz w:val="20"/>
              </w:rPr>
              <w:t>Unreported</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Applicant’s application to abridge 30</w:t>
            </w:r>
            <w:r w:rsidRPr="00E21727">
              <w:rPr>
                <w:sz w:val="20"/>
              </w:rPr>
              <w:noBreakHyphen/>
              <w:t>day time limit for assessing bill of fees charged by former lawyer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July 5, 2021</w:t>
            </w:r>
          </w:p>
          <w:p w:rsidR="004A68F2" w:rsidRPr="00E21727" w:rsidRDefault="004A68F2" w:rsidP="002B40B7">
            <w:pPr>
              <w:jc w:val="both"/>
              <w:rPr>
                <w:sz w:val="20"/>
              </w:rPr>
            </w:pPr>
            <w:r w:rsidRPr="00E21727">
              <w:rPr>
                <w:sz w:val="20"/>
              </w:rPr>
              <w:t>Court of Appeal for Saskatchewan</w:t>
            </w:r>
          </w:p>
          <w:p w:rsidR="004A68F2" w:rsidRPr="00E21727" w:rsidRDefault="004A68F2" w:rsidP="002B40B7">
            <w:pPr>
              <w:jc w:val="both"/>
              <w:rPr>
                <w:sz w:val="20"/>
              </w:rPr>
            </w:pPr>
            <w:r w:rsidRPr="00E21727">
              <w:rPr>
                <w:sz w:val="20"/>
              </w:rPr>
              <w:t>(Jackson, Leurer, Tholl)</w:t>
            </w:r>
          </w:p>
          <w:p w:rsidR="004A68F2" w:rsidRPr="00E21727" w:rsidRDefault="00825F5D" w:rsidP="002B40B7">
            <w:pPr>
              <w:jc w:val="both"/>
              <w:rPr>
                <w:rStyle w:val="Hyperlink"/>
                <w:sz w:val="20"/>
              </w:rPr>
            </w:pPr>
            <w:hyperlink r:id="rId35" w:history="1">
              <w:r w:rsidR="004A68F2" w:rsidRPr="00E21727">
                <w:rPr>
                  <w:rStyle w:val="Hyperlink"/>
                  <w:sz w:val="20"/>
                </w:rPr>
                <w:t>2021 SKCA 95</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Applicant’s appeal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May 26, 2021</w:t>
            </w:r>
          </w:p>
          <w:p w:rsidR="004A68F2" w:rsidRPr="00E21727" w:rsidRDefault="004A68F2" w:rsidP="002B40B7">
            <w:pPr>
              <w:jc w:val="both"/>
              <w:rPr>
                <w:sz w:val="20"/>
              </w:rPr>
            </w:pPr>
            <w:r w:rsidRPr="00E21727">
              <w:rPr>
                <w:sz w:val="20"/>
              </w:rPr>
              <w:t>Court of Queen’s Bench of Saskatchewan</w:t>
            </w:r>
          </w:p>
          <w:p w:rsidR="004A68F2" w:rsidRPr="00E21727" w:rsidRDefault="004A68F2" w:rsidP="002B40B7">
            <w:pPr>
              <w:jc w:val="both"/>
              <w:rPr>
                <w:sz w:val="20"/>
              </w:rPr>
            </w:pPr>
            <w:r w:rsidRPr="00E21727">
              <w:rPr>
                <w:sz w:val="20"/>
              </w:rPr>
              <w:t>(Meschishnick J.)</w:t>
            </w:r>
          </w:p>
          <w:p w:rsidR="004A68F2" w:rsidRPr="00E21727" w:rsidRDefault="004A68F2" w:rsidP="002B40B7">
            <w:pPr>
              <w:jc w:val="both"/>
              <w:rPr>
                <w:sz w:val="20"/>
              </w:rPr>
            </w:pPr>
            <w:r w:rsidRPr="00E21727">
              <w:rPr>
                <w:sz w:val="20"/>
              </w:rPr>
              <w:t>Unreported</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Respondent’s application to strike applicant’s statement of claim granted; applicant declared a vexatious litigant.</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August 27, 2021</w:t>
            </w:r>
          </w:p>
          <w:p w:rsidR="004A68F2" w:rsidRPr="00E21727" w:rsidRDefault="004A68F2" w:rsidP="002B40B7">
            <w:pPr>
              <w:jc w:val="both"/>
              <w:rPr>
                <w:sz w:val="20"/>
              </w:rPr>
            </w:pPr>
            <w:r w:rsidRPr="00E21727">
              <w:rPr>
                <w:sz w:val="20"/>
              </w:rPr>
              <w:t>Court of Appeal for Saskatchewan</w:t>
            </w:r>
          </w:p>
          <w:p w:rsidR="004A68F2" w:rsidRPr="00E21727" w:rsidRDefault="004A68F2" w:rsidP="002B40B7">
            <w:pPr>
              <w:jc w:val="both"/>
              <w:rPr>
                <w:sz w:val="20"/>
              </w:rPr>
            </w:pPr>
            <w:r w:rsidRPr="00E21727">
              <w:rPr>
                <w:sz w:val="20"/>
              </w:rPr>
              <w:t>(Schwann J.)</w:t>
            </w:r>
          </w:p>
          <w:p w:rsidR="004A68F2" w:rsidRPr="00E21727" w:rsidRDefault="004A68F2" w:rsidP="002B40B7">
            <w:pPr>
              <w:jc w:val="both"/>
              <w:rPr>
                <w:sz w:val="20"/>
              </w:rPr>
            </w:pPr>
            <w:r w:rsidRPr="00E21727">
              <w:rPr>
                <w:sz w:val="20"/>
              </w:rPr>
              <w:t>Unreported</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Applicant’s motion for leave to appeal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September 3, 2021</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w:t>
            </w:r>
          </w:p>
          <w:p w:rsidR="004A68F2" w:rsidRPr="00E21727" w:rsidRDefault="004A68F2" w:rsidP="002B40B7">
            <w:pPr>
              <w:jc w:val="both"/>
              <w:rPr>
                <w:sz w:val="20"/>
              </w:rPr>
            </w:pP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60" style="width:2in;height:1pt" o:hrpct="0" o:hralign="center" o:hrstd="t" o:hrnoshade="t" o:hr="t" fillcolor="black [3213]" stroked="f"/>
        </w:pict>
      </w:r>
    </w:p>
    <w:p w:rsidR="004A68F2" w:rsidRPr="00E21727" w:rsidRDefault="004A68F2" w:rsidP="004A6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lang w:val="fr-CA"/>
              </w:rPr>
            </w:pPr>
            <w:r w:rsidRPr="00E21727">
              <w:rPr>
                <w:rStyle w:val="SCCFileNumberChar"/>
                <w:sz w:val="20"/>
                <w:szCs w:val="20"/>
                <w:lang w:val="fr-CA"/>
              </w:rPr>
              <w:t>39929</w:t>
            </w:r>
          </w:p>
        </w:tc>
        <w:tc>
          <w:tcPr>
            <w:tcW w:w="4457" w:type="pct"/>
            <w:gridSpan w:val="3"/>
          </w:tcPr>
          <w:p w:rsidR="004A68F2" w:rsidRPr="00E21727" w:rsidRDefault="004A68F2" w:rsidP="002B40B7">
            <w:pPr>
              <w:pStyle w:val="SCCLsocParty"/>
              <w:jc w:val="both"/>
              <w:rPr>
                <w:b/>
                <w:sz w:val="20"/>
                <w:szCs w:val="20"/>
                <w:lang w:val="en-US"/>
              </w:rPr>
            </w:pPr>
            <w:r w:rsidRPr="00E21727">
              <w:rPr>
                <w:b/>
                <w:sz w:val="20"/>
                <w:szCs w:val="20"/>
                <w:lang w:val="en-US"/>
              </w:rPr>
              <w:t>Timothy Barth c. Iffat Ritter</w:t>
            </w:r>
          </w:p>
          <w:p w:rsidR="004A68F2" w:rsidRPr="00E21727" w:rsidRDefault="004A68F2" w:rsidP="002B40B7">
            <w:pPr>
              <w:jc w:val="both"/>
              <w:rPr>
                <w:sz w:val="20"/>
                <w:lang w:val="fr-CA"/>
              </w:rPr>
            </w:pPr>
            <w:r w:rsidRPr="00E21727">
              <w:rPr>
                <w:sz w:val="20"/>
              </w:rPr>
              <w:t xml:space="preserve">(Sask.) </w:t>
            </w:r>
            <w:r w:rsidRPr="00E21727">
              <w:rPr>
                <w:sz w:val="20"/>
                <w:lang w:val="fr-CA"/>
              </w:rPr>
              <w:t>(Civile) (Autorisation)</w:t>
            </w:r>
          </w:p>
        </w:tc>
      </w:tr>
      <w:tr w:rsidR="004A68F2" w:rsidRPr="00825F5D" w:rsidTr="002B40B7">
        <w:tc>
          <w:tcPr>
            <w:tcW w:w="5000" w:type="pct"/>
            <w:gridSpan w:val="4"/>
          </w:tcPr>
          <w:p w:rsidR="004A68F2" w:rsidRPr="00E21727" w:rsidRDefault="00A84FC1" w:rsidP="002B40B7">
            <w:pPr>
              <w:jc w:val="both"/>
              <w:rPr>
                <w:sz w:val="20"/>
                <w:szCs w:val="20"/>
                <w:lang w:val="fr-CA"/>
              </w:rPr>
            </w:pPr>
            <w:r w:rsidRPr="00E21727">
              <w:rPr>
                <w:sz w:val="20"/>
                <w:szCs w:val="20"/>
                <w:lang w:val="fr-CA"/>
              </w:rPr>
              <w:t>La demande d’autorisation d’appel de l’arrêt de la Cour d’appel de la Saskatchewan, numéro CACV3852, daté du 27 août 2021, est rejetée avec dépens.</w:t>
            </w:r>
          </w:p>
          <w:p w:rsidR="00A84FC1" w:rsidRPr="00E21727" w:rsidRDefault="00A84FC1"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i/>
                <w:sz w:val="20"/>
                <w:lang w:val="fr-CA"/>
              </w:rPr>
              <w:t xml:space="preserve">Charte des droits </w:t>
            </w:r>
            <w:r w:rsidRPr="00E21727">
              <w:rPr>
                <w:sz w:val="20"/>
                <w:lang w:val="fr-CA"/>
              </w:rPr>
              <w:t>— Jugements et ordonnances — Jugements sommaires — Radiation de l’action du demandeur contre son ancienne avocate en vue d’obtenir des dommages</w:t>
            </w:r>
            <w:r w:rsidRPr="00E21727">
              <w:rPr>
                <w:sz w:val="20"/>
                <w:lang w:val="fr-CA"/>
              </w:rPr>
              <w:noBreakHyphen/>
              <w:t>intérêts, au motif qu’elle est futile — Le tribunal a</w:t>
            </w:r>
            <w:r w:rsidRPr="00E21727">
              <w:rPr>
                <w:sz w:val="20"/>
                <w:lang w:val="fr-CA"/>
              </w:rPr>
              <w:noBreakHyphen/>
              <w:t>t</w:t>
            </w:r>
            <w:r w:rsidRPr="00E21727">
              <w:rPr>
                <w:sz w:val="20"/>
                <w:lang w:val="fr-CA"/>
              </w:rPr>
              <w:noBreakHyphen/>
              <w:t xml:space="preserve">il le pouvoir d’imposer des décisions au détriment des droits et libertés que la </w:t>
            </w:r>
            <w:r w:rsidRPr="00E21727">
              <w:rPr>
                <w:i/>
                <w:sz w:val="20"/>
                <w:lang w:val="fr-CA"/>
              </w:rPr>
              <w:t>Charte</w:t>
            </w:r>
            <w:r w:rsidRPr="00E21727">
              <w:rPr>
                <w:sz w:val="20"/>
                <w:lang w:val="fr-CA"/>
              </w:rPr>
              <w:t xml:space="preserve"> garantit à une personne, sans disposer d’éléments de preuve à cet égard, si un juge du tribunal en décide ainsi? — La Cour suprême du Canada confirmera</w:t>
            </w:r>
            <w:r w:rsidRPr="00E21727">
              <w:rPr>
                <w:sz w:val="20"/>
                <w:lang w:val="fr-CA"/>
              </w:rPr>
              <w:noBreakHyphen/>
              <w:t>t</w:t>
            </w:r>
            <w:r w:rsidRPr="00E21727">
              <w:rPr>
                <w:sz w:val="20"/>
                <w:lang w:val="fr-CA"/>
              </w:rPr>
              <w:noBreakHyphen/>
              <w:t xml:space="preserve">elle de telles décisions qui vont fondamentalement à l’encontre de la </w:t>
            </w:r>
            <w:r w:rsidRPr="00E21727">
              <w:rPr>
                <w:i/>
                <w:sz w:val="20"/>
                <w:lang w:val="fr-CA"/>
              </w:rPr>
              <w:t>Charte</w:t>
            </w:r>
            <w:r w:rsidRPr="00E21727">
              <w:rPr>
                <w:sz w:val="20"/>
                <w:lang w:val="fr-CA"/>
              </w:rPr>
              <w:t xml:space="preserve"> et quelles protections seront offertes aux citoyens canadiens dans une telle situation? — Quels recours doivent être mis en place en guise de réparation dans de telles situations où les faits qui sont obligatoirement prouvés à la Cour suprême du Canada n’ont pas besoin d’être prouvés à nouveau dans une instance?</w:t>
            </w:r>
          </w:p>
        </w:tc>
      </w:tr>
      <w:tr w:rsidR="004A68F2" w:rsidRPr="00825F5D" w:rsidTr="002B40B7">
        <w:tc>
          <w:tcPr>
            <w:tcW w:w="5000" w:type="pct"/>
            <w:gridSpan w:val="4"/>
          </w:tcPr>
          <w:p w:rsidR="004A68F2" w:rsidRPr="00E21727" w:rsidRDefault="004A68F2"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Le demandeur a présenté une action contre la défenderesse, son ancienne avocate, qui a agi en tant que conseillère juridique pour son compte dans le cadre d’une affaire en droit familial, il alléguait, entre autres, la négligence, la malhonnêteté, la faute professionnelle, le manquement à la confidentialité, la rupture de contrat et la diffamation. M</w:t>
            </w:r>
            <w:r w:rsidRPr="00E21727">
              <w:rPr>
                <w:sz w:val="20"/>
                <w:vertAlign w:val="superscript"/>
                <w:lang w:val="fr-CA"/>
              </w:rPr>
              <w:t>me</w:t>
            </w:r>
            <w:r w:rsidRPr="00E21727">
              <w:rPr>
                <w:sz w:val="20"/>
                <w:lang w:val="fr-CA"/>
              </w:rPr>
              <w:t> Ritter a présenté une requête en vue de la radiation de la déclaration, au motif que celle</w:t>
            </w:r>
            <w:r w:rsidRPr="00E21727">
              <w:rPr>
                <w:sz w:val="20"/>
                <w:lang w:val="fr-CA"/>
              </w:rPr>
              <w:noBreakHyphen/>
              <w:t>ci était futile, vexatoire et ne révélait aucune cause raisonnable d’action. Elle a aussi demandé à la Cour du banc de la Reine que M. Barth soit déclaré plaideur quérulent. Le juge en cabinet a radié l’action de M. Barth et il a été déclaré plaideur quérulent. La Cour d’appel a rejeté la demande d’autorisation d’appel de M. Barth.</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14 novembre 2019</w:t>
            </w:r>
          </w:p>
          <w:p w:rsidR="004A68F2" w:rsidRPr="00E21727" w:rsidRDefault="004A68F2" w:rsidP="002B40B7">
            <w:pPr>
              <w:jc w:val="both"/>
              <w:rPr>
                <w:sz w:val="20"/>
                <w:lang w:val="fr-CA"/>
              </w:rPr>
            </w:pPr>
            <w:r w:rsidRPr="00E21727">
              <w:rPr>
                <w:sz w:val="20"/>
                <w:lang w:val="fr-CA"/>
              </w:rPr>
              <w:t>Cour du banc de la Reine de la Saskatchewan</w:t>
            </w:r>
          </w:p>
          <w:p w:rsidR="004A68F2" w:rsidRPr="00E21727" w:rsidRDefault="004A68F2" w:rsidP="002B40B7">
            <w:pPr>
              <w:jc w:val="both"/>
              <w:rPr>
                <w:sz w:val="20"/>
                <w:lang w:val="fr-CA"/>
              </w:rPr>
            </w:pPr>
            <w:r w:rsidRPr="00E21727">
              <w:rPr>
                <w:sz w:val="20"/>
                <w:lang w:val="fr-CA"/>
              </w:rPr>
              <w:t>(juge Elson)</w:t>
            </w:r>
          </w:p>
          <w:p w:rsidR="004A68F2" w:rsidRPr="00E21727" w:rsidRDefault="004A68F2" w:rsidP="002B40B7">
            <w:pPr>
              <w:jc w:val="both"/>
              <w:rPr>
                <w:sz w:val="20"/>
                <w:lang w:val="fr-CA"/>
              </w:rPr>
            </w:pPr>
            <w:r w:rsidRPr="00E21727">
              <w:rPr>
                <w:sz w:val="20"/>
                <w:lang w:val="fr-CA"/>
              </w:rPr>
              <w:t>Non</w:t>
            </w:r>
            <w:r w:rsidRPr="00E21727">
              <w:rPr>
                <w:sz w:val="20"/>
                <w:lang w:val="fr-CA"/>
              </w:rPr>
              <w:noBreakHyphen/>
              <w:t>publiée</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Rejet de la demande du demandeur en vue d’abréger le délai de 30 jours pour évaluer le compte des honoraires demandés par l’ancienne avocate.</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5 juillet 2021</w:t>
            </w:r>
          </w:p>
          <w:p w:rsidR="004A68F2" w:rsidRPr="00E21727" w:rsidRDefault="004A68F2" w:rsidP="002B40B7">
            <w:pPr>
              <w:jc w:val="both"/>
              <w:rPr>
                <w:sz w:val="20"/>
                <w:lang w:val="fr-CA"/>
              </w:rPr>
            </w:pPr>
            <w:r w:rsidRPr="00E21727">
              <w:rPr>
                <w:sz w:val="20"/>
                <w:lang w:val="fr-CA"/>
              </w:rPr>
              <w:t>Cour d’appel de la Saskatchewan</w:t>
            </w:r>
          </w:p>
          <w:p w:rsidR="004A68F2" w:rsidRPr="00E21727" w:rsidRDefault="004A68F2" w:rsidP="002B40B7">
            <w:pPr>
              <w:jc w:val="both"/>
              <w:rPr>
                <w:sz w:val="20"/>
                <w:lang w:val="fr-CA"/>
              </w:rPr>
            </w:pPr>
            <w:r w:rsidRPr="00E21727">
              <w:rPr>
                <w:sz w:val="20"/>
                <w:lang w:val="fr-CA"/>
              </w:rPr>
              <w:t>(juges Jackson, Leurer, Tholl)</w:t>
            </w:r>
          </w:p>
          <w:p w:rsidR="004A68F2" w:rsidRPr="00E21727" w:rsidRDefault="00825F5D" w:rsidP="002B40B7">
            <w:pPr>
              <w:jc w:val="both"/>
              <w:rPr>
                <w:rStyle w:val="Hyperlink"/>
                <w:sz w:val="20"/>
                <w:lang w:val="fr-CA"/>
              </w:rPr>
            </w:pPr>
            <w:hyperlink r:id="rId36" w:history="1">
              <w:r w:rsidR="004A68F2" w:rsidRPr="00E21727">
                <w:rPr>
                  <w:rStyle w:val="Hyperlink"/>
                  <w:sz w:val="20"/>
                  <w:lang w:val="fr-CA"/>
                </w:rPr>
                <w:t>2021 SKCA 95</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Rejet de l’appel du demandeur.</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26 mai 2021</w:t>
            </w:r>
          </w:p>
          <w:p w:rsidR="004A68F2" w:rsidRPr="00E21727" w:rsidRDefault="004A68F2" w:rsidP="002B40B7">
            <w:pPr>
              <w:jc w:val="both"/>
              <w:rPr>
                <w:sz w:val="20"/>
                <w:lang w:val="fr-CA"/>
              </w:rPr>
            </w:pPr>
            <w:r w:rsidRPr="00E21727">
              <w:rPr>
                <w:sz w:val="20"/>
                <w:lang w:val="fr-CA"/>
              </w:rPr>
              <w:t>Cour du banc de la Reine de la Saskatchewan</w:t>
            </w:r>
          </w:p>
          <w:p w:rsidR="004A68F2" w:rsidRPr="00E21727" w:rsidRDefault="004A68F2" w:rsidP="002B40B7">
            <w:pPr>
              <w:jc w:val="both"/>
              <w:rPr>
                <w:sz w:val="20"/>
                <w:lang w:val="fr-CA"/>
              </w:rPr>
            </w:pPr>
            <w:r w:rsidRPr="00E21727">
              <w:rPr>
                <w:sz w:val="20"/>
                <w:lang w:val="fr-CA"/>
              </w:rPr>
              <w:t>(Meschishnick)</w:t>
            </w:r>
          </w:p>
          <w:p w:rsidR="004A68F2" w:rsidRPr="00E21727" w:rsidRDefault="004A68F2" w:rsidP="002B40B7">
            <w:pPr>
              <w:jc w:val="both"/>
              <w:rPr>
                <w:sz w:val="20"/>
                <w:lang w:val="fr-CA"/>
              </w:rPr>
            </w:pPr>
            <w:r w:rsidRPr="00E21727">
              <w:rPr>
                <w:sz w:val="20"/>
                <w:lang w:val="fr-CA"/>
              </w:rPr>
              <w:t>Non</w:t>
            </w:r>
            <w:r w:rsidRPr="00E21727">
              <w:rPr>
                <w:sz w:val="20"/>
                <w:lang w:val="fr-CA"/>
              </w:rPr>
              <w:noBreakHyphen/>
              <w:t>publiée</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Demande présentée par le défendeur en vue de la radiation de la déclaration du demandeur accueillie; demandeur déclaré plaideur quérulent.</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27 août 2021</w:t>
            </w:r>
          </w:p>
          <w:p w:rsidR="004A68F2" w:rsidRPr="00E21727" w:rsidRDefault="004A68F2" w:rsidP="002B40B7">
            <w:pPr>
              <w:jc w:val="both"/>
              <w:rPr>
                <w:sz w:val="20"/>
                <w:lang w:val="fr-CA"/>
              </w:rPr>
            </w:pPr>
            <w:r w:rsidRPr="00E21727">
              <w:rPr>
                <w:sz w:val="20"/>
                <w:lang w:val="fr-CA"/>
              </w:rPr>
              <w:t>Cour d’appel de la Saskatchewan</w:t>
            </w:r>
          </w:p>
          <w:p w:rsidR="004A68F2" w:rsidRPr="00E21727" w:rsidRDefault="004A68F2" w:rsidP="002B40B7">
            <w:pPr>
              <w:jc w:val="both"/>
              <w:rPr>
                <w:sz w:val="20"/>
                <w:lang w:val="fr-CA"/>
              </w:rPr>
            </w:pPr>
            <w:r w:rsidRPr="00E21727">
              <w:rPr>
                <w:sz w:val="20"/>
                <w:lang w:val="fr-CA"/>
              </w:rPr>
              <w:t>(juge Schwann)</w:t>
            </w:r>
          </w:p>
          <w:p w:rsidR="004A68F2" w:rsidRPr="00E21727" w:rsidRDefault="004A68F2" w:rsidP="002B40B7">
            <w:pPr>
              <w:jc w:val="both"/>
              <w:rPr>
                <w:sz w:val="20"/>
                <w:lang w:val="fr-CA"/>
              </w:rPr>
            </w:pPr>
            <w:r w:rsidRPr="00E21727">
              <w:rPr>
                <w:sz w:val="20"/>
                <w:lang w:val="fr-CA"/>
              </w:rPr>
              <w:t>Non</w:t>
            </w:r>
            <w:r w:rsidRPr="00E21727">
              <w:rPr>
                <w:sz w:val="20"/>
                <w:lang w:val="fr-CA"/>
              </w:rPr>
              <w:noBreakHyphen/>
              <w:t>publiée</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Rejet de la requête du demandeur en vue de l’autorisation d’appel.</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3 septembre 2021</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Dépôt de la demande d’autorisation d’appel.</w:t>
            </w:r>
          </w:p>
          <w:p w:rsidR="004A68F2" w:rsidRPr="00E21727" w:rsidRDefault="004A68F2" w:rsidP="002B40B7">
            <w:pPr>
              <w:jc w:val="both"/>
              <w:rPr>
                <w:sz w:val="20"/>
                <w:lang w:val="fr-CA"/>
              </w:rPr>
            </w:pPr>
          </w:p>
        </w:tc>
      </w:tr>
    </w:tbl>
    <w:p w:rsidR="004A68F2" w:rsidRPr="00E21727" w:rsidRDefault="004A68F2" w:rsidP="004A68F2">
      <w:pPr>
        <w:jc w:val="both"/>
        <w:rPr>
          <w:sz w:val="20"/>
          <w:lang w:val="fr-CA"/>
        </w:rPr>
      </w:pPr>
    </w:p>
    <w:p w:rsidR="004A68F2" w:rsidRPr="00E21727" w:rsidRDefault="00825F5D" w:rsidP="004A68F2">
      <w:pPr>
        <w:jc w:val="both"/>
        <w:rPr>
          <w:sz w:val="20"/>
          <w:lang w:val="fr-CA"/>
        </w:rPr>
      </w:pPr>
      <w:r>
        <w:rPr>
          <w:sz w:val="20"/>
        </w:rPr>
        <w:pict>
          <v:rect id="_x0000_i1061" style="width:2in;height:1pt" o:hrpct="0" o:hralign="center" o:hrstd="t" o:hrnoshade="t" o:hr="t" fillcolor="black [3213]" stroked="f"/>
        </w:pict>
      </w:r>
    </w:p>
    <w:p w:rsidR="004A68F2" w:rsidRPr="00E21727" w:rsidRDefault="004A68F2" w:rsidP="004A68F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40047</w:t>
            </w:r>
          </w:p>
        </w:tc>
        <w:tc>
          <w:tcPr>
            <w:tcW w:w="4457" w:type="pct"/>
            <w:gridSpan w:val="3"/>
          </w:tcPr>
          <w:p w:rsidR="004A68F2" w:rsidRPr="00E21727" w:rsidRDefault="004A68F2" w:rsidP="002B40B7">
            <w:pPr>
              <w:pStyle w:val="SCCLsocParty"/>
              <w:jc w:val="both"/>
              <w:rPr>
                <w:b/>
                <w:sz w:val="20"/>
                <w:szCs w:val="20"/>
                <w:lang w:val="en-US"/>
              </w:rPr>
            </w:pPr>
            <w:r w:rsidRPr="00E21727">
              <w:rPr>
                <w:b/>
                <w:sz w:val="20"/>
                <w:szCs w:val="20"/>
                <w:lang w:val="en-US"/>
              </w:rPr>
              <w:t>Moms Stop the Harm Society</w:t>
            </w:r>
            <w:r w:rsidR="00A84FC1" w:rsidRPr="00E21727">
              <w:rPr>
                <w:b/>
                <w:sz w:val="20"/>
                <w:szCs w:val="20"/>
                <w:lang w:val="en-US"/>
              </w:rPr>
              <w:t xml:space="preserve"> and</w:t>
            </w:r>
            <w:r w:rsidRPr="00E21727">
              <w:rPr>
                <w:b/>
                <w:sz w:val="20"/>
                <w:szCs w:val="20"/>
                <w:lang w:val="en-US"/>
              </w:rPr>
              <w:t xml:space="preserve"> Lethbridge Overdose Prevention Society v. Her Majesty The Queen in Right of Alberta</w:t>
            </w:r>
          </w:p>
          <w:p w:rsidR="004A68F2" w:rsidRPr="00E21727" w:rsidRDefault="004A68F2" w:rsidP="002B40B7">
            <w:pPr>
              <w:jc w:val="both"/>
              <w:rPr>
                <w:sz w:val="20"/>
              </w:rPr>
            </w:pPr>
            <w:r w:rsidRPr="00E21727">
              <w:rPr>
                <w:sz w:val="20"/>
              </w:rPr>
              <w:t>(Alta.) (Civil) (By Leave)</w:t>
            </w:r>
          </w:p>
        </w:tc>
      </w:tr>
      <w:tr w:rsidR="004A68F2" w:rsidRPr="00E21727" w:rsidTr="002B40B7">
        <w:tc>
          <w:tcPr>
            <w:tcW w:w="5000" w:type="pct"/>
            <w:gridSpan w:val="4"/>
          </w:tcPr>
          <w:p w:rsidR="004A68F2" w:rsidRPr="00E21727" w:rsidRDefault="00A84FC1" w:rsidP="002B40B7">
            <w:pPr>
              <w:jc w:val="both"/>
              <w:rPr>
                <w:sz w:val="20"/>
                <w:szCs w:val="20"/>
              </w:rPr>
            </w:pPr>
            <w:r w:rsidRPr="00E21727">
              <w:rPr>
                <w:sz w:val="20"/>
                <w:szCs w:val="20"/>
              </w:rPr>
              <w:t>The application for leave to appeal from the judgment of the Court of Appeal of Alberta (Edmonton), Number 2203-0010AC, 2022 ABCA 35, dated January 31, 2022, is dismissed with costs.</w:t>
            </w:r>
          </w:p>
          <w:p w:rsidR="00A84FC1" w:rsidRPr="00E21727" w:rsidRDefault="00A84FC1"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Civil procedure — Injunctions — Whether the balance of convenience stage of the test for injunctive relief in the constitutional setting involves a merits assessment of the underlying claim — Whether there is a presumption of constitutionality that attaches to the impugned state action that an applicant must rebut to satisfy the threshold for the merits assessment at the balance of convenience stage of the analysis —Whether the courts below gave adequate weight in the balance of convenience analysis to death as a harm caused by the impugned state action.</w:t>
            </w:r>
          </w:p>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pStyle w:val="quote1st"/>
              <w:spacing w:before="0" w:beforeAutospacing="0" w:after="0" w:afterAutospacing="0"/>
              <w:jc w:val="both"/>
              <w:rPr>
                <w:color w:val="000000"/>
                <w:sz w:val="20"/>
                <w:szCs w:val="20"/>
              </w:rPr>
            </w:pPr>
            <w:r w:rsidRPr="00E21727">
              <w:rPr>
                <w:color w:val="000000"/>
                <w:sz w:val="20"/>
                <w:szCs w:val="20"/>
              </w:rPr>
              <w:t xml:space="preserve">The applicant, Lethbridge Overdose Prevention Society, operates a mobile supervised drug consumption site in Lethbridge. The applicant, Moms Stop the Harm Society, advocates on behalf of those who live with opioid use disorder. The Lethbridge Overdose Prevention Society’s services are subject to regulation under the Alberta </w:t>
            </w:r>
            <w:r w:rsidRPr="00E21727">
              <w:rPr>
                <w:i/>
                <w:color w:val="000000"/>
                <w:sz w:val="20"/>
                <w:szCs w:val="20"/>
              </w:rPr>
              <w:t>Mental Health Services Protection Regulation</w:t>
            </w:r>
            <w:r w:rsidRPr="00E21727">
              <w:rPr>
                <w:color w:val="000000"/>
                <w:sz w:val="20"/>
                <w:szCs w:val="20"/>
              </w:rPr>
              <w:t xml:space="preserve"> which authorizes the issuance of the </w:t>
            </w:r>
            <w:r w:rsidRPr="00E21727">
              <w:rPr>
                <w:i/>
                <w:color w:val="000000"/>
                <w:sz w:val="20"/>
                <w:szCs w:val="20"/>
              </w:rPr>
              <w:t>Recovery</w:t>
            </w:r>
            <w:r w:rsidRPr="00E21727">
              <w:rPr>
                <w:i/>
                <w:color w:val="000000"/>
                <w:sz w:val="20"/>
                <w:szCs w:val="20"/>
              </w:rPr>
              <w:noBreakHyphen/>
              <w:t>oriented Overdose Prevention Services Guide</w:t>
            </w:r>
            <w:r w:rsidRPr="00E21727">
              <w:rPr>
                <w:color w:val="000000"/>
                <w:sz w:val="20"/>
                <w:szCs w:val="20"/>
              </w:rPr>
              <w:t xml:space="preserve">. </w:t>
            </w:r>
          </w:p>
          <w:p w:rsidR="004A68F2" w:rsidRPr="00E21727" w:rsidRDefault="004A68F2" w:rsidP="002B40B7">
            <w:pPr>
              <w:pStyle w:val="quote1st"/>
              <w:spacing w:before="0" w:beforeAutospacing="0" w:after="0" w:afterAutospacing="0"/>
              <w:jc w:val="both"/>
              <w:rPr>
                <w:color w:val="000000"/>
                <w:sz w:val="20"/>
                <w:szCs w:val="20"/>
              </w:rPr>
            </w:pPr>
          </w:p>
          <w:p w:rsidR="004A68F2" w:rsidRPr="00E21727" w:rsidRDefault="004A68F2" w:rsidP="002B40B7">
            <w:pPr>
              <w:jc w:val="both"/>
              <w:rPr>
                <w:color w:val="000000"/>
                <w:sz w:val="20"/>
              </w:rPr>
            </w:pPr>
            <w:r w:rsidRPr="00E21727">
              <w:rPr>
                <w:color w:val="000000"/>
                <w:sz w:val="20"/>
              </w:rPr>
              <w:t xml:space="preserve">On August 13, 2021, the applicants filed a Statement of Claim against the respondent, Her Majesty the Queen in Right of Alberta, wherein, the applicants seek an order declaring portions of the regulation pertaining to the consumption of illicit drugs at Supervised Consumption Sites to be constitutionally invalid and inoperable and of no force and effect as a result of alleged breaches of the </w:t>
            </w:r>
            <w:r w:rsidRPr="00E21727">
              <w:rPr>
                <w:i/>
                <w:color w:val="000000"/>
                <w:sz w:val="20"/>
              </w:rPr>
              <w:t>Canadian Charter of Rights and Freedoms</w:t>
            </w:r>
            <w:r w:rsidRPr="00E21727">
              <w:rPr>
                <w:color w:val="000000"/>
                <w:sz w:val="20"/>
              </w:rPr>
              <w:t>. On August 26, 2021, the applicants filed an application for an interlocutory injunction seeking an order suspending one component of the program — that is, the requirement in the Services Guide that the supervised consumption sites request the Personal Health Numbers from those using the site, and maintain a record of the Personal Health Number, and any information a client may provide regarding the client’s critical incident contacts and substitute decision makers, in accordance with applicable privacy legislation and best practices.</w:t>
            </w:r>
          </w:p>
          <w:p w:rsidR="004A68F2" w:rsidRPr="00E21727" w:rsidRDefault="004A68F2" w:rsidP="002B40B7">
            <w:pPr>
              <w:jc w:val="both"/>
              <w:rPr>
                <w:color w:val="000000"/>
                <w:sz w:val="20"/>
              </w:rPr>
            </w:pPr>
          </w:p>
          <w:p w:rsidR="004A68F2" w:rsidRPr="00E21727" w:rsidRDefault="004A68F2" w:rsidP="002B40B7">
            <w:pPr>
              <w:jc w:val="both"/>
              <w:rPr>
                <w:color w:val="000000"/>
                <w:sz w:val="20"/>
              </w:rPr>
            </w:pPr>
            <w:r w:rsidRPr="00E21727">
              <w:rPr>
                <w:color w:val="000000"/>
                <w:sz w:val="20"/>
              </w:rPr>
              <w:t>A judge of the Court of Queen’s Bench of Alberta concluded that the Lethbridge Overdose Prevention Society had not met the burden of demonstrating that the suspension of the challenged regulation would provide a public benefit greater than the public interest provided for in the challenged regulation. The application for an interlocutory injunction was dismissed. The Court of Appeal dismissed the applicants’ appeal.</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January 10, 2022</w:t>
            </w:r>
          </w:p>
          <w:p w:rsidR="004A68F2" w:rsidRPr="00E21727" w:rsidRDefault="004A68F2" w:rsidP="002B40B7">
            <w:pPr>
              <w:jc w:val="both"/>
              <w:rPr>
                <w:sz w:val="20"/>
              </w:rPr>
            </w:pPr>
            <w:r w:rsidRPr="00E21727">
              <w:rPr>
                <w:sz w:val="20"/>
              </w:rPr>
              <w:t>Court of Queen’s Bench of Alberta</w:t>
            </w:r>
          </w:p>
          <w:p w:rsidR="004A68F2" w:rsidRPr="00E21727" w:rsidRDefault="004A68F2" w:rsidP="002B40B7">
            <w:pPr>
              <w:jc w:val="both"/>
              <w:rPr>
                <w:sz w:val="20"/>
              </w:rPr>
            </w:pPr>
            <w:r w:rsidRPr="00E21727">
              <w:rPr>
                <w:sz w:val="20"/>
              </w:rPr>
              <w:t>(Belzil J.)</w:t>
            </w:r>
          </w:p>
          <w:p w:rsidR="004A68F2" w:rsidRPr="00E21727" w:rsidRDefault="00825F5D" w:rsidP="002B40B7">
            <w:pPr>
              <w:jc w:val="both"/>
              <w:rPr>
                <w:sz w:val="20"/>
              </w:rPr>
            </w:pPr>
            <w:hyperlink r:id="rId37" w:history="1">
              <w:r w:rsidR="004A68F2" w:rsidRPr="00E21727">
                <w:rPr>
                  <w:rStyle w:val="Hyperlink"/>
                  <w:sz w:val="20"/>
                </w:rPr>
                <w:t>2022 ABQB 24</w:t>
              </w:r>
            </w:hyperlink>
            <w:r w:rsidR="004A68F2" w:rsidRPr="00E21727">
              <w:rPr>
                <w:sz w:val="20"/>
              </w:rPr>
              <w:t>; 2103 11484</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interlocutory injunction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January 31, 2022</w:t>
            </w:r>
          </w:p>
          <w:p w:rsidR="004A68F2" w:rsidRPr="00E21727" w:rsidRDefault="004A68F2" w:rsidP="002B40B7">
            <w:pPr>
              <w:jc w:val="both"/>
              <w:rPr>
                <w:sz w:val="20"/>
              </w:rPr>
            </w:pPr>
            <w:r w:rsidRPr="00E21727">
              <w:rPr>
                <w:sz w:val="20"/>
              </w:rPr>
              <w:t>Court of Appeal of Alberta (Edmonton)</w:t>
            </w:r>
          </w:p>
          <w:p w:rsidR="004A68F2" w:rsidRPr="00E21727" w:rsidRDefault="004A68F2" w:rsidP="002B40B7">
            <w:pPr>
              <w:jc w:val="both"/>
              <w:rPr>
                <w:sz w:val="20"/>
              </w:rPr>
            </w:pPr>
            <w:r w:rsidRPr="00E21727">
              <w:rPr>
                <w:sz w:val="20"/>
              </w:rPr>
              <w:t>(Slatter, Wakeling and Kirker JJ.A.)</w:t>
            </w:r>
          </w:p>
          <w:p w:rsidR="004A68F2" w:rsidRPr="00E21727" w:rsidRDefault="00825F5D" w:rsidP="002B40B7">
            <w:pPr>
              <w:jc w:val="both"/>
              <w:rPr>
                <w:sz w:val="20"/>
              </w:rPr>
            </w:pPr>
            <w:hyperlink r:id="rId38" w:history="1">
              <w:r w:rsidR="004A68F2" w:rsidRPr="00E21727">
                <w:rPr>
                  <w:rStyle w:val="Hyperlink"/>
                  <w:sz w:val="20"/>
                </w:rPr>
                <w:t>2022 ABCA 35</w:t>
              </w:r>
            </w:hyperlink>
            <w:r w:rsidR="004A68F2" w:rsidRPr="00E21727">
              <w:rPr>
                <w:sz w:val="20"/>
              </w:rPr>
              <w:t>; 2203</w:t>
            </w:r>
            <w:r w:rsidR="004A68F2" w:rsidRPr="00E21727">
              <w:rPr>
                <w:sz w:val="20"/>
              </w:rPr>
              <w:noBreakHyphen/>
              <w:t>0010AC</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Appeal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February 16, 2022</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w:t>
            </w:r>
          </w:p>
          <w:p w:rsidR="004A68F2" w:rsidRPr="00E21727" w:rsidRDefault="004A68F2" w:rsidP="002B40B7">
            <w:pPr>
              <w:jc w:val="both"/>
              <w:rPr>
                <w:sz w:val="20"/>
              </w:rPr>
            </w:pP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62" style="width:2in;height:1pt" o:hrpct="0" o:hralign="center" o:hrstd="t" o:hrnoshade="t" o:hr="t" fillcolor="black [3213]" stroked="f"/>
        </w:pict>
      </w:r>
    </w:p>
    <w:p w:rsidR="004A68F2" w:rsidRPr="00E21727" w:rsidRDefault="004A68F2" w:rsidP="004A68F2">
      <w:pPr>
        <w:jc w:val="both"/>
        <w:rPr>
          <w:sz w:val="20"/>
        </w:rPr>
      </w:pPr>
    </w:p>
    <w:p w:rsidR="00177541" w:rsidRPr="00E21727" w:rsidRDefault="00177541">
      <w:r w:rsidRPr="00E2172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825F5D" w:rsidTr="002B40B7">
        <w:tc>
          <w:tcPr>
            <w:tcW w:w="543" w:type="pct"/>
          </w:tcPr>
          <w:p w:rsidR="004A68F2" w:rsidRPr="00E21727" w:rsidRDefault="004A68F2" w:rsidP="002B40B7">
            <w:pPr>
              <w:jc w:val="both"/>
              <w:rPr>
                <w:sz w:val="20"/>
              </w:rPr>
            </w:pPr>
            <w:r w:rsidRPr="00E21727">
              <w:rPr>
                <w:rStyle w:val="SCCFileNumberChar"/>
                <w:sz w:val="20"/>
                <w:szCs w:val="20"/>
              </w:rPr>
              <w:t>40047</w:t>
            </w:r>
          </w:p>
        </w:tc>
        <w:tc>
          <w:tcPr>
            <w:tcW w:w="4457" w:type="pct"/>
            <w:gridSpan w:val="3"/>
          </w:tcPr>
          <w:p w:rsidR="004A68F2" w:rsidRPr="00E21727" w:rsidRDefault="004A68F2" w:rsidP="002B40B7">
            <w:pPr>
              <w:pStyle w:val="SCCLsocParty"/>
              <w:jc w:val="both"/>
              <w:rPr>
                <w:b/>
                <w:sz w:val="20"/>
                <w:szCs w:val="20"/>
              </w:rPr>
            </w:pPr>
            <w:r w:rsidRPr="00E21727">
              <w:rPr>
                <w:b/>
                <w:sz w:val="20"/>
                <w:szCs w:val="20"/>
              </w:rPr>
              <w:t>Moms Stop the Harm Society</w:t>
            </w:r>
            <w:r w:rsidR="00A84FC1" w:rsidRPr="00E21727">
              <w:rPr>
                <w:b/>
                <w:sz w:val="20"/>
                <w:szCs w:val="20"/>
              </w:rPr>
              <w:t xml:space="preserve"> et</w:t>
            </w:r>
            <w:r w:rsidRPr="00E21727">
              <w:rPr>
                <w:b/>
                <w:sz w:val="20"/>
                <w:szCs w:val="20"/>
              </w:rPr>
              <w:t xml:space="preserve"> Lethbridge Overdose Prevention Society c. Sa Majesté la Reine du chef de l’Alberta</w:t>
            </w:r>
          </w:p>
          <w:p w:rsidR="004A68F2" w:rsidRPr="00E21727" w:rsidRDefault="004A68F2" w:rsidP="002B40B7">
            <w:pPr>
              <w:jc w:val="both"/>
              <w:rPr>
                <w:sz w:val="20"/>
                <w:lang w:val="fr-CA"/>
              </w:rPr>
            </w:pPr>
            <w:r w:rsidRPr="00E21727">
              <w:rPr>
                <w:sz w:val="20"/>
                <w:lang w:val="fr-CA"/>
              </w:rPr>
              <w:t>(Alb.) (Civile) (Autorisation)</w:t>
            </w:r>
          </w:p>
        </w:tc>
      </w:tr>
      <w:tr w:rsidR="004A68F2" w:rsidRPr="00825F5D" w:rsidTr="002B40B7">
        <w:tc>
          <w:tcPr>
            <w:tcW w:w="5000" w:type="pct"/>
            <w:gridSpan w:val="4"/>
          </w:tcPr>
          <w:p w:rsidR="004A68F2" w:rsidRPr="00E21727" w:rsidRDefault="00A84FC1" w:rsidP="002B40B7">
            <w:pPr>
              <w:jc w:val="both"/>
              <w:rPr>
                <w:sz w:val="20"/>
                <w:szCs w:val="20"/>
                <w:lang w:val="fr-CA"/>
              </w:rPr>
            </w:pPr>
            <w:r w:rsidRPr="00E21727">
              <w:rPr>
                <w:sz w:val="20"/>
                <w:szCs w:val="20"/>
                <w:lang w:val="fr-CA"/>
              </w:rPr>
              <w:t>La demande d’autorisation d’appel de l’arrêt de la Cour d’appel de l’Alberta (Edmonton), numéro 2203-0010AC, 2022 ABCA 35, daté du 31 janvier 2022, est rejetée avec dépens.</w:t>
            </w:r>
          </w:p>
          <w:p w:rsidR="00A84FC1" w:rsidRPr="00E21727" w:rsidRDefault="00A84FC1"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Procédure civile — Injonctions — L’étape « prépondérance des inconvénients » du critère d’obtention d’une injonction dans le contexte constitutionnel implique</w:t>
            </w:r>
            <w:r w:rsidRPr="00E21727">
              <w:rPr>
                <w:sz w:val="20"/>
                <w:lang w:val="fr-CA"/>
              </w:rPr>
              <w:noBreakHyphen/>
              <w:t>t</w:t>
            </w:r>
            <w:r w:rsidRPr="00E21727">
              <w:rPr>
                <w:sz w:val="20"/>
                <w:lang w:val="fr-CA"/>
              </w:rPr>
              <w:noBreakHyphen/>
              <w:t>elle une évaluation au fond de la demande sous</w:t>
            </w:r>
            <w:r w:rsidRPr="00E21727">
              <w:rPr>
                <w:sz w:val="20"/>
                <w:lang w:val="fr-CA"/>
              </w:rPr>
              <w:noBreakHyphen/>
              <w:t>jacente? — Le demandeur doit</w:t>
            </w:r>
            <w:r w:rsidRPr="00E21727">
              <w:rPr>
                <w:sz w:val="20"/>
                <w:lang w:val="fr-CA"/>
              </w:rPr>
              <w:noBreakHyphen/>
              <w:t>il réfuter une présomption de constitutionnalité qui s’attache à la mesure étatique contestée pour satisfaire au critère d’évaluation sur le fond à l’étape « prépondérance des inconvénients » de l’analyse? — Les juridictions inférieures ont</w:t>
            </w:r>
            <w:r w:rsidRPr="00E21727">
              <w:rPr>
                <w:sz w:val="20"/>
                <w:lang w:val="fr-CA"/>
              </w:rPr>
              <w:noBreakHyphen/>
              <w:t xml:space="preserve">elles tenu dûment compte de la mort en tant que tort causé par la mesure étatique contestée dans l’analyse de la prépondérance des inconvénients? </w:t>
            </w:r>
          </w:p>
          <w:p w:rsidR="004A68F2" w:rsidRPr="00E21727" w:rsidRDefault="004A68F2" w:rsidP="002B40B7">
            <w:pPr>
              <w:jc w:val="both"/>
              <w:rPr>
                <w:sz w:val="20"/>
                <w:lang w:val="fr-CA"/>
              </w:rPr>
            </w:pPr>
          </w:p>
        </w:tc>
      </w:tr>
      <w:tr w:rsidR="004A68F2" w:rsidRPr="00825F5D" w:rsidTr="002B40B7">
        <w:tc>
          <w:tcPr>
            <w:tcW w:w="5000" w:type="pct"/>
            <w:gridSpan w:val="4"/>
          </w:tcPr>
          <w:p w:rsidR="004A68F2" w:rsidRPr="00E21727" w:rsidRDefault="004A68F2" w:rsidP="002B40B7">
            <w:pPr>
              <w:pStyle w:val="quote1st"/>
              <w:spacing w:before="0" w:beforeAutospacing="0" w:after="0" w:afterAutospacing="0"/>
              <w:jc w:val="both"/>
              <w:rPr>
                <w:color w:val="000000"/>
                <w:sz w:val="20"/>
                <w:szCs w:val="20"/>
                <w:lang w:val="fr-CA"/>
              </w:rPr>
            </w:pPr>
            <w:r w:rsidRPr="00E21727">
              <w:rPr>
                <w:color w:val="000000"/>
                <w:sz w:val="20"/>
                <w:szCs w:val="20"/>
                <w:lang w:val="fr-CA"/>
              </w:rPr>
              <w:t xml:space="preserve">La demanderesse Lethbridge Overdose Prevention Society exploite un site mobile de consommation supervisée à Lethbridge. La demanderesse Moms Stop the Harm Society milite au nom de ceux et celles aux prises avec un problème de consommation d’opioïdes. Les services de la Lethbridge Overdose Prevention Society sont assujettis au </w:t>
            </w:r>
            <w:r w:rsidRPr="00E21727">
              <w:rPr>
                <w:i/>
                <w:color w:val="000000"/>
                <w:sz w:val="20"/>
                <w:szCs w:val="20"/>
                <w:lang w:val="fr-CA"/>
              </w:rPr>
              <w:t>Mental Health Services Protection Regulation</w:t>
            </w:r>
            <w:r w:rsidRPr="00E21727">
              <w:rPr>
                <w:color w:val="000000"/>
                <w:sz w:val="20"/>
                <w:szCs w:val="20"/>
                <w:lang w:val="fr-CA"/>
              </w:rPr>
              <w:t xml:space="preserve"> de l’Alberta qui autorise la diffusion du </w:t>
            </w:r>
            <w:r w:rsidRPr="00E21727">
              <w:rPr>
                <w:i/>
                <w:color w:val="000000"/>
                <w:sz w:val="20"/>
                <w:szCs w:val="20"/>
                <w:lang w:val="fr-CA"/>
              </w:rPr>
              <w:t>Recovery</w:t>
            </w:r>
            <w:r w:rsidRPr="00E21727">
              <w:rPr>
                <w:i/>
                <w:color w:val="000000"/>
                <w:sz w:val="20"/>
                <w:szCs w:val="20"/>
                <w:lang w:val="fr-CA"/>
              </w:rPr>
              <w:noBreakHyphen/>
              <w:t xml:space="preserve">oriented Overdose Prevention Services Guide </w:t>
            </w:r>
            <w:r w:rsidRPr="00E21727">
              <w:rPr>
                <w:color w:val="000000"/>
                <w:sz w:val="20"/>
                <w:szCs w:val="20"/>
                <w:lang w:val="fr-CA"/>
              </w:rPr>
              <w:t xml:space="preserve">(Guide de services). </w:t>
            </w:r>
          </w:p>
          <w:p w:rsidR="004A68F2" w:rsidRPr="00E21727" w:rsidRDefault="004A68F2" w:rsidP="002B40B7">
            <w:pPr>
              <w:pStyle w:val="quote1st"/>
              <w:spacing w:before="0" w:beforeAutospacing="0" w:after="0" w:afterAutospacing="0"/>
              <w:jc w:val="both"/>
              <w:rPr>
                <w:color w:val="000000"/>
                <w:sz w:val="20"/>
                <w:szCs w:val="20"/>
                <w:lang w:val="fr-CA"/>
              </w:rPr>
            </w:pPr>
          </w:p>
          <w:p w:rsidR="004A68F2" w:rsidRPr="00E21727" w:rsidRDefault="004A68F2" w:rsidP="002B40B7">
            <w:pPr>
              <w:jc w:val="both"/>
              <w:rPr>
                <w:color w:val="000000"/>
                <w:sz w:val="20"/>
                <w:lang w:val="fr-CA"/>
              </w:rPr>
            </w:pPr>
            <w:r w:rsidRPr="00E21727">
              <w:rPr>
                <w:color w:val="000000"/>
                <w:sz w:val="20"/>
                <w:lang w:val="fr-CA"/>
              </w:rPr>
              <w:t xml:space="preserve">Le 13 août 2021, les demanderesses ont déposé contre l’intimée, Sa Majesté la Reine du chef de l’Alberta, une déclaration où elles sollicitent une ordonnance déclarant inconstitutionnelles et inopérantes des parties du règlement relatives à la consommation de drogues illicites aux sites de consommation supervisée par suite de violations alléguées de la </w:t>
            </w:r>
            <w:r w:rsidRPr="00E21727">
              <w:rPr>
                <w:i/>
                <w:color w:val="000000"/>
                <w:sz w:val="20"/>
                <w:lang w:val="fr-CA"/>
              </w:rPr>
              <w:t>Charte canadienne des droits et libertés</w:t>
            </w:r>
            <w:r w:rsidRPr="00E21727">
              <w:rPr>
                <w:color w:val="000000"/>
                <w:sz w:val="20"/>
                <w:lang w:val="fr-CA"/>
              </w:rPr>
              <w:t xml:space="preserve">. Le 26 août 2021, les demanderesses ont déposé une demande d’injonction interlocutoire pour solliciter une ordonnance suspendant une composante du programme — soit l’exigence prévue dans le Guide de services que les sites de consommation supervisée demandent les numéros d’assurance maladie des usagers du site, tiennent un registre de ces numéros et de toute information qu’un client peut fournir au sujet des personnes à joindre en cas d’incident et des mandataires, et ce, conformément à la législation et aux pratiques exemplaires en matière de protection des renseignements personnels. </w:t>
            </w:r>
          </w:p>
          <w:p w:rsidR="004A68F2" w:rsidRPr="00E21727" w:rsidRDefault="004A68F2" w:rsidP="002B40B7">
            <w:pPr>
              <w:jc w:val="both"/>
              <w:rPr>
                <w:color w:val="000000"/>
                <w:sz w:val="20"/>
                <w:lang w:val="fr-CA"/>
              </w:rPr>
            </w:pPr>
          </w:p>
          <w:p w:rsidR="004A68F2" w:rsidRPr="00E21727" w:rsidRDefault="004A68F2" w:rsidP="002B40B7">
            <w:pPr>
              <w:jc w:val="both"/>
              <w:rPr>
                <w:color w:val="000000"/>
                <w:sz w:val="20"/>
                <w:lang w:val="fr-CA"/>
              </w:rPr>
            </w:pPr>
            <w:r w:rsidRPr="00E21727">
              <w:rPr>
                <w:color w:val="000000"/>
                <w:sz w:val="20"/>
                <w:lang w:val="fr-CA"/>
              </w:rPr>
              <w:t>Un juge de la Cour du Banc de la Reine de l’Alberta a conclu que la Lethbridge Overdose Prevention Society ne s’était pas acquittée du fardeau de démontrer que la suspension du règlement contesté procure au public un avantage plus grand que l’intérêt qu’a celui</w:t>
            </w:r>
            <w:r w:rsidRPr="00E21727">
              <w:rPr>
                <w:color w:val="000000"/>
                <w:sz w:val="20"/>
                <w:lang w:val="fr-CA"/>
              </w:rPr>
              <w:noBreakHyphen/>
              <w:t xml:space="preserve">ci dans le règlement contesté. La demande d’injonction interlocutoire a été rejetée. La Cour d’appel a rejeté l’appel des demanderesses. </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10 janvier 2022</w:t>
            </w:r>
          </w:p>
          <w:p w:rsidR="004A68F2" w:rsidRPr="00E21727" w:rsidRDefault="004A68F2" w:rsidP="002B40B7">
            <w:pPr>
              <w:jc w:val="both"/>
              <w:rPr>
                <w:sz w:val="20"/>
                <w:lang w:val="fr-CA"/>
              </w:rPr>
            </w:pPr>
            <w:r w:rsidRPr="00E21727">
              <w:rPr>
                <w:sz w:val="20"/>
                <w:lang w:val="fr-CA"/>
              </w:rPr>
              <w:t>Cour du Banc de la Reine de l’Alberta</w:t>
            </w:r>
          </w:p>
          <w:p w:rsidR="004A68F2" w:rsidRPr="00E21727" w:rsidRDefault="004A68F2" w:rsidP="002B40B7">
            <w:pPr>
              <w:jc w:val="both"/>
              <w:rPr>
                <w:sz w:val="20"/>
              </w:rPr>
            </w:pPr>
            <w:r w:rsidRPr="00E21727">
              <w:rPr>
                <w:sz w:val="20"/>
              </w:rPr>
              <w:t>(juge Belzil)</w:t>
            </w:r>
          </w:p>
          <w:p w:rsidR="004A68F2" w:rsidRPr="00E21727" w:rsidRDefault="00825F5D" w:rsidP="002B40B7">
            <w:pPr>
              <w:jc w:val="both"/>
              <w:rPr>
                <w:sz w:val="20"/>
              </w:rPr>
            </w:pPr>
            <w:hyperlink r:id="rId39" w:history="1">
              <w:r w:rsidR="004A68F2" w:rsidRPr="00E21727">
                <w:rPr>
                  <w:rStyle w:val="Hyperlink"/>
                  <w:sz w:val="20"/>
                </w:rPr>
                <w:t>2022 ABQB 24</w:t>
              </w:r>
            </w:hyperlink>
            <w:r w:rsidR="004A68F2" w:rsidRPr="00E21727">
              <w:rPr>
                <w:sz w:val="20"/>
              </w:rPr>
              <w:t>; 2103 11484</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lang w:val="fr-CA"/>
              </w:rPr>
            </w:pPr>
            <w:r w:rsidRPr="00E21727">
              <w:rPr>
                <w:sz w:val="20"/>
                <w:lang w:val="fr-CA"/>
              </w:rPr>
              <w:t xml:space="preserve">Rejet de la demande d’injonction interlocutoire </w:t>
            </w:r>
          </w:p>
          <w:p w:rsidR="004A68F2" w:rsidRPr="00E21727" w:rsidRDefault="004A68F2" w:rsidP="002B40B7">
            <w:pPr>
              <w:jc w:val="both"/>
              <w:rPr>
                <w:sz w:val="20"/>
                <w:lang w:val="fr-CA"/>
              </w:rPr>
            </w:pP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31 janvier 2022</w:t>
            </w:r>
          </w:p>
          <w:p w:rsidR="004A68F2" w:rsidRPr="00E21727" w:rsidRDefault="004A68F2" w:rsidP="002B40B7">
            <w:pPr>
              <w:jc w:val="both"/>
              <w:rPr>
                <w:sz w:val="20"/>
                <w:lang w:val="fr-CA"/>
              </w:rPr>
            </w:pPr>
            <w:r w:rsidRPr="00E21727">
              <w:rPr>
                <w:sz w:val="20"/>
                <w:lang w:val="fr-CA"/>
              </w:rPr>
              <w:t>Cour d’appel de l’Alberta (Edmonton)</w:t>
            </w:r>
          </w:p>
          <w:p w:rsidR="004A68F2" w:rsidRPr="00E21727" w:rsidRDefault="004A68F2" w:rsidP="002B40B7">
            <w:pPr>
              <w:jc w:val="both"/>
              <w:rPr>
                <w:sz w:val="20"/>
              </w:rPr>
            </w:pPr>
            <w:r w:rsidRPr="00E21727">
              <w:rPr>
                <w:sz w:val="20"/>
              </w:rPr>
              <w:t>(juges Slatter, Wakeling et Kirker)</w:t>
            </w:r>
          </w:p>
          <w:p w:rsidR="004A68F2" w:rsidRPr="00E21727" w:rsidRDefault="00825F5D" w:rsidP="002B40B7">
            <w:pPr>
              <w:jc w:val="both"/>
              <w:rPr>
                <w:sz w:val="20"/>
              </w:rPr>
            </w:pPr>
            <w:hyperlink r:id="rId40" w:history="1">
              <w:r w:rsidR="004A68F2" w:rsidRPr="00E21727">
                <w:rPr>
                  <w:rStyle w:val="Hyperlink"/>
                  <w:sz w:val="20"/>
                </w:rPr>
                <w:t>2022 ABCA 35</w:t>
              </w:r>
            </w:hyperlink>
            <w:r w:rsidR="004A68F2" w:rsidRPr="00E21727">
              <w:rPr>
                <w:sz w:val="20"/>
              </w:rPr>
              <w:t>; 2203</w:t>
            </w:r>
            <w:r w:rsidR="004A68F2" w:rsidRPr="00E21727">
              <w:rPr>
                <w:sz w:val="20"/>
              </w:rPr>
              <w:noBreakHyphen/>
              <w:t>0010AC</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Rejet de l’appel</w:t>
            </w:r>
          </w:p>
          <w:p w:rsidR="004A68F2" w:rsidRPr="00E21727" w:rsidRDefault="004A68F2" w:rsidP="002B40B7">
            <w:pPr>
              <w:jc w:val="both"/>
              <w:rPr>
                <w:sz w:val="20"/>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16 février 2022</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 xml:space="preserve">Dépôt de la demande d’autorisation d’appel </w:t>
            </w:r>
          </w:p>
          <w:p w:rsidR="004A68F2" w:rsidRPr="00E21727" w:rsidRDefault="004A68F2" w:rsidP="002B40B7">
            <w:pPr>
              <w:jc w:val="both"/>
              <w:rPr>
                <w:sz w:val="20"/>
                <w:lang w:val="fr-CA"/>
              </w:rPr>
            </w:pPr>
          </w:p>
        </w:tc>
      </w:tr>
    </w:tbl>
    <w:p w:rsidR="004A68F2" w:rsidRPr="00E21727" w:rsidRDefault="004A68F2" w:rsidP="004A68F2">
      <w:pPr>
        <w:jc w:val="both"/>
        <w:rPr>
          <w:sz w:val="20"/>
          <w:lang w:val="fr-CA"/>
        </w:rPr>
      </w:pPr>
    </w:p>
    <w:p w:rsidR="004A68F2" w:rsidRPr="00E21727" w:rsidRDefault="00825F5D" w:rsidP="004A68F2">
      <w:pPr>
        <w:jc w:val="both"/>
        <w:rPr>
          <w:sz w:val="20"/>
          <w:lang w:val="fr-CA"/>
        </w:rPr>
      </w:pPr>
      <w:r>
        <w:rPr>
          <w:sz w:val="20"/>
        </w:rPr>
        <w:pict>
          <v:rect id="_x0000_i1063" style="width:2in;height:1pt" o:hrpct="0" o:hralign="center" o:hrstd="t" o:hrnoshade="t" o:hr="t" fillcolor="black [3213]" stroked="f"/>
        </w:pict>
      </w:r>
    </w:p>
    <w:p w:rsidR="004A68F2" w:rsidRPr="00E21727" w:rsidRDefault="004A68F2" w:rsidP="004A68F2">
      <w:pPr>
        <w:widowControl w:val="0"/>
        <w:jc w:val="both"/>
        <w:rPr>
          <w:sz w:val="20"/>
          <w:lang w:val="fr-CA"/>
        </w:rPr>
      </w:pPr>
    </w:p>
    <w:p w:rsidR="00177541" w:rsidRPr="00E21727" w:rsidRDefault="00177541">
      <w:r w:rsidRPr="00E2172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39892</w:t>
            </w:r>
          </w:p>
        </w:tc>
        <w:tc>
          <w:tcPr>
            <w:tcW w:w="4457" w:type="pct"/>
            <w:gridSpan w:val="3"/>
          </w:tcPr>
          <w:p w:rsidR="004A68F2" w:rsidRPr="00E21727" w:rsidRDefault="004A68F2" w:rsidP="002B40B7">
            <w:pPr>
              <w:pStyle w:val="SCCLsocParty"/>
              <w:jc w:val="both"/>
              <w:rPr>
                <w:b/>
                <w:sz w:val="20"/>
                <w:szCs w:val="20"/>
                <w:lang w:val="en-US"/>
              </w:rPr>
            </w:pPr>
            <w:r w:rsidRPr="00E21727">
              <w:rPr>
                <w:b/>
                <w:sz w:val="20"/>
                <w:szCs w:val="20"/>
                <w:lang w:val="en-US"/>
              </w:rPr>
              <w:t>Kyle Victor Ledesma v. Her Majesty the Queen</w:t>
            </w:r>
          </w:p>
          <w:p w:rsidR="004A68F2" w:rsidRPr="00E21727" w:rsidRDefault="004A68F2" w:rsidP="002B40B7">
            <w:pPr>
              <w:jc w:val="both"/>
              <w:rPr>
                <w:sz w:val="20"/>
              </w:rPr>
            </w:pPr>
            <w:r w:rsidRPr="00E21727">
              <w:rPr>
                <w:sz w:val="20"/>
              </w:rPr>
              <w:t>(Alta.) (Criminal) (By Leave)</w:t>
            </w:r>
          </w:p>
        </w:tc>
      </w:tr>
      <w:tr w:rsidR="004A68F2" w:rsidRPr="00E21727" w:rsidTr="002B40B7">
        <w:tc>
          <w:tcPr>
            <w:tcW w:w="5000" w:type="pct"/>
            <w:gridSpan w:val="4"/>
          </w:tcPr>
          <w:p w:rsidR="008468B7" w:rsidRPr="00E21727" w:rsidRDefault="008468B7" w:rsidP="008468B7">
            <w:pPr>
              <w:jc w:val="both"/>
              <w:rPr>
                <w:sz w:val="20"/>
                <w:szCs w:val="20"/>
              </w:rPr>
            </w:pPr>
            <w:r w:rsidRPr="00E21727">
              <w:rPr>
                <w:color w:val="000000"/>
                <w:sz w:val="20"/>
                <w:szCs w:val="20"/>
              </w:rPr>
              <w:t>The motion for an extension of time to serve and file the application for leave to appeal is granted. The motion for an extension of time to serve and file the response to the application for leave to appeal is granted.</w:t>
            </w:r>
            <w:r w:rsidRPr="00E21727">
              <w:rPr>
                <w:sz w:val="20"/>
                <w:szCs w:val="20"/>
              </w:rPr>
              <w:t xml:space="preserve"> The application for leave to appeal from the judgment of the Court of Appeal of Alberta (Calgary), Number 1901-0075-A, 2021 ABCA 143, dated April 21, 2021, is dismissed.</w:t>
            </w:r>
          </w:p>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mallCaps/>
                <w:sz w:val="20"/>
              </w:rPr>
            </w:pPr>
            <w:r w:rsidRPr="00E21727">
              <w:rPr>
                <w:smallCaps/>
                <w:sz w:val="20"/>
              </w:rPr>
              <w:t>(Publication ban in case)</w:t>
            </w:r>
          </w:p>
          <w:p w:rsidR="004A68F2" w:rsidRPr="00E21727" w:rsidRDefault="004A68F2" w:rsidP="002B40B7">
            <w:pPr>
              <w:jc w:val="both"/>
              <w:rPr>
                <w:smallCaps/>
                <w:sz w:val="20"/>
              </w:rPr>
            </w:pPr>
          </w:p>
          <w:p w:rsidR="004A68F2" w:rsidRPr="00E21727" w:rsidRDefault="004A68F2" w:rsidP="002B40B7">
            <w:pPr>
              <w:jc w:val="both"/>
              <w:rPr>
                <w:sz w:val="20"/>
              </w:rPr>
            </w:pPr>
            <w:r w:rsidRPr="00E21727">
              <w:rPr>
                <w:sz w:val="20"/>
              </w:rPr>
              <w:t xml:space="preserve">Criminal law — Evidence — Admissibility — Confessions — “Mr. Big” confessions — Voir dire — Timely reasons — Jury representativeness — Disclosure — Whether the Court of Appeal erred in its articulation of the admissibility test for Mr. Big evidence following </w:t>
            </w:r>
            <w:r w:rsidRPr="00E21727">
              <w:rPr>
                <w:i/>
                <w:sz w:val="20"/>
              </w:rPr>
              <w:t>R. v. Hart</w:t>
            </w:r>
            <w:r w:rsidRPr="00E21727">
              <w:rPr>
                <w:sz w:val="20"/>
              </w:rPr>
              <w:t xml:space="preserve">, 2014 SCC 52, [2014] 2 S.C.R. 544 — Whether the Court of Appeal erred by lowering the standard for timely reasons for </w:t>
            </w:r>
            <w:r w:rsidRPr="00E21727">
              <w:rPr>
                <w:i/>
                <w:sz w:val="20"/>
              </w:rPr>
              <w:t>voir dires</w:t>
            </w:r>
            <w:r w:rsidRPr="00E21727">
              <w:rPr>
                <w:sz w:val="20"/>
              </w:rPr>
              <w:t xml:space="preserve"> and excluding integrity from its </w:t>
            </w:r>
            <w:r w:rsidRPr="00E21727">
              <w:rPr>
                <w:i/>
                <w:sz w:val="20"/>
              </w:rPr>
              <w:t>R. v. Teskey</w:t>
            </w:r>
            <w:r w:rsidRPr="00E21727">
              <w:rPr>
                <w:sz w:val="20"/>
              </w:rPr>
              <w:t>, 2007 SCC 25, [2007] 2 S.C.R. 267, analysis of the</w:t>
            </w:r>
            <w:r w:rsidRPr="00E21727">
              <w:rPr>
                <w:i/>
                <w:sz w:val="20"/>
              </w:rPr>
              <w:t xml:space="preserve"> Hart</w:t>
            </w:r>
            <w:r w:rsidRPr="00E21727">
              <w:rPr>
                <w:sz w:val="20"/>
              </w:rPr>
              <w:t xml:space="preserve"> reasons — Whether the Court of Appeal erred by setting the standard for disclosure as set out in </w:t>
            </w:r>
            <w:r w:rsidRPr="00E21727">
              <w:rPr>
                <w:i/>
                <w:sz w:val="20"/>
              </w:rPr>
              <w:t>R. v. Kokopenace</w:t>
            </w:r>
            <w:r w:rsidRPr="00E21727">
              <w:rPr>
                <w:sz w:val="20"/>
              </w:rPr>
              <w:t>, 2015 SCC 28, [2015] 2 S.C.R. 398, too high.</w:t>
            </w:r>
          </w:p>
        </w:tc>
      </w:tr>
      <w:tr w:rsidR="004A68F2" w:rsidRPr="00E21727" w:rsidTr="002B40B7">
        <w:tc>
          <w:tcPr>
            <w:tcW w:w="5000" w:type="pct"/>
            <w:gridSpan w:val="4"/>
          </w:tcPr>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color w:val="000000"/>
                <w:sz w:val="20"/>
              </w:rPr>
            </w:pPr>
            <w:r w:rsidRPr="00E21727">
              <w:rPr>
                <w:sz w:val="20"/>
              </w:rPr>
              <w:t xml:space="preserve">Following a trial before judge and jury, the applicant, Kyle Victor Ledesma, was convicted of second degree murder. </w:t>
            </w:r>
            <w:r w:rsidRPr="00E21727">
              <w:rPr>
                <w:color w:val="000000"/>
                <w:sz w:val="20"/>
              </w:rPr>
              <w:t>The Crown’s case against Mr. Ledesma was largely based on a Mr. Big operation and the confessions he made as a result.</w:t>
            </w:r>
          </w:p>
          <w:p w:rsidR="004A68F2" w:rsidRPr="00E21727" w:rsidRDefault="004A68F2" w:rsidP="002B40B7">
            <w:pPr>
              <w:jc w:val="both"/>
              <w:rPr>
                <w:color w:val="000000"/>
                <w:sz w:val="20"/>
              </w:rPr>
            </w:pPr>
          </w:p>
          <w:p w:rsidR="004A68F2" w:rsidRPr="00E21727" w:rsidRDefault="004A68F2" w:rsidP="002B40B7">
            <w:pPr>
              <w:jc w:val="both"/>
              <w:rPr>
                <w:sz w:val="20"/>
              </w:rPr>
            </w:pPr>
            <w:r w:rsidRPr="00E21727">
              <w:rPr>
                <w:color w:val="000000"/>
                <w:sz w:val="20"/>
              </w:rPr>
              <w:t>On appeal from conviction, Mr. Ledesma argued that lengthy delay of written reasons for admitting the Mr. Big confessions, for other pre</w:t>
            </w:r>
            <w:r w:rsidRPr="00E21727">
              <w:rPr>
                <w:color w:val="000000"/>
                <w:sz w:val="20"/>
              </w:rPr>
              <w:noBreakHyphen/>
              <w:t>trial rulings, and for trial rulings raised the concern that the decision</w:t>
            </w:r>
            <w:r w:rsidRPr="00E21727">
              <w:rPr>
                <w:color w:val="000000"/>
                <w:sz w:val="20"/>
              </w:rPr>
              <w:noBreakHyphen/>
              <w:t xml:space="preserve">making process was unfair. Thus, the reasons ought not to be considered. Amongst other, he also submitted that the trial judge erred by conducting an incorrect </w:t>
            </w:r>
            <w:r w:rsidRPr="00E21727">
              <w:rPr>
                <w:i/>
                <w:color w:val="000000"/>
                <w:sz w:val="20"/>
              </w:rPr>
              <w:t>Hart</w:t>
            </w:r>
            <w:r w:rsidRPr="00E21727">
              <w:rPr>
                <w:color w:val="000000"/>
                <w:sz w:val="20"/>
              </w:rPr>
              <w:t xml:space="preserve"> analysis on the admissibility of the confessions and by failing to order disclosure of jury array information. The Court of Appeal unanimously dismissed the appeal.</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December 31, 2018 (ruling) and</w:t>
            </w:r>
          </w:p>
          <w:p w:rsidR="004A68F2" w:rsidRPr="00E21727" w:rsidRDefault="004A68F2" w:rsidP="002B40B7">
            <w:pPr>
              <w:jc w:val="both"/>
              <w:rPr>
                <w:sz w:val="20"/>
              </w:rPr>
            </w:pPr>
            <w:r w:rsidRPr="00E21727">
              <w:rPr>
                <w:sz w:val="20"/>
              </w:rPr>
              <w:t>February 12, 2020 (reasons)</w:t>
            </w:r>
          </w:p>
          <w:p w:rsidR="004A68F2" w:rsidRPr="00E21727" w:rsidRDefault="004A68F2" w:rsidP="002B40B7">
            <w:pPr>
              <w:jc w:val="both"/>
              <w:rPr>
                <w:sz w:val="20"/>
              </w:rPr>
            </w:pPr>
            <w:r w:rsidRPr="00E21727">
              <w:rPr>
                <w:sz w:val="20"/>
              </w:rPr>
              <w:t>Court of Queen’s Bench of Alberta</w:t>
            </w:r>
          </w:p>
          <w:p w:rsidR="004A68F2" w:rsidRPr="00E21727" w:rsidRDefault="004A68F2" w:rsidP="002B40B7">
            <w:pPr>
              <w:jc w:val="both"/>
              <w:rPr>
                <w:sz w:val="20"/>
              </w:rPr>
            </w:pPr>
            <w:r w:rsidRPr="00E21727">
              <w:rPr>
                <w:sz w:val="20"/>
              </w:rPr>
              <w:t>(Gates J.)</w:t>
            </w:r>
          </w:p>
          <w:p w:rsidR="004A68F2" w:rsidRPr="00E21727" w:rsidRDefault="00825F5D" w:rsidP="002B40B7">
            <w:pPr>
              <w:jc w:val="both"/>
              <w:rPr>
                <w:sz w:val="20"/>
              </w:rPr>
            </w:pPr>
            <w:hyperlink r:id="rId41" w:history="1">
              <w:r w:rsidR="004A68F2" w:rsidRPr="00E21727">
                <w:rPr>
                  <w:rStyle w:val="Hyperlink"/>
                  <w:sz w:val="20"/>
                </w:rPr>
                <w:t>2020 ABQB 117</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to adduce evidence of accused’s Mr. Big confessions granted; defence’s application to exclude portions of evidence dismissed</w:t>
            </w:r>
          </w:p>
        </w:tc>
      </w:tr>
      <w:tr w:rsidR="004A68F2" w:rsidRPr="00E21727" w:rsidTr="002B40B7">
        <w:tc>
          <w:tcPr>
            <w:tcW w:w="2427" w:type="pct"/>
            <w:gridSpan w:val="2"/>
          </w:tcPr>
          <w:p w:rsidR="004A68F2" w:rsidRPr="00E21727" w:rsidRDefault="004A68F2" w:rsidP="002B40B7">
            <w:pPr>
              <w:jc w:val="both"/>
              <w:rPr>
                <w:sz w:val="20"/>
              </w:rPr>
            </w:pPr>
            <w:r w:rsidRPr="00E21727">
              <w:rPr>
                <w:sz w:val="20"/>
              </w:rPr>
              <w:t>March 20, 2020</w:t>
            </w:r>
          </w:p>
          <w:p w:rsidR="004A68F2" w:rsidRPr="00E21727" w:rsidRDefault="004A68F2" w:rsidP="002B40B7">
            <w:pPr>
              <w:jc w:val="both"/>
              <w:rPr>
                <w:sz w:val="20"/>
              </w:rPr>
            </w:pPr>
            <w:r w:rsidRPr="00E21727">
              <w:rPr>
                <w:sz w:val="20"/>
              </w:rPr>
              <w:t>Court of Queen’s Bench of Alberta</w:t>
            </w:r>
          </w:p>
          <w:p w:rsidR="004A68F2" w:rsidRPr="00E21727" w:rsidRDefault="004A68F2" w:rsidP="002B40B7">
            <w:pPr>
              <w:jc w:val="both"/>
              <w:rPr>
                <w:sz w:val="20"/>
              </w:rPr>
            </w:pPr>
            <w:r w:rsidRPr="00E21727">
              <w:rPr>
                <w:sz w:val="20"/>
              </w:rPr>
              <w:t>(Gates J.)</w:t>
            </w:r>
          </w:p>
          <w:p w:rsidR="004A68F2" w:rsidRPr="00E21727" w:rsidRDefault="00825F5D" w:rsidP="002B40B7">
            <w:pPr>
              <w:jc w:val="both"/>
              <w:rPr>
                <w:sz w:val="20"/>
              </w:rPr>
            </w:pPr>
            <w:hyperlink r:id="rId42" w:history="1">
              <w:r w:rsidR="004A68F2" w:rsidRPr="00E21727">
                <w:rPr>
                  <w:rStyle w:val="Hyperlink"/>
                  <w:sz w:val="20"/>
                </w:rPr>
                <w:t>2020 ABQB 195</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 xml:space="preserve">Application for declaration of violation of s. 11(d) and (f) of </w:t>
            </w:r>
            <w:r w:rsidRPr="00E21727">
              <w:rPr>
                <w:i/>
                <w:sz w:val="20"/>
              </w:rPr>
              <w:t>Charter</w:t>
            </w:r>
            <w:r w:rsidRPr="00E21727">
              <w:rPr>
                <w:sz w:val="20"/>
              </w:rPr>
              <w:t xml:space="preserve"> dismissed; application to dismiss empanelled jury, order new jury selection and direct changes to jury selection process dismissed; application for disclosure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February 10, 2019</w:t>
            </w:r>
          </w:p>
          <w:p w:rsidR="004A68F2" w:rsidRPr="00E21727" w:rsidRDefault="004A68F2" w:rsidP="002B40B7">
            <w:pPr>
              <w:jc w:val="both"/>
              <w:rPr>
                <w:sz w:val="20"/>
              </w:rPr>
            </w:pPr>
            <w:r w:rsidRPr="00E21727">
              <w:rPr>
                <w:sz w:val="20"/>
              </w:rPr>
              <w:t>Court of Queen’s Bench of Alberta</w:t>
            </w:r>
          </w:p>
          <w:p w:rsidR="004A68F2" w:rsidRPr="00E21727" w:rsidRDefault="004A68F2" w:rsidP="002B40B7">
            <w:pPr>
              <w:jc w:val="both"/>
              <w:rPr>
                <w:sz w:val="20"/>
              </w:rPr>
            </w:pPr>
            <w:r w:rsidRPr="00E21727">
              <w:rPr>
                <w:sz w:val="20"/>
              </w:rPr>
              <w:t>(Gates J. sitting with jury)</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 xml:space="preserve">Conviction for second degree murder </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April 21, 2021</w:t>
            </w:r>
          </w:p>
          <w:p w:rsidR="004A68F2" w:rsidRPr="00E21727" w:rsidRDefault="004A68F2" w:rsidP="002B40B7">
            <w:pPr>
              <w:jc w:val="both"/>
              <w:rPr>
                <w:sz w:val="20"/>
              </w:rPr>
            </w:pPr>
            <w:r w:rsidRPr="00E21727">
              <w:rPr>
                <w:sz w:val="20"/>
              </w:rPr>
              <w:t>Court of Appeal of Alberta (Calgary)</w:t>
            </w:r>
          </w:p>
          <w:p w:rsidR="004A68F2" w:rsidRPr="00E21727" w:rsidRDefault="004A68F2" w:rsidP="002B40B7">
            <w:pPr>
              <w:jc w:val="both"/>
              <w:rPr>
                <w:sz w:val="20"/>
              </w:rPr>
            </w:pPr>
            <w:r w:rsidRPr="00E21727">
              <w:rPr>
                <w:sz w:val="20"/>
              </w:rPr>
              <w:t>(Paperny, Hughes and Feehan JJ.A.)</w:t>
            </w:r>
          </w:p>
          <w:p w:rsidR="004A68F2" w:rsidRPr="00E21727" w:rsidRDefault="00825F5D" w:rsidP="002B40B7">
            <w:pPr>
              <w:jc w:val="both"/>
              <w:rPr>
                <w:sz w:val="20"/>
              </w:rPr>
            </w:pPr>
            <w:hyperlink r:id="rId43" w:history="1">
              <w:r w:rsidR="004A68F2" w:rsidRPr="00E21727">
                <w:rPr>
                  <w:rStyle w:val="Hyperlink"/>
                  <w:sz w:val="20"/>
                </w:rPr>
                <w:t>2021 ABCA 143</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Appeal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October 5, 2021</w:t>
            </w:r>
          </w:p>
          <w:p w:rsidR="004A68F2" w:rsidRPr="00E21727" w:rsidRDefault="004A68F2" w:rsidP="002B40B7">
            <w:pPr>
              <w:jc w:val="both"/>
              <w:rPr>
                <w:sz w:val="20"/>
              </w:rPr>
            </w:pPr>
            <w:r w:rsidRPr="00E21727">
              <w:rPr>
                <w:sz w:val="20"/>
              </w:rPr>
              <w:t>Supreme Court of Canada</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 together with motion for extension of time to serve and file it</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January 21, 2022</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Motion for extension of time to serve and file response filed</w:t>
            </w: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64" style="width:2in;height:1pt" o:hrpct="0" o:hralign="center" o:hrstd="t" o:hrnoshade="t" o:hr="t" fillcolor="black [3213]" stroked="f"/>
        </w:pict>
      </w:r>
    </w:p>
    <w:p w:rsidR="004A68F2" w:rsidRPr="00E21727" w:rsidRDefault="004A68F2" w:rsidP="004A6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lang w:val="fr-CA"/>
              </w:rPr>
            </w:pPr>
            <w:r w:rsidRPr="00E21727">
              <w:rPr>
                <w:rStyle w:val="SCCFileNumberChar"/>
                <w:sz w:val="20"/>
                <w:szCs w:val="20"/>
                <w:lang w:val="fr-CA"/>
              </w:rPr>
              <w:t>39892</w:t>
            </w:r>
          </w:p>
        </w:tc>
        <w:tc>
          <w:tcPr>
            <w:tcW w:w="4457" w:type="pct"/>
            <w:gridSpan w:val="3"/>
          </w:tcPr>
          <w:p w:rsidR="004A68F2" w:rsidRPr="00E21727" w:rsidRDefault="004A68F2" w:rsidP="002B40B7">
            <w:pPr>
              <w:pStyle w:val="SCCLsocParty"/>
              <w:jc w:val="both"/>
              <w:rPr>
                <w:b/>
                <w:sz w:val="20"/>
                <w:szCs w:val="20"/>
              </w:rPr>
            </w:pPr>
            <w:r w:rsidRPr="00E21727">
              <w:rPr>
                <w:b/>
                <w:sz w:val="20"/>
                <w:szCs w:val="20"/>
              </w:rPr>
              <w:t>Kyle Victor Ledesma c. Sa Majesté la Reine</w:t>
            </w:r>
          </w:p>
          <w:p w:rsidR="004A68F2" w:rsidRPr="00E21727" w:rsidRDefault="004A68F2" w:rsidP="002B40B7">
            <w:pPr>
              <w:jc w:val="both"/>
              <w:rPr>
                <w:sz w:val="20"/>
                <w:lang w:val="fr-CA"/>
              </w:rPr>
            </w:pPr>
            <w:r w:rsidRPr="00E21727">
              <w:rPr>
                <w:sz w:val="20"/>
                <w:lang w:val="fr-CA"/>
              </w:rPr>
              <w:t>(Alb.) (Criminelle) (Sur autorisation)</w:t>
            </w:r>
          </w:p>
        </w:tc>
      </w:tr>
      <w:tr w:rsidR="004A68F2" w:rsidRPr="00825F5D" w:rsidTr="002B40B7">
        <w:tc>
          <w:tcPr>
            <w:tcW w:w="5000" w:type="pct"/>
            <w:gridSpan w:val="4"/>
          </w:tcPr>
          <w:p w:rsidR="004A68F2" w:rsidRPr="00E21727" w:rsidRDefault="008468B7" w:rsidP="002B40B7">
            <w:pPr>
              <w:jc w:val="both"/>
              <w:rPr>
                <w:sz w:val="20"/>
                <w:szCs w:val="20"/>
                <w:lang w:val="fr-CA"/>
              </w:rPr>
            </w:pPr>
            <w:r w:rsidRPr="00E21727">
              <w:rPr>
                <w:color w:val="000000"/>
                <w:sz w:val="20"/>
                <w:szCs w:val="20"/>
                <w:lang w:val="fr-CA"/>
              </w:rPr>
              <w:t xml:space="preserve">La </w:t>
            </w:r>
            <w:r w:rsidRPr="00E21727">
              <w:rPr>
                <w:rStyle w:val="solexhl"/>
                <w:color w:val="000000"/>
                <w:sz w:val="20"/>
                <w:szCs w:val="20"/>
                <w:lang w:val="fr-CA"/>
              </w:rPr>
              <w:t>requête</w:t>
            </w:r>
            <w:r w:rsidRPr="00E21727">
              <w:rPr>
                <w:sz w:val="20"/>
                <w:szCs w:val="20"/>
                <w:lang w:val="fr-CA"/>
              </w:rPr>
              <w:t xml:space="preserve"> </w:t>
            </w:r>
            <w:r w:rsidRPr="00E21727">
              <w:rPr>
                <w:color w:val="000000"/>
                <w:sz w:val="20"/>
                <w:szCs w:val="20"/>
                <w:lang w:val="fr-CA"/>
              </w:rPr>
              <w:t xml:space="preserve">en </w:t>
            </w:r>
            <w:r w:rsidRPr="00E21727">
              <w:rPr>
                <w:rStyle w:val="solexhl"/>
                <w:color w:val="000000"/>
                <w:sz w:val="20"/>
                <w:szCs w:val="20"/>
                <w:lang w:val="fr-CA"/>
              </w:rPr>
              <w:t>prorogation</w:t>
            </w:r>
            <w:r w:rsidRPr="00E21727">
              <w:rPr>
                <w:sz w:val="20"/>
                <w:szCs w:val="20"/>
                <w:lang w:val="fr-CA"/>
              </w:rPr>
              <w:t xml:space="preserve"> </w:t>
            </w:r>
            <w:r w:rsidRPr="00E21727">
              <w:rPr>
                <w:color w:val="000000"/>
                <w:sz w:val="20"/>
                <w:szCs w:val="20"/>
                <w:lang w:val="fr-CA"/>
              </w:rPr>
              <w:t xml:space="preserve">du délai de signification et de dépôt de la </w:t>
            </w:r>
            <w:r w:rsidRPr="00E21727">
              <w:rPr>
                <w:rStyle w:val="solexhl"/>
                <w:color w:val="000000"/>
                <w:sz w:val="20"/>
                <w:szCs w:val="20"/>
                <w:lang w:val="fr-CA"/>
              </w:rPr>
              <w:t>demande</w:t>
            </w:r>
            <w:r w:rsidRPr="00E21727">
              <w:rPr>
                <w:sz w:val="20"/>
                <w:szCs w:val="20"/>
                <w:lang w:val="fr-CA"/>
              </w:rPr>
              <w:t xml:space="preserve"> </w:t>
            </w:r>
            <w:r w:rsidRPr="00E21727">
              <w:rPr>
                <w:color w:val="000000"/>
                <w:sz w:val="20"/>
                <w:szCs w:val="20"/>
                <w:lang w:val="fr-CA"/>
              </w:rPr>
              <w:t>d’autorisation d’appel est accueillie.</w:t>
            </w:r>
            <w:r w:rsidRPr="00E21727">
              <w:rPr>
                <w:sz w:val="20"/>
                <w:szCs w:val="20"/>
                <w:lang w:val="fr-CA"/>
              </w:rPr>
              <w:t xml:space="preserve"> </w:t>
            </w:r>
            <w:r w:rsidRPr="00E21727">
              <w:rPr>
                <w:color w:val="000000"/>
                <w:sz w:val="20"/>
                <w:szCs w:val="20"/>
                <w:lang w:val="fr-CA"/>
              </w:rPr>
              <w:t>La requête en prorogation du délai de signification et de dépôt de la réponse à la demande d’autorisation d’appel est accueillie.</w:t>
            </w:r>
            <w:r w:rsidRPr="00E21727">
              <w:rPr>
                <w:sz w:val="20"/>
                <w:szCs w:val="20"/>
                <w:lang w:val="fr-CA"/>
              </w:rPr>
              <w:t xml:space="preserve"> La demande d’autorisation d’appel de l’arrêt de la Cour d’appel de l’Alberta (Calgary), numéro 1901-0075-A, 2021 ABCA 143, daté du 21 avril 2021, est rejetée.</w:t>
            </w:r>
          </w:p>
          <w:p w:rsidR="008468B7" w:rsidRPr="00E21727" w:rsidRDefault="008468B7"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mallCaps/>
                <w:sz w:val="20"/>
                <w:lang w:val="fr-CA"/>
              </w:rPr>
            </w:pPr>
            <w:r w:rsidRPr="00E21727">
              <w:rPr>
                <w:smallCaps/>
                <w:sz w:val="20"/>
                <w:lang w:val="fr-CA"/>
              </w:rPr>
              <w:t>(Interdiction de publication dans le dossier)</w:t>
            </w:r>
          </w:p>
          <w:p w:rsidR="004A68F2" w:rsidRPr="00E21727" w:rsidRDefault="004A68F2" w:rsidP="002B40B7">
            <w:pPr>
              <w:jc w:val="both"/>
              <w:rPr>
                <w:smallCaps/>
                <w:sz w:val="20"/>
                <w:lang w:val="fr-CA"/>
              </w:rPr>
            </w:pPr>
          </w:p>
          <w:p w:rsidR="004A68F2" w:rsidRPr="00E21727" w:rsidRDefault="004A68F2" w:rsidP="002B40B7">
            <w:pPr>
              <w:jc w:val="both"/>
              <w:rPr>
                <w:sz w:val="20"/>
                <w:lang w:val="fr-CA"/>
              </w:rPr>
            </w:pPr>
            <w:r w:rsidRPr="00E21727">
              <w:rPr>
                <w:sz w:val="20"/>
                <w:lang w:val="fr-CA"/>
              </w:rPr>
              <w:t>Droit criminel — Preuve — Admissibilité — Confessions — Aveux issus d’une opération « Monsieur Big » — Voir-dire — Motifs rendus en temps opportun — Représentativité du jury — Communication de la preuve — La Cour d’appel a</w:t>
            </w:r>
            <w:r w:rsidRPr="00E21727">
              <w:rPr>
                <w:sz w:val="20"/>
                <w:lang w:val="fr-CA"/>
              </w:rPr>
              <w:noBreakHyphen/>
              <w:t>t</w:t>
            </w:r>
            <w:r w:rsidRPr="00E21727">
              <w:rPr>
                <w:sz w:val="20"/>
                <w:lang w:val="fr-CA"/>
              </w:rPr>
              <w:noBreakHyphen/>
              <w:t xml:space="preserve">elle commis une erreur dans sa formulation du critère d’admissibilité relatif à la preuve issue d’une opération « Monsieur Big » suivant l’arrêt </w:t>
            </w:r>
            <w:r w:rsidRPr="00E21727">
              <w:rPr>
                <w:i/>
                <w:sz w:val="20"/>
                <w:lang w:val="fr-CA"/>
              </w:rPr>
              <w:t>R. c. Hart</w:t>
            </w:r>
            <w:r w:rsidRPr="00E21727">
              <w:rPr>
                <w:sz w:val="20"/>
                <w:lang w:val="fr-CA"/>
              </w:rPr>
              <w:t>, 2014 CSC 52, [2014] 2 R.C.S. 544 ? — La Cour d’appel a</w:t>
            </w:r>
            <w:r w:rsidRPr="00E21727">
              <w:rPr>
                <w:sz w:val="20"/>
                <w:lang w:val="fr-CA"/>
              </w:rPr>
              <w:noBreakHyphen/>
              <w:t>t</w:t>
            </w:r>
            <w:r w:rsidRPr="00E21727">
              <w:rPr>
                <w:sz w:val="20"/>
                <w:lang w:val="fr-CA"/>
              </w:rPr>
              <w:noBreakHyphen/>
              <w:t xml:space="preserve">elle commis une erreur en abaissant la norme relative aux motifs rendus en temps opportun dans le cadre des </w:t>
            </w:r>
            <w:r w:rsidRPr="00E21727">
              <w:rPr>
                <w:i/>
                <w:sz w:val="20"/>
                <w:lang w:val="fr-CA"/>
              </w:rPr>
              <w:t>voir</w:t>
            </w:r>
            <w:r w:rsidRPr="00E21727">
              <w:rPr>
                <w:i/>
                <w:sz w:val="20"/>
                <w:lang w:val="fr-CA"/>
              </w:rPr>
              <w:noBreakHyphen/>
              <w:t>dire</w:t>
            </w:r>
            <w:r w:rsidRPr="00E21727">
              <w:rPr>
                <w:sz w:val="20"/>
                <w:lang w:val="fr-CA"/>
              </w:rPr>
              <w:t xml:space="preserve"> et en écartant l’intégrité lors de son analyse suivant l’arrêt </w:t>
            </w:r>
            <w:r w:rsidRPr="00E21727">
              <w:rPr>
                <w:i/>
                <w:sz w:val="20"/>
                <w:lang w:val="fr-CA"/>
              </w:rPr>
              <w:t>R. c. Teskey</w:t>
            </w:r>
            <w:r w:rsidRPr="00E21727">
              <w:rPr>
                <w:sz w:val="20"/>
                <w:lang w:val="fr-CA"/>
              </w:rPr>
              <w:t>, 2007 CSC 25, [2007] 2 R.C.S. 267 des motifs énoncés dans l’arrêt</w:t>
            </w:r>
            <w:r w:rsidRPr="00E21727">
              <w:rPr>
                <w:i/>
                <w:sz w:val="20"/>
                <w:lang w:val="fr-CA"/>
              </w:rPr>
              <w:t xml:space="preserve"> Hart</w:t>
            </w:r>
            <w:r w:rsidRPr="00E21727">
              <w:rPr>
                <w:sz w:val="20"/>
                <w:lang w:val="fr-CA"/>
              </w:rPr>
              <w:t> ? — La Cour d’appel a</w:t>
            </w:r>
            <w:r w:rsidRPr="00E21727">
              <w:rPr>
                <w:sz w:val="20"/>
                <w:lang w:val="fr-CA"/>
              </w:rPr>
              <w:noBreakHyphen/>
              <w:t>t</w:t>
            </w:r>
            <w:r w:rsidRPr="00E21727">
              <w:rPr>
                <w:sz w:val="20"/>
                <w:lang w:val="fr-CA"/>
              </w:rPr>
              <w:noBreakHyphen/>
              <w:t xml:space="preserve">elle commis une erreur en fixant une norme trop élevée en matière de communication de la preuve conformément à l’arrêt </w:t>
            </w:r>
            <w:r w:rsidRPr="00E21727">
              <w:rPr>
                <w:i/>
                <w:sz w:val="20"/>
                <w:lang w:val="fr-CA"/>
              </w:rPr>
              <w:t>R. c. Kokopenace</w:t>
            </w:r>
            <w:r w:rsidRPr="00E21727">
              <w:rPr>
                <w:sz w:val="20"/>
                <w:lang w:val="fr-CA"/>
              </w:rPr>
              <w:t>, 2015 CSC 28, [2015] 2 R.C.S. 398 ?</w:t>
            </w:r>
          </w:p>
        </w:tc>
      </w:tr>
      <w:tr w:rsidR="004A68F2" w:rsidRPr="00825F5D" w:rsidTr="002B40B7">
        <w:tc>
          <w:tcPr>
            <w:tcW w:w="5000" w:type="pct"/>
            <w:gridSpan w:val="4"/>
          </w:tcPr>
          <w:p w:rsidR="004A68F2" w:rsidRPr="00E21727" w:rsidRDefault="004A68F2" w:rsidP="002B40B7">
            <w:pPr>
              <w:jc w:val="both"/>
              <w:rPr>
                <w:sz w:val="20"/>
                <w:lang w:val="fr-CA"/>
              </w:rPr>
            </w:pPr>
          </w:p>
        </w:tc>
      </w:tr>
      <w:tr w:rsidR="004A68F2" w:rsidRPr="00E21727" w:rsidTr="002B40B7">
        <w:tc>
          <w:tcPr>
            <w:tcW w:w="5000" w:type="pct"/>
            <w:gridSpan w:val="4"/>
          </w:tcPr>
          <w:p w:rsidR="004A68F2" w:rsidRPr="00E21727" w:rsidRDefault="004A68F2" w:rsidP="002B40B7">
            <w:pPr>
              <w:jc w:val="both"/>
              <w:rPr>
                <w:color w:val="000000"/>
                <w:sz w:val="20"/>
                <w:lang w:val="fr-CA"/>
              </w:rPr>
            </w:pPr>
            <w:r w:rsidRPr="00E21727">
              <w:rPr>
                <w:sz w:val="20"/>
                <w:lang w:val="fr-CA"/>
              </w:rPr>
              <w:t xml:space="preserve">À l’issue d’un procès devant juge et jury, le demandeur Kyle Victor Ledesma a été déclaré coupable de meurtre au deuxième degré. La preuve présentée par le ministère public contre </w:t>
            </w:r>
            <w:r w:rsidRPr="00E21727">
              <w:rPr>
                <w:color w:val="000000"/>
                <w:sz w:val="20"/>
                <w:lang w:val="fr-CA"/>
              </w:rPr>
              <w:t xml:space="preserve">M. Ledesma était largement basée sur une opération </w:t>
            </w:r>
            <w:r w:rsidRPr="00E21727">
              <w:rPr>
                <w:sz w:val="20"/>
                <w:lang w:val="fr-CA"/>
              </w:rPr>
              <w:t>« Monsieur Big »</w:t>
            </w:r>
            <w:r w:rsidRPr="00E21727">
              <w:rPr>
                <w:color w:val="000000"/>
                <w:sz w:val="20"/>
                <w:lang w:val="fr-CA"/>
              </w:rPr>
              <w:t xml:space="preserve"> et les aveux qu’il a faits en conséquence.</w:t>
            </w:r>
          </w:p>
          <w:p w:rsidR="004A68F2" w:rsidRPr="00E21727" w:rsidRDefault="004A68F2" w:rsidP="002B40B7">
            <w:pPr>
              <w:jc w:val="both"/>
              <w:rPr>
                <w:color w:val="000000"/>
                <w:sz w:val="20"/>
                <w:lang w:val="fr-CA"/>
              </w:rPr>
            </w:pPr>
          </w:p>
          <w:p w:rsidR="004A68F2" w:rsidRPr="00E21727" w:rsidRDefault="004A68F2" w:rsidP="002B40B7">
            <w:pPr>
              <w:jc w:val="both"/>
              <w:rPr>
                <w:sz w:val="20"/>
                <w:lang w:val="fr-CA"/>
              </w:rPr>
            </w:pPr>
            <w:r w:rsidRPr="00E21727">
              <w:rPr>
                <w:color w:val="000000"/>
                <w:sz w:val="20"/>
                <w:lang w:val="fr-CA"/>
              </w:rPr>
              <w:t xml:space="preserve">Lors de l’appel interjeté contre la déclaration de culpabilité, M. Ledesma a fait valoir que le long délai mis à rendre les motifs écrits aux fins de l’admission des </w:t>
            </w:r>
            <w:r w:rsidRPr="00E21727">
              <w:rPr>
                <w:sz w:val="20"/>
                <w:lang w:val="fr-CA"/>
              </w:rPr>
              <w:t>aveux issue de l’opération « Monsieur Big »</w:t>
            </w:r>
            <w:r w:rsidRPr="00E21727">
              <w:rPr>
                <w:color w:val="000000"/>
                <w:sz w:val="20"/>
                <w:lang w:val="fr-CA"/>
              </w:rPr>
              <w:t xml:space="preserve"> et à rendre les autres décisions préalables au procès ainsi que les décisions dans le cadre du procès a soulevé la préoccupation à savoir que le processus décisionnel était inéquitable. Ainsi, il ne devrait pas être tenu compte des motifs. En outre, il a notamment fait valoir que le juge du procès a commis une erreur en procédant à une analyse fautive suivant l’arrêt </w:t>
            </w:r>
            <w:r w:rsidRPr="00E21727">
              <w:rPr>
                <w:i/>
                <w:color w:val="000000"/>
                <w:sz w:val="20"/>
                <w:lang w:val="fr-CA"/>
              </w:rPr>
              <w:t>Hart</w:t>
            </w:r>
            <w:r w:rsidRPr="00E21727">
              <w:rPr>
                <w:color w:val="000000"/>
                <w:sz w:val="20"/>
                <w:lang w:val="fr-CA"/>
              </w:rPr>
              <w:t xml:space="preserve"> quant à l’admissibilité des aveux et en omettant d’ordonner la communication des renseignements concernant le tableau des jurés. La Cour d’appel à l’unanimité a rejeté l’appel.</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31 décembre 2018 (décision) et</w:t>
            </w:r>
          </w:p>
          <w:p w:rsidR="004A68F2" w:rsidRPr="00E21727" w:rsidRDefault="004A68F2" w:rsidP="002B40B7">
            <w:pPr>
              <w:jc w:val="both"/>
              <w:rPr>
                <w:sz w:val="20"/>
                <w:lang w:val="fr-CA"/>
              </w:rPr>
            </w:pPr>
            <w:r w:rsidRPr="00E21727">
              <w:rPr>
                <w:sz w:val="20"/>
                <w:lang w:val="fr-CA"/>
              </w:rPr>
              <w:t>12 février 2020 (motifs)</w:t>
            </w:r>
          </w:p>
          <w:p w:rsidR="004A68F2" w:rsidRPr="00E21727" w:rsidRDefault="004A68F2" w:rsidP="002B40B7">
            <w:pPr>
              <w:jc w:val="both"/>
              <w:rPr>
                <w:sz w:val="20"/>
                <w:lang w:val="fr-CA"/>
              </w:rPr>
            </w:pPr>
            <w:r w:rsidRPr="00E21727">
              <w:rPr>
                <w:sz w:val="20"/>
                <w:lang w:val="fr-CA"/>
              </w:rPr>
              <w:t>Cour du Banc de la Reine de l’Alberta</w:t>
            </w:r>
          </w:p>
          <w:p w:rsidR="004A68F2" w:rsidRPr="00E21727" w:rsidRDefault="004A68F2" w:rsidP="002B40B7">
            <w:pPr>
              <w:jc w:val="both"/>
              <w:rPr>
                <w:sz w:val="20"/>
                <w:lang w:val="fr-CA"/>
              </w:rPr>
            </w:pPr>
            <w:r w:rsidRPr="00E21727">
              <w:rPr>
                <w:sz w:val="20"/>
                <w:lang w:val="fr-CA"/>
              </w:rPr>
              <w:t>(juge Gates)</w:t>
            </w:r>
          </w:p>
          <w:p w:rsidR="004A68F2" w:rsidRPr="00E21727" w:rsidRDefault="00825F5D" w:rsidP="002B40B7">
            <w:pPr>
              <w:jc w:val="both"/>
              <w:rPr>
                <w:sz w:val="20"/>
                <w:lang w:val="fr-CA"/>
              </w:rPr>
            </w:pPr>
            <w:hyperlink r:id="rId44" w:history="1">
              <w:r w:rsidR="004A68F2" w:rsidRPr="00E21727">
                <w:rPr>
                  <w:rStyle w:val="Hyperlink"/>
                  <w:sz w:val="20"/>
                  <w:lang w:val="fr-CA"/>
                </w:rPr>
                <w:t>2020 ABQB 117</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 demande visant à présenter de la preuve relative aux aveux de l’accusé issus d’une opération « Monsieur Big » est accueillie; la demande de la défense d’exclure des portions de la preuve est rejetée.</w:t>
            </w: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20 mars 2020</w:t>
            </w:r>
          </w:p>
          <w:p w:rsidR="004A68F2" w:rsidRPr="00E21727" w:rsidRDefault="004A68F2" w:rsidP="002B40B7">
            <w:pPr>
              <w:jc w:val="both"/>
              <w:rPr>
                <w:sz w:val="20"/>
                <w:lang w:val="fr-CA"/>
              </w:rPr>
            </w:pPr>
            <w:r w:rsidRPr="00E21727">
              <w:rPr>
                <w:sz w:val="20"/>
                <w:lang w:val="fr-CA"/>
              </w:rPr>
              <w:t>Cour du Banc de la Reine de l’Alberta</w:t>
            </w:r>
          </w:p>
          <w:p w:rsidR="004A68F2" w:rsidRPr="00E21727" w:rsidRDefault="004A68F2" w:rsidP="002B40B7">
            <w:pPr>
              <w:jc w:val="both"/>
              <w:rPr>
                <w:sz w:val="20"/>
                <w:lang w:val="fr-CA"/>
              </w:rPr>
            </w:pPr>
            <w:r w:rsidRPr="00E21727">
              <w:rPr>
                <w:sz w:val="20"/>
                <w:lang w:val="fr-CA"/>
              </w:rPr>
              <w:t>(juge Gates)</w:t>
            </w:r>
          </w:p>
          <w:p w:rsidR="004A68F2" w:rsidRPr="00E21727" w:rsidRDefault="00825F5D" w:rsidP="002B40B7">
            <w:pPr>
              <w:jc w:val="both"/>
              <w:rPr>
                <w:sz w:val="20"/>
                <w:lang w:val="fr-CA"/>
              </w:rPr>
            </w:pPr>
            <w:hyperlink r:id="rId45" w:history="1">
              <w:r w:rsidR="004A68F2" w:rsidRPr="00E21727">
                <w:rPr>
                  <w:rStyle w:val="Hyperlink"/>
                  <w:sz w:val="20"/>
                  <w:lang w:val="fr-CA"/>
                </w:rPr>
                <w:t>2020 ABQB 195</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 xml:space="preserve">La demande d’un jugement déclarant qu’il y a eu violation des al. 11d) et (f) de la </w:t>
            </w:r>
            <w:r w:rsidRPr="00E21727">
              <w:rPr>
                <w:i/>
                <w:sz w:val="20"/>
                <w:lang w:val="fr-CA"/>
              </w:rPr>
              <w:t>Charte</w:t>
            </w:r>
            <w:r w:rsidRPr="00E21727">
              <w:rPr>
                <w:sz w:val="20"/>
                <w:lang w:val="fr-CA"/>
              </w:rPr>
              <w:t xml:space="preserve"> est rejetée; la demande visant à ordonner la dissolution du jury constitué, la sélection d’un nouveau jury et la modification du processus de sélection du jury est rejetée; la demande de communication de la preuve est rejetée.</w:t>
            </w:r>
          </w:p>
          <w:p w:rsidR="004A68F2" w:rsidRPr="00E21727" w:rsidRDefault="004A68F2" w:rsidP="002B40B7">
            <w:pPr>
              <w:jc w:val="both"/>
              <w:rPr>
                <w:sz w:val="20"/>
                <w:lang w:val="fr-CA"/>
              </w:rPr>
            </w:pPr>
          </w:p>
        </w:tc>
      </w:tr>
    </w:tbl>
    <w:p w:rsidR="00177541" w:rsidRPr="00E21727" w:rsidRDefault="00177541">
      <w:pPr>
        <w:rPr>
          <w:lang w:val="fr-CA"/>
        </w:rPr>
      </w:pPr>
      <w:r w:rsidRPr="00E2172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68F2" w:rsidRPr="00825F5D" w:rsidTr="002B40B7">
        <w:tc>
          <w:tcPr>
            <w:tcW w:w="2427" w:type="pct"/>
          </w:tcPr>
          <w:p w:rsidR="004A68F2" w:rsidRPr="00E21727" w:rsidRDefault="004A68F2" w:rsidP="002B40B7">
            <w:pPr>
              <w:jc w:val="both"/>
              <w:rPr>
                <w:sz w:val="20"/>
                <w:lang w:val="fr-CA"/>
              </w:rPr>
            </w:pPr>
            <w:r w:rsidRPr="00E21727">
              <w:rPr>
                <w:sz w:val="20"/>
                <w:lang w:val="fr-CA"/>
              </w:rPr>
              <w:t>10 février 2019</w:t>
            </w:r>
          </w:p>
          <w:p w:rsidR="004A68F2" w:rsidRPr="00E21727" w:rsidRDefault="004A68F2" w:rsidP="002B40B7">
            <w:pPr>
              <w:jc w:val="both"/>
              <w:rPr>
                <w:sz w:val="20"/>
                <w:lang w:val="fr-CA"/>
              </w:rPr>
            </w:pPr>
            <w:r w:rsidRPr="00E21727">
              <w:rPr>
                <w:sz w:val="20"/>
                <w:lang w:val="fr-CA"/>
              </w:rPr>
              <w:t xml:space="preserve">Cour du Banc de la Reine de l’Alberta </w:t>
            </w:r>
          </w:p>
          <w:p w:rsidR="004A68F2" w:rsidRPr="00E21727" w:rsidRDefault="004A68F2" w:rsidP="002B40B7">
            <w:pPr>
              <w:jc w:val="both"/>
              <w:rPr>
                <w:sz w:val="20"/>
                <w:lang w:val="fr-CA"/>
              </w:rPr>
            </w:pPr>
            <w:r w:rsidRPr="00E21727">
              <w:rPr>
                <w:sz w:val="20"/>
                <w:lang w:val="fr-CA"/>
              </w:rPr>
              <w:t>(juge Gates siégeant avec le jury)</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 xml:space="preserve">La déclaration de culpabilité pour meurtre au deuxième degré est prononcée. </w:t>
            </w:r>
          </w:p>
          <w:p w:rsidR="004A68F2" w:rsidRPr="00E21727" w:rsidRDefault="004A68F2" w:rsidP="002B40B7">
            <w:pPr>
              <w:jc w:val="both"/>
              <w:rPr>
                <w:sz w:val="20"/>
                <w:lang w:val="fr-CA"/>
              </w:rPr>
            </w:pPr>
          </w:p>
        </w:tc>
      </w:tr>
      <w:tr w:rsidR="004A68F2" w:rsidRPr="00E21727" w:rsidTr="002B40B7">
        <w:tc>
          <w:tcPr>
            <w:tcW w:w="2427" w:type="pct"/>
          </w:tcPr>
          <w:p w:rsidR="004A68F2" w:rsidRPr="00E21727" w:rsidRDefault="004A68F2" w:rsidP="002B40B7">
            <w:pPr>
              <w:jc w:val="both"/>
              <w:rPr>
                <w:sz w:val="20"/>
                <w:lang w:val="fr-CA"/>
              </w:rPr>
            </w:pPr>
            <w:r w:rsidRPr="00E21727">
              <w:rPr>
                <w:sz w:val="20"/>
                <w:lang w:val="fr-CA"/>
              </w:rPr>
              <w:t>21 avril 2021</w:t>
            </w:r>
          </w:p>
          <w:p w:rsidR="004A68F2" w:rsidRPr="00E21727" w:rsidRDefault="004A68F2" w:rsidP="002B40B7">
            <w:pPr>
              <w:jc w:val="both"/>
              <w:rPr>
                <w:sz w:val="20"/>
                <w:lang w:val="fr-CA"/>
              </w:rPr>
            </w:pPr>
            <w:r w:rsidRPr="00E21727">
              <w:rPr>
                <w:sz w:val="20"/>
                <w:lang w:val="fr-CA"/>
              </w:rPr>
              <w:t>Cour d’appel de l’Alberta (Calgary)</w:t>
            </w:r>
          </w:p>
          <w:p w:rsidR="004A68F2" w:rsidRPr="00E21727" w:rsidRDefault="004A68F2" w:rsidP="002B40B7">
            <w:pPr>
              <w:jc w:val="both"/>
              <w:rPr>
                <w:sz w:val="20"/>
              </w:rPr>
            </w:pPr>
            <w:r w:rsidRPr="00E21727">
              <w:rPr>
                <w:sz w:val="20"/>
              </w:rPr>
              <w:t>(juges Paperny, Hughes et Feehan)</w:t>
            </w:r>
          </w:p>
          <w:p w:rsidR="004A68F2" w:rsidRPr="00E21727" w:rsidRDefault="00825F5D" w:rsidP="002B40B7">
            <w:pPr>
              <w:jc w:val="both"/>
              <w:rPr>
                <w:sz w:val="20"/>
              </w:rPr>
            </w:pPr>
            <w:hyperlink r:id="rId46" w:history="1">
              <w:r w:rsidR="004A68F2" w:rsidRPr="00E21727">
                <w:rPr>
                  <w:rStyle w:val="Hyperlink"/>
                  <w:sz w:val="20"/>
                </w:rPr>
                <w:t>2021 ABCA 143</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lang w:val="fr-CA"/>
              </w:rPr>
            </w:pPr>
            <w:r w:rsidRPr="00E21727">
              <w:rPr>
                <w:sz w:val="20"/>
                <w:lang w:val="fr-CA"/>
              </w:rPr>
              <w:t>L’appel est rejeté.</w:t>
            </w:r>
          </w:p>
          <w:p w:rsidR="004A68F2" w:rsidRPr="00E21727" w:rsidRDefault="004A68F2" w:rsidP="002B40B7">
            <w:pPr>
              <w:jc w:val="both"/>
              <w:rPr>
                <w:sz w:val="20"/>
                <w:lang w:val="fr-CA"/>
              </w:rPr>
            </w:pPr>
          </w:p>
        </w:tc>
      </w:tr>
      <w:tr w:rsidR="004A68F2" w:rsidRPr="00825F5D" w:rsidTr="002B40B7">
        <w:tc>
          <w:tcPr>
            <w:tcW w:w="2427" w:type="pct"/>
          </w:tcPr>
          <w:p w:rsidR="004A68F2" w:rsidRPr="00E21727" w:rsidRDefault="004A68F2" w:rsidP="002B40B7">
            <w:pPr>
              <w:jc w:val="both"/>
              <w:rPr>
                <w:sz w:val="20"/>
                <w:lang w:val="fr-CA"/>
              </w:rPr>
            </w:pPr>
            <w:r w:rsidRPr="00E21727">
              <w:rPr>
                <w:sz w:val="20"/>
                <w:lang w:val="fr-CA"/>
              </w:rPr>
              <w:t>5 octobre 2021</w:t>
            </w:r>
          </w:p>
          <w:p w:rsidR="004A68F2" w:rsidRPr="00E21727" w:rsidRDefault="004A68F2" w:rsidP="002B40B7">
            <w:pPr>
              <w:jc w:val="both"/>
              <w:rPr>
                <w:sz w:val="20"/>
                <w:lang w:val="fr-CA"/>
              </w:rPr>
            </w:pPr>
            <w:r w:rsidRPr="00E21727">
              <w:rPr>
                <w:sz w:val="20"/>
                <w:lang w:val="fr-CA"/>
              </w:rPr>
              <w:t>Cour suprême du Canada</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 demande d’autorisation d’appel et la requête en prorogation du délai de signification et de dépôt de la demande sont présentées.</w:t>
            </w:r>
          </w:p>
          <w:p w:rsidR="004A68F2" w:rsidRPr="00E21727" w:rsidRDefault="004A68F2" w:rsidP="002B40B7">
            <w:pPr>
              <w:jc w:val="both"/>
              <w:rPr>
                <w:sz w:val="20"/>
                <w:lang w:val="fr-CA"/>
              </w:rPr>
            </w:pPr>
          </w:p>
        </w:tc>
      </w:tr>
      <w:tr w:rsidR="004A68F2" w:rsidRPr="00825F5D" w:rsidTr="002B40B7">
        <w:tc>
          <w:tcPr>
            <w:tcW w:w="2427" w:type="pct"/>
          </w:tcPr>
          <w:p w:rsidR="004A68F2" w:rsidRPr="00E21727" w:rsidRDefault="004A68F2" w:rsidP="002B40B7">
            <w:pPr>
              <w:jc w:val="both"/>
              <w:rPr>
                <w:sz w:val="20"/>
                <w:lang w:val="fr-CA"/>
              </w:rPr>
            </w:pPr>
            <w:r w:rsidRPr="00E21727">
              <w:rPr>
                <w:sz w:val="20"/>
                <w:lang w:val="fr-CA"/>
              </w:rPr>
              <w:t>21 janvier 2022</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 requête en prorogation du délai de signification et de dépôt de la réponse est présentée.</w:t>
            </w:r>
          </w:p>
        </w:tc>
      </w:tr>
    </w:tbl>
    <w:p w:rsidR="004A68F2" w:rsidRPr="00E21727" w:rsidRDefault="004A68F2" w:rsidP="004A68F2">
      <w:pPr>
        <w:jc w:val="both"/>
        <w:rPr>
          <w:sz w:val="20"/>
          <w:lang w:val="fr-CA"/>
        </w:rPr>
      </w:pPr>
    </w:p>
    <w:p w:rsidR="004A68F2" w:rsidRPr="00E21727" w:rsidRDefault="00825F5D" w:rsidP="004A68F2">
      <w:pPr>
        <w:jc w:val="both"/>
        <w:rPr>
          <w:sz w:val="20"/>
          <w:lang w:val="fr-CA"/>
        </w:rPr>
      </w:pPr>
      <w:r>
        <w:rPr>
          <w:sz w:val="20"/>
        </w:rPr>
        <w:pict>
          <v:rect id="_x0000_i1065" style="width:2in;height:1pt" o:hrpct="0" o:hralign="center" o:hrstd="t" o:hrnoshade="t" o:hr="t" fillcolor="black [3213]" stroked="f"/>
        </w:pict>
      </w:r>
    </w:p>
    <w:p w:rsidR="004A68F2" w:rsidRPr="00E21727" w:rsidRDefault="004A68F2" w:rsidP="004A68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39899</w:t>
            </w:r>
          </w:p>
        </w:tc>
        <w:tc>
          <w:tcPr>
            <w:tcW w:w="4457" w:type="pct"/>
            <w:gridSpan w:val="3"/>
          </w:tcPr>
          <w:p w:rsidR="004A68F2" w:rsidRPr="00E21727" w:rsidRDefault="004A68F2" w:rsidP="002B40B7">
            <w:pPr>
              <w:pStyle w:val="SCCLsocParty"/>
              <w:jc w:val="both"/>
              <w:rPr>
                <w:b/>
                <w:sz w:val="20"/>
                <w:szCs w:val="20"/>
                <w:lang w:val="en-US"/>
              </w:rPr>
            </w:pPr>
            <w:r w:rsidRPr="00E21727">
              <w:rPr>
                <w:b/>
                <w:sz w:val="20"/>
                <w:szCs w:val="20"/>
                <w:lang w:val="en-US"/>
              </w:rPr>
              <w:t>Bank of Montreal v. Attorney General of Canada</w:t>
            </w:r>
          </w:p>
          <w:p w:rsidR="004A68F2" w:rsidRPr="00E21727" w:rsidRDefault="004A68F2" w:rsidP="002B40B7">
            <w:pPr>
              <w:jc w:val="both"/>
              <w:rPr>
                <w:sz w:val="20"/>
              </w:rPr>
            </w:pPr>
            <w:r w:rsidRPr="00E21727">
              <w:rPr>
                <w:sz w:val="20"/>
              </w:rPr>
              <w:t>(F.C.) (Civil) (By Leave)</w:t>
            </w:r>
          </w:p>
        </w:tc>
      </w:tr>
      <w:tr w:rsidR="004A68F2" w:rsidRPr="00E21727" w:rsidTr="002B40B7">
        <w:tc>
          <w:tcPr>
            <w:tcW w:w="5000" w:type="pct"/>
            <w:gridSpan w:val="4"/>
          </w:tcPr>
          <w:p w:rsidR="008468B7" w:rsidRPr="00E21727" w:rsidRDefault="008468B7" w:rsidP="008468B7">
            <w:pPr>
              <w:jc w:val="both"/>
              <w:rPr>
                <w:sz w:val="20"/>
                <w:szCs w:val="20"/>
              </w:rPr>
            </w:pPr>
            <w:r w:rsidRPr="00E21727">
              <w:rPr>
                <w:sz w:val="20"/>
                <w:szCs w:val="20"/>
              </w:rPr>
              <w:t>The application for leave to appeal from the judgment of the Federal Court of Appeal, Number A-290-20, 2021 FCA 189, dated September 21, 2021, is dismissed with costs.</w:t>
            </w:r>
          </w:p>
          <w:p w:rsidR="004A68F2" w:rsidRPr="00E21727" w:rsidRDefault="004A68F2" w:rsidP="002B40B7">
            <w:pPr>
              <w:pStyle w:val="SCCBanSummary0"/>
              <w:rPr>
                <w:smallCaps w:val="0"/>
                <w:sz w:val="20"/>
                <w:szCs w:val="20"/>
              </w:rPr>
            </w:pPr>
          </w:p>
        </w:tc>
      </w:tr>
      <w:tr w:rsidR="004A68F2" w:rsidRPr="00E21727" w:rsidTr="002B40B7">
        <w:tc>
          <w:tcPr>
            <w:tcW w:w="5000" w:type="pct"/>
            <w:gridSpan w:val="4"/>
          </w:tcPr>
          <w:p w:rsidR="004A68F2" w:rsidRPr="00E21727" w:rsidRDefault="004A68F2" w:rsidP="002B40B7">
            <w:pPr>
              <w:pStyle w:val="SCCBanSummary0"/>
              <w:rPr>
                <w:sz w:val="20"/>
                <w:szCs w:val="20"/>
              </w:rPr>
            </w:pPr>
            <w:r w:rsidRPr="00E21727">
              <w:rPr>
                <w:sz w:val="20"/>
                <w:szCs w:val="20"/>
              </w:rPr>
              <w:t>(Sealing order) (Certain information not available to the public)</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Taxation — Goods and services tax — Calculating input tax credits — Qualifying institutions — Whether appellate court applied correct legal test to assess Minister’s determination of use of business inputs for purposes of determining input tax credits to calculate GST payable — Whether Minister’s power to deny a method for calculating GST payable should be reviewed on correctness standard.</w:t>
            </w:r>
          </w:p>
        </w:tc>
      </w:tr>
      <w:tr w:rsidR="004A68F2" w:rsidRPr="00E21727" w:rsidTr="002B40B7">
        <w:tc>
          <w:tcPr>
            <w:tcW w:w="5000" w:type="pct"/>
            <w:gridSpan w:val="4"/>
          </w:tcPr>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 xml:space="preserve">In 2008, Parliament amended the income tax credit regime by enacting s. 141.02 of the </w:t>
            </w:r>
            <w:r w:rsidRPr="00E21727">
              <w:rPr>
                <w:i/>
                <w:sz w:val="20"/>
              </w:rPr>
              <w:t>Excise Tax Act</w:t>
            </w:r>
            <w:r w:rsidRPr="00E21727">
              <w:rPr>
                <w:sz w:val="20"/>
              </w:rPr>
              <w:t>, R.S.C. 1985, c. E</w:t>
            </w:r>
            <w:r w:rsidRPr="00E21727">
              <w:rPr>
                <w:sz w:val="20"/>
              </w:rPr>
              <w:noBreakHyphen/>
              <w:t>15. That section creates two categories of financial institutions: qualifying institutions, including large Canadian banks like the applicant Bank of Montreal (“BMO”), and non</w:t>
            </w:r>
            <w:r w:rsidRPr="00E21727">
              <w:rPr>
                <w:sz w:val="20"/>
              </w:rPr>
              <w:noBreakHyphen/>
              <w:t>qualifying institutions. Qualifying institutions may apply for approval of their proposed method for computing their input tax credits in advance of each fiscal year. If the Minister denies approval, a deemed rate of 12 percent is applied. The Minister of National Revenue’s decision is not subject to appeal to the Tax Court of Canada, but denials must be accompanied by reasons and are subject to judicial review by the Federal Court.</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BMO provides financial services to its Canadian clients. Those services are exempt supplies, so BMO is not entitled to claim income tax credits for the GST it pays for inputs used to provide those services. (“Supplies”, in this context, include the sale, lease or other provision of a property or service.) It also provides services to non-residents, which are generally taxable, zero</w:t>
            </w:r>
            <w:r w:rsidRPr="00E21727">
              <w:rPr>
                <w:sz w:val="20"/>
              </w:rPr>
              <w:noBreakHyphen/>
              <w:t>rated supplies, so BMO can claim income tax credits for the GST it incurs on inputs used to provide those financial services. BMO applied to the Minister for approval of a method to compute its income tax credits for its 2018 fiscal year. By letter with a detailed attachment, the Minister denied BMO’s application. The Minister accepted significant parts of the proposed computation method, but detailed a number of problems which resulted in excessive input tax credits, such that BMO’s proposed method did not reasonably approximate the goods and services BMO used to make its taxable supplies.</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 xml:space="preserve">The application for judicial review was dismissed based on the standard of reasonableness. The Minister’s denial of BMO’s 2018 application was found to fall within the scope of the authority granted by s. 141.02(20) of the </w:t>
            </w:r>
            <w:r w:rsidRPr="00E21727">
              <w:rPr>
                <w:i/>
                <w:sz w:val="20"/>
              </w:rPr>
              <w:t>Excise Tax Act</w:t>
            </w:r>
            <w:r w:rsidRPr="00E21727">
              <w:rPr>
                <w:sz w:val="20"/>
              </w:rPr>
              <w:t>. BMO’s appeal was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November 26, 2020</w:t>
            </w:r>
          </w:p>
          <w:p w:rsidR="004A68F2" w:rsidRPr="00E21727" w:rsidRDefault="004A68F2" w:rsidP="002B40B7">
            <w:pPr>
              <w:jc w:val="both"/>
              <w:rPr>
                <w:sz w:val="20"/>
              </w:rPr>
            </w:pPr>
            <w:r w:rsidRPr="00E21727">
              <w:rPr>
                <w:sz w:val="20"/>
              </w:rPr>
              <w:t>Federal Court</w:t>
            </w:r>
          </w:p>
          <w:p w:rsidR="004A68F2" w:rsidRPr="00E21727" w:rsidRDefault="004A68F2" w:rsidP="002B40B7">
            <w:pPr>
              <w:jc w:val="both"/>
              <w:rPr>
                <w:sz w:val="20"/>
              </w:rPr>
            </w:pPr>
            <w:r w:rsidRPr="00E21727">
              <w:rPr>
                <w:sz w:val="20"/>
              </w:rPr>
              <w:t>(Walker J.)</w:t>
            </w:r>
          </w:p>
          <w:p w:rsidR="004A68F2" w:rsidRPr="00E21727" w:rsidRDefault="00825F5D" w:rsidP="002B40B7">
            <w:pPr>
              <w:jc w:val="both"/>
              <w:rPr>
                <w:sz w:val="20"/>
              </w:rPr>
            </w:pPr>
            <w:hyperlink r:id="rId47" w:history="1">
              <w:r w:rsidR="004A68F2" w:rsidRPr="00E21727">
                <w:rPr>
                  <w:color w:val="01496F"/>
                  <w:sz w:val="20"/>
                  <w:u w:val="single"/>
                </w:rPr>
                <w:t>2020 FC 1014</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tabs>
                <w:tab w:val="center" w:pos="2214"/>
              </w:tabs>
              <w:jc w:val="both"/>
              <w:rPr>
                <w:sz w:val="20"/>
              </w:rPr>
            </w:pPr>
            <w:r w:rsidRPr="00E21727">
              <w:rPr>
                <w:sz w:val="20"/>
              </w:rPr>
              <w:t>Application for judicial review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September 21, 2021</w:t>
            </w:r>
          </w:p>
          <w:p w:rsidR="004A68F2" w:rsidRPr="00E21727" w:rsidRDefault="004A68F2" w:rsidP="002B40B7">
            <w:pPr>
              <w:jc w:val="both"/>
              <w:rPr>
                <w:sz w:val="20"/>
              </w:rPr>
            </w:pPr>
            <w:r w:rsidRPr="00E21727">
              <w:rPr>
                <w:sz w:val="20"/>
              </w:rPr>
              <w:t>Federal Court of Appeal</w:t>
            </w:r>
          </w:p>
          <w:p w:rsidR="004A68F2" w:rsidRPr="00E21727" w:rsidRDefault="004A68F2" w:rsidP="002B40B7">
            <w:pPr>
              <w:jc w:val="both"/>
              <w:rPr>
                <w:sz w:val="20"/>
              </w:rPr>
            </w:pPr>
            <w:r w:rsidRPr="00E21727">
              <w:rPr>
                <w:sz w:val="20"/>
              </w:rPr>
              <w:t>(Noël, Stratas, Monaghan JJ.A.)</w:t>
            </w:r>
          </w:p>
          <w:p w:rsidR="004A68F2" w:rsidRPr="00E21727" w:rsidRDefault="00825F5D" w:rsidP="002B40B7">
            <w:pPr>
              <w:jc w:val="both"/>
              <w:rPr>
                <w:sz w:val="20"/>
              </w:rPr>
            </w:pPr>
            <w:hyperlink r:id="rId48" w:history="1">
              <w:r w:rsidR="004A68F2" w:rsidRPr="00E21727">
                <w:rPr>
                  <w:color w:val="0000FF" w:themeColor="hyperlink"/>
                  <w:sz w:val="20"/>
                  <w:u w:val="single"/>
                </w:rPr>
                <w:t>2021 FCA 189</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Appeal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November 22, 2021</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w:t>
            </w:r>
          </w:p>
          <w:p w:rsidR="004A68F2" w:rsidRPr="00E21727" w:rsidRDefault="004A68F2" w:rsidP="002B40B7">
            <w:pPr>
              <w:jc w:val="both"/>
              <w:rPr>
                <w:sz w:val="20"/>
              </w:rPr>
            </w:pP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66" style="width:2in;height:1pt" o:hrpct="0" o:hralign="center" o:hrstd="t" o:hrnoshade="t" o:hr="t" fillcolor="black [3213]" stroked="f"/>
        </w:pict>
      </w:r>
    </w:p>
    <w:p w:rsidR="004A68F2" w:rsidRPr="00E21727" w:rsidRDefault="004A68F2" w:rsidP="004A6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lang w:val="fr-CA"/>
              </w:rPr>
            </w:pPr>
            <w:r w:rsidRPr="00E21727">
              <w:rPr>
                <w:rStyle w:val="SCCFileNumberChar"/>
                <w:sz w:val="20"/>
                <w:szCs w:val="20"/>
                <w:lang w:val="fr-CA"/>
              </w:rPr>
              <w:t>39899</w:t>
            </w:r>
          </w:p>
        </w:tc>
        <w:tc>
          <w:tcPr>
            <w:tcW w:w="4457" w:type="pct"/>
            <w:gridSpan w:val="3"/>
          </w:tcPr>
          <w:p w:rsidR="004A68F2" w:rsidRPr="00E21727" w:rsidRDefault="004A68F2" w:rsidP="002B40B7">
            <w:pPr>
              <w:pStyle w:val="SCCLsocParty"/>
              <w:jc w:val="both"/>
              <w:rPr>
                <w:b/>
                <w:sz w:val="20"/>
                <w:szCs w:val="20"/>
              </w:rPr>
            </w:pPr>
            <w:r w:rsidRPr="00E21727">
              <w:rPr>
                <w:b/>
                <w:sz w:val="20"/>
                <w:szCs w:val="20"/>
              </w:rPr>
              <w:t>Banque de Montréal c. Procureur général du Canada</w:t>
            </w:r>
          </w:p>
          <w:p w:rsidR="004A68F2" w:rsidRPr="00E21727" w:rsidRDefault="004A68F2" w:rsidP="002B40B7">
            <w:pPr>
              <w:jc w:val="both"/>
              <w:rPr>
                <w:sz w:val="20"/>
                <w:lang w:val="fr-CA"/>
              </w:rPr>
            </w:pPr>
            <w:r w:rsidRPr="00E21727">
              <w:rPr>
                <w:sz w:val="20"/>
                <w:lang w:val="fr-CA"/>
              </w:rPr>
              <w:t>(C.F.) (Civile) (Autorisation)</w:t>
            </w:r>
          </w:p>
        </w:tc>
      </w:tr>
      <w:tr w:rsidR="004A68F2" w:rsidRPr="00825F5D" w:rsidTr="002B40B7">
        <w:tc>
          <w:tcPr>
            <w:tcW w:w="5000" w:type="pct"/>
            <w:gridSpan w:val="4"/>
          </w:tcPr>
          <w:p w:rsidR="004A68F2" w:rsidRPr="00E21727" w:rsidRDefault="008468B7" w:rsidP="002B40B7">
            <w:pPr>
              <w:pStyle w:val="SCCBanSummary0"/>
              <w:rPr>
                <w:smallCaps w:val="0"/>
                <w:sz w:val="20"/>
                <w:szCs w:val="20"/>
                <w:lang w:val="fr-CA"/>
              </w:rPr>
            </w:pPr>
            <w:r w:rsidRPr="00E21727">
              <w:rPr>
                <w:smallCaps w:val="0"/>
                <w:sz w:val="20"/>
                <w:szCs w:val="20"/>
                <w:lang w:val="fr-CA"/>
              </w:rPr>
              <w:t>La demande d’autorisation d’appel de l’arrêt de la Cour d’appel fédérale, numéro A-290-20, 2021 CAF 189, daté du 21 septembre 2021, est rejetée avec dépens.</w:t>
            </w:r>
          </w:p>
          <w:p w:rsidR="008468B7" w:rsidRPr="00E21727" w:rsidRDefault="008468B7" w:rsidP="008468B7">
            <w:pPr>
              <w:rPr>
                <w:lang w:val="fr-CA"/>
              </w:rPr>
            </w:pPr>
          </w:p>
        </w:tc>
      </w:tr>
      <w:tr w:rsidR="004A68F2" w:rsidRPr="00825F5D" w:rsidTr="002B40B7">
        <w:tc>
          <w:tcPr>
            <w:tcW w:w="5000" w:type="pct"/>
            <w:gridSpan w:val="4"/>
          </w:tcPr>
          <w:p w:rsidR="004A68F2" w:rsidRPr="00E21727" w:rsidRDefault="004A68F2" w:rsidP="002B40B7">
            <w:pPr>
              <w:pStyle w:val="SCCBanSummary0"/>
              <w:rPr>
                <w:sz w:val="20"/>
                <w:szCs w:val="20"/>
                <w:lang w:val="fr-CA"/>
              </w:rPr>
            </w:pPr>
            <w:r w:rsidRPr="00E21727">
              <w:rPr>
                <w:sz w:val="20"/>
                <w:szCs w:val="20"/>
                <w:lang w:val="fr-CA"/>
              </w:rPr>
              <w:t>(Ordonnance de mise sous scellés) (certains renseignements ne sont pas accessibles au public)</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Fiscalité — Taxe sur les produits et services — Calcul des crédits de taxe sur les intrants — Institutions admissibles — La cour statuant en appel a</w:t>
            </w:r>
            <w:r w:rsidRPr="00E21727">
              <w:rPr>
                <w:sz w:val="20"/>
                <w:lang w:val="fr-CA"/>
              </w:rPr>
              <w:noBreakHyphen/>
              <w:t>t</w:t>
            </w:r>
            <w:r w:rsidRPr="00E21727">
              <w:rPr>
                <w:sz w:val="20"/>
                <w:lang w:val="fr-CA"/>
              </w:rPr>
              <w:noBreakHyphen/>
              <w:t>elle appliqué le bon critère juridique lors de l’examen de la décision du Ministre d’utiliser les intrants d’entreprises aux fins de la détermination des crédits de taxe sur les intrants pour calculer la TPS payable? — Le pouvoir du Ministre de refuser une méthode de calcul de la TPS payable devrait</w:t>
            </w:r>
            <w:r w:rsidRPr="00E21727">
              <w:rPr>
                <w:sz w:val="20"/>
                <w:lang w:val="fr-CA"/>
              </w:rPr>
              <w:noBreakHyphen/>
              <w:t>il être soumis au contrôle selon la norme de la décision correcte?</w:t>
            </w:r>
          </w:p>
        </w:tc>
      </w:tr>
      <w:tr w:rsidR="004A68F2" w:rsidRPr="00825F5D" w:rsidTr="002B40B7">
        <w:tc>
          <w:tcPr>
            <w:tcW w:w="5000" w:type="pct"/>
            <w:gridSpan w:val="4"/>
          </w:tcPr>
          <w:p w:rsidR="004A68F2" w:rsidRPr="00E21727" w:rsidRDefault="004A68F2" w:rsidP="002B40B7">
            <w:pPr>
              <w:jc w:val="both"/>
              <w:rPr>
                <w:sz w:val="20"/>
                <w:lang w:val="fr-CA"/>
              </w:rPr>
            </w:pPr>
          </w:p>
        </w:tc>
      </w:tr>
      <w:tr w:rsidR="004A68F2" w:rsidRPr="00E21727" w:rsidTr="002B40B7">
        <w:tc>
          <w:tcPr>
            <w:tcW w:w="5000" w:type="pct"/>
            <w:gridSpan w:val="4"/>
          </w:tcPr>
          <w:p w:rsidR="004A68F2" w:rsidRPr="00E21727" w:rsidRDefault="004A68F2" w:rsidP="002B40B7">
            <w:pPr>
              <w:jc w:val="both"/>
              <w:rPr>
                <w:sz w:val="20"/>
                <w:lang w:val="fr-CA"/>
              </w:rPr>
            </w:pPr>
            <w:r w:rsidRPr="00E21727">
              <w:rPr>
                <w:sz w:val="20"/>
                <w:lang w:val="fr-CA"/>
              </w:rPr>
              <w:t xml:space="preserve">En 2008, le législateur a modifié le régime des crédits de taxe sur les intrants en adoptant l’art. 141.02 de la </w:t>
            </w:r>
            <w:r w:rsidRPr="00E21727">
              <w:rPr>
                <w:i/>
                <w:sz w:val="20"/>
                <w:lang w:val="fr-CA"/>
              </w:rPr>
              <w:t>Loi sur la taxe d’accise</w:t>
            </w:r>
            <w:r w:rsidRPr="00E21727">
              <w:rPr>
                <w:sz w:val="20"/>
                <w:lang w:val="fr-CA"/>
              </w:rPr>
              <w:t>, L.R.C. 1985, c. E</w:t>
            </w:r>
            <w:r w:rsidRPr="00E21727">
              <w:rPr>
                <w:sz w:val="20"/>
                <w:lang w:val="fr-CA"/>
              </w:rPr>
              <w:noBreakHyphen/>
              <w:t>15. Cet article crée deux catégories d’institutions financières : les institutions admissibles, y compris les grandes banques canadiennes comme la demanderesse, la Banque de Montréal (« BMO »), et les institutions non admissibles. Les institutions admissibles peuvent demander l’approbation de leur méthode proposée de calcul de crédits de taxe sur les intrants avant chaque exercice. Si le Ministre refuse l’approbation, un taux réputé de 12 pour cent est appliqué. La décision du ministre du Revenu national n’est pas susceptible d’appel à la Cour canadienne de l’impôt, mais les refus doivent être accompagnés de motifs et sont assujettis au contrôle judiciaire à la Cour fédérale.</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La BMO fournit des services financiers à ses clients canadiens. Ces services sont des fournitures exonérées; par conséquent, la BMO n’a pas le droit de demander de crédits de taxe sur les intrants pour la TPS qu’elle paie relativement aux intrants utilisés pour fournir ces services. (« Fourniture » dans le présent contexte s’entend de la vente, la location ou toute autre livraison de biens ou de prestation de services). Elle fournit aussi des services à des non</w:t>
            </w:r>
            <w:r w:rsidRPr="00E21727">
              <w:rPr>
                <w:sz w:val="20"/>
                <w:lang w:val="fr-CA"/>
              </w:rPr>
              <w:noBreakHyphen/>
              <w:t xml:space="preserve">résidents, lesquels sont qualifiés de « fournitures détaxées », ainsi, la BMO a le droit de percevoir des crédits de taxe sur les intrants utilisés pour la TPS qu’elle paie sur les intrants dont elle se sert pour fournir ces services financiers. La BMO a présenté une demande au Ministre en vue de l’approbation d’une méthode de calcul de ses crédits de taxe sur les intrants pour l’exercice 2018. Au moyen d’une lettre accompagnée d’une pièce jointe détaillée, le Ministre a refusé la demande de la BMO. Il a accepté des parties importantes de la méthode proposée pour le calcul, mais a décrit bon nombre de problèmes qui ont entraîné des montants excessifs de crédits de taxe sur les intrants, de sorte que la méthode proposée de la BMO pour le calcul ne correspondait pas raisonnablement aux biens et services que la BMO a utilisés pour effectuer ses fournitures détaxées. </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 xml:space="preserve">La demande de contrôle judiciaire a été rejetée sur le fondement de la norme de la décision raisonnable. Le fait que le Ministre a refusé la demande de 2018 de la BMO a été jugé comme faisant partie de l’étendue du pouvoir accordé par le par. 141.02(20) de la </w:t>
            </w:r>
            <w:r w:rsidRPr="00E21727">
              <w:rPr>
                <w:i/>
                <w:sz w:val="20"/>
                <w:lang w:val="fr-CA"/>
              </w:rPr>
              <w:t>Loi sur la taxe d’accise</w:t>
            </w:r>
            <w:r w:rsidRPr="00E21727">
              <w:rPr>
                <w:sz w:val="20"/>
                <w:lang w:val="fr-CA"/>
              </w:rPr>
              <w:t>. L’appel interjeté par la BMO a été rejeté.</w:t>
            </w:r>
          </w:p>
          <w:p w:rsidR="004A68F2" w:rsidRPr="00E21727" w:rsidRDefault="004A68F2" w:rsidP="002B40B7">
            <w:pPr>
              <w:jc w:val="both"/>
              <w:rPr>
                <w:sz w:val="20"/>
                <w:lang w:val="fr-CA"/>
              </w:rPr>
            </w:pP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26 novembre 2020</w:t>
            </w:r>
          </w:p>
          <w:p w:rsidR="004A68F2" w:rsidRPr="00E21727" w:rsidRDefault="004A68F2" w:rsidP="002B40B7">
            <w:pPr>
              <w:jc w:val="both"/>
              <w:rPr>
                <w:sz w:val="20"/>
                <w:lang w:val="fr-CA"/>
              </w:rPr>
            </w:pPr>
            <w:r w:rsidRPr="00E21727">
              <w:rPr>
                <w:sz w:val="20"/>
                <w:lang w:val="fr-CA"/>
              </w:rPr>
              <w:t>Cour fédérale</w:t>
            </w:r>
          </w:p>
          <w:p w:rsidR="004A68F2" w:rsidRPr="00E21727" w:rsidRDefault="004A68F2" w:rsidP="002B40B7">
            <w:pPr>
              <w:jc w:val="both"/>
              <w:rPr>
                <w:sz w:val="20"/>
                <w:lang w:val="fr-CA"/>
              </w:rPr>
            </w:pPr>
            <w:r w:rsidRPr="00E21727">
              <w:rPr>
                <w:sz w:val="20"/>
                <w:lang w:val="fr-CA"/>
              </w:rPr>
              <w:t>(juge Walker)</w:t>
            </w:r>
          </w:p>
          <w:p w:rsidR="004A68F2" w:rsidRPr="00E21727" w:rsidRDefault="00825F5D" w:rsidP="002B40B7">
            <w:pPr>
              <w:jc w:val="both"/>
              <w:rPr>
                <w:sz w:val="20"/>
                <w:lang w:val="fr-CA"/>
              </w:rPr>
            </w:pPr>
            <w:hyperlink r:id="rId49" w:history="1">
              <w:r w:rsidR="004A68F2" w:rsidRPr="00E21727">
                <w:rPr>
                  <w:color w:val="01496F"/>
                  <w:sz w:val="20"/>
                  <w:u w:val="single"/>
                  <w:lang w:val="fr-CA"/>
                </w:rPr>
                <w:t>2020 CF 1014</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tabs>
                <w:tab w:val="center" w:pos="2214"/>
              </w:tabs>
              <w:jc w:val="both"/>
              <w:rPr>
                <w:sz w:val="20"/>
                <w:lang w:val="fr-CA"/>
              </w:rPr>
            </w:pPr>
            <w:r w:rsidRPr="00E21727">
              <w:rPr>
                <w:sz w:val="20"/>
                <w:lang w:val="fr-CA"/>
              </w:rPr>
              <w:t>Demande de contrôle judiciaire rejetée</w:t>
            </w:r>
          </w:p>
          <w:p w:rsidR="004A68F2" w:rsidRPr="00E21727" w:rsidRDefault="004A68F2" w:rsidP="002B40B7">
            <w:pPr>
              <w:jc w:val="both"/>
              <w:rPr>
                <w:sz w:val="20"/>
                <w:lang w:val="fr-CA"/>
              </w:rPr>
            </w:pP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21 septembre 2021</w:t>
            </w:r>
          </w:p>
          <w:p w:rsidR="004A68F2" w:rsidRPr="00E21727" w:rsidRDefault="004A68F2" w:rsidP="002B40B7">
            <w:pPr>
              <w:jc w:val="both"/>
              <w:rPr>
                <w:sz w:val="20"/>
                <w:lang w:val="fr-CA"/>
              </w:rPr>
            </w:pPr>
            <w:r w:rsidRPr="00E21727">
              <w:rPr>
                <w:sz w:val="20"/>
                <w:lang w:val="fr-CA"/>
              </w:rPr>
              <w:t>Cour d’appel fédérale</w:t>
            </w:r>
          </w:p>
          <w:p w:rsidR="004A68F2" w:rsidRPr="00E21727" w:rsidRDefault="004A68F2" w:rsidP="002B40B7">
            <w:pPr>
              <w:jc w:val="both"/>
              <w:rPr>
                <w:sz w:val="20"/>
                <w:lang w:val="fr-CA"/>
              </w:rPr>
            </w:pPr>
            <w:r w:rsidRPr="00E21727">
              <w:rPr>
                <w:sz w:val="20"/>
                <w:lang w:val="fr-CA"/>
              </w:rPr>
              <w:t>(juges Noël, Stratas, Monaghan)</w:t>
            </w:r>
          </w:p>
          <w:p w:rsidR="004A68F2" w:rsidRPr="00E21727" w:rsidRDefault="00825F5D" w:rsidP="002B40B7">
            <w:pPr>
              <w:jc w:val="both"/>
              <w:rPr>
                <w:sz w:val="20"/>
                <w:lang w:val="fr-CA"/>
              </w:rPr>
            </w:pPr>
            <w:hyperlink r:id="rId50" w:history="1">
              <w:r w:rsidR="004A68F2" w:rsidRPr="00E21727">
                <w:rPr>
                  <w:color w:val="0000FF" w:themeColor="hyperlink"/>
                  <w:sz w:val="20"/>
                  <w:u w:val="single"/>
                  <w:lang w:val="fr-CA"/>
                </w:rPr>
                <w:t>2021 CAF 189</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Appel rejeté</w:t>
            </w:r>
          </w:p>
          <w:p w:rsidR="004A68F2" w:rsidRPr="00E21727" w:rsidRDefault="004A68F2" w:rsidP="002B40B7">
            <w:pPr>
              <w:jc w:val="both"/>
              <w:rPr>
                <w:sz w:val="20"/>
                <w:lang w:val="fr-CA"/>
              </w:rPr>
            </w:pP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22 novembre 2021</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Demande d’autorisation d’appel déposée</w:t>
            </w:r>
          </w:p>
          <w:p w:rsidR="004A68F2" w:rsidRPr="00E21727" w:rsidRDefault="004A68F2" w:rsidP="002B40B7">
            <w:pPr>
              <w:jc w:val="both"/>
              <w:rPr>
                <w:sz w:val="20"/>
                <w:lang w:val="fr-CA"/>
              </w:rPr>
            </w:pPr>
          </w:p>
        </w:tc>
      </w:tr>
    </w:tbl>
    <w:p w:rsidR="004A68F2" w:rsidRPr="00E21727" w:rsidRDefault="004A68F2" w:rsidP="004A68F2">
      <w:pPr>
        <w:jc w:val="both"/>
        <w:rPr>
          <w:sz w:val="20"/>
          <w:lang w:val="fr-CA"/>
        </w:rPr>
      </w:pPr>
    </w:p>
    <w:p w:rsidR="004A68F2" w:rsidRPr="00E21727" w:rsidRDefault="00825F5D" w:rsidP="004A68F2">
      <w:pPr>
        <w:jc w:val="both"/>
        <w:rPr>
          <w:sz w:val="20"/>
          <w:lang w:val="fr-CA"/>
        </w:rPr>
      </w:pPr>
      <w:r>
        <w:rPr>
          <w:sz w:val="20"/>
        </w:rPr>
        <w:pict>
          <v:rect id="_x0000_i1067" style="width:2in;height:1pt" o:hrpct="0" o:hralign="center" o:hrstd="t" o:hrnoshade="t" o:hr="t" fillcolor="black [3213]" stroked="f"/>
        </w:pict>
      </w:r>
    </w:p>
    <w:p w:rsidR="004A68F2" w:rsidRPr="00E21727" w:rsidRDefault="004A68F2" w:rsidP="004A68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39925</w:t>
            </w:r>
          </w:p>
        </w:tc>
        <w:tc>
          <w:tcPr>
            <w:tcW w:w="4457" w:type="pct"/>
            <w:gridSpan w:val="3"/>
          </w:tcPr>
          <w:p w:rsidR="004A68F2" w:rsidRPr="00E21727" w:rsidRDefault="008468B7" w:rsidP="002B40B7">
            <w:pPr>
              <w:pStyle w:val="SCCLsocParty"/>
              <w:jc w:val="both"/>
              <w:rPr>
                <w:b/>
                <w:sz w:val="20"/>
                <w:szCs w:val="20"/>
                <w:lang w:val="en-US"/>
              </w:rPr>
            </w:pPr>
            <w:r w:rsidRPr="00E21727">
              <w:rPr>
                <w:b/>
                <w:sz w:val="20"/>
                <w:szCs w:val="20"/>
                <w:lang w:val="en-US"/>
              </w:rPr>
              <w:t>Kenzie Financial Investments Ltd., Brian Sekiya, Holly Sekiya, Sandra Sommer, Marion Sommer, Allan Sommer, Steven Reilly, Swarts Bros Limited, Clara Mae Woroschuk, Shelly Beck, Therese F. Daley, Linda Jaeger, Andrew Little, Laurie Little, Agnes M. Oberg, Steven Ogg, Lester S. Ikuta Professional Corporation, Lester Ikuta and Mickey Ikuta</w:t>
            </w:r>
            <w:r w:rsidR="004A68F2" w:rsidRPr="00E21727">
              <w:rPr>
                <w:b/>
                <w:sz w:val="20"/>
                <w:szCs w:val="20"/>
                <w:lang w:val="en-US"/>
              </w:rPr>
              <w:t xml:space="preserve"> v. </w:t>
            </w:r>
            <w:r w:rsidRPr="00E21727">
              <w:rPr>
                <w:b/>
                <w:sz w:val="20"/>
                <w:szCs w:val="20"/>
                <w:lang w:val="en-US"/>
              </w:rPr>
              <w:t>Alvarez &amp; Marsal Canada Inc., in its capacity as the Receiver and Trustee in Bankruptcy of Arres Capital Inc.</w:t>
            </w:r>
          </w:p>
          <w:p w:rsidR="004A68F2" w:rsidRPr="00E21727" w:rsidRDefault="004A68F2" w:rsidP="002B40B7">
            <w:pPr>
              <w:jc w:val="both"/>
              <w:rPr>
                <w:sz w:val="20"/>
              </w:rPr>
            </w:pPr>
            <w:r w:rsidRPr="00E21727">
              <w:rPr>
                <w:sz w:val="20"/>
              </w:rPr>
              <w:t>(Alta.) (Civil) (By Leave)</w:t>
            </w:r>
          </w:p>
        </w:tc>
      </w:tr>
      <w:tr w:rsidR="004A68F2" w:rsidRPr="00E21727" w:rsidTr="002B40B7">
        <w:tc>
          <w:tcPr>
            <w:tcW w:w="5000" w:type="pct"/>
            <w:gridSpan w:val="4"/>
          </w:tcPr>
          <w:p w:rsidR="004A68F2" w:rsidRPr="00E21727" w:rsidRDefault="008468B7" w:rsidP="002B40B7">
            <w:pPr>
              <w:jc w:val="both"/>
              <w:rPr>
                <w:sz w:val="20"/>
                <w:szCs w:val="20"/>
              </w:rPr>
            </w:pPr>
            <w:r w:rsidRPr="00E21727">
              <w:rPr>
                <w:sz w:val="20"/>
                <w:szCs w:val="20"/>
              </w:rPr>
              <w:t>The application for leave to appeal from the judgment of the Court of Appeal of Alberta (Calgary), Number 2101-0117AC, 2021 ABCA 325, dated October 1, 2021, is dismissed with costs.</w:t>
            </w:r>
          </w:p>
          <w:p w:rsidR="008468B7" w:rsidRPr="00E21727" w:rsidRDefault="008468B7"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Bankruptcy and Insolvency — Summary judgment funds held in court — Judgment creditor —Priorities — Mootness — Whether the statement that a judgment creditor may trump a trustee’s priority to funds paid into court if the funds are sufficiently earmarked and the creditor has done all that it could to access the funds is good law in Canada.</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The applicants obtained summary judgment against the debtor in the amount of $223,768 plus interest, which was paid into court in 2014 (the Court Funds). Even after the debtor’s unsuccessful appeal, the Court Funds stayed in court due to disputes by a third party creditor and other proceedings against the debtor. The debtor was placed into receivership in July, 2017. While the applicants sought the release of the Court Funds, various court orders were granted creating priority charges for the fees and disbursements of the receiver. The applicants believed that the Court Funds could no longer be claimed by the debtor, and that they had been segregated and earmarked for distribution to them, pending resolution of competing claims and deductions for the charges and expenses relating to those disputes. In fact, the receiver put the Court Funds towards the general administration of the bankrupt estate. The respondent receiver applied to the Alberta Court of Queen’s Bench for a distribution order of the remaining funds. After payment of the receiver’s fees and disbursements and those of its counsel, there would no funds left for distribution to the applicants. T</w:t>
            </w:r>
            <w:r w:rsidRPr="00E21727">
              <w:rPr>
                <w:color w:val="000000"/>
                <w:sz w:val="20"/>
              </w:rPr>
              <w:t>he Alberta Court of Queen’s Bench approved the receiver’s fees and disbursements and directed the distribution of funds. The court dismissed the applicants’ claim to the Court Funds. The Alberta Court of Appeal dismissed the appeal as moot.</w:t>
            </w:r>
          </w:p>
        </w:tc>
      </w:tr>
      <w:tr w:rsidR="004A68F2" w:rsidRPr="00E21727" w:rsidTr="002B40B7">
        <w:tc>
          <w:tcPr>
            <w:tcW w:w="5000" w:type="pct"/>
            <w:gridSpan w:val="4"/>
          </w:tcPr>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April 19, 2019</w:t>
            </w:r>
          </w:p>
          <w:p w:rsidR="004A68F2" w:rsidRPr="00E21727" w:rsidRDefault="004A68F2" w:rsidP="002B40B7">
            <w:pPr>
              <w:jc w:val="both"/>
              <w:rPr>
                <w:sz w:val="20"/>
              </w:rPr>
            </w:pPr>
            <w:r w:rsidRPr="00E21727">
              <w:rPr>
                <w:sz w:val="20"/>
              </w:rPr>
              <w:t>Court of Queen’s Bench of Alberta</w:t>
            </w:r>
          </w:p>
          <w:p w:rsidR="004A68F2" w:rsidRPr="00E21727" w:rsidRDefault="004A68F2" w:rsidP="002B40B7">
            <w:pPr>
              <w:jc w:val="both"/>
              <w:rPr>
                <w:sz w:val="20"/>
              </w:rPr>
            </w:pPr>
            <w:r w:rsidRPr="00E21727">
              <w:rPr>
                <w:sz w:val="20"/>
              </w:rPr>
              <w:t>(Romaine J.)</w:t>
            </w:r>
          </w:p>
          <w:p w:rsidR="004A68F2" w:rsidRPr="00E21727" w:rsidRDefault="00825F5D" w:rsidP="002B40B7">
            <w:pPr>
              <w:jc w:val="both"/>
              <w:rPr>
                <w:sz w:val="20"/>
              </w:rPr>
            </w:pPr>
            <w:hyperlink r:id="rId51" w:history="1">
              <w:r w:rsidR="004A68F2" w:rsidRPr="00E21727">
                <w:rPr>
                  <w:rStyle w:val="Hyperlink"/>
                  <w:sz w:val="20"/>
                </w:rPr>
                <w:t>2021 ABQB 307</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Respondent’s applications for distribution orders allowed, applicants’ application for payment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October 1, 2021</w:t>
            </w:r>
          </w:p>
          <w:p w:rsidR="004A68F2" w:rsidRPr="00E21727" w:rsidRDefault="004A68F2" w:rsidP="002B40B7">
            <w:pPr>
              <w:jc w:val="both"/>
              <w:rPr>
                <w:sz w:val="20"/>
              </w:rPr>
            </w:pPr>
            <w:r w:rsidRPr="00E21727">
              <w:rPr>
                <w:sz w:val="20"/>
              </w:rPr>
              <w:t>Court of Appeal of Alberta (Calgary)</w:t>
            </w:r>
          </w:p>
          <w:p w:rsidR="004A68F2" w:rsidRPr="00E21727" w:rsidRDefault="004A68F2" w:rsidP="002B40B7">
            <w:pPr>
              <w:jc w:val="both"/>
              <w:rPr>
                <w:sz w:val="20"/>
              </w:rPr>
            </w:pPr>
            <w:r w:rsidRPr="00E21727">
              <w:rPr>
                <w:sz w:val="20"/>
              </w:rPr>
              <w:t>(Veldhuis, Feehan and Ho JJ.A.)</w:t>
            </w:r>
          </w:p>
          <w:p w:rsidR="004A68F2" w:rsidRPr="00E21727" w:rsidRDefault="00825F5D" w:rsidP="002B40B7">
            <w:pPr>
              <w:jc w:val="both"/>
              <w:rPr>
                <w:sz w:val="20"/>
              </w:rPr>
            </w:pPr>
            <w:hyperlink r:id="rId52" w:history="1">
              <w:r w:rsidR="004A68F2" w:rsidRPr="00E21727">
                <w:rPr>
                  <w:rStyle w:val="Hyperlink"/>
                  <w:sz w:val="20"/>
                </w:rPr>
                <w:t>2021 ABCA 325</w:t>
              </w:r>
            </w:hyperlink>
            <w:r w:rsidR="004A68F2" w:rsidRPr="00E21727">
              <w:rPr>
                <w:sz w:val="20"/>
              </w:rPr>
              <w:t>; 2101</w:t>
            </w:r>
            <w:r w:rsidR="004A68F2" w:rsidRPr="00E21727">
              <w:rPr>
                <w:sz w:val="20"/>
              </w:rPr>
              <w:noBreakHyphen/>
              <w:t>0117AC</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Respondent’s application to dismiss the appeal allowed and applicants’ appeal dismissed as moot.</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November 29, 2021</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w:t>
            </w:r>
          </w:p>
          <w:p w:rsidR="004A68F2" w:rsidRPr="00E21727" w:rsidRDefault="004A68F2" w:rsidP="002B40B7">
            <w:pPr>
              <w:jc w:val="both"/>
              <w:rPr>
                <w:sz w:val="20"/>
              </w:rPr>
            </w:pP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68" style="width:2in;height:1pt" o:hrpct="0" o:hralign="center" o:hrstd="t" o:hrnoshade="t" o:hr="t" fillcolor="black [3213]" stroked="f"/>
        </w:pict>
      </w:r>
    </w:p>
    <w:p w:rsidR="004A68F2" w:rsidRPr="00E21727" w:rsidRDefault="004A68F2" w:rsidP="004A6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lang w:val="fr-CA"/>
              </w:rPr>
            </w:pPr>
            <w:r w:rsidRPr="00E21727">
              <w:rPr>
                <w:rStyle w:val="SCCFileNumberChar"/>
                <w:sz w:val="20"/>
                <w:szCs w:val="20"/>
                <w:lang w:val="fr-CA"/>
              </w:rPr>
              <w:t>39925</w:t>
            </w:r>
          </w:p>
        </w:tc>
        <w:tc>
          <w:tcPr>
            <w:tcW w:w="4457" w:type="pct"/>
            <w:gridSpan w:val="3"/>
          </w:tcPr>
          <w:p w:rsidR="004A68F2" w:rsidRPr="00E21727" w:rsidRDefault="008468B7" w:rsidP="002B40B7">
            <w:pPr>
              <w:pStyle w:val="SCCLsocParty"/>
              <w:jc w:val="both"/>
              <w:rPr>
                <w:b/>
                <w:sz w:val="20"/>
                <w:szCs w:val="20"/>
              </w:rPr>
            </w:pPr>
            <w:r w:rsidRPr="00E21727">
              <w:rPr>
                <w:b/>
                <w:sz w:val="20"/>
                <w:szCs w:val="20"/>
              </w:rPr>
              <w:t>Kenzie Financial Investments Ltd., Brian Sekiya, Holly Sekiya, Sandra Sommer, Marion Sommer, Allan Sommer, Steven Reilly, Swarts Bros Limited, Clara Mae Woroschuk, Shelly Beck, Therese F. Daley, Linda Jaeger, Andrew Little, Laurie Little, Agnes M. Oberg, Steven Ogg, Lester S. Ikuta Professional Corporation, Lester Ikuta et Mickey Ikuta</w:t>
            </w:r>
            <w:r w:rsidR="004A68F2" w:rsidRPr="00E21727">
              <w:rPr>
                <w:b/>
                <w:sz w:val="20"/>
                <w:szCs w:val="20"/>
              </w:rPr>
              <w:t xml:space="preserve"> c. </w:t>
            </w:r>
            <w:r w:rsidRPr="00E21727">
              <w:rPr>
                <w:b/>
                <w:sz w:val="20"/>
                <w:szCs w:val="20"/>
              </w:rPr>
              <w:t>Alvarez &amp; Marsal Canada Inc., en sa qualité de séquestre et syndic de faillite d’Arres Capital Inc.</w:t>
            </w:r>
          </w:p>
          <w:p w:rsidR="004A68F2" w:rsidRPr="00E21727" w:rsidRDefault="004A68F2" w:rsidP="002B40B7">
            <w:pPr>
              <w:jc w:val="both"/>
              <w:rPr>
                <w:sz w:val="20"/>
                <w:lang w:val="fr-CA"/>
              </w:rPr>
            </w:pPr>
            <w:r w:rsidRPr="00E21727">
              <w:rPr>
                <w:sz w:val="20"/>
                <w:lang w:val="fr-CA"/>
              </w:rPr>
              <w:t>(Alb.) (Civile) (Sur autorisation)</w:t>
            </w:r>
          </w:p>
        </w:tc>
      </w:tr>
      <w:tr w:rsidR="004A68F2" w:rsidRPr="00825F5D" w:rsidTr="002B40B7">
        <w:tc>
          <w:tcPr>
            <w:tcW w:w="5000" w:type="pct"/>
            <w:gridSpan w:val="4"/>
          </w:tcPr>
          <w:p w:rsidR="004A68F2" w:rsidRPr="00E21727" w:rsidRDefault="008468B7" w:rsidP="002B40B7">
            <w:pPr>
              <w:jc w:val="both"/>
              <w:rPr>
                <w:sz w:val="20"/>
                <w:szCs w:val="20"/>
                <w:lang w:val="fr-CA"/>
              </w:rPr>
            </w:pPr>
            <w:r w:rsidRPr="00E21727">
              <w:rPr>
                <w:sz w:val="20"/>
                <w:szCs w:val="20"/>
                <w:lang w:val="fr-CA"/>
              </w:rPr>
              <w:t>La demande d’autorisation d’appel de l’arrêt de la Cour d’appel de l’Alberta (Calgary), numéro 2101-0117AC, 2021 ABCA 325, daté du 1</w:t>
            </w:r>
            <w:r w:rsidRPr="00E21727">
              <w:rPr>
                <w:sz w:val="20"/>
                <w:szCs w:val="20"/>
                <w:vertAlign w:val="superscript"/>
                <w:lang w:val="fr-CA"/>
              </w:rPr>
              <w:t>er</w:t>
            </w:r>
            <w:r w:rsidRPr="00E21727">
              <w:rPr>
                <w:sz w:val="20"/>
                <w:szCs w:val="20"/>
                <w:lang w:val="fr-CA"/>
              </w:rPr>
              <w:t xml:space="preserve"> octobre 2021, est rejetée avec dépens.</w:t>
            </w:r>
          </w:p>
          <w:p w:rsidR="008468B7" w:rsidRPr="00E21727" w:rsidRDefault="008468B7"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Faillite et insolvabilité — Fonds d’un jugement sommaire consignés au tribunal — Créancier d’un jugement — Priorité de rang — Caractère théorique — La déclaration selon laquelle un créancier d’un jugement peut avoir préséance sur la priorité de rang d’un syndic relativement à des fonds consignés au tribunal à condition que les fonds aient été réservés de manière adéquate à cette fin et que le créancier ait fait tout ce qu'il pouvait faire afin d'accéder aux fonds est</w:t>
            </w:r>
            <w:r w:rsidRPr="00E21727">
              <w:rPr>
                <w:sz w:val="20"/>
                <w:lang w:val="fr-CA"/>
              </w:rPr>
              <w:noBreakHyphen/>
              <w:t>elle valable en droit canadien ?</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Les demandeurs ont obtenu un jugement sommaire contre la société débitrice pour la somme de 223 768 $ plus les intérêts, qui a été consignée au tribunal en 2014 (les fonds consignés au tribunal). Même après que la société débitrice a été déboutée en appel, les fonds consignés au tribunal y sont restés en raison de différends avec un tiers créancier et d’autres instances entamées contre la société débitrice. Cette dernière a été mise sous séquestre en juillet 2017. Alors que les demandeurs cherchaient à ce que les fonds consignés au tribunal soient libérés, différentes ordonnances judiciaires ont été rendues créant des charges prioritaires à l’égard des honoraires et débours du séquestre. Les demandeurs croyaient que les fonds consignés au tribunal ne pouvaient plus être réclamés par la société débitrice, et qu’ils avaient été séparés et réservés afin de leur être distribués, une fois les demandes concurrentes réglées et les déductions effectuées relatives aux dépenses et frais engagés dans le cadre de ces différends. De fait, le séquestre a affecté les fonds consignés au tribunal à l’administration générale de l’actif de la société en faillite. Le séquestre intimé a demandé à la Cour du Banc de la Reine de l’Alberta de rendre une ordonnance visant la distribution des fonds restants. Après le paiement des honoraires et débours du séquestre et de ceux de son avocat, il ne resterait plus de fonds à être distribués aux demandeurs. La Cour du Banc de la Reine de l’Alberta a</w:t>
            </w:r>
            <w:r w:rsidRPr="00E21727">
              <w:rPr>
                <w:color w:val="000000"/>
                <w:sz w:val="20"/>
                <w:lang w:val="fr-CA"/>
              </w:rPr>
              <w:t xml:space="preserve"> approuvé les honoraires et débours du séquestre et a ordonné la distribution des fonds. Elle a rejeté la revendication des demandeurs à l’égard des fonds consignés au tribunal. La Cour d’appel de l’Alberta a rejeté l’appel en raison de son caractère théorique.</w:t>
            </w:r>
          </w:p>
        </w:tc>
      </w:tr>
      <w:tr w:rsidR="004A68F2" w:rsidRPr="00825F5D" w:rsidTr="002B40B7">
        <w:tc>
          <w:tcPr>
            <w:tcW w:w="5000" w:type="pct"/>
            <w:gridSpan w:val="4"/>
          </w:tcPr>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19 avril 2019</w:t>
            </w:r>
          </w:p>
          <w:p w:rsidR="004A68F2" w:rsidRPr="00E21727" w:rsidRDefault="004A68F2" w:rsidP="002B40B7">
            <w:pPr>
              <w:jc w:val="both"/>
              <w:rPr>
                <w:sz w:val="20"/>
                <w:lang w:val="fr-CA"/>
              </w:rPr>
            </w:pPr>
            <w:r w:rsidRPr="00E21727">
              <w:rPr>
                <w:sz w:val="20"/>
                <w:lang w:val="fr-CA"/>
              </w:rPr>
              <w:t xml:space="preserve">Cour du Banc de la Reine de l’Alberta </w:t>
            </w:r>
          </w:p>
          <w:p w:rsidR="004A68F2" w:rsidRPr="00E21727" w:rsidRDefault="004A68F2" w:rsidP="002B40B7">
            <w:pPr>
              <w:jc w:val="both"/>
              <w:rPr>
                <w:sz w:val="20"/>
                <w:lang w:val="fr-CA"/>
              </w:rPr>
            </w:pPr>
            <w:r w:rsidRPr="00E21727">
              <w:rPr>
                <w:sz w:val="20"/>
                <w:lang w:val="fr-CA"/>
              </w:rPr>
              <w:t>(juge Romaine)</w:t>
            </w:r>
          </w:p>
          <w:p w:rsidR="004A68F2" w:rsidRPr="00E21727" w:rsidRDefault="00825F5D" w:rsidP="002B40B7">
            <w:pPr>
              <w:jc w:val="both"/>
              <w:rPr>
                <w:sz w:val="20"/>
                <w:lang w:val="fr-CA"/>
              </w:rPr>
            </w:pPr>
            <w:hyperlink r:id="rId53" w:history="1">
              <w:r w:rsidR="004A68F2" w:rsidRPr="00E21727">
                <w:rPr>
                  <w:rStyle w:val="Hyperlink"/>
                  <w:sz w:val="20"/>
                  <w:lang w:val="fr-CA"/>
                </w:rPr>
                <w:t>2021 ABQB 307</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Les demandes de l’intimée visant les ordonnances de distribution sont accueillies, la demande des demandeurs relative au paiement est rejetée.</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1</w:t>
            </w:r>
            <w:r w:rsidRPr="00E21727">
              <w:rPr>
                <w:sz w:val="20"/>
                <w:vertAlign w:val="superscript"/>
                <w:lang w:val="fr-CA"/>
              </w:rPr>
              <w:t>er</w:t>
            </w:r>
            <w:r w:rsidRPr="00E21727">
              <w:rPr>
                <w:sz w:val="20"/>
                <w:lang w:val="fr-CA"/>
              </w:rPr>
              <w:t xml:space="preserve"> octobre 2021</w:t>
            </w:r>
          </w:p>
          <w:p w:rsidR="004A68F2" w:rsidRPr="00E21727" w:rsidRDefault="004A68F2" w:rsidP="002B40B7">
            <w:pPr>
              <w:jc w:val="both"/>
              <w:rPr>
                <w:sz w:val="20"/>
                <w:lang w:val="fr-CA"/>
              </w:rPr>
            </w:pPr>
            <w:r w:rsidRPr="00E21727">
              <w:rPr>
                <w:sz w:val="20"/>
                <w:lang w:val="fr-CA"/>
              </w:rPr>
              <w:t>Cour d’appel de l’Alberta (Calgary)</w:t>
            </w:r>
          </w:p>
          <w:p w:rsidR="004A68F2" w:rsidRPr="00E21727" w:rsidRDefault="004A68F2" w:rsidP="002B40B7">
            <w:pPr>
              <w:jc w:val="both"/>
              <w:rPr>
                <w:sz w:val="20"/>
                <w:lang w:val="fr-CA"/>
              </w:rPr>
            </w:pPr>
            <w:r w:rsidRPr="00E21727">
              <w:rPr>
                <w:sz w:val="20"/>
                <w:lang w:val="fr-CA"/>
              </w:rPr>
              <w:t>(juges Veldhuis, Feehan et Ho)</w:t>
            </w:r>
          </w:p>
          <w:p w:rsidR="004A68F2" w:rsidRPr="00E21727" w:rsidRDefault="00825F5D" w:rsidP="002B40B7">
            <w:pPr>
              <w:jc w:val="both"/>
              <w:rPr>
                <w:sz w:val="20"/>
                <w:lang w:val="fr-CA"/>
              </w:rPr>
            </w:pPr>
            <w:hyperlink r:id="rId54" w:history="1">
              <w:r w:rsidR="004A68F2" w:rsidRPr="00E21727">
                <w:rPr>
                  <w:rStyle w:val="Hyperlink"/>
                  <w:sz w:val="20"/>
                  <w:lang w:val="fr-CA"/>
                </w:rPr>
                <w:t>2021 ABCA 325</w:t>
              </w:r>
            </w:hyperlink>
            <w:r w:rsidR="004A68F2" w:rsidRPr="00E21727">
              <w:rPr>
                <w:sz w:val="20"/>
                <w:lang w:val="fr-CA"/>
              </w:rPr>
              <w:t>; 2101</w:t>
            </w:r>
            <w:r w:rsidR="004A68F2" w:rsidRPr="00E21727">
              <w:rPr>
                <w:sz w:val="20"/>
                <w:lang w:val="fr-CA"/>
              </w:rPr>
              <w:noBreakHyphen/>
              <w:t>0117AC</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 xml:space="preserve">La demande de l’intimée visant le rejet de l’appel est accueillie, et l’appel des demandeurs est rejeté </w:t>
            </w:r>
            <w:r w:rsidRPr="00E21727">
              <w:rPr>
                <w:color w:val="000000"/>
                <w:sz w:val="20"/>
                <w:lang w:val="fr-CA"/>
              </w:rPr>
              <w:t>en raison de son caractère théorique</w:t>
            </w:r>
            <w:r w:rsidRPr="00E21727">
              <w:rPr>
                <w:sz w:val="20"/>
                <w:lang w:val="fr-CA"/>
              </w:rPr>
              <w:t>.</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29 novembre 2021</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 demande d’autorisation d’appel est présentée.</w:t>
            </w:r>
          </w:p>
          <w:p w:rsidR="004A68F2" w:rsidRPr="00E21727" w:rsidRDefault="004A68F2" w:rsidP="002B40B7">
            <w:pPr>
              <w:jc w:val="both"/>
              <w:rPr>
                <w:sz w:val="20"/>
                <w:lang w:val="fr-CA"/>
              </w:rPr>
            </w:pPr>
          </w:p>
        </w:tc>
      </w:tr>
    </w:tbl>
    <w:p w:rsidR="004A68F2" w:rsidRPr="00E21727" w:rsidRDefault="004A68F2" w:rsidP="004A68F2">
      <w:pPr>
        <w:jc w:val="both"/>
        <w:rPr>
          <w:sz w:val="20"/>
          <w:lang w:val="fr-CA"/>
        </w:rPr>
      </w:pPr>
    </w:p>
    <w:p w:rsidR="004A68F2" w:rsidRPr="00E21727" w:rsidRDefault="00825F5D" w:rsidP="004A68F2">
      <w:pPr>
        <w:jc w:val="both"/>
        <w:rPr>
          <w:sz w:val="20"/>
          <w:lang w:val="fr-CA"/>
        </w:rPr>
      </w:pPr>
      <w:r>
        <w:rPr>
          <w:sz w:val="20"/>
        </w:rPr>
        <w:pict>
          <v:rect id="_x0000_i1069" style="width:2in;height:1pt" o:hrpct="0" o:hralign="center" o:hrstd="t" o:hrnoshade="t" o:hr="t" fillcolor="black [3213]" stroked="f"/>
        </w:pict>
      </w:r>
    </w:p>
    <w:p w:rsidR="004A68F2" w:rsidRPr="00E21727" w:rsidRDefault="004A68F2" w:rsidP="004A68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39937</w:t>
            </w:r>
          </w:p>
        </w:tc>
        <w:tc>
          <w:tcPr>
            <w:tcW w:w="4457" w:type="pct"/>
            <w:gridSpan w:val="3"/>
          </w:tcPr>
          <w:p w:rsidR="004A68F2" w:rsidRPr="00E21727" w:rsidRDefault="004A68F2" w:rsidP="002B40B7">
            <w:pPr>
              <w:pStyle w:val="SCCLsocParty"/>
              <w:jc w:val="both"/>
              <w:rPr>
                <w:b/>
                <w:sz w:val="20"/>
                <w:szCs w:val="20"/>
                <w:lang w:val="en-US"/>
              </w:rPr>
            </w:pPr>
            <w:r w:rsidRPr="00E21727">
              <w:rPr>
                <w:b/>
                <w:sz w:val="20"/>
                <w:szCs w:val="20"/>
                <w:lang w:val="en-US"/>
              </w:rPr>
              <w:t>Eugene Seymour v. Her Majesty the Queen in Right of Canada (Canadian Intellectual Property-Rights Office)</w:t>
            </w:r>
          </w:p>
          <w:p w:rsidR="004A68F2" w:rsidRPr="00E21727" w:rsidRDefault="004A68F2" w:rsidP="002B40B7">
            <w:pPr>
              <w:jc w:val="both"/>
              <w:rPr>
                <w:sz w:val="20"/>
              </w:rPr>
            </w:pPr>
            <w:r w:rsidRPr="00E21727">
              <w:rPr>
                <w:sz w:val="20"/>
              </w:rPr>
              <w:t>(F.C.) (Civil) (By Leave)</w:t>
            </w:r>
          </w:p>
        </w:tc>
      </w:tr>
      <w:tr w:rsidR="004A68F2" w:rsidRPr="00E21727" w:rsidTr="002B40B7">
        <w:tc>
          <w:tcPr>
            <w:tcW w:w="5000" w:type="pct"/>
            <w:gridSpan w:val="4"/>
          </w:tcPr>
          <w:p w:rsidR="008468B7" w:rsidRPr="00E21727" w:rsidRDefault="008468B7" w:rsidP="008468B7">
            <w:pPr>
              <w:jc w:val="both"/>
              <w:rPr>
                <w:sz w:val="20"/>
                <w:szCs w:val="20"/>
              </w:rPr>
            </w:pPr>
            <w:r w:rsidRPr="00E21727">
              <w:rPr>
                <w:sz w:val="20"/>
                <w:szCs w:val="20"/>
              </w:rPr>
              <w:t>The miscellaneous motions are dismissed. The application for leave to appeal from the judgment of the Federal Court of Appeal, Number A-398-19, 2021 FCA 180, dated September 14, 2021, is dismissed with costs.</w:t>
            </w:r>
          </w:p>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 xml:space="preserve">Civil procedure </w:t>
            </w:r>
            <w:r w:rsidRPr="00E21727">
              <w:rPr>
                <w:color w:val="000000"/>
                <w:sz w:val="20"/>
              </w:rPr>
              <w:t>— Federal Court — Motion to extend time to file Notice of Appeal from a decision of the Commissioner of Patents refusing to grant application for a patent — Motion dismissed — Does the application for leave to appeal raise an issue of public importance?</w:t>
            </w:r>
          </w:p>
        </w:tc>
      </w:tr>
      <w:tr w:rsidR="004A68F2" w:rsidRPr="00E21727" w:rsidTr="002B40B7">
        <w:tc>
          <w:tcPr>
            <w:tcW w:w="5000" w:type="pct"/>
            <w:gridSpan w:val="4"/>
          </w:tcPr>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The applicant, Mr. Seymour, was unsuccessful before the Commissioner of Patents on application for a patent, and filed for an extension of time to file a Notice of Appeal before the Federal Court, which has a six</w:t>
            </w:r>
            <w:r w:rsidRPr="00E21727">
              <w:rPr>
                <w:sz w:val="20"/>
              </w:rPr>
              <w:noBreakHyphen/>
              <w:t xml:space="preserve">month statutory appeal period. Central to his submissions was the argument that </w:t>
            </w:r>
            <w:r w:rsidRPr="00E21727">
              <w:rPr>
                <w:color w:val="000000"/>
                <w:sz w:val="20"/>
              </w:rPr>
              <w:t xml:space="preserve">the impending 2019 federal election could result in a change in unspecified government officials involved in the review of his patent application. </w:t>
            </w:r>
            <w:r w:rsidRPr="00E21727">
              <w:rPr>
                <w:sz w:val="20"/>
              </w:rPr>
              <w:t xml:space="preserve">The Federal Court dismissed Mr. Seymour’s motion for an extension of time, having found that Mr. Seymour’s justification for delay was unreasonable. It concluded this for two reasons: (1) the importance of respecting time limits set by Parliament; and the principle of political neutrality that governs the federal public service. </w:t>
            </w:r>
            <w:r w:rsidRPr="00E21727">
              <w:rPr>
                <w:color w:val="000000"/>
                <w:sz w:val="20"/>
              </w:rPr>
              <w:t>The Federal Court of Appeal found that the Federal Court made no reviewable error and dismissed Mr. Seymour’s appeal.</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July 23, 2019</w:t>
            </w:r>
          </w:p>
          <w:p w:rsidR="004A68F2" w:rsidRPr="00E21727" w:rsidRDefault="004A68F2" w:rsidP="002B40B7">
            <w:pPr>
              <w:jc w:val="both"/>
              <w:rPr>
                <w:sz w:val="20"/>
              </w:rPr>
            </w:pPr>
            <w:r w:rsidRPr="00E21727">
              <w:rPr>
                <w:sz w:val="20"/>
              </w:rPr>
              <w:t>Federal Court</w:t>
            </w:r>
          </w:p>
          <w:p w:rsidR="004A68F2" w:rsidRPr="00E21727" w:rsidRDefault="004A68F2" w:rsidP="002B40B7">
            <w:pPr>
              <w:jc w:val="both"/>
              <w:rPr>
                <w:sz w:val="20"/>
              </w:rPr>
            </w:pPr>
            <w:r w:rsidRPr="00E21727">
              <w:rPr>
                <w:sz w:val="20"/>
              </w:rPr>
              <w:t>(LeBlanc J.)</w:t>
            </w:r>
          </w:p>
          <w:p w:rsidR="004A68F2" w:rsidRPr="00E21727" w:rsidRDefault="004A68F2" w:rsidP="002B40B7">
            <w:pPr>
              <w:jc w:val="both"/>
              <w:rPr>
                <w:sz w:val="20"/>
              </w:rPr>
            </w:pPr>
            <w:r w:rsidRPr="00E21727">
              <w:rPr>
                <w:sz w:val="20"/>
              </w:rPr>
              <w:t>No. 19</w:t>
            </w:r>
            <w:r w:rsidRPr="00E21727">
              <w:rPr>
                <w:sz w:val="20"/>
              </w:rPr>
              <w:noBreakHyphen/>
              <w:t>T</w:t>
            </w:r>
            <w:r w:rsidRPr="00E21727">
              <w:rPr>
                <w:sz w:val="20"/>
              </w:rPr>
              <w:noBreakHyphen/>
              <w:t>37</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color w:val="000000"/>
                <w:sz w:val="20"/>
              </w:rPr>
              <w:t>Motion to extend time to file Notice of Appeal from a decision of the Commissioner of Patents refusing to grant application for a patent dismissed</w:t>
            </w:r>
          </w:p>
        </w:tc>
      </w:tr>
      <w:tr w:rsidR="004A68F2" w:rsidRPr="00E21727" w:rsidTr="002B40B7">
        <w:tc>
          <w:tcPr>
            <w:tcW w:w="2427" w:type="pct"/>
            <w:gridSpan w:val="2"/>
          </w:tcPr>
          <w:p w:rsidR="004A68F2" w:rsidRPr="00E21727" w:rsidRDefault="004A68F2" w:rsidP="002B40B7">
            <w:pPr>
              <w:jc w:val="both"/>
              <w:rPr>
                <w:sz w:val="20"/>
              </w:rPr>
            </w:pPr>
            <w:r w:rsidRPr="00E21727">
              <w:rPr>
                <w:sz w:val="20"/>
              </w:rPr>
              <w:t>September 14, 2021</w:t>
            </w:r>
          </w:p>
          <w:p w:rsidR="004A68F2" w:rsidRPr="00E21727" w:rsidRDefault="004A68F2" w:rsidP="002B40B7">
            <w:pPr>
              <w:jc w:val="both"/>
              <w:rPr>
                <w:sz w:val="20"/>
              </w:rPr>
            </w:pPr>
            <w:r w:rsidRPr="00E21727">
              <w:rPr>
                <w:sz w:val="20"/>
              </w:rPr>
              <w:t>Federal Court of Appeal</w:t>
            </w:r>
          </w:p>
          <w:p w:rsidR="004A68F2" w:rsidRPr="00E21727" w:rsidRDefault="004A68F2" w:rsidP="002B40B7">
            <w:pPr>
              <w:jc w:val="both"/>
              <w:rPr>
                <w:sz w:val="20"/>
              </w:rPr>
            </w:pPr>
            <w:r w:rsidRPr="00E21727">
              <w:rPr>
                <w:sz w:val="20"/>
              </w:rPr>
              <w:t>(Rennie, de Montigny and Mactavish JJ.A.)</w:t>
            </w:r>
          </w:p>
          <w:p w:rsidR="004A68F2" w:rsidRPr="00E21727" w:rsidRDefault="004A68F2" w:rsidP="002B40B7">
            <w:pPr>
              <w:jc w:val="both"/>
              <w:rPr>
                <w:sz w:val="20"/>
              </w:rPr>
            </w:pPr>
            <w:r w:rsidRPr="00E21727">
              <w:rPr>
                <w:sz w:val="20"/>
              </w:rPr>
              <w:t>No. A</w:t>
            </w:r>
            <w:r w:rsidRPr="00E21727">
              <w:rPr>
                <w:sz w:val="20"/>
              </w:rPr>
              <w:noBreakHyphen/>
              <w:t>398</w:t>
            </w:r>
            <w:r w:rsidRPr="00E21727">
              <w:rPr>
                <w:sz w:val="20"/>
              </w:rPr>
              <w:noBreakHyphen/>
              <w:t>19</w:t>
            </w:r>
          </w:p>
          <w:p w:rsidR="004A68F2" w:rsidRPr="00E21727" w:rsidRDefault="00825F5D" w:rsidP="002B40B7">
            <w:pPr>
              <w:jc w:val="both"/>
              <w:rPr>
                <w:sz w:val="20"/>
              </w:rPr>
            </w:pPr>
            <w:hyperlink r:id="rId55" w:history="1">
              <w:r w:rsidR="004A68F2" w:rsidRPr="00E21727">
                <w:rPr>
                  <w:rStyle w:val="Hyperlink"/>
                  <w:sz w:val="20"/>
                </w:rPr>
                <w:t>2021 FCA 180</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Appeal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November 10, 2021</w:t>
            </w:r>
          </w:p>
          <w:p w:rsidR="004A68F2" w:rsidRPr="00E21727" w:rsidRDefault="004A68F2" w:rsidP="002B40B7">
            <w:pPr>
              <w:jc w:val="both"/>
              <w:rPr>
                <w:sz w:val="20"/>
              </w:rPr>
            </w:pPr>
            <w:r w:rsidRPr="00E21727">
              <w:rPr>
                <w:sz w:val="20"/>
              </w:rPr>
              <w:t>Supreme Court of Canada</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February 2, 2022</w:t>
            </w:r>
          </w:p>
          <w:p w:rsidR="004A68F2" w:rsidRPr="00E21727" w:rsidRDefault="004A68F2" w:rsidP="002B40B7">
            <w:pPr>
              <w:jc w:val="both"/>
              <w:rPr>
                <w:sz w:val="20"/>
              </w:rPr>
            </w:pPr>
            <w:r w:rsidRPr="00E21727">
              <w:rPr>
                <w:sz w:val="20"/>
              </w:rPr>
              <w:t>Supreme Court of Canada</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Miscellaneous motion filed</w:t>
            </w:r>
          </w:p>
        </w:tc>
      </w:tr>
      <w:tr w:rsidR="004A68F2" w:rsidRPr="00E21727" w:rsidTr="002B40B7">
        <w:tc>
          <w:tcPr>
            <w:tcW w:w="2427" w:type="pct"/>
            <w:gridSpan w:val="2"/>
          </w:tcPr>
          <w:p w:rsidR="004A68F2" w:rsidRPr="00E21727" w:rsidRDefault="004A68F2" w:rsidP="002B40B7">
            <w:pPr>
              <w:jc w:val="both"/>
              <w:rPr>
                <w:sz w:val="20"/>
              </w:rPr>
            </w:pPr>
            <w:r w:rsidRPr="00E21727">
              <w:rPr>
                <w:sz w:val="20"/>
              </w:rPr>
              <w:t>February 18, 2022</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Miscellaneous motion filed</w:t>
            </w: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70" style="width:2in;height:1pt" o:hrpct="0" o:hralign="center" o:hrstd="t" o:hrnoshade="t" o:hr="t" fillcolor="black [3213]" stroked="f"/>
        </w:pict>
      </w:r>
    </w:p>
    <w:p w:rsidR="004A68F2" w:rsidRPr="00E21727" w:rsidRDefault="004A68F2" w:rsidP="004A68F2">
      <w:pPr>
        <w:jc w:val="both"/>
        <w:rPr>
          <w:sz w:val="20"/>
        </w:rPr>
      </w:pPr>
    </w:p>
    <w:p w:rsidR="00177541" w:rsidRPr="00E21727" w:rsidRDefault="00177541">
      <w:r w:rsidRPr="00E2172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825F5D" w:rsidTr="002B40B7">
        <w:tc>
          <w:tcPr>
            <w:tcW w:w="543" w:type="pct"/>
          </w:tcPr>
          <w:p w:rsidR="004A68F2" w:rsidRPr="00E21727" w:rsidRDefault="004A68F2" w:rsidP="002B40B7">
            <w:pPr>
              <w:jc w:val="both"/>
              <w:rPr>
                <w:sz w:val="20"/>
                <w:lang w:val="fr-CA"/>
              </w:rPr>
            </w:pPr>
            <w:r w:rsidRPr="00E21727">
              <w:rPr>
                <w:rStyle w:val="SCCFileNumberChar"/>
                <w:sz w:val="20"/>
                <w:szCs w:val="20"/>
                <w:lang w:val="fr-CA"/>
              </w:rPr>
              <w:t>39937</w:t>
            </w:r>
          </w:p>
        </w:tc>
        <w:tc>
          <w:tcPr>
            <w:tcW w:w="4457" w:type="pct"/>
            <w:gridSpan w:val="3"/>
          </w:tcPr>
          <w:p w:rsidR="004A68F2" w:rsidRPr="00E21727" w:rsidRDefault="004A68F2" w:rsidP="002B40B7">
            <w:pPr>
              <w:pStyle w:val="SCCLsocParty"/>
              <w:jc w:val="both"/>
              <w:rPr>
                <w:b/>
                <w:sz w:val="20"/>
                <w:szCs w:val="20"/>
              </w:rPr>
            </w:pPr>
            <w:r w:rsidRPr="00E21727">
              <w:rPr>
                <w:b/>
                <w:sz w:val="20"/>
                <w:szCs w:val="20"/>
              </w:rPr>
              <w:t xml:space="preserve">Eugene Seymour c. Sa Majesté la Reine du </w:t>
            </w:r>
            <w:r w:rsidR="008468B7" w:rsidRPr="00E21727">
              <w:rPr>
                <w:b/>
                <w:sz w:val="20"/>
                <w:szCs w:val="20"/>
              </w:rPr>
              <w:t>C</w:t>
            </w:r>
            <w:r w:rsidRPr="00E21727">
              <w:rPr>
                <w:b/>
                <w:sz w:val="20"/>
                <w:szCs w:val="20"/>
              </w:rPr>
              <w:t>hef du Canada (Office de la propriété intellectuelle du Canada)</w:t>
            </w:r>
          </w:p>
          <w:p w:rsidR="004A68F2" w:rsidRPr="00E21727" w:rsidRDefault="004A68F2" w:rsidP="002B40B7">
            <w:pPr>
              <w:jc w:val="both"/>
              <w:rPr>
                <w:sz w:val="20"/>
                <w:lang w:val="fr-CA"/>
              </w:rPr>
            </w:pPr>
            <w:r w:rsidRPr="00E21727">
              <w:rPr>
                <w:sz w:val="20"/>
                <w:lang w:val="fr-CA"/>
              </w:rPr>
              <w:t>(C.F.) (Civile) (Sur autorisation)</w:t>
            </w:r>
          </w:p>
        </w:tc>
      </w:tr>
      <w:tr w:rsidR="004A68F2" w:rsidRPr="00825F5D" w:rsidTr="002B40B7">
        <w:tc>
          <w:tcPr>
            <w:tcW w:w="5000" w:type="pct"/>
            <w:gridSpan w:val="4"/>
          </w:tcPr>
          <w:p w:rsidR="004A68F2" w:rsidRPr="00E21727" w:rsidRDefault="008468B7" w:rsidP="002B40B7">
            <w:pPr>
              <w:jc w:val="both"/>
              <w:rPr>
                <w:sz w:val="20"/>
                <w:szCs w:val="20"/>
                <w:lang w:val="fr-CA"/>
              </w:rPr>
            </w:pPr>
            <w:r w:rsidRPr="00E21727">
              <w:rPr>
                <w:sz w:val="20"/>
                <w:szCs w:val="20"/>
                <w:lang w:val="fr-CA"/>
              </w:rPr>
              <w:t>Les requêtes diverses sont rejetées. La demande d’autorisation d’appel de l’arrêt de la Cour d’appel fédérale, numéro A-398-19, 2021 FCA 180, daté du 14 septembre 2021, est rejetée avec dépens.</w:t>
            </w:r>
          </w:p>
          <w:p w:rsidR="008468B7" w:rsidRPr="00E21727" w:rsidRDefault="008468B7"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 xml:space="preserve">Procédure civile </w:t>
            </w:r>
            <w:r w:rsidRPr="00E21727">
              <w:rPr>
                <w:color w:val="000000"/>
                <w:sz w:val="20"/>
                <w:lang w:val="fr-CA"/>
              </w:rPr>
              <w:t>— Cour fédérale — Requête en prorogation du délai de dépôt de l’avis d’appel d’une décision du commissaire aux brevets refusant de faire droit à la demande de brevet — Requête rejetée — La demande d’autorisation d’appel soulève</w:t>
            </w:r>
            <w:r w:rsidRPr="00E21727">
              <w:rPr>
                <w:color w:val="000000"/>
                <w:sz w:val="20"/>
                <w:lang w:val="fr-CA"/>
              </w:rPr>
              <w:noBreakHyphen/>
              <w:t>t</w:t>
            </w:r>
            <w:r w:rsidRPr="00E21727">
              <w:rPr>
                <w:color w:val="000000"/>
                <w:sz w:val="20"/>
                <w:lang w:val="fr-CA"/>
              </w:rPr>
              <w:noBreakHyphen/>
              <w:t>elle une question d’importance pour le public ?</w:t>
            </w:r>
          </w:p>
        </w:tc>
      </w:tr>
      <w:tr w:rsidR="004A68F2" w:rsidRPr="00825F5D" w:rsidTr="002B40B7">
        <w:tc>
          <w:tcPr>
            <w:tcW w:w="5000" w:type="pct"/>
            <w:gridSpan w:val="4"/>
          </w:tcPr>
          <w:p w:rsidR="004A68F2" w:rsidRPr="00E21727" w:rsidRDefault="004A68F2"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Sa demande de brevet ayant échoué devant le commissaire aux brevets, le demandeur, M. Seymour, a présenté une demande en prorogation du délai de dépôt d’un avis d’appel devant la Cour fédérale, dont le délai d’appel prévu par la loi est de six mois. L’argument selon lequel l’élection fédérale imminente de 2019 pouvait avoir comme incidence d’occasionner des changements quant aux représentants du gouvernement non précisés qui prendraient part à l’examen de sa demande de brevet était au cœur des observations qu’il a présentées.</w:t>
            </w:r>
            <w:r w:rsidRPr="00E21727">
              <w:rPr>
                <w:color w:val="000000"/>
                <w:sz w:val="20"/>
                <w:lang w:val="fr-CA"/>
              </w:rPr>
              <w:t xml:space="preserve"> La Cour fédérale a rejeté la requête en prorogation du délai de</w:t>
            </w:r>
            <w:r w:rsidRPr="00E21727">
              <w:rPr>
                <w:sz w:val="20"/>
                <w:lang w:val="fr-CA"/>
              </w:rPr>
              <w:t xml:space="preserve"> M. Seymour, ayant conclu que la justification donnée par ce dernier pour expliquer le délai était déraisonnable. Elle est arrivée à cette conclusion pour deux raisons, soit l’importance de respecter les délais fixés par le législateur; et le principe de la neutralité politique qui régit la fonction publique fédérale. La Cour d’appel fédérale a conclu que la Cour fédérale n’a commis aucune erreur susceptible de contrôle judiciaire et a rejeté l’appel de M.</w:t>
            </w:r>
            <w:r w:rsidRPr="00E21727">
              <w:rPr>
                <w:color w:val="000000"/>
                <w:sz w:val="20"/>
                <w:lang w:val="fr-CA"/>
              </w:rPr>
              <w:t> Seymour.</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23 juillet 2019</w:t>
            </w:r>
          </w:p>
          <w:p w:rsidR="004A68F2" w:rsidRPr="00E21727" w:rsidRDefault="004A68F2" w:rsidP="002B40B7">
            <w:pPr>
              <w:jc w:val="both"/>
              <w:rPr>
                <w:sz w:val="20"/>
                <w:lang w:val="fr-CA"/>
              </w:rPr>
            </w:pPr>
            <w:r w:rsidRPr="00E21727">
              <w:rPr>
                <w:sz w:val="20"/>
                <w:lang w:val="fr-CA"/>
              </w:rPr>
              <w:t>Cour fédérale</w:t>
            </w:r>
          </w:p>
          <w:p w:rsidR="004A68F2" w:rsidRPr="00E21727" w:rsidRDefault="004A68F2" w:rsidP="002B40B7">
            <w:pPr>
              <w:jc w:val="both"/>
              <w:rPr>
                <w:sz w:val="20"/>
                <w:lang w:val="fr-CA"/>
              </w:rPr>
            </w:pPr>
            <w:r w:rsidRPr="00E21727">
              <w:rPr>
                <w:sz w:val="20"/>
                <w:lang w:val="fr-CA"/>
              </w:rPr>
              <w:t>(juge LeBlanc)</w:t>
            </w:r>
          </w:p>
          <w:p w:rsidR="004A68F2" w:rsidRPr="00E21727" w:rsidRDefault="004A68F2" w:rsidP="002B40B7">
            <w:pPr>
              <w:jc w:val="both"/>
              <w:rPr>
                <w:sz w:val="20"/>
                <w:lang w:val="fr-CA"/>
              </w:rPr>
            </w:pPr>
            <w:r w:rsidRPr="00E21727">
              <w:rPr>
                <w:sz w:val="20"/>
                <w:lang w:val="fr-CA"/>
              </w:rPr>
              <w:t>N</w:t>
            </w:r>
            <w:r w:rsidRPr="00E21727">
              <w:rPr>
                <w:sz w:val="20"/>
                <w:vertAlign w:val="superscript"/>
                <w:lang w:val="fr-CA"/>
              </w:rPr>
              <w:t>o</w:t>
            </w:r>
            <w:r w:rsidRPr="00E21727">
              <w:rPr>
                <w:sz w:val="20"/>
                <w:lang w:val="fr-CA"/>
              </w:rPr>
              <w:t xml:space="preserve"> 19</w:t>
            </w:r>
            <w:r w:rsidRPr="00E21727">
              <w:rPr>
                <w:sz w:val="20"/>
                <w:lang w:val="fr-CA"/>
              </w:rPr>
              <w:noBreakHyphen/>
              <w:t>T</w:t>
            </w:r>
            <w:r w:rsidRPr="00E21727">
              <w:rPr>
                <w:sz w:val="20"/>
                <w:lang w:val="fr-CA"/>
              </w:rPr>
              <w:noBreakHyphen/>
              <w:t>37</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color w:val="000000"/>
                <w:sz w:val="20"/>
                <w:lang w:val="fr-CA"/>
              </w:rPr>
              <w:t>Requête en prorogation du délai de dépôt de l’avis d’appel de la décision du commissaire aux brevets refusant de faire droit à la demande de brevet rejetée</w:t>
            </w: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14 septembre 2021</w:t>
            </w:r>
          </w:p>
          <w:p w:rsidR="004A68F2" w:rsidRPr="00E21727" w:rsidRDefault="004A68F2" w:rsidP="002B40B7">
            <w:pPr>
              <w:jc w:val="both"/>
              <w:rPr>
                <w:sz w:val="20"/>
                <w:lang w:val="fr-CA"/>
              </w:rPr>
            </w:pPr>
            <w:r w:rsidRPr="00E21727">
              <w:rPr>
                <w:sz w:val="20"/>
                <w:lang w:val="fr-CA"/>
              </w:rPr>
              <w:t>Cour d’appel fédérale</w:t>
            </w:r>
          </w:p>
          <w:p w:rsidR="004A68F2" w:rsidRPr="00E21727" w:rsidRDefault="004A68F2" w:rsidP="002B40B7">
            <w:pPr>
              <w:jc w:val="both"/>
              <w:rPr>
                <w:sz w:val="20"/>
                <w:lang w:val="fr-CA"/>
              </w:rPr>
            </w:pPr>
            <w:r w:rsidRPr="00E21727">
              <w:rPr>
                <w:sz w:val="20"/>
                <w:lang w:val="fr-CA"/>
              </w:rPr>
              <w:t>(juges Rennie, de Montigny et Mactavish)</w:t>
            </w:r>
          </w:p>
          <w:p w:rsidR="004A68F2" w:rsidRPr="00E21727" w:rsidRDefault="004A68F2" w:rsidP="002B40B7">
            <w:pPr>
              <w:jc w:val="both"/>
              <w:rPr>
                <w:sz w:val="20"/>
                <w:lang w:val="fr-CA"/>
              </w:rPr>
            </w:pPr>
            <w:r w:rsidRPr="00E21727">
              <w:rPr>
                <w:sz w:val="20"/>
                <w:lang w:val="fr-CA"/>
              </w:rPr>
              <w:t>N</w:t>
            </w:r>
            <w:r w:rsidRPr="00E21727">
              <w:rPr>
                <w:sz w:val="20"/>
                <w:vertAlign w:val="superscript"/>
                <w:lang w:val="fr-CA"/>
              </w:rPr>
              <w:t>o</w:t>
            </w:r>
            <w:r w:rsidRPr="00E21727">
              <w:rPr>
                <w:sz w:val="20"/>
                <w:lang w:val="fr-CA"/>
              </w:rPr>
              <w:t xml:space="preserve"> A</w:t>
            </w:r>
            <w:r w:rsidRPr="00E21727">
              <w:rPr>
                <w:sz w:val="20"/>
                <w:lang w:val="fr-CA"/>
              </w:rPr>
              <w:noBreakHyphen/>
              <w:t>398</w:t>
            </w:r>
            <w:r w:rsidRPr="00E21727">
              <w:rPr>
                <w:sz w:val="20"/>
                <w:lang w:val="fr-CA"/>
              </w:rPr>
              <w:noBreakHyphen/>
              <w:t>19</w:t>
            </w:r>
          </w:p>
          <w:p w:rsidR="004A68F2" w:rsidRPr="00E21727" w:rsidRDefault="00825F5D" w:rsidP="002B40B7">
            <w:pPr>
              <w:jc w:val="both"/>
              <w:rPr>
                <w:sz w:val="20"/>
                <w:lang w:val="fr-CA"/>
              </w:rPr>
            </w:pPr>
            <w:hyperlink r:id="rId56" w:history="1">
              <w:r w:rsidR="004A68F2" w:rsidRPr="00E21727">
                <w:rPr>
                  <w:rStyle w:val="Hyperlink"/>
                  <w:sz w:val="20"/>
                  <w:lang w:val="fr-CA"/>
                </w:rPr>
                <w:t>2021 FCA 180</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Appel rejeté</w:t>
            </w:r>
          </w:p>
          <w:p w:rsidR="004A68F2" w:rsidRPr="00E21727" w:rsidRDefault="004A68F2" w:rsidP="002B40B7">
            <w:pPr>
              <w:jc w:val="both"/>
              <w:rPr>
                <w:sz w:val="20"/>
                <w:lang w:val="fr-CA"/>
              </w:rPr>
            </w:pP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10 novembre 2021</w:t>
            </w:r>
          </w:p>
          <w:p w:rsidR="004A68F2" w:rsidRPr="00E21727" w:rsidRDefault="004A68F2" w:rsidP="002B40B7">
            <w:pPr>
              <w:jc w:val="both"/>
              <w:rPr>
                <w:sz w:val="20"/>
                <w:lang w:val="fr-CA"/>
              </w:rPr>
            </w:pPr>
            <w:r w:rsidRPr="00E21727">
              <w:rPr>
                <w:sz w:val="20"/>
                <w:lang w:val="fr-CA"/>
              </w:rPr>
              <w:t>Cour suprême du Canada</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Demande d’autorisation d’appel présentée</w:t>
            </w:r>
          </w:p>
          <w:p w:rsidR="004A68F2" w:rsidRPr="00E21727" w:rsidRDefault="004A68F2" w:rsidP="002B40B7">
            <w:pPr>
              <w:jc w:val="both"/>
              <w:rPr>
                <w:sz w:val="20"/>
                <w:lang w:val="fr-CA"/>
              </w:rPr>
            </w:pP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2 février 2022</w:t>
            </w:r>
          </w:p>
          <w:p w:rsidR="004A68F2" w:rsidRPr="00E21727" w:rsidRDefault="004A68F2" w:rsidP="002B40B7">
            <w:pPr>
              <w:jc w:val="both"/>
              <w:rPr>
                <w:sz w:val="20"/>
                <w:lang w:val="fr-CA"/>
              </w:rPr>
            </w:pPr>
            <w:r w:rsidRPr="00E21727">
              <w:rPr>
                <w:sz w:val="20"/>
                <w:lang w:val="fr-CA"/>
              </w:rPr>
              <w:t>Cour suprême du Canada</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Requête diverse présentée</w:t>
            </w: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18 février 2022</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Requête diverse présentée</w:t>
            </w:r>
          </w:p>
        </w:tc>
      </w:tr>
    </w:tbl>
    <w:p w:rsidR="004A68F2" w:rsidRPr="00E21727" w:rsidRDefault="004A68F2" w:rsidP="004A68F2">
      <w:pPr>
        <w:jc w:val="both"/>
        <w:rPr>
          <w:sz w:val="20"/>
          <w:lang w:val="fr-CA"/>
        </w:rPr>
      </w:pPr>
    </w:p>
    <w:p w:rsidR="004A68F2" w:rsidRPr="00E21727" w:rsidRDefault="00825F5D" w:rsidP="004A68F2">
      <w:pPr>
        <w:jc w:val="both"/>
        <w:rPr>
          <w:sz w:val="20"/>
          <w:lang w:val="fr-CA"/>
        </w:rPr>
      </w:pPr>
      <w:r>
        <w:rPr>
          <w:sz w:val="20"/>
        </w:rPr>
        <w:pict>
          <v:rect id="_x0000_i1071" style="width:2in;height:1pt" o:hrpct="0" o:hralign="center" o:hrstd="t" o:hrnoshade="t" o:hr="t" fillcolor="black [3213]" stroked="f"/>
        </w:pict>
      </w:r>
    </w:p>
    <w:p w:rsidR="004A68F2" w:rsidRPr="00E21727" w:rsidRDefault="004A68F2" w:rsidP="004A68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39910</w:t>
            </w:r>
          </w:p>
        </w:tc>
        <w:tc>
          <w:tcPr>
            <w:tcW w:w="4457" w:type="pct"/>
            <w:gridSpan w:val="3"/>
          </w:tcPr>
          <w:p w:rsidR="004A68F2" w:rsidRPr="00E21727" w:rsidRDefault="004A68F2" w:rsidP="002B40B7">
            <w:pPr>
              <w:pStyle w:val="SCCLsocParty"/>
              <w:jc w:val="both"/>
              <w:rPr>
                <w:b/>
                <w:sz w:val="20"/>
                <w:szCs w:val="20"/>
                <w:lang w:val="en-CA"/>
              </w:rPr>
            </w:pPr>
            <w:r w:rsidRPr="00E21727">
              <w:rPr>
                <w:b/>
                <w:sz w:val="20"/>
                <w:szCs w:val="20"/>
                <w:lang w:val="en-CA"/>
              </w:rPr>
              <w:t>Denis Delisle v. Her Majesty the Queen</w:t>
            </w:r>
          </w:p>
          <w:p w:rsidR="004A68F2" w:rsidRPr="00E21727" w:rsidRDefault="004A68F2" w:rsidP="002B40B7">
            <w:pPr>
              <w:jc w:val="both"/>
              <w:rPr>
                <w:sz w:val="20"/>
              </w:rPr>
            </w:pPr>
            <w:r w:rsidRPr="00E21727">
              <w:rPr>
                <w:sz w:val="20"/>
              </w:rPr>
              <w:t>(Que.) (Criminal) (By Leave)</w:t>
            </w:r>
          </w:p>
        </w:tc>
      </w:tr>
      <w:tr w:rsidR="004A68F2" w:rsidRPr="00E21727" w:rsidTr="002B40B7">
        <w:tc>
          <w:tcPr>
            <w:tcW w:w="5000" w:type="pct"/>
            <w:gridSpan w:val="4"/>
          </w:tcPr>
          <w:p w:rsidR="004A68F2" w:rsidRPr="00E21727" w:rsidRDefault="008468B7" w:rsidP="002B40B7">
            <w:pPr>
              <w:jc w:val="both"/>
              <w:rPr>
                <w:sz w:val="20"/>
                <w:szCs w:val="20"/>
              </w:rPr>
            </w:pPr>
            <w:r w:rsidRPr="00E21727">
              <w:rPr>
                <w:color w:val="000000"/>
                <w:sz w:val="20"/>
                <w:szCs w:val="20"/>
                <w:lang w:val="en-US"/>
              </w:rPr>
              <w:t>The motion for an extension of time to serve and file the application for leave to appeal is dismissed. In any event, had the motion for an extension of time been granted, the application for leave to appeal from the judgment</w:t>
            </w:r>
            <w:r w:rsidRPr="00E21727">
              <w:rPr>
                <w:sz w:val="20"/>
                <w:szCs w:val="20"/>
              </w:rPr>
              <w:t xml:space="preserve"> of the </w:t>
            </w:r>
            <w:r w:rsidRPr="00E21727">
              <w:rPr>
                <w:sz w:val="20"/>
                <w:szCs w:val="20"/>
                <w:lang w:val="en-US"/>
              </w:rPr>
              <w:t>Court of Appeal of Quebec (Québec)</w:t>
            </w:r>
            <w:r w:rsidRPr="00E21727">
              <w:rPr>
                <w:sz w:val="20"/>
                <w:szCs w:val="20"/>
              </w:rPr>
              <w:t xml:space="preserve">, Number </w:t>
            </w:r>
            <w:r w:rsidRPr="00E21727">
              <w:rPr>
                <w:sz w:val="20"/>
                <w:szCs w:val="20"/>
                <w:lang w:val="en-US"/>
              </w:rPr>
              <w:t>200-10-002081-078, 2010 QCCA 491</w:t>
            </w:r>
            <w:r w:rsidRPr="00E21727">
              <w:rPr>
                <w:sz w:val="20"/>
                <w:szCs w:val="20"/>
              </w:rPr>
              <w:t xml:space="preserve">, dated </w:t>
            </w:r>
            <w:r w:rsidRPr="00E21727">
              <w:rPr>
                <w:sz w:val="20"/>
                <w:szCs w:val="20"/>
                <w:lang w:val="en-US"/>
              </w:rPr>
              <w:t>March 15, 2010,</w:t>
            </w:r>
            <w:r w:rsidRPr="00E21727">
              <w:rPr>
                <w:sz w:val="20"/>
                <w:szCs w:val="20"/>
              </w:rPr>
              <w:t xml:space="preserve"> </w:t>
            </w:r>
            <w:r w:rsidRPr="00E21727">
              <w:rPr>
                <w:color w:val="000000"/>
                <w:sz w:val="20"/>
                <w:szCs w:val="20"/>
                <w:lang w:val="en-US"/>
              </w:rPr>
              <w:t>would have been dismissed</w:t>
            </w:r>
            <w:r w:rsidRPr="00E21727">
              <w:rPr>
                <w:sz w:val="20"/>
                <w:szCs w:val="20"/>
              </w:rPr>
              <w:t>.</w:t>
            </w:r>
          </w:p>
          <w:p w:rsidR="008468B7" w:rsidRPr="00E21727" w:rsidRDefault="008468B7"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 xml:space="preserve">Criminal law — Charge to jury — </w:t>
            </w:r>
            <w:r w:rsidRPr="00E21727">
              <w:rPr>
                <w:i/>
                <w:sz w:val="20"/>
              </w:rPr>
              <w:t xml:space="preserve">Vetrovec </w:t>
            </w:r>
            <w:r w:rsidRPr="00E21727">
              <w:rPr>
                <w:sz w:val="20"/>
              </w:rPr>
              <w:t xml:space="preserve">warning — Curative proviso — Testimony given at trial by two fellow inmates to whom accused had confessed — In order to distinguish corroborative facts of which accused innocently has knowledge because of closeness to victim and victim’s environment from those that only perpetrator of crime can know, whether jurors should be told that individual may know details of case simply because of closeness to victim and victim’s environment and because of being involved in investigation from outset — Given all cases in which evidence is fabricated by prison informants, and given studies on false confessions, whether jurors should be told that in addition to looking in evidence for corroborative pieces of evidence, they can also look for indicia of fabrication, inconsistencies and contradictions, and whether some of them should be identified if necessary — Whether </w:t>
            </w:r>
            <w:r w:rsidRPr="00E21727">
              <w:rPr>
                <w:i/>
                <w:sz w:val="20"/>
              </w:rPr>
              <w:t>Vetrovec</w:t>
            </w:r>
            <w:r w:rsidRPr="00E21727">
              <w:rPr>
                <w:sz w:val="20"/>
              </w:rPr>
              <w:t xml:space="preserve"> instruction should be revised to address such situations, some of which are new and others of which may lead to miscarriages of justice — Whether trial judge prejudiced applicant by providing jurors with corroborative pieces of evidence that were contradicted by autopsy, crime scene and evidence as whole, so much so that respondent herself had repudiated them in argument at trial — Whether Quebec Court of Appeal erred in applying curative proviso by finding that [</w:t>
            </w:r>
            <w:r w:rsidRPr="00E21727">
              <w:rPr>
                <w:smallCaps/>
                <w:sz w:val="20"/>
              </w:rPr>
              <w:t>translation</w:t>
            </w:r>
            <w:r w:rsidRPr="00E21727">
              <w:rPr>
                <w:rFonts w:asciiTheme="minorBidi" w:hAnsiTheme="minorBidi"/>
                <w:sz w:val="20"/>
              </w:rPr>
              <w:t xml:space="preserve">] </w:t>
            </w:r>
            <w:r w:rsidRPr="00E21727">
              <w:rPr>
                <w:sz w:val="20"/>
              </w:rPr>
              <w:t>“indicia of reliability with regard to information that only the appellant could know” came from facts that had been public knowledge for years, of which accused innocently had knowledge because of his closeness to victim and her environment and because he had been very closely involved in investigation, and all of which were details he had also mentioned to people close to him and to investigators when questioned.</w:t>
            </w:r>
          </w:p>
        </w:tc>
      </w:tr>
      <w:tr w:rsidR="004A68F2" w:rsidRPr="00E21727" w:rsidTr="002B40B7">
        <w:tc>
          <w:tcPr>
            <w:tcW w:w="5000" w:type="pct"/>
            <w:gridSpan w:val="4"/>
          </w:tcPr>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In January 2005, the police received information from two fellow inmates of the applicant, Denis Delisle, to the effect that he had confided in them about the murder of Michèle Bernard. Following a trial by judge and jury in the Superior Court, Mr. Delisle was convicted of the first degree murder of Michèle Bernard committed between October 1 and 4, 2001. Apart from Mr. Delisle’s admissions to his fellow inmates, the evidence was mainly circumstantial.</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The Court of Appeal dismissed the appeal. It found, among other things, that the trial judge had not erred in law by inadequately instructing the jury on the credibility of the two witnesses who said that Mr. Delisle had confided in them and that, although the trial judge had erred with regard to the admission of evidence of a statement by the victim, the evidence concerning Mr. Delisle’s admissions and the circumstantial evidence could lead only to a conviction.</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May 24, 2007</w:t>
            </w:r>
          </w:p>
          <w:p w:rsidR="004A68F2" w:rsidRPr="00E21727" w:rsidRDefault="004A68F2" w:rsidP="002B40B7">
            <w:pPr>
              <w:jc w:val="both"/>
              <w:rPr>
                <w:sz w:val="20"/>
              </w:rPr>
            </w:pPr>
            <w:r w:rsidRPr="00E21727">
              <w:rPr>
                <w:sz w:val="20"/>
              </w:rPr>
              <w:t>Quebec Superior Court</w:t>
            </w:r>
          </w:p>
          <w:p w:rsidR="004A68F2" w:rsidRPr="00E21727" w:rsidRDefault="004A68F2" w:rsidP="002B40B7">
            <w:pPr>
              <w:jc w:val="both"/>
              <w:rPr>
                <w:sz w:val="20"/>
              </w:rPr>
            </w:pPr>
            <w:r w:rsidRPr="00E21727">
              <w:rPr>
                <w:sz w:val="20"/>
              </w:rPr>
              <w:t>(Beaulieu J.)</w:t>
            </w:r>
          </w:p>
          <w:p w:rsidR="004A68F2" w:rsidRPr="00E21727" w:rsidRDefault="004A68F2" w:rsidP="002B40B7">
            <w:pPr>
              <w:jc w:val="both"/>
              <w:rPr>
                <w:sz w:val="20"/>
              </w:rPr>
            </w:pPr>
            <w:r w:rsidRPr="00E21727">
              <w:rPr>
                <w:sz w:val="20"/>
              </w:rPr>
              <w:t>200</w:t>
            </w:r>
            <w:r w:rsidRPr="00E21727">
              <w:rPr>
                <w:sz w:val="20"/>
              </w:rPr>
              <w:noBreakHyphen/>
              <w:t>01</w:t>
            </w:r>
            <w:r w:rsidRPr="00E21727">
              <w:rPr>
                <w:sz w:val="20"/>
              </w:rPr>
              <w:noBreakHyphen/>
              <w:t>097807</w:t>
            </w:r>
            <w:r w:rsidRPr="00E21727">
              <w:rPr>
                <w:sz w:val="20"/>
              </w:rPr>
              <w:noBreakHyphen/>
              <w:t>055</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Conviction for first degree murder returned by jury</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March 15, 2010</w:t>
            </w:r>
          </w:p>
          <w:p w:rsidR="004A68F2" w:rsidRPr="00E21727" w:rsidRDefault="004A68F2" w:rsidP="002B40B7">
            <w:pPr>
              <w:jc w:val="both"/>
              <w:rPr>
                <w:sz w:val="20"/>
              </w:rPr>
            </w:pPr>
            <w:r w:rsidRPr="00E21727">
              <w:rPr>
                <w:sz w:val="20"/>
              </w:rPr>
              <w:t>Quebec Court of Appeal (Québec)</w:t>
            </w:r>
          </w:p>
          <w:p w:rsidR="004A68F2" w:rsidRPr="00E21727" w:rsidRDefault="004A68F2" w:rsidP="002B40B7">
            <w:pPr>
              <w:jc w:val="both"/>
              <w:rPr>
                <w:sz w:val="20"/>
                <w:lang w:val="fr-CA"/>
              </w:rPr>
            </w:pPr>
            <w:r w:rsidRPr="00E21727">
              <w:rPr>
                <w:sz w:val="20"/>
                <w:lang w:val="fr-CA"/>
              </w:rPr>
              <w:t>(Rochette, Giroux and Côté JJ.A.)</w:t>
            </w:r>
          </w:p>
          <w:p w:rsidR="004A68F2" w:rsidRPr="00E21727" w:rsidRDefault="00825F5D" w:rsidP="002B40B7">
            <w:pPr>
              <w:jc w:val="both"/>
              <w:rPr>
                <w:sz w:val="20"/>
              </w:rPr>
            </w:pPr>
            <w:hyperlink r:id="rId57" w:history="1">
              <w:r w:rsidR="004A68F2" w:rsidRPr="00E21727">
                <w:rPr>
                  <w:rStyle w:val="Hyperlink"/>
                  <w:sz w:val="20"/>
                </w:rPr>
                <w:t>2010 QCCA 491</w:t>
              </w:r>
            </w:hyperlink>
            <w:r w:rsidR="004A68F2" w:rsidRPr="00E21727">
              <w:rPr>
                <w:sz w:val="20"/>
              </w:rPr>
              <w:t xml:space="preserve"> (200</w:t>
            </w:r>
            <w:r w:rsidR="004A68F2" w:rsidRPr="00E21727">
              <w:rPr>
                <w:sz w:val="20"/>
              </w:rPr>
              <w:noBreakHyphen/>
              <w:t>10</w:t>
            </w:r>
            <w:r w:rsidR="004A68F2" w:rsidRPr="00E21727">
              <w:rPr>
                <w:sz w:val="20"/>
              </w:rPr>
              <w:noBreakHyphen/>
              <w:t>002081</w:t>
            </w:r>
            <w:r w:rsidR="004A68F2" w:rsidRPr="00E21727">
              <w:rPr>
                <w:sz w:val="20"/>
              </w:rPr>
              <w:noBreakHyphen/>
              <w:t>078)</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Appeal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November 30, 2021</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and motion to extend time to serve and file application for leave to appeal filed</w:t>
            </w: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72" style="width:2in;height:1pt" o:hrpct="0" o:hralign="center" o:hrstd="t" o:hrnoshade="t" o:hr="t" fillcolor="black [3213]" stroked="f"/>
        </w:pict>
      </w:r>
    </w:p>
    <w:p w:rsidR="004A68F2" w:rsidRPr="00E21727" w:rsidRDefault="004A68F2" w:rsidP="004A6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39910</w:t>
            </w:r>
          </w:p>
        </w:tc>
        <w:tc>
          <w:tcPr>
            <w:tcW w:w="4457" w:type="pct"/>
            <w:gridSpan w:val="3"/>
          </w:tcPr>
          <w:p w:rsidR="004A68F2" w:rsidRPr="00E21727" w:rsidRDefault="004A68F2" w:rsidP="002B40B7">
            <w:pPr>
              <w:pStyle w:val="SCCLsocParty"/>
              <w:jc w:val="both"/>
              <w:rPr>
                <w:b/>
                <w:sz w:val="20"/>
                <w:szCs w:val="20"/>
              </w:rPr>
            </w:pPr>
            <w:r w:rsidRPr="00E21727">
              <w:rPr>
                <w:b/>
                <w:sz w:val="20"/>
                <w:szCs w:val="20"/>
              </w:rPr>
              <w:t>Denis Delisle c. Sa Majesté la Reine</w:t>
            </w:r>
          </w:p>
          <w:p w:rsidR="004A68F2" w:rsidRPr="00E21727" w:rsidRDefault="004A68F2" w:rsidP="002B40B7">
            <w:pPr>
              <w:jc w:val="both"/>
              <w:rPr>
                <w:sz w:val="20"/>
              </w:rPr>
            </w:pPr>
            <w:r w:rsidRPr="00E21727">
              <w:rPr>
                <w:sz w:val="20"/>
              </w:rPr>
              <w:t>(Qc) (Criminelle) (Autorisation)</w:t>
            </w:r>
          </w:p>
        </w:tc>
      </w:tr>
      <w:tr w:rsidR="004A68F2" w:rsidRPr="00825F5D" w:rsidTr="002B40B7">
        <w:tc>
          <w:tcPr>
            <w:tcW w:w="5000" w:type="pct"/>
            <w:gridSpan w:val="4"/>
          </w:tcPr>
          <w:p w:rsidR="008468B7" w:rsidRPr="00E21727" w:rsidRDefault="008468B7" w:rsidP="008468B7">
            <w:pPr>
              <w:jc w:val="both"/>
              <w:rPr>
                <w:sz w:val="20"/>
                <w:szCs w:val="20"/>
                <w:lang w:val="fr-CA"/>
              </w:rPr>
            </w:pPr>
            <w:r w:rsidRPr="00E21727">
              <w:rPr>
                <w:color w:val="000000"/>
                <w:sz w:val="20"/>
                <w:szCs w:val="20"/>
                <w:lang w:val="fr-CA"/>
              </w:rPr>
              <w:t xml:space="preserve">La requête en prorogation du délai de signification et de dépôt de la demande d’autorisation d’appel est rejetée. Quoi qu’il en soit, même si la requête en prorogation du délai avait été accueillie, la demande </w:t>
            </w:r>
            <w:r w:rsidRPr="00E21727">
              <w:rPr>
                <w:sz w:val="20"/>
                <w:szCs w:val="20"/>
                <w:lang w:val="fr-CA"/>
              </w:rPr>
              <w:t>d’autorisation d’appel de l’arrêt de la Cour d’appel du Québec (Québec), numéro 200-10-002081-078, 2010 QCCA 491, daté du 15 mars 2010, aurait été rejetée.</w:t>
            </w:r>
          </w:p>
          <w:p w:rsidR="004A68F2" w:rsidRPr="00E21727" w:rsidRDefault="004A68F2"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 xml:space="preserve">Droit criminel — Exposé au jury — Mise en garde de type </w:t>
            </w:r>
            <w:r w:rsidRPr="00E21727">
              <w:rPr>
                <w:i/>
                <w:sz w:val="20"/>
                <w:lang w:val="fr-CA"/>
              </w:rPr>
              <w:t xml:space="preserve">Vetrovec </w:t>
            </w:r>
            <w:r w:rsidRPr="00E21727">
              <w:rPr>
                <w:sz w:val="20"/>
                <w:lang w:val="fr-CA"/>
              </w:rPr>
              <w:t>— Disposition réparatrice — Témoignage au procès de deux codétenus ayant reçu des confessions de l’accusé — Afin de départager les éléments corroboratifs que l’accusé sait en toute innocence en raison de sa proximité avec la victime et son milieu de ceux que seul le responsable du crime peut savoir, y aurait</w:t>
            </w:r>
            <w:r w:rsidRPr="00E21727">
              <w:rPr>
                <w:sz w:val="20"/>
                <w:lang w:val="fr-CA"/>
              </w:rPr>
              <w:noBreakHyphen/>
              <w:t>il lieu de préciser aux jurés qu’un individu peut savoir les détails d’une affaire, simplement en raison de sa proximité avec la victime, son milieu et d’avoir été mêlé dès le début à l’enquête? — Avec tous les cas de fabrication de preuve par des informateurs de prison et les études concernant les fausses confessions, y a</w:t>
            </w:r>
            <w:r w:rsidRPr="00E21727">
              <w:rPr>
                <w:sz w:val="20"/>
                <w:lang w:val="fr-CA"/>
              </w:rPr>
              <w:noBreakHyphen/>
              <w:t>t</w:t>
            </w:r>
            <w:r w:rsidRPr="00E21727">
              <w:rPr>
                <w:sz w:val="20"/>
                <w:lang w:val="fr-CA"/>
              </w:rPr>
              <w:noBreakHyphen/>
              <w:t>il lieu d’indiquer aux jurés qu’en plus de rechercher dans la preuve des éléments corroboratifs ils peuvent, aussi, y rechercher des indices de fabrication, d’incohérence, de contradiction et d’en identifier certains si nécessaire? Y aurait</w:t>
            </w:r>
            <w:r w:rsidRPr="00E21727">
              <w:rPr>
                <w:sz w:val="20"/>
                <w:lang w:val="fr-CA"/>
              </w:rPr>
              <w:noBreakHyphen/>
              <w:t xml:space="preserve">il lieu de réformer la directive </w:t>
            </w:r>
            <w:r w:rsidRPr="00E21727">
              <w:rPr>
                <w:i/>
                <w:sz w:val="20"/>
                <w:lang w:val="fr-CA"/>
              </w:rPr>
              <w:t>Vetrovec</w:t>
            </w:r>
            <w:r w:rsidRPr="00E21727">
              <w:rPr>
                <w:sz w:val="20"/>
                <w:lang w:val="fr-CA"/>
              </w:rPr>
              <w:t xml:space="preserve"> afin de pallier ces situations dont certaines sont nouvelles et d’autres qui peuvent conduire à des erreurs judiciaires? — Le juge du procès a</w:t>
            </w:r>
            <w:r w:rsidRPr="00E21727">
              <w:rPr>
                <w:sz w:val="20"/>
                <w:lang w:val="fr-CA"/>
              </w:rPr>
              <w:noBreakHyphen/>
              <w:t>t</w:t>
            </w:r>
            <w:r w:rsidRPr="00E21727">
              <w:rPr>
                <w:sz w:val="20"/>
                <w:lang w:val="fr-CA"/>
              </w:rPr>
              <w:noBreakHyphen/>
              <w:t>il causé préjudice au demandeur, en fournissant aux jurés des éléments corroboratifs contredits par l’autopsie, la scène de crime de même que par l’ensemble de la preuve au point que l’intimée elle</w:t>
            </w:r>
            <w:r w:rsidRPr="00E21727">
              <w:rPr>
                <w:sz w:val="20"/>
                <w:lang w:val="fr-CA"/>
              </w:rPr>
              <w:noBreakHyphen/>
              <w:t>même les avait répudiés à l’occasion de sa plaidoirie au procès? — La Cour d’appel du Québec a</w:t>
            </w:r>
            <w:r w:rsidRPr="00E21727">
              <w:rPr>
                <w:sz w:val="20"/>
                <w:lang w:val="fr-CA"/>
              </w:rPr>
              <w:noBreakHyphen/>
              <w:t>t</w:t>
            </w:r>
            <w:r w:rsidRPr="00E21727">
              <w:rPr>
                <w:sz w:val="20"/>
                <w:lang w:val="fr-CA"/>
              </w:rPr>
              <w:noBreakHyphen/>
              <w:t>elle commis une erreur en appliquant la disposition réparatrice, c’est</w:t>
            </w:r>
            <w:r w:rsidRPr="00E21727">
              <w:rPr>
                <w:sz w:val="20"/>
                <w:lang w:val="fr-CA"/>
              </w:rPr>
              <w:noBreakHyphen/>
              <w:t>à</w:t>
            </w:r>
            <w:r w:rsidRPr="00E21727">
              <w:rPr>
                <w:sz w:val="20"/>
                <w:lang w:val="fr-CA"/>
              </w:rPr>
              <w:noBreakHyphen/>
              <w:t>dire en retenant comme « indices de fiabilité en regard d’informations que seul l’appelant pouvait connaître » des faits qui étaient de connaissance publique depuis des années et que l’accusé savait, en toute innocence, en raison de sa proximité avec la victime et son milieu, pour avoir été impliqué de très près dans l’enquête, tous des détails qu’il avait d’ailleurs mentionnés à ses proches de même qu’aux enquêteurs lors des interrogatoires auxquels il s’était soumis?</w:t>
            </w:r>
          </w:p>
        </w:tc>
      </w:tr>
      <w:tr w:rsidR="004A68F2" w:rsidRPr="00825F5D" w:rsidTr="002B40B7">
        <w:tc>
          <w:tcPr>
            <w:tcW w:w="5000" w:type="pct"/>
            <w:gridSpan w:val="4"/>
          </w:tcPr>
          <w:p w:rsidR="004A68F2" w:rsidRPr="00E21727" w:rsidRDefault="004A68F2"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En janvier 2005, les policiers reçoivent des informations provenant de deux codétenus de M. Denis Delisle, demandeur, lesquels affirment avoir reçu ses confidences pour le meurtre de Michèle Bernard. À l’issue d’un procès en Cour supérieure</w:t>
            </w:r>
            <w:r w:rsidRPr="00E21727">
              <w:rPr>
                <w:b/>
                <w:sz w:val="20"/>
                <w:lang w:val="fr-CA"/>
              </w:rPr>
              <w:t xml:space="preserve"> </w:t>
            </w:r>
            <w:r w:rsidRPr="00E21727">
              <w:rPr>
                <w:sz w:val="20"/>
                <w:lang w:val="fr-CA"/>
              </w:rPr>
              <w:t>devant juge et jury, M. Delisle est trouvé coupable du meurtre au premier degré de Michèle Bernard commis entre le 1</w:t>
            </w:r>
            <w:r w:rsidRPr="00E21727">
              <w:rPr>
                <w:sz w:val="20"/>
                <w:vertAlign w:val="superscript"/>
                <w:lang w:val="fr-CA"/>
              </w:rPr>
              <w:t>er</w:t>
            </w:r>
            <w:r w:rsidRPr="00E21727">
              <w:rPr>
                <w:sz w:val="20"/>
                <w:lang w:val="fr-CA"/>
              </w:rPr>
              <w:t xml:space="preserve"> et 4 octobre 2001. Outre les aveux de M. Delisle à ses codétenus, la preuve est essentiellement circonstancielle.</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La Cour d’appel rejette l’appel. Elle retient notamment que le juge de première instance n’a pas erré en droit en instruisant de façon insuffisante le jury relativement à la crédibilité des deux témoins qui ont rapporté les confidences de M. Delisle et que malgré une erreur du juge du procès quant à l’admission d’une preuve d’une déclaration de la victime, la preuve des aveux de M. Delisle et les éléments de preuve circonstancielle ne peuvent que conduire à une déclaration de culpabilité.</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Le 24 mai 2007</w:t>
            </w:r>
          </w:p>
          <w:p w:rsidR="004A68F2" w:rsidRPr="00E21727" w:rsidRDefault="004A68F2" w:rsidP="002B40B7">
            <w:pPr>
              <w:jc w:val="both"/>
              <w:rPr>
                <w:sz w:val="20"/>
                <w:lang w:val="fr-CA"/>
              </w:rPr>
            </w:pPr>
            <w:r w:rsidRPr="00E21727">
              <w:rPr>
                <w:sz w:val="20"/>
                <w:lang w:val="fr-CA"/>
              </w:rPr>
              <w:t>Cour supérieure du Québec</w:t>
            </w:r>
          </w:p>
          <w:p w:rsidR="004A68F2" w:rsidRPr="00E21727" w:rsidRDefault="004A68F2" w:rsidP="002B40B7">
            <w:pPr>
              <w:jc w:val="both"/>
              <w:rPr>
                <w:sz w:val="20"/>
              </w:rPr>
            </w:pPr>
            <w:r w:rsidRPr="00E21727">
              <w:rPr>
                <w:sz w:val="20"/>
              </w:rPr>
              <w:t>(Le juge Beaulieu)</w:t>
            </w:r>
          </w:p>
          <w:p w:rsidR="004A68F2" w:rsidRPr="00E21727" w:rsidRDefault="004A68F2" w:rsidP="002B40B7">
            <w:pPr>
              <w:jc w:val="both"/>
              <w:rPr>
                <w:sz w:val="20"/>
              </w:rPr>
            </w:pPr>
            <w:r w:rsidRPr="00E21727">
              <w:rPr>
                <w:sz w:val="20"/>
              </w:rPr>
              <w:t>200</w:t>
            </w:r>
            <w:r w:rsidRPr="00E21727">
              <w:rPr>
                <w:sz w:val="20"/>
              </w:rPr>
              <w:noBreakHyphen/>
              <w:t>01</w:t>
            </w:r>
            <w:r w:rsidRPr="00E21727">
              <w:rPr>
                <w:sz w:val="20"/>
              </w:rPr>
              <w:noBreakHyphen/>
              <w:t>097807</w:t>
            </w:r>
            <w:r w:rsidRPr="00E21727">
              <w:rPr>
                <w:sz w:val="20"/>
              </w:rPr>
              <w:noBreakHyphen/>
              <w:t>055</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lang w:val="fr-CA"/>
              </w:rPr>
            </w:pPr>
            <w:r w:rsidRPr="00E21727">
              <w:rPr>
                <w:sz w:val="20"/>
                <w:lang w:val="fr-CA"/>
              </w:rPr>
              <w:t>Déclaration de culpabilité pour meurtre au premier degré prononcée par le jury</w:t>
            </w:r>
          </w:p>
          <w:p w:rsidR="004A68F2" w:rsidRPr="00E21727" w:rsidRDefault="004A68F2" w:rsidP="002B40B7">
            <w:pPr>
              <w:jc w:val="both"/>
              <w:rPr>
                <w:sz w:val="20"/>
                <w:lang w:val="fr-CA"/>
              </w:rPr>
            </w:pP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Le 15 mars 2010</w:t>
            </w:r>
          </w:p>
          <w:p w:rsidR="004A68F2" w:rsidRPr="00E21727" w:rsidRDefault="004A68F2" w:rsidP="002B40B7">
            <w:pPr>
              <w:jc w:val="both"/>
              <w:rPr>
                <w:sz w:val="20"/>
                <w:lang w:val="fr-CA"/>
              </w:rPr>
            </w:pPr>
            <w:r w:rsidRPr="00E21727">
              <w:rPr>
                <w:sz w:val="20"/>
                <w:lang w:val="fr-CA"/>
              </w:rPr>
              <w:t>Cour d’appel du Québec (Québec)</w:t>
            </w:r>
          </w:p>
          <w:p w:rsidR="004A68F2" w:rsidRPr="00E21727" w:rsidRDefault="004A68F2" w:rsidP="002B40B7">
            <w:pPr>
              <w:jc w:val="both"/>
              <w:rPr>
                <w:sz w:val="20"/>
                <w:lang w:val="fr-CA"/>
              </w:rPr>
            </w:pPr>
            <w:r w:rsidRPr="00E21727">
              <w:rPr>
                <w:sz w:val="20"/>
                <w:lang w:val="fr-CA"/>
              </w:rPr>
              <w:t>(Les juges Rochette, Giroux et Côté)</w:t>
            </w:r>
          </w:p>
          <w:p w:rsidR="004A68F2" w:rsidRPr="00E21727" w:rsidRDefault="00825F5D" w:rsidP="002B40B7">
            <w:pPr>
              <w:jc w:val="both"/>
              <w:rPr>
                <w:sz w:val="20"/>
              </w:rPr>
            </w:pPr>
            <w:hyperlink r:id="rId58" w:history="1">
              <w:r w:rsidR="004A68F2" w:rsidRPr="00E21727">
                <w:rPr>
                  <w:rStyle w:val="Hyperlink"/>
                  <w:sz w:val="20"/>
                </w:rPr>
                <w:t>2010 QCCA 491</w:t>
              </w:r>
            </w:hyperlink>
            <w:r w:rsidR="004A68F2" w:rsidRPr="00E21727">
              <w:rPr>
                <w:sz w:val="20"/>
              </w:rPr>
              <w:t xml:space="preserve"> (200</w:t>
            </w:r>
            <w:r w:rsidR="004A68F2" w:rsidRPr="00E21727">
              <w:rPr>
                <w:sz w:val="20"/>
              </w:rPr>
              <w:noBreakHyphen/>
              <w:t>10</w:t>
            </w:r>
            <w:r w:rsidR="004A68F2" w:rsidRPr="00E21727">
              <w:rPr>
                <w:sz w:val="20"/>
              </w:rPr>
              <w:noBreakHyphen/>
              <w:t>002081</w:t>
            </w:r>
            <w:r w:rsidR="004A68F2" w:rsidRPr="00E21727">
              <w:rPr>
                <w:sz w:val="20"/>
              </w:rPr>
              <w:noBreakHyphen/>
              <w:t>078)</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Appel rejeté</w:t>
            </w:r>
          </w:p>
          <w:p w:rsidR="004A68F2" w:rsidRPr="00E21727" w:rsidRDefault="004A68F2" w:rsidP="002B40B7">
            <w:pPr>
              <w:jc w:val="both"/>
              <w:rPr>
                <w:sz w:val="20"/>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Le 30 novembre 2021</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Demande d’autorisation d’appel et requête en prorogation du délai de signification et de dépôt de la demande d’autorisation d’appel déposées</w:t>
            </w:r>
          </w:p>
        </w:tc>
      </w:tr>
    </w:tbl>
    <w:p w:rsidR="004A68F2" w:rsidRPr="00E21727" w:rsidRDefault="004A68F2" w:rsidP="004A68F2">
      <w:pPr>
        <w:jc w:val="both"/>
        <w:rPr>
          <w:sz w:val="20"/>
          <w:lang w:val="fr-CA"/>
        </w:rPr>
      </w:pPr>
    </w:p>
    <w:p w:rsidR="004A68F2" w:rsidRPr="00E21727" w:rsidRDefault="00825F5D" w:rsidP="004A68F2">
      <w:pPr>
        <w:widowControl w:val="0"/>
        <w:jc w:val="both"/>
        <w:rPr>
          <w:sz w:val="20"/>
          <w:lang w:val="fr-CA"/>
        </w:rPr>
      </w:pPr>
      <w:r>
        <w:rPr>
          <w:sz w:val="20"/>
        </w:rPr>
        <w:pict>
          <v:rect id="_x0000_i1073" style="width:2in;height:1pt" o:hrpct="0" o:hralign="center" o:hrstd="t" o:hrnoshade="t" o:hr="t" fillcolor="black [3213]" stroked="f"/>
        </w:pict>
      </w:r>
    </w:p>
    <w:p w:rsidR="004A68F2" w:rsidRPr="00E21727" w:rsidRDefault="004A68F2" w:rsidP="004A68F2">
      <w:pPr>
        <w:widowControl w:val="0"/>
        <w:jc w:val="both"/>
        <w:rPr>
          <w:sz w:val="20"/>
          <w:lang w:val="fr-CA"/>
        </w:rPr>
      </w:pPr>
    </w:p>
    <w:p w:rsidR="00177541" w:rsidRPr="00E21727" w:rsidRDefault="00177541">
      <w:r w:rsidRPr="00E2172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39923</w:t>
            </w:r>
          </w:p>
        </w:tc>
        <w:tc>
          <w:tcPr>
            <w:tcW w:w="4457" w:type="pct"/>
            <w:gridSpan w:val="3"/>
          </w:tcPr>
          <w:p w:rsidR="004A68F2" w:rsidRPr="00E21727" w:rsidRDefault="00D9238A" w:rsidP="002B40B7">
            <w:pPr>
              <w:pStyle w:val="SCCLsocParty"/>
              <w:jc w:val="both"/>
              <w:rPr>
                <w:b/>
                <w:sz w:val="20"/>
                <w:szCs w:val="20"/>
                <w:lang w:val="en-US"/>
              </w:rPr>
            </w:pPr>
            <w:r w:rsidRPr="00E21727">
              <w:rPr>
                <w:b/>
                <w:sz w:val="20"/>
                <w:szCs w:val="20"/>
                <w:lang w:val="en-US"/>
              </w:rPr>
              <w:t>Elliot Held, Karen Cassie Held, Harjit Singh Rai, Edward Arthur Pednaud, Rae-Dene Sunny Pednaud, Kevin Patrick Pickell, Lilian Irene Pickell, Rodney Burwell Goy, Donna Lynn Goy, Joanna Moradian and Jin Shun Pan</w:t>
            </w:r>
            <w:r w:rsidR="004A68F2" w:rsidRPr="00E21727">
              <w:rPr>
                <w:b/>
                <w:sz w:val="20"/>
                <w:szCs w:val="20"/>
                <w:lang w:val="en-US"/>
              </w:rPr>
              <w:t xml:space="preserve"> v. </w:t>
            </w:r>
            <w:r w:rsidRPr="00E21727">
              <w:rPr>
                <w:b/>
                <w:sz w:val="20"/>
                <w:szCs w:val="20"/>
                <w:lang w:val="en-US"/>
              </w:rPr>
              <w:t>District of Sechelt, Ray Parfitt and Her Majesty the Queen in Right of the Province of British Columbia</w:t>
            </w:r>
          </w:p>
          <w:p w:rsidR="004A68F2" w:rsidRPr="00E21727" w:rsidRDefault="004A68F2" w:rsidP="002B40B7">
            <w:pPr>
              <w:jc w:val="both"/>
              <w:rPr>
                <w:sz w:val="20"/>
              </w:rPr>
            </w:pPr>
            <w:r w:rsidRPr="00E21727">
              <w:rPr>
                <w:sz w:val="20"/>
              </w:rPr>
              <w:t>(B.C.) (Civil) (By Leave)</w:t>
            </w:r>
          </w:p>
        </w:tc>
      </w:tr>
      <w:tr w:rsidR="004A68F2" w:rsidRPr="00E21727" w:rsidTr="002B40B7">
        <w:tc>
          <w:tcPr>
            <w:tcW w:w="5000" w:type="pct"/>
            <w:gridSpan w:val="4"/>
          </w:tcPr>
          <w:p w:rsidR="004A68F2" w:rsidRPr="00E21727" w:rsidRDefault="00D9238A" w:rsidP="002B40B7">
            <w:pPr>
              <w:jc w:val="both"/>
              <w:rPr>
                <w:sz w:val="20"/>
                <w:szCs w:val="20"/>
              </w:rPr>
            </w:pPr>
            <w:r w:rsidRPr="00E21727">
              <w:rPr>
                <w:sz w:val="20"/>
                <w:szCs w:val="20"/>
              </w:rPr>
              <w:t>The motion to join two Court of Appeal of British Columbia files in a single application for leave to appeal is granted. The application for leave to appeal from the judgments of the Court of Appeal for British Columbia (Vancouver), Numbers CA47087, CA47088, CA47089, CA47090, CA47092, CA47093 and CA47094, 2021 BCCA 349, dated September 28, 2021, and Numbers CA46989, CA46991, CA46992, CA46993, CA46994, CA46996 and CA46997, 2021 BCCA 350, dated September 28, 2021, is dismissed with costs.</w:t>
            </w:r>
          </w:p>
          <w:p w:rsidR="00D9238A" w:rsidRPr="00E21727" w:rsidRDefault="00D9238A"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 xml:space="preserve">Property — Real property — Covenants — Lower court finding covenant on title to each individual resident homeowners’ property effective to release claims advanced against District — Negligence — Duty of care — Proximity — Lower courts finding it plain and obvious approving officer did not owe a common law duty of care to resident homeowners at first stage of </w:t>
            </w:r>
            <w:r w:rsidRPr="00E21727">
              <w:rPr>
                <w:i/>
                <w:sz w:val="20"/>
              </w:rPr>
              <w:t>Anns/Cooper</w:t>
            </w:r>
            <w:r w:rsidRPr="00E21727">
              <w:rPr>
                <w:sz w:val="20"/>
              </w:rPr>
              <w:t xml:space="preserve"> test — Whether local governments can absolve themselves of liability to ultimate purchasers for their actions in land development and planning processes by embedding release into statutory use covenant that runs with land — Does proximity analysis for public authority negligence exclude clear neighbours at law if there are no direct interactions between government actor and victim — Is foreseeable risk to life and property still a recognized category of proximity — </w:t>
            </w:r>
            <w:r w:rsidRPr="00E21727">
              <w:rPr>
                <w:i/>
                <w:sz w:val="20"/>
              </w:rPr>
              <w:t>Land Title Act</w:t>
            </w:r>
            <w:r w:rsidRPr="00E21727">
              <w:rPr>
                <w:sz w:val="20"/>
              </w:rPr>
              <w:t>, R.S.B.C. 1996, c. 250.</w:t>
            </w:r>
          </w:p>
        </w:tc>
      </w:tr>
      <w:tr w:rsidR="004A68F2" w:rsidRPr="00E21727" w:rsidTr="002B40B7">
        <w:tc>
          <w:tcPr>
            <w:tcW w:w="5000" w:type="pct"/>
            <w:gridSpan w:val="4"/>
          </w:tcPr>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These appeals concern a subdivision in the District of Sechelt, B.C. in which the applicant homeowners’ property is located. The homeowners have been ordered to evacuate their properties as they are declared to be unsafe for occupation as a result of geotechnical instability (risk of subsidence which is the sinking or settling of the ground surface, caused by natural processes or human activities) and other problems.  The homeowners claimed against the District for the negligent approval of the subdivision and also claimed in negligence against the former approving officer, who authorized the subdivision.</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 xml:space="preserve">The judge concluded that the covenants registered pursuant to s. 219 of the </w:t>
            </w:r>
            <w:r w:rsidRPr="00E21727">
              <w:rPr>
                <w:i/>
                <w:sz w:val="20"/>
              </w:rPr>
              <w:t>Land Title Act</w:t>
            </w:r>
            <w:r w:rsidRPr="00E21727">
              <w:rPr>
                <w:sz w:val="20"/>
              </w:rPr>
              <w:t>, R.S.B.C. 1996, c. 250 (“LTA”) did not release the applicant, resident homeowners’ claims against the respondent, District. The Court of Appeal allowed the appeal, set aside the judge’s order and issued a declaration that the resident homeowners have released the District from all claims alleged or damages sought.</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 xml:space="preserve">The judge also allowed the application by the District and Mr. Parfitt to strike pleadings against Mr. Parfitt, as the approving officer and dismissed the claim against him. The Court of Appeal dismissed the appeals.  </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August 24, 2020</w:t>
            </w:r>
          </w:p>
          <w:p w:rsidR="004A68F2" w:rsidRPr="00E21727" w:rsidRDefault="004A68F2" w:rsidP="002B40B7">
            <w:pPr>
              <w:jc w:val="both"/>
              <w:rPr>
                <w:sz w:val="20"/>
              </w:rPr>
            </w:pPr>
            <w:r w:rsidRPr="00E21727">
              <w:rPr>
                <w:sz w:val="20"/>
              </w:rPr>
              <w:t>Supreme Court of British Columbia</w:t>
            </w:r>
          </w:p>
          <w:p w:rsidR="004A68F2" w:rsidRPr="00E21727" w:rsidRDefault="004A68F2" w:rsidP="002B40B7">
            <w:pPr>
              <w:jc w:val="both"/>
              <w:rPr>
                <w:sz w:val="20"/>
              </w:rPr>
            </w:pPr>
            <w:r w:rsidRPr="00E21727">
              <w:rPr>
                <w:sz w:val="20"/>
              </w:rPr>
              <w:t>(Macintosh J.)</w:t>
            </w:r>
          </w:p>
          <w:p w:rsidR="004A68F2" w:rsidRPr="00E21727" w:rsidRDefault="00825F5D" w:rsidP="002B40B7">
            <w:pPr>
              <w:jc w:val="both"/>
              <w:rPr>
                <w:sz w:val="20"/>
              </w:rPr>
            </w:pPr>
            <w:hyperlink r:id="rId59" w:history="1">
              <w:r w:rsidR="004A68F2" w:rsidRPr="00E21727">
                <w:rPr>
                  <w:rStyle w:val="Hyperlink"/>
                  <w:sz w:val="20"/>
                </w:rPr>
                <w:t>2020 BCSC 1242</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 xml:space="preserve">Application for summary trial for declaratory relief by the resident homeowners that they have not by reason of covenants registered against their lots pursuant to s. 219 of the </w:t>
            </w:r>
            <w:r w:rsidRPr="00E21727">
              <w:rPr>
                <w:i/>
                <w:sz w:val="20"/>
              </w:rPr>
              <w:t>Land Title Act</w:t>
            </w:r>
            <w:r w:rsidRPr="00E21727">
              <w:rPr>
                <w:sz w:val="20"/>
              </w:rPr>
              <w:t>, R.S.B.C. 1996, c. 250, released the District of Sechelt from the alleged claims and the damages sought in the action, allowed.</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Application by the District and Mr. Parfitt to strike pleadings against Mr. Parfitt, as the approving officer, allowed and the claim against him is dismissed.</w:t>
            </w:r>
          </w:p>
          <w:p w:rsidR="004A68F2" w:rsidRPr="00E21727" w:rsidRDefault="004A68F2" w:rsidP="002B40B7">
            <w:pPr>
              <w:jc w:val="both"/>
              <w:rPr>
                <w:sz w:val="20"/>
              </w:rPr>
            </w:pPr>
          </w:p>
        </w:tc>
      </w:tr>
    </w:tbl>
    <w:p w:rsidR="00177541" w:rsidRPr="00E21727" w:rsidRDefault="00177541">
      <w:r w:rsidRPr="00E2172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68F2" w:rsidRPr="00E21727" w:rsidTr="002B40B7">
        <w:tc>
          <w:tcPr>
            <w:tcW w:w="2427" w:type="pct"/>
          </w:tcPr>
          <w:p w:rsidR="004A68F2" w:rsidRPr="00E21727" w:rsidRDefault="004A68F2" w:rsidP="002B40B7">
            <w:pPr>
              <w:jc w:val="both"/>
              <w:rPr>
                <w:sz w:val="20"/>
              </w:rPr>
            </w:pPr>
            <w:r w:rsidRPr="00E21727">
              <w:rPr>
                <w:sz w:val="20"/>
              </w:rPr>
              <w:t>September 28, 2021</w:t>
            </w:r>
          </w:p>
          <w:p w:rsidR="004A68F2" w:rsidRPr="00E21727" w:rsidRDefault="004A68F2" w:rsidP="002B40B7">
            <w:pPr>
              <w:jc w:val="both"/>
              <w:rPr>
                <w:i/>
                <w:sz w:val="20"/>
              </w:rPr>
            </w:pPr>
            <w:r w:rsidRPr="00E21727">
              <w:rPr>
                <w:i/>
                <w:sz w:val="20"/>
              </w:rPr>
              <w:t>Rai v. Sechelt (District)</w:t>
            </w:r>
          </w:p>
          <w:p w:rsidR="004A68F2" w:rsidRPr="00E21727" w:rsidRDefault="004A68F2" w:rsidP="002B40B7">
            <w:pPr>
              <w:jc w:val="both"/>
              <w:rPr>
                <w:sz w:val="20"/>
              </w:rPr>
            </w:pPr>
            <w:r w:rsidRPr="00E21727">
              <w:rPr>
                <w:sz w:val="20"/>
              </w:rPr>
              <w:t>Court of Appeal for British Columbia (Vancouver)</w:t>
            </w:r>
          </w:p>
          <w:p w:rsidR="004A68F2" w:rsidRPr="00E21727" w:rsidRDefault="004A68F2" w:rsidP="002B40B7">
            <w:pPr>
              <w:jc w:val="both"/>
              <w:rPr>
                <w:sz w:val="20"/>
              </w:rPr>
            </w:pPr>
            <w:r w:rsidRPr="00E21727">
              <w:rPr>
                <w:sz w:val="20"/>
              </w:rPr>
              <w:t>(Harris, Fitch and DeWitt</w:t>
            </w:r>
            <w:r w:rsidRPr="00E21727">
              <w:rPr>
                <w:sz w:val="20"/>
              </w:rPr>
              <w:noBreakHyphen/>
              <w:t>Van Oosten JJ.A.)</w:t>
            </w:r>
          </w:p>
          <w:p w:rsidR="004A68F2" w:rsidRPr="00E21727" w:rsidRDefault="00825F5D" w:rsidP="002B40B7">
            <w:pPr>
              <w:jc w:val="both"/>
              <w:rPr>
                <w:sz w:val="20"/>
                <w:lang w:val="fr-CA"/>
              </w:rPr>
            </w:pPr>
            <w:hyperlink r:id="rId60" w:history="1">
              <w:r w:rsidR="004A68F2" w:rsidRPr="00E21727">
                <w:rPr>
                  <w:rStyle w:val="Hyperlink"/>
                  <w:sz w:val="20"/>
                  <w:lang w:val="fr-CA"/>
                </w:rPr>
                <w:t>2021 BCCA 349</w:t>
              </w:r>
            </w:hyperlink>
          </w:p>
          <w:p w:rsidR="004A68F2" w:rsidRPr="00E21727" w:rsidRDefault="004A68F2" w:rsidP="002B40B7">
            <w:pPr>
              <w:jc w:val="both"/>
              <w:rPr>
                <w:sz w:val="20"/>
                <w:lang w:val="fr-CA"/>
              </w:rPr>
            </w:pPr>
            <w:r w:rsidRPr="00E21727">
              <w:rPr>
                <w:sz w:val="20"/>
                <w:lang w:val="fr-CA"/>
              </w:rPr>
              <w:t>File Nos.:</w:t>
            </w:r>
          </w:p>
          <w:p w:rsidR="004A68F2" w:rsidRPr="00E21727" w:rsidRDefault="004A68F2" w:rsidP="002B40B7">
            <w:pPr>
              <w:jc w:val="both"/>
              <w:rPr>
                <w:sz w:val="20"/>
                <w:lang w:val="fr-CA"/>
              </w:rPr>
            </w:pPr>
            <w:r w:rsidRPr="00E21727">
              <w:rPr>
                <w:sz w:val="20"/>
                <w:lang w:val="fr-CA"/>
              </w:rPr>
              <w:t>CA47087; CA47088;</w:t>
            </w:r>
          </w:p>
          <w:p w:rsidR="004A68F2" w:rsidRPr="00E21727" w:rsidRDefault="004A68F2" w:rsidP="002B40B7">
            <w:pPr>
              <w:jc w:val="both"/>
              <w:rPr>
                <w:sz w:val="20"/>
              </w:rPr>
            </w:pPr>
            <w:r w:rsidRPr="00E21727">
              <w:rPr>
                <w:sz w:val="20"/>
              </w:rPr>
              <w:t xml:space="preserve">CA47089; CA47090; </w:t>
            </w:r>
          </w:p>
          <w:p w:rsidR="004A68F2" w:rsidRPr="00E21727" w:rsidRDefault="004A68F2" w:rsidP="002B40B7">
            <w:pPr>
              <w:jc w:val="both"/>
              <w:rPr>
                <w:sz w:val="20"/>
              </w:rPr>
            </w:pPr>
            <w:r w:rsidRPr="00E21727">
              <w:rPr>
                <w:sz w:val="20"/>
              </w:rPr>
              <w:t xml:space="preserve">CA47092; CA47093; </w:t>
            </w:r>
          </w:p>
          <w:p w:rsidR="004A68F2" w:rsidRPr="00E21727" w:rsidRDefault="004A68F2" w:rsidP="002B40B7">
            <w:pPr>
              <w:jc w:val="both"/>
              <w:rPr>
                <w:sz w:val="20"/>
              </w:rPr>
            </w:pPr>
            <w:r w:rsidRPr="00E21727">
              <w:rPr>
                <w:sz w:val="20"/>
              </w:rPr>
              <w:t>CA47094</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Appeal allowed; order of the chambers judge set aside and a declaration issued that the resident homeowners have released the District from all claims alleged or damages sought.</w:t>
            </w:r>
          </w:p>
        </w:tc>
      </w:tr>
      <w:tr w:rsidR="004A68F2" w:rsidRPr="00E21727" w:rsidTr="002B40B7">
        <w:tc>
          <w:tcPr>
            <w:tcW w:w="2427" w:type="pct"/>
          </w:tcPr>
          <w:p w:rsidR="004A68F2" w:rsidRPr="00E21727" w:rsidRDefault="004A68F2" w:rsidP="002B40B7">
            <w:pPr>
              <w:jc w:val="both"/>
              <w:rPr>
                <w:sz w:val="20"/>
              </w:rPr>
            </w:pPr>
            <w:r w:rsidRPr="00E21727">
              <w:rPr>
                <w:sz w:val="20"/>
              </w:rPr>
              <w:t>September 28, 2021</w:t>
            </w:r>
          </w:p>
          <w:p w:rsidR="004A68F2" w:rsidRPr="00E21727" w:rsidRDefault="004A68F2" w:rsidP="002B40B7">
            <w:pPr>
              <w:jc w:val="both"/>
              <w:rPr>
                <w:sz w:val="20"/>
              </w:rPr>
            </w:pPr>
            <w:r w:rsidRPr="00E21727">
              <w:rPr>
                <w:sz w:val="20"/>
              </w:rPr>
              <w:t>Court of Appeal for British Columbia</w:t>
            </w:r>
          </w:p>
          <w:p w:rsidR="004A68F2" w:rsidRPr="00E21727" w:rsidRDefault="004A68F2" w:rsidP="002B40B7">
            <w:pPr>
              <w:jc w:val="both"/>
              <w:rPr>
                <w:sz w:val="20"/>
              </w:rPr>
            </w:pPr>
            <w:r w:rsidRPr="00E21727">
              <w:rPr>
                <w:sz w:val="20"/>
              </w:rPr>
              <w:t>(Vancouver)</w:t>
            </w:r>
          </w:p>
          <w:p w:rsidR="004A68F2" w:rsidRPr="00E21727" w:rsidRDefault="004A68F2" w:rsidP="002B40B7">
            <w:pPr>
              <w:jc w:val="both"/>
              <w:rPr>
                <w:sz w:val="20"/>
              </w:rPr>
            </w:pPr>
            <w:r w:rsidRPr="00E21727">
              <w:rPr>
                <w:sz w:val="20"/>
              </w:rPr>
              <w:t>(Harris, Fitch and DeWitt</w:t>
            </w:r>
            <w:r w:rsidRPr="00E21727">
              <w:rPr>
                <w:sz w:val="20"/>
              </w:rPr>
              <w:noBreakHyphen/>
              <w:t>Van Oosten JJ.A.)</w:t>
            </w:r>
          </w:p>
          <w:p w:rsidR="004A68F2" w:rsidRPr="00E21727" w:rsidRDefault="00825F5D" w:rsidP="002B40B7">
            <w:pPr>
              <w:jc w:val="both"/>
              <w:rPr>
                <w:sz w:val="20"/>
                <w:lang w:val="fr-CA"/>
              </w:rPr>
            </w:pPr>
            <w:hyperlink r:id="rId61" w:history="1">
              <w:r w:rsidR="004A68F2" w:rsidRPr="00E21727">
                <w:rPr>
                  <w:rStyle w:val="Hyperlink"/>
                  <w:sz w:val="20"/>
                  <w:lang w:val="fr-CA"/>
                </w:rPr>
                <w:t>2021 BCCA 350</w:t>
              </w:r>
            </w:hyperlink>
          </w:p>
          <w:p w:rsidR="004A68F2" w:rsidRPr="00E21727" w:rsidRDefault="004A68F2" w:rsidP="002B40B7">
            <w:pPr>
              <w:jc w:val="both"/>
              <w:rPr>
                <w:sz w:val="20"/>
                <w:lang w:val="fr-CA"/>
              </w:rPr>
            </w:pPr>
            <w:r w:rsidRPr="00E21727">
              <w:rPr>
                <w:sz w:val="20"/>
                <w:lang w:val="fr-CA"/>
              </w:rPr>
              <w:t>File Nos.:</w:t>
            </w:r>
          </w:p>
          <w:p w:rsidR="004A68F2" w:rsidRPr="00E21727" w:rsidRDefault="004A68F2" w:rsidP="002B40B7">
            <w:pPr>
              <w:jc w:val="both"/>
              <w:rPr>
                <w:sz w:val="20"/>
                <w:lang w:val="fr-CA"/>
              </w:rPr>
            </w:pPr>
            <w:r w:rsidRPr="00E21727">
              <w:rPr>
                <w:sz w:val="20"/>
                <w:lang w:val="fr-CA"/>
              </w:rPr>
              <w:t>CA46989; CA46991;</w:t>
            </w:r>
          </w:p>
          <w:p w:rsidR="004A68F2" w:rsidRPr="00E21727" w:rsidRDefault="004A68F2" w:rsidP="002B40B7">
            <w:pPr>
              <w:jc w:val="both"/>
              <w:rPr>
                <w:sz w:val="20"/>
              </w:rPr>
            </w:pPr>
            <w:r w:rsidRPr="00E21727">
              <w:rPr>
                <w:sz w:val="20"/>
              </w:rPr>
              <w:t>CA46992; CA46993;</w:t>
            </w:r>
          </w:p>
          <w:p w:rsidR="004A68F2" w:rsidRPr="00E21727" w:rsidRDefault="004A68F2" w:rsidP="002B40B7">
            <w:pPr>
              <w:jc w:val="both"/>
              <w:rPr>
                <w:sz w:val="20"/>
              </w:rPr>
            </w:pPr>
            <w:r w:rsidRPr="00E21727">
              <w:rPr>
                <w:sz w:val="20"/>
              </w:rPr>
              <w:t xml:space="preserve">CA46994; CA46996; </w:t>
            </w:r>
          </w:p>
          <w:p w:rsidR="004A68F2" w:rsidRPr="00E21727" w:rsidRDefault="004A68F2" w:rsidP="002B40B7">
            <w:pPr>
              <w:jc w:val="both"/>
              <w:rPr>
                <w:sz w:val="20"/>
              </w:rPr>
            </w:pPr>
            <w:r w:rsidRPr="00E21727">
              <w:rPr>
                <w:sz w:val="20"/>
              </w:rPr>
              <w:t>CA46997</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 xml:space="preserve">Appeals dismissed. </w:t>
            </w:r>
          </w:p>
        </w:tc>
      </w:tr>
      <w:tr w:rsidR="004A68F2" w:rsidRPr="00E21727" w:rsidTr="002B40B7">
        <w:tc>
          <w:tcPr>
            <w:tcW w:w="2427" w:type="pct"/>
          </w:tcPr>
          <w:p w:rsidR="004A68F2" w:rsidRPr="00E21727" w:rsidRDefault="004A68F2" w:rsidP="002B40B7">
            <w:pPr>
              <w:tabs>
                <w:tab w:val="left" w:pos="2296"/>
              </w:tabs>
              <w:jc w:val="both"/>
              <w:rPr>
                <w:sz w:val="20"/>
              </w:rPr>
            </w:pPr>
            <w:r w:rsidRPr="00E21727">
              <w:rPr>
                <w:sz w:val="20"/>
              </w:rPr>
              <w:t>November 29, 2021</w:t>
            </w:r>
          </w:p>
          <w:p w:rsidR="004A68F2" w:rsidRPr="00E21727" w:rsidRDefault="004A68F2" w:rsidP="002B40B7">
            <w:pPr>
              <w:jc w:val="both"/>
              <w:rPr>
                <w:sz w:val="20"/>
              </w:rPr>
            </w:pPr>
            <w:r w:rsidRPr="00E21727">
              <w:rPr>
                <w:sz w:val="20"/>
              </w:rPr>
              <w:t>Supreme Court of Canada</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w:t>
            </w:r>
          </w:p>
          <w:p w:rsidR="004A68F2" w:rsidRPr="00E21727" w:rsidRDefault="004A68F2" w:rsidP="002B40B7">
            <w:pPr>
              <w:jc w:val="both"/>
              <w:rPr>
                <w:sz w:val="20"/>
              </w:rPr>
            </w:pPr>
          </w:p>
        </w:tc>
      </w:tr>
      <w:tr w:rsidR="004A68F2" w:rsidRPr="00E21727" w:rsidTr="002B40B7">
        <w:tc>
          <w:tcPr>
            <w:tcW w:w="2427" w:type="pct"/>
          </w:tcPr>
          <w:p w:rsidR="004A68F2" w:rsidRPr="00E21727" w:rsidRDefault="004A68F2" w:rsidP="002B40B7">
            <w:pPr>
              <w:jc w:val="both"/>
              <w:rPr>
                <w:sz w:val="20"/>
              </w:rPr>
            </w:pPr>
            <w:r w:rsidRPr="00E21727">
              <w:rPr>
                <w:sz w:val="20"/>
              </w:rPr>
              <w:t>November 29, 2021</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Motion to join leave applications filed.</w:t>
            </w: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74" style="width:2in;height:1pt" o:hrpct="0" o:hralign="center" o:hrstd="t" o:hrnoshade="t" o:hr="t" fillcolor="black [3213]" stroked="f"/>
        </w:pict>
      </w:r>
    </w:p>
    <w:p w:rsidR="004A68F2" w:rsidRPr="00E21727" w:rsidRDefault="004A68F2" w:rsidP="004A6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825F5D" w:rsidTr="002B40B7">
        <w:tc>
          <w:tcPr>
            <w:tcW w:w="543" w:type="pct"/>
          </w:tcPr>
          <w:p w:rsidR="004A68F2" w:rsidRPr="00E21727" w:rsidRDefault="004A68F2" w:rsidP="002B40B7">
            <w:pPr>
              <w:jc w:val="both"/>
              <w:rPr>
                <w:sz w:val="20"/>
                <w:lang w:val="fr-CA"/>
              </w:rPr>
            </w:pPr>
            <w:r w:rsidRPr="00E21727">
              <w:rPr>
                <w:rStyle w:val="SCCFileNumberChar"/>
                <w:sz w:val="20"/>
                <w:szCs w:val="20"/>
                <w:lang w:val="fr-CA"/>
              </w:rPr>
              <w:t>39923</w:t>
            </w:r>
          </w:p>
        </w:tc>
        <w:tc>
          <w:tcPr>
            <w:tcW w:w="4457" w:type="pct"/>
            <w:gridSpan w:val="3"/>
          </w:tcPr>
          <w:p w:rsidR="004A68F2" w:rsidRPr="00E21727" w:rsidRDefault="00D9238A" w:rsidP="002B40B7">
            <w:pPr>
              <w:pStyle w:val="SCCLsocParty"/>
              <w:jc w:val="both"/>
              <w:rPr>
                <w:b/>
                <w:sz w:val="20"/>
                <w:szCs w:val="20"/>
              </w:rPr>
            </w:pPr>
            <w:r w:rsidRPr="00E21727">
              <w:rPr>
                <w:b/>
                <w:sz w:val="20"/>
                <w:szCs w:val="20"/>
              </w:rPr>
              <w:t>Elliot Held, Karen Cassie Held, Harjit Singh Rai, Edward Arthur Pednaud, Rae-Dene Sunny Pednaud, Kevin Patrick Pickell, Lilian Irene Pickell, Rodney Burwell Goy, Donna Lynn Goy, Joanna Moradian et Jin Shun Pan</w:t>
            </w:r>
            <w:r w:rsidR="004A68F2" w:rsidRPr="00E21727">
              <w:rPr>
                <w:b/>
                <w:sz w:val="20"/>
                <w:szCs w:val="20"/>
              </w:rPr>
              <w:t xml:space="preserve"> c. </w:t>
            </w:r>
            <w:r w:rsidRPr="00E21727">
              <w:rPr>
                <w:b/>
                <w:sz w:val="20"/>
                <w:szCs w:val="20"/>
              </w:rPr>
              <w:t>District of Sechelt, Ray Parfitt et Sa Majesté la Reine du chef de la province de la Colombie-Britannique</w:t>
            </w:r>
          </w:p>
          <w:p w:rsidR="004A68F2" w:rsidRPr="00E21727" w:rsidRDefault="004A68F2" w:rsidP="002B40B7">
            <w:pPr>
              <w:jc w:val="both"/>
              <w:rPr>
                <w:sz w:val="20"/>
                <w:lang w:val="fr-CA"/>
              </w:rPr>
            </w:pPr>
            <w:r w:rsidRPr="00E21727">
              <w:rPr>
                <w:sz w:val="20"/>
                <w:lang w:val="fr-CA"/>
              </w:rPr>
              <w:t>(C.-B.) (Civile) (Sur autorisation)</w:t>
            </w:r>
          </w:p>
        </w:tc>
      </w:tr>
      <w:tr w:rsidR="004A68F2" w:rsidRPr="00825F5D" w:rsidTr="002B40B7">
        <w:tc>
          <w:tcPr>
            <w:tcW w:w="5000" w:type="pct"/>
            <w:gridSpan w:val="4"/>
          </w:tcPr>
          <w:p w:rsidR="004A68F2" w:rsidRPr="00E21727" w:rsidRDefault="00D9238A" w:rsidP="002B40B7">
            <w:pPr>
              <w:jc w:val="both"/>
              <w:rPr>
                <w:sz w:val="20"/>
                <w:szCs w:val="20"/>
                <w:lang w:val="fr-CA"/>
              </w:rPr>
            </w:pPr>
            <w:r w:rsidRPr="00E21727">
              <w:rPr>
                <w:sz w:val="20"/>
                <w:szCs w:val="20"/>
                <w:lang w:val="fr-CA"/>
              </w:rPr>
              <w:t>La requête pour joindre deux dossiers de la Cour d’appel de la Colombie-Britannique dans une seule demande d’autorisation d’appel est accueillie. La demande d’autorisation d’appel des arrêts de la Cour d’appel de la Colombie-Britannique (Vancouver), numéros CA47087, CA47088, CA47089, CA47090, CA47092, CA47093, et CA47094, 2021 BCCA 349, daté du 28 septembre 2021, et numéros CA46989, CA46991, CA46992, CA46993, CA46994, CA46996 et CA46997, 2021 BCCA 350, daté du 28 septembre 2021, est rejetée avec dépens.</w:t>
            </w:r>
          </w:p>
          <w:p w:rsidR="00D9238A" w:rsidRPr="00E21727" w:rsidRDefault="00D9238A"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Biens — Biens réels — Covenants — Le tribunal inférieur a conclu que le covenant de titre de chacun des biens-fonds des propriétaires-occupants, à titre individuel, emportait renonciation aux réclamations présentées contre le district — Négligence — Obligation de diligence — Lien de proximité — Les tribunaux inférieurs ont conclu qu’il était clair et évident que le fonctionnaire responsable de l’approbation n’avait pas d’obligation de diligence en common law envers les propriétaires</w:t>
            </w:r>
            <w:r w:rsidRPr="00E21727">
              <w:rPr>
                <w:sz w:val="20"/>
                <w:lang w:val="fr-CA"/>
              </w:rPr>
              <w:noBreakHyphen/>
              <w:t>occupants des biens</w:t>
            </w:r>
            <w:r w:rsidRPr="00E21727">
              <w:rPr>
                <w:sz w:val="20"/>
                <w:lang w:val="fr-CA"/>
              </w:rPr>
              <w:noBreakHyphen/>
              <w:t xml:space="preserve">fonds à la première étape du critère </w:t>
            </w:r>
            <w:r w:rsidRPr="00E21727">
              <w:rPr>
                <w:i/>
                <w:sz w:val="20"/>
                <w:lang w:val="fr-CA"/>
              </w:rPr>
              <w:t>Anns/Cooper</w:t>
            </w:r>
            <w:r w:rsidRPr="00E21727">
              <w:rPr>
                <w:sz w:val="20"/>
                <w:lang w:val="fr-CA"/>
              </w:rPr>
              <w:t xml:space="preserve"> — Les administrations publiques locales peuvent</w:t>
            </w:r>
            <w:r w:rsidRPr="00E21727">
              <w:rPr>
                <w:sz w:val="20"/>
                <w:lang w:val="fr-CA"/>
              </w:rPr>
              <w:noBreakHyphen/>
              <w:t>elles de leur propre chef échapper à toute responsabilité envers les acquéreurs ultimes dans le cadre du processus d’aménagement foncier en insérant une renonciation dans un covenant légal rattaché aux biens</w:t>
            </w:r>
            <w:r w:rsidRPr="00E21727">
              <w:rPr>
                <w:sz w:val="20"/>
                <w:lang w:val="fr-CA"/>
              </w:rPr>
              <w:noBreakHyphen/>
              <w:t>fonds ? — L’analyse du lien de proximité relative à la négligence d’une autorité publique exclut</w:t>
            </w:r>
            <w:r w:rsidRPr="00E21727">
              <w:rPr>
                <w:sz w:val="20"/>
                <w:lang w:val="fr-CA"/>
              </w:rPr>
              <w:noBreakHyphen/>
              <w:t>elle les voisins évidents en droit s’il n’y a pas d’interaction directe entre l’acteur gouvernemental et la victime ? — Le risque raisonnablement prévisible à la vie et aux biens est</w:t>
            </w:r>
            <w:r w:rsidRPr="00E21727">
              <w:rPr>
                <w:sz w:val="20"/>
                <w:lang w:val="fr-CA"/>
              </w:rPr>
              <w:noBreakHyphen/>
              <w:t xml:space="preserve">il toujours reconnu à titre de catégorie de liens de proximité ? — </w:t>
            </w:r>
            <w:r w:rsidRPr="00E21727">
              <w:rPr>
                <w:i/>
                <w:sz w:val="20"/>
                <w:lang w:val="fr-CA"/>
              </w:rPr>
              <w:t>Land Title Act</w:t>
            </w:r>
            <w:r w:rsidRPr="00E21727">
              <w:rPr>
                <w:sz w:val="20"/>
                <w:lang w:val="fr-CA"/>
              </w:rPr>
              <w:t>, R.S.B.C. 1996, c. 250.</w:t>
            </w:r>
          </w:p>
        </w:tc>
      </w:tr>
      <w:tr w:rsidR="004A68F2" w:rsidRPr="00825F5D" w:rsidTr="002B40B7">
        <w:tc>
          <w:tcPr>
            <w:tcW w:w="5000" w:type="pct"/>
            <w:gridSpan w:val="4"/>
          </w:tcPr>
          <w:p w:rsidR="004A68F2" w:rsidRPr="00E21727" w:rsidRDefault="004A68F2" w:rsidP="002B40B7">
            <w:pPr>
              <w:jc w:val="both"/>
              <w:rPr>
                <w:sz w:val="20"/>
                <w:lang w:val="fr-CA"/>
              </w:rPr>
            </w:pPr>
          </w:p>
        </w:tc>
      </w:tr>
      <w:tr w:rsidR="004A68F2" w:rsidRPr="00E21727" w:rsidTr="002B40B7">
        <w:tc>
          <w:tcPr>
            <w:tcW w:w="5000" w:type="pct"/>
            <w:gridSpan w:val="4"/>
          </w:tcPr>
          <w:p w:rsidR="004A68F2" w:rsidRPr="00E21727" w:rsidRDefault="004A68F2" w:rsidP="002B40B7">
            <w:pPr>
              <w:jc w:val="both"/>
              <w:rPr>
                <w:sz w:val="20"/>
                <w:lang w:val="fr-CA"/>
              </w:rPr>
            </w:pPr>
            <w:r w:rsidRPr="00E21727">
              <w:rPr>
                <w:sz w:val="20"/>
                <w:lang w:val="fr-CA"/>
              </w:rPr>
              <w:t>Les présents appels portent sur un lotissement résidentiel dans le district de Sechelt, en Colombie-Britannique, où se trouvent les biens</w:t>
            </w:r>
            <w:r w:rsidRPr="00E21727">
              <w:rPr>
                <w:sz w:val="20"/>
                <w:lang w:val="fr-CA"/>
              </w:rPr>
              <w:noBreakHyphen/>
              <w:t>fonds des demandeurs qui en sont les propriétaires. Il a été ordonné à ces derniers d’évacuer leurs biens</w:t>
            </w:r>
            <w:r w:rsidRPr="00E21727">
              <w:rPr>
                <w:sz w:val="20"/>
                <w:lang w:val="fr-CA"/>
              </w:rPr>
              <w:noBreakHyphen/>
              <w:t>fonds après qu’ils ont été déclarés non sécuritaires aux fins d’habitation en raison d’instabilité géotechnique (un risque de subsidence, c’est</w:t>
            </w:r>
            <w:r w:rsidRPr="00E21727">
              <w:rPr>
                <w:sz w:val="20"/>
                <w:lang w:val="fr-CA"/>
              </w:rPr>
              <w:noBreakHyphen/>
              <w:t>à</w:t>
            </w:r>
            <w:r w:rsidRPr="00E21727">
              <w:rPr>
                <w:sz w:val="20"/>
                <w:lang w:val="fr-CA"/>
              </w:rPr>
              <w:noBreakHyphen/>
              <w:t>dire l’affaissement ou le tassement de la surface du sol, causé par des processus naturels ou des activités humaines) et d’autres problèmes. Les propriétaires des biens</w:t>
            </w:r>
            <w:r w:rsidRPr="00E21727">
              <w:rPr>
                <w:sz w:val="20"/>
                <w:lang w:val="fr-CA"/>
              </w:rPr>
              <w:noBreakHyphen/>
              <w:t>fonds ont présenté une réclamation contre le district pour l’approbation négligente du lotissement résidentiel ainsi qu’une réclamation en négligence contre l’ancien fonctionnaire responsable de l’approbation, qui a donné son autorisation relativement au lotissement résidentiel.</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 xml:space="preserve">Le juge a conclu que les covenants enregistrés en vertu de l’art. 219 de la </w:t>
            </w:r>
            <w:r w:rsidRPr="00E21727">
              <w:rPr>
                <w:i/>
                <w:sz w:val="20"/>
                <w:lang w:val="fr-CA"/>
              </w:rPr>
              <w:t>Land Title Act</w:t>
            </w:r>
            <w:r w:rsidRPr="00E21727">
              <w:rPr>
                <w:sz w:val="20"/>
                <w:lang w:val="fr-CA"/>
              </w:rPr>
              <w:t>, R.S.B.C. 1996, c. 250 (« LTA ») n’emportaient pas renonciation par les demandeurs, soit les propriétaires</w:t>
            </w:r>
            <w:r w:rsidRPr="00E21727">
              <w:rPr>
                <w:sz w:val="20"/>
                <w:lang w:val="fr-CA"/>
              </w:rPr>
              <w:noBreakHyphen/>
              <w:t>occupants des biens</w:t>
            </w:r>
            <w:r w:rsidRPr="00E21727">
              <w:rPr>
                <w:sz w:val="20"/>
                <w:lang w:val="fr-CA"/>
              </w:rPr>
              <w:noBreakHyphen/>
              <w:t>fonds, aux réclamations qu'ils ont présentées contre le district intimé. La Cour d’appel a accueilli l’appel, a annulé l’ordonnance du juge et a rendu un jugement déclarant que les propriétaires</w:t>
            </w:r>
            <w:r w:rsidRPr="00E21727">
              <w:rPr>
                <w:sz w:val="20"/>
                <w:lang w:val="fr-CA"/>
              </w:rPr>
              <w:noBreakHyphen/>
              <w:t>occupants des biens-fonds ont renoncé à toutes les réclamations alléguées et tous les dommages</w:t>
            </w:r>
            <w:r w:rsidRPr="00E21727">
              <w:rPr>
                <w:sz w:val="20"/>
                <w:lang w:val="fr-CA"/>
              </w:rPr>
              <w:noBreakHyphen/>
              <w:t>intérêts sollicités contre le district.</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Le juge a également accueilli la demande du district et de M. Parfitt en radiation des actes de procédures contre M. Parfitt, en tant que fonctionnaire responsable de l’approbation, et a rejeté la réclamation contre lui. La Cour d’appel a rejeté les appels.</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24 août 2020</w:t>
            </w:r>
          </w:p>
          <w:p w:rsidR="004A68F2" w:rsidRPr="00E21727" w:rsidRDefault="004A68F2" w:rsidP="002B40B7">
            <w:pPr>
              <w:jc w:val="both"/>
              <w:rPr>
                <w:sz w:val="20"/>
                <w:lang w:val="fr-CA"/>
              </w:rPr>
            </w:pPr>
            <w:r w:rsidRPr="00E21727">
              <w:rPr>
                <w:sz w:val="20"/>
                <w:lang w:val="fr-CA"/>
              </w:rPr>
              <w:t>Cour suprême de la Colombie</w:t>
            </w:r>
            <w:r w:rsidRPr="00E21727">
              <w:rPr>
                <w:sz w:val="20"/>
                <w:lang w:val="fr-CA"/>
              </w:rPr>
              <w:noBreakHyphen/>
              <w:t>Britannique</w:t>
            </w:r>
          </w:p>
          <w:p w:rsidR="004A68F2" w:rsidRPr="00E21727" w:rsidRDefault="004A68F2" w:rsidP="002B40B7">
            <w:pPr>
              <w:jc w:val="both"/>
              <w:rPr>
                <w:sz w:val="20"/>
                <w:lang w:val="fr-CA"/>
              </w:rPr>
            </w:pPr>
            <w:r w:rsidRPr="00E21727">
              <w:rPr>
                <w:sz w:val="20"/>
                <w:lang w:val="fr-CA"/>
              </w:rPr>
              <w:t>(juge Macintosh)</w:t>
            </w:r>
          </w:p>
          <w:p w:rsidR="004A68F2" w:rsidRPr="00E21727" w:rsidRDefault="00825F5D" w:rsidP="002B40B7">
            <w:pPr>
              <w:jc w:val="both"/>
              <w:rPr>
                <w:sz w:val="20"/>
                <w:lang w:val="fr-CA"/>
              </w:rPr>
            </w:pPr>
            <w:hyperlink r:id="rId62" w:history="1">
              <w:r w:rsidR="004A68F2" w:rsidRPr="00E21727">
                <w:rPr>
                  <w:rStyle w:val="Hyperlink"/>
                  <w:sz w:val="20"/>
                  <w:lang w:val="fr-CA"/>
                </w:rPr>
                <w:t>2020 BCSC 1242</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 demande de procès sommaire en vue d’obtenir un jugement déclaratoire portant que les propriétaires</w:t>
            </w:r>
            <w:r w:rsidRPr="00E21727">
              <w:rPr>
                <w:sz w:val="20"/>
                <w:lang w:val="fr-CA"/>
              </w:rPr>
              <w:noBreakHyphen/>
              <w:t xml:space="preserve">occupants n’ont pas, en raison des covenants enregistrés sur leurs lots en vertu de l’art. 219 de la </w:t>
            </w:r>
            <w:r w:rsidRPr="00E21727">
              <w:rPr>
                <w:i/>
                <w:sz w:val="20"/>
                <w:lang w:val="fr-CA"/>
              </w:rPr>
              <w:t>Land Title Act</w:t>
            </w:r>
            <w:r w:rsidRPr="00E21727">
              <w:rPr>
                <w:sz w:val="20"/>
                <w:lang w:val="fr-CA"/>
              </w:rPr>
              <w:t>, R.S.B.C. 1996, c. 250, renoncé aux réclamations alléguées et aux dommages</w:t>
            </w:r>
            <w:r w:rsidRPr="00E21727">
              <w:rPr>
                <w:sz w:val="20"/>
                <w:lang w:val="fr-CA"/>
              </w:rPr>
              <w:noBreakHyphen/>
              <w:t>intérêts sollicités dans l’action contre le district de Sechelt est accueillie.</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La demande du district et de M. Parfitt en vue de radier les actes de procédures contre M. Parfitt, en tant que fonctionnaire responsable de l’approbation, est accueillie et la réclamation contre lui est rejetée.</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28 septembre 2021</w:t>
            </w:r>
          </w:p>
          <w:p w:rsidR="004A68F2" w:rsidRPr="00E21727" w:rsidRDefault="004A68F2" w:rsidP="002B40B7">
            <w:pPr>
              <w:jc w:val="both"/>
              <w:rPr>
                <w:i/>
                <w:sz w:val="20"/>
                <w:lang w:val="fr-CA"/>
              </w:rPr>
            </w:pPr>
            <w:r w:rsidRPr="00E21727">
              <w:rPr>
                <w:i/>
                <w:sz w:val="20"/>
                <w:lang w:val="fr-CA"/>
              </w:rPr>
              <w:t>Rai v. Sechelt (District)</w:t>
            </w:r>
          </w:p>
          <w:p w:rsidR="004A68F2" w:rsidRPr="00E21727" w:rsidRDefault="004A68F2" w:rsidP="002B40B7">
            <w:pPr>
              <w:jc w:val="both"/>
              <w:rPr>
                <w:sz w:val="20"/>
                <w:lang w:val="fr-CA"/>
              </w:rPr>
            </w:pPr>
            <w:r w:rsidRPr="00E21727">
              <w:rPr>
                <w:sz w:val="20"/>
                <w:lang w:val="fr-CA"/>
              </w:rPr>
              <w:t>Cour d’appel de la Colombie</w:t>
            </w:r>
            <w:r w:rsidRPr="00E21727">
              <w:rPr>
                <w:sz w:val="20"/>
                <w:lang w:val="fr-CA"/>
              </w:rPr>
              <w:noBreakHyphen/>
              <w:t>Britannique (Vancouver)</w:t>
            </w:r>
          </w:p>
          <w:p w:rsidR="004A68F2" w:rsidRPr="00E21727" w:rsidRDefault="004A68F2" w:rsidP="002B40B7">
            <w:pPr>
              <w:jc w:val="both"/>
              <w:rPr>
                <w:sz w:val="20"/>
              </w:rPr>
            </w:pPr>
            <w:r w:rsidRPr="00E21727">
              <w:rPr>
                <w:sz w:val="20"/>
              </w:rPr>
              <w:t>(juges Harris, Fitch et DeWitt</w:t>
            </w:r>
            <w:r w:rsidRPr="00E21727">
              <w:rPr>
                <w:sz w:val="20"/>
              </w:rPr>
              <w:noBreakHyphen/>
              <w:t>Van Oosten)</w:t>
            </w:r>
          </w:p>
          <w:p w:rsidR="004A68F2" w:rsidRPr="00E21727" w:rsidRDefault="00825F5D" w:rsidP="002B40B7">
            <w:pPr>
              <w:jc w:val="both"/>
              <w:rPr>
                <w:sz w:val="20"/>
                <w:lang w:val="fr-CA"/>
              </w:rPr>
            </w:pPr>
            <w:hyperlink r:id="rId63" w:history="1">
              <w:r w:rsidR="004A68F2" w:rsidRPr="00E21727">
                <w:rPr>
                  <w:rStyle w:val="Hyperlink"/>
                  <w:sz w:val="20"/>
                  <w:lang w:val="fr-CA"/>
                </w:rPr>
                <w:t>2021 BCCA 349</w:t>
              </w:r>
            </w:hyperlink>
          </w:p>
          <w:p w:rsidR="004A68F2" w:rsidRPr="00E21727" w:rsidRDefault="004A68F2" w:rsidP="002B40B7">
            <w:pPr>
              <w:jc w:val="both"/>
              <w:rPr>
                <w:sz w:val="20"/>
                <w:lang w:val="fr-CA"/>
              </w:rPr>
            </w:pPr>
            <w:r w:rsidRPr="00E21727">
              <w:rPr>
                <w:sz w:val="20"/>
                <w:lang w:val="fr-CA"/>
              </w:rPr>
              <w:t>N</w:t>
            </w:r>
            <w:r w:rsidRPr="00E21727">
              <w:rPr>
                <w:sz w:val="20"/>
                <w:vertAlign w:val="superscript"/>
                <w:lang w:val="fr-CA"/>
              </w:rPr>
              <w:t>o</w:t>
            </w:r>
            <w:r w:rsidRPr="00E21727">
              <w:rPr>
                <w:sz w:val="20"/>
                <w:lang w:val="fr-CA"/>
              </w:rPr>
              <w:t xml:space="preserve"> de dossiers :</w:t>
            </w:r>
          </w:p>
          <w:p w:rsidR="004A68F2" w:rsidRPr="00E21727" w:rsidRDefault="004A68F2" w:rsidP="002B40B7">
            <w:pPr>
              <w:jc w:val="both"/>
              <w:rPr>
                <w:sz w:val="20"/>
                <w:lang w:val="fr-CA"/>
              </w:rPr>
            </w:pPr>
            <w:r w:rsidRPr="00E21727">
              <w:rPr>
                <w:sz w:val="20"/>
                <w:lang w:val="fr-CA"/>
              </w:rPr>
              <w:t>CA47087; CA47088;</w:t>
            </w:r>
          </w:p>
          <w:p w:rsidR="004A68F2" w:rsidRPr="00E21727" w:rsidRDefault="004A68F2" w:rsidP="002B40B7">
            <w:pPr>
              <w:jc w:val="both"/>
              <w:rPr>
                <w:sz w:val="20"/>
                <w:lang w:val="fr-CA"/>
              </w:rPr>
            </w:pPr>
            <w:r w:rsidRPr="00E21727">
              <w:rPr>
                <w:sz w:val="20"/>
                <w:lang w:val="fr-CA"/>
              </w:rPr>
              <w:t xml:space="preserve">CA47089; CA47090; </w:t>
            </w:r>
          </w:p>
          <w:p w:rsidR="004A68F2" w:rsidRPr="00E21727" w:rsidRDefault="004A68F2" w:rsidP="002B40B7">
            <w:pPr>
              <w:jc w:val="both"/>
              <w:rPr>
                <w:sz w:val="20"/>
                <w:lang w:val="fr-CA"/>
              </w:rPr>
            </w:pPr>
            <w:r w:rsidRPr="00E21727">
              <w:rPr>
                <w:sz w:val="20"/>
                <w:lang w:val="fr-CA"/>
              </w:rPr>
              <w:t xml:space="preserve">CA47092; CA47093; </w:t>
            </w:r>
          </w:p>
          <w:p w:rsidR="004A68F2" w:rsidRPr="00E21727" w:rsidRDefault="004A68F2" w:rsidP="002B40B7">
            <w:pPr>
              <w:jc w:val="both"/>
              <w:rPr>
                <w:sz w:val="20"/>
                <w:lang w:val="fr-CA"/>
              </w:rPr>
            </w:pPr>
            <w:r w:rsidRPr="00E21727">
              <w:rPr>
                <w:sz w:val="20"/>
                <w:lang w:val="fr-CA"/>
              </w:rPr>
              <w:t>CA47094</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L’appel est accueilli; l’ordonnance du juge siégeant en cabinet est annulée et un jugement déclaratoire est rendu portant que les propriétaires</w:t>
            </w:r>
            <w:r w:rsidRPr="00E21727">
              <w:rPr>
                <w:sz w:val="20"/>
                <w:lang w:val="fr-CA"/>
              </w:rPr>
              <w:noBreakHyphen/>
              <w:t>occupants des biens</w:t>
            </w:r>
            <w:r w:rsidRPr="00E21727">
              <w:rPr>
                <w:sz w:val="20"/>
                <w:lang w:val="fr-CA"/>
              </w:rPr>
              <w:noBreakHyphen/>
              <w:t>fonds ont renoncé à toutes les réclamations alléguées et tous les dommages</w:t>
            </w:r>
            <w:r w:rsidRPr="00E21727">
              <w:rPr>
                <w:sz w:val="20"/>
                <w:lang w:val="fr-CA"/>
              </w:rPr>
              <w:noBreakHyphen/>
              <w:t>intérêts sollicités contre le district.</w:t>
            </w:r>
          </w:p>
        </w:tc>
      </w:tr>
    </w:tbl>
    <w:p w:rsidR="00177541" w:rsidRPr="00E21727" w:rsidRDefault="00177541">
      <w:pPr>
        <w:rPr>
          <w:lang w:val="fr-CA"/>
        </w:rPr>
      </w:pPr>
      <w:r w:rsidRPr="00E2172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68F2" w:rsidRPr="00E21727" w:rsidTr="002B40B7">
        <w:tc>
          <w:tcPr>
            <w:tcW w:w="2427" w:type="pct"/>
          </w:tcPr>
          <w:p w:rsidR="004A68F2" w:rsidRPr="00E21727" w:rsidRDefault="004A68F2" w:rsidP="002B40B7">
            <w:pPr>
              <w:jc w:val="both"/>
              <w:rPr>
                <w:sz w:val="20"/>
                <w:lang w:val="fr-CA"/>
              </w:rPr>
            </w:pPr>
            <w:r w:rsidRPr="00E21727">
              <w:rPr>
                <w:sz w:val="20"/>
                <w:lang w:val="fr-CA"/>
              </w:rPr>
              <w:t>28 septembre 2021</w:t>
            </w:r>
          </w:p>
          <w:p w:rsidR="004A68F2" w:rsidRPr="00E21727" w:rsidRDefault="004A68F2" w:rsidP="002B40B7">
            <w:pPr>
              <w:jc w:val="both"/>
              <w:rPr>
                <w:sz w:val="20"/>
                <w:lang w:val="fr-CA"/>
              </w:rPr>
            </w:pPr>
            <w:r w:rsidRPr="00E21727">
              <w:rPr>
                <w:sz w:val="20"/>
                <w:lang w:val="fr-CA"/>
              </w:rPr>
              <w:t>Cour d’appel de la Colombie</w:t>
            </w:r>
            <w:r w:rsidRPr="00E21727">
              <w:rPr>
                <w:sz w:val="20"/>
                <w:lang w:val="fr-CA"/>
              </w:rPr>
              <w:noBreakHyphen/>
              <w:t>Britannique</w:t>
            </w:r>
          </w:p>
          <w:p w:rsidR="004A68F2" w:rsidRPr="00E21727" w:rsidRDefault="004A68F2" w:rsidP="002B40B7">
            <w:pPr>
              <w:jc w:val="both"/>
              <w:rPr>
                <w:sz w:val="20"/>
                <w:lang w:val="fr-CA"/>
              </w:rPr>
            </w:pPr>
            <w:r w:rsidRPr="00E21727">
              <w:rPr>
                <w:sz w:val="20"/>
                <w:lang w:val="fr-CA"/>
              </w:rPr>
              <w:t>(Vancouver)</w:t>
            </w:r>
          </w:p>
          <w:p w:rsidR="004A68F2" w:rsidRPr="00E21727" w:rsidRDefault="004A68F2" w:rsidP="002B40B7">
            <w:pPr>
              <w:jc w:val="both"/>
              <w:rPr>
                <w:sz w:val="20"/>
                <w:lang w:val="fr-CA"/>
              </w:rPr>
            </w:pPr>
            <w:r w:rsidRPr="00E21727">
              <w:rPr>
                <w:sz w:val="20"/>
                <w:lang w:val="fr-CA"/>
              </w:rPr>
              <w:t>(juges Harris, Fitch et DeWitt</w:t>
            </w:r>
            <w:r w:rsidRPr="00E21727">
              <w:rPr>
                <w:sz w:val="20"/>
                <w:lang w:val="fr-CA"/>
              </w:rPr>
              <w:noBreakHyphen/>
              <w:t>Van Oosten)</w:t>
            </w:r>
          </w:p>
          <w:p w:rsidR="004A68F2" w:rsidRPr="00E21727" w:rsidRDefault="00825F5D" w:rsidP="002B40B7">
            <w:pPr>
              <w:jc w:val="both"/>
              <w:rPr>
                <w:sz w:val="20"/>
                <w:lang w:val="fr-CA"/>
              </w:rPr>
            </w:pPr>
            <w:hyperlink r:id="rId64" w:history="1">
              <w:r w:rsidR="004A68F2" w:rsidRPr="00E21727">
                <w:rPr>
                  <w:rStyle w:val="Hyperlink"/>
                  <w:sz w:val="20"/>
                  <w:lang w:val="fr-CA"/>
                </w:rPr>
                <w:t>2021 BCCA 350</w:t>
              </w:r>
            </w:hyperlink>
          </w:p>
          <w:p w:rsidR="004A68F2" w:rsidRPr="00E21727" w:rsidRDefault="004A68F2" w:rsidP="002B40B7">
            <w:pPr>
              <w:jc w:val="both"/>
              <w:rPr>
                <w:sz w:val="20"/>
                <w:lang w:val="fr-CA"/>
              </w:rPr>
            </w:pPr>
            <w:r w:rsidRPr="00E21727">
              <w:rPr>
                <w:sz w:val="20"/>
                <w:lang w:val="fr-CA"/>
              </w:rPr>
              <w:t>N</w:t>
            </w:r>
            <w:r w:rsidRPr="00E21727">
              <w:rPr>
                <w:sz w:val="20"/>
                <w:vertAlign w:val="superscript"/>
                <w:lang w:val="fr-CA"/>
              </w:rPr>
              <w:t>o</w:t>
            </w:r>
            <w:r w:rsidRPr="00E21727">
              <w:rPr>
                <w:sz w:val="20"/>
                <w:lang w:val="fr-CA"/>
              </w:rPr>
              <w:t xml:space="preserve"> de dossiers :</w:t>
            </w:r>
          </w:p>
          <w:p w:rsidR="004A68F2" w:rsidRPr="00E21727" w:rsidRDefault="004A68F2" w:rsidP="002B40B7">
            <w:pPr>
              <w:jc w:val="both"/>
              <w:rPr>
                <w:sz w:val="20"/>
              </w:rPr>
            </w:pPr>
            <w:r w:rsidRPr="00E21727">
              <w:rPr>
                <w:sz w:val="20"/>
              </w:rPr>
              <w:t>CA46989; CA46991;</w:t>
            </w:r>
          </w:p>
          <w:p w:rsidR="004A68F2" w:rsidRPr="00E21727" w:rsidRDefault="004A68F2" w:rsidP="002B40B7">
            <w:pPr>
              <w:jc w:val="both"/>
              <w:rPr>
                <w:sz w:val="20"/>
              </w:rPr>
            </w:pPr>
            <w:r w:rsidRPr="00E21727">
              <w:rPr>
                <w:sz w:val="20"/>
              </w:rPr>
              <w:t>CA46992; CA46993;</w:t>
            </w:r>
          </w:p>
          <w:p w:rsidR="004A68F2" w:rsidRPr="00E21727" w:rsidRDefault="004A68F2" w:rsidP="002B40B7">
            <w:pPr>
              <w:jc w:val="both"/>
              <w:rPr>
                <w:sz w:val="20"/>
              </w:rPr>
            </w:pPr>
            <w:r w:rsidRPr="00E21727">
              <w:rPr>
                <w:sz w:val="20"/>
              </w:rPr>
              <w:t xml:space="preserve">CA46994; CA46996; </w:t>
            </w:r>
          </w:p>
          <w:p w:rsidR="004A68F2" w:rsidRPr="00E21727" w:rsidRDefault="004A68F2" w:rsidP="002B40B7">
            <w:pPr>
              <w:jc w:val="both"/>
              <w:rPr>
                <w:sz w:val="20"/>
                <w:lang w:val="fr-CA"/>
              </w:rPr>
            </w:pPr>
            <w:r w:rsidRPr="00E21727">
              <w:rPr>
                <w:sz w:val="20"/>
                <w:lang w:val="fr-CA"/>
              </w:rPr>
              <w:t>CA46997</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 xml:space="preserve">Les appels sont rejetés. </w:t>
            </w:r>
          </w:p>
        </w:tc>
      </w:tr>
      <w:tr w:rsidR="004A68F2" w:rsidRPr="00825F5D" w:rsidTr="002B40B7">
        <w:tc>
          <w:tcPr>
            <w:tcW w:w="2427" w:type="pct"/>
          </w:tcPr>
          <w:p w:rsidR="004A68F2" w:rsidRPr="00E21727" w:rsidRDefault="004A68F2" w:rsidP="002B40B7">
            <w:pPr>
              <w:tabs>
                <w:tab w:val="left" w:pos="2296"/>
              </w:tabs>
              <w:jc w:val="both"/>
              <w:rPr>
                <w:sz w:val="20"/>
                <w:lang w:val="fr-CA"/>
              </w:rPr>
            </w:pPr>
            <w:r w:rsidRPr="00E21727">
              <w:rPr>
                <w:sz w:val="20"/>
                <w:lang w:val="fr-CA"/>
              </w:rPr>
              <w:t>29 novembre 2021</w:t>
            </w:r>
          </w:p>
          <w:p w:rsidR="004A68F2" w:rsidRPr="00E21727" w:rsidRDefault="004A68F2" w:rsidP="002B40B7">
            <w:pPr>
              <w:jc w:val="both"/>
              <w:rPr>
                <w:sz w:val="20"/>
                <w:lang w:val="fr-CA"/>
              </w:rPr>
            </w:pPr>
            <w:r w:rsidRPr="00E21727">
              <w:rPr>
                <w:sz w:val="20"/>
                <w:lang w:val="fr-CA"/>
              </w:rPr>
              <w:t>Cour suprême du Canada</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 demande d’autorisation d’appel est présentée.</w:t>
            </w:r>
          </w:p>
          <w:p w:rsidR="004A68F2" w:rsidRPr="00E21727" w:rsidRDefault="004A68F2" w:rsidP="002B40B7">
            <w:pPr>
              <w:jc w:val="both"/>
              <w:rPr>
                <w:sz w:val="20"/>
                <w:lang w:val="fr-CA"/>
              </w:rPr>
            </w:pPr>
          </w:p>
        </w:tc>
      </w:tr>
      <w:tr w:rsidR="004A68F2" w:rsidRPr="00825F5D" w:rsidTr="002B40B7">
        <w:tc>
          <w:tcPr>
            <w:tcW w:w="2427" w:type="pct"/>
          </w:tcPr>
          <w:p w:rsidR="004A68F2" w:rsidRPr="00E21727" w:rsidRDefault="004A68F2" w:rsidP="002B40B7">
            <w:pPr>
              <w:jc w:val="both"/>
              <w:rPr>
                <w:sz w:val="20"/>
                <w:lang w:val="fr-CA"/>
              </w:rPr>
            </w:pPr>
            <w:r w:rsidRPr="00E21727">
              <w:rPr>
                <w:sz w:val="20"/>
                <w:lang w:val="fr-CA"/>
              </w:rPr>
              <w:t>29 novembre 2021</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 requête pour joindre les dossiers des demandes d’autorisation est présentée.</w:t>
            </w:r>
          </w:p>
        </w:tc>
      </w:tr>
    </w:tbl>
    <w:p w:rsidR="004A68F2" w:rsidRPr="00E21727" w:rsidRDefault="004A68F2" w:rsidP="004A68F2">
      <w:pPr>
        <w:jc w:val="both"/>
        <w:rPr>
          <w:sz w:val="20"/>
          <w:lang w:val="fr-CA"/>
        </w:rPr>
      </w:pPr>
    </w:p>
    <w:p w:rsidR="004A68F2" w:rsidRPr="00E21727" w:rsidRDefault="00825F5D" w:rsidP="004A68F2">
      <w:pPr>
        <w:jc w:val="both"/>
        <w:rPr>
          <w:sz w:val="20"/>
          <w:lang w:val="fr-CA"/>
        </w:rPr>
      </w:pPr>
      <w:r>
        <w:rPr>
          <w:sz w:val="20"/>
        </w:rPr>
        <w:pict>
          <v:rect id="_x0000_i1075" style="width:2in;height:1pt" o:hrpct="0" o:hralign="center" o:hrstd="t" o:hrnoshade="t" o:hr="t" fillcolor="black [3213]" stroked="f"/>
        </w:pict>
      </w:r>
    </w:p>
    <w:p w:rsidR="004A68F2" w:rsidRPr="00E21727" w:rsidRDefault="004A68F2" w:rsidP="004A68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39934</w:t>
            </w:r>
          </w:p>
        </w:tc>
        <w:tc>
          <w:tcPr>
            <w:tcW w:w="4457" w:type="pct"/>
            <w:gridSpan w:val="3"/>
          </w:tcPr>
          <w:p w:rsidR="004A68F2" w:rsidRPr="00E21727" w:rsidRDefault="004A68F2" w:rsidP="002B40B7">
            <w:pPr>
              <w:pStyle w:val="SCCLsocParty"/>
              <w:jc w:val="both"/>
              <w:rPr>
                <w:b/>
                <w:sz w:val="20"/>
                <w:szCs w:val="20"/>
                <w:lang w:val="en-US"/>
              </w:rPr>
            </w:pPr>
            <w:r w:rsidRPr="00E21727">
              <w:rPr>
                <w:b/>
                <w:sz w:val="20"/>
                <w:szCs w:val="20"/>
                <w:lang w:val="en-US"/>
              </w:rPr>
              <w:t xml:space="preserve">Canadian National Railway Company v. </w:t>
            </w:r>
            <w:r w:rsidR="00D9238A" w:rsidRPr="00E21727">
              <w:rPr>
                <w:b/>
                <w:sz w:val="20"/>
                <w:szCs w:val="20"/>
                <w:lang w:val="en-US"/>
              </w:rPr>
              <w:t>Canadian Transportation Agency, Canadian Pacific Railway Company, Forest Products Association of Canada and Freight Management Association of Canada</w:t>
            </w:r>
          </w:p>
          <w:p w:rsidR="004A68F2" w:rsidRPr="00E21727" w:rsidRDefault="004A68F2" w:rsidP="002B40B7">
            <w:pPr>
              <w:jc w:val="both"/>
              <w:rPr>
                <w:sz w:val="20"/>
              </w:rPr>
            </w:pPr>
            <w:r w:rsidRPr="00E21727">
              <w:rPr>
                <w:sz w:val="20"/>
              </w:rPr>
              <w:t>(F.C.) (Civil) (By Leave)</w:t>
            </w:r>
          </w:p>
        </w:tc>
      </w:tr>
      <w:tr w:rsidR="004A68F2" w:rsidRPr="00E21727" w:rsidTr="002B40B7">
        <w:tc>
          <w:tcPr>
            <w:tcW w:w="5000" w:type="pct"/>
            <w:gridSpan w:val="4"/>
          </w:tcPr>
          <w:p w:rsidR="00D9238A" w:rsidRPr="00E21727" w:rsidRDefault="00D9238A" w:rsidP="00D9238A">
            <w:pPr>
              <w:jc w:val="both"/>
              <w:rPr>
                <w:sz w:val="20"/>
                <w:szCs w:val="20"/>
              </w:rPr>
            </w:pPr>
            <w:r w:rsidRPr="00E21727">
              <w:rPr>
                <w:sz w:val="20"/>
                <w:szCs w:val="20"/>
              </w:rPr>
              <w:t>The application for leave to appeal from the judgment of the Federal Court of Appeal, Number A-244-19, 2021 FCA 173, dated August 24, 2021, is dismissed with costs to the respondents, the Forest Products Association of Canada and the Freight Management Association of Canada.</w:t>
            </w:r>
          </w:p>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 xml:space="preserve">Administrative law — Boards and tribunals — Canadian Transportation Agency — Procedural fairness — Notice — Bias — Evidentiary requirements — Power to conduct investigation of its own motion to determine whether railway company is fulfilling its service obligations — Relationship between procedure and substance in administrative law — Principles of procedural fairness in regulatory investigation into systemic issues — Right to notice of allegations — Permissibility of overlapping decision-making functions — Evidentiary requirements for issuance of systemic remedies by regulator — </w:t>
            </w:r>
            <w:r w:rsidRPr="00E21727">
              <w:rPr>
                <w:i/>
                <w:sz w:val="20"/>
              </w:rPr>
              <w:t>Canada Transportation Act</w:t>
            </w:r>
            <w:r w:rsidRPr="00E21727">
              <w:rPr>
                <w:sz w:val="20"/>
              </w:rPr>
              <w:t>, S.C. 1996, c. 10, s. 116(1.11).</w:t>
            </w:r>
          </w:p>
        </w:tc>
      </w:tr>
      <w:tr w:rsidR="004A68F2" w:rsidRPr="00E21727" w:rsidTr="002B40B7">
        <w:tc>
          <w:tcPr>
            <w:tcW w:w="5000" w:type="pct"/>
            <w:gridSpan w:val="4"/>
          </w:tcPr>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tabs>
                <w:tab w:val="left" w:pos="1158"/>
              </w:tabs>
              <w:jc w:val="both"/>
              <w:rPr>
                <w:sz w:val="20"/>
              </w:rPr>
            </w:pPr>
            <w:r w:rsidRPr="00E21727">
              <w:rPr>
                <w:sz w:val="20"/>
              </w:rPr>
              <w:t xml:space="preserve">In December 2018, the Canadian Transportation Agency began receiving complaints from shipper associations about serious freight rail service problems in the Vancouver area. Having gathered additional information from shipper associations, railway companies and the relevant government departments, the Agency initiated an investigation on its own motion under s. 116(1.11) of the </w:t>
            </w:r>
            <w:r w:rsidRPr="00E21727">
              <w:rPr>
                <w:i/>
                <w:sz w:val="20"/>
              </w:rPr>
              <w:t>Canada Transportation Act</w:t>
            </w:r>
            <w:r w:rsidRPr="00E21727">
              <w:rPr>
                <w:sz w:val="20"/>
              </w:rPr>
              <w:t>, S.C. 1996, c. 10. In January 2019, it received authorization to proceed with the investigation. It proceeded with the investigation, releasing its First and Second Inquiry Reports before proceeding to the adjudicative phase of the process.</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The Agency released its Preliminary Decision, accepted further information, and then issued its Final Decision. It ordered CN to (1) develop a detailed plan to respond to surges in traffic that occur annually in the Vancouver area with a view to avoiding or minimizing the use of embargoes and maintaining the highest level of service possible; (2) limit its resort to embargoes to exceptional situations resulting from factors beyond its control, where all other reasonable alternatives had been attempted and found to be insufficient; (3) only implement embargoes that target specific, actual challenges, and only when they are designed to minimize impacts on traffic carriage and delivery while in place; (4) only implement temporary embargoes; and (5) lift embargoes as early as possible. The Court of Appeal dismissed CN’s appeal.</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April 15, 2019</w:t>
            </w:r>
          </w:p>
          <w:p w:rsidR="004A68F2" w:rsidRPr="00E21727" w:rsidRDefault="004A68F2" w:rsidP="002B40B7">
            <w:pPr>
              <w:jc w:val="both"/>
              <w:rPr>
                <w:sz w:val="20"/>
              </w:rPr>
            </w:pPr>
            <w:r w:rsidRPr="00E21727">
              <w:rPr>
                <w:sz w:val="20"/>
              </w:rPr>
              <w:t>Canadian Transportation Agency</w:t>
            </w:r>
          </w:p>
          <w:p w:rsidR="004A68F2" w:rsidRPr="00E21727" w:rsidRDefault="00825F5D" w:rsidP="002B40B7">
            <w:pPr>
              <w:jc w:val="both"/>
              <w:rPr>
                <w:sz w:val="20"/>
              </w:rPr>
            </w:pPr>
            <w:hyperlink r:id="rId65" w:history="1">
              <w:r w:rsidR="004A68F2" w:rsidRPr="00E21727">
                <w:rPr>
                  <w:rStyle w:val="Hyperlink"/>
                  <w:sz w:val="20"/>
                </w:rPr>
                <w:t>CONF-9-2019</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CN ordered to engage in certain conduct in relation to embargoes</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August 24, 2021</w:t>
            </w:r>
          </w:p>
          <w:p w:rsidR="004A68F2" w:rsidRPr="00E21727" w:rsidRDefault="004A68F2" w:rsidP="002B40B7">
            <w:pPr>
              <w:jc w:val="both"/>
              <w:rPr>
                <w:sz w:val="20"/>
              </w:rPr>
            </w:pPr>
            <w:r w:rsidRPr="00E21727">
              <w:rPr>
                <w:sz w:val="20"/>
              </w:rPr>
              <w:t>Federal Court of Appeal</w:t>
            </w:r>
          </w:p>
          <w:p w:rsidR="004A68F2" w:rsidRPr="00E21727" w:rsidRDefault="004A68F2" w:rsidP="002B40B7">
            <w:pPr>
              <w:jc w:val="both"/>
              <w:rPr>
                <w:sz w:val="20"/>
              </w:rPr>
            </w:pPr>
            <w:r w:rsidRPr="00E21727">
              <w:rPr>
                <w:sz w:val="20"/>
              </w:rPr>
              <w:t>(De Montigny, Woods, McTavish JJ.A.)</w:t>
            </w:r>
          </w:p>
          <w:p w:rsidR="004A68F2" w:rsidRPr="00E21727" w:rsidRDefault="00825F5D" w:rsidP="002B40B7">
            <w:pPr>
              <w:jc w:val="both"/>
              <w:rPr>
                <w:sz w:val="20"/>
              </w:rPr>
            </w:pPr>
            <w:hyperlink r:id="rId66" w:history="1">
              <w:r w:rsidR="004A68F2" w:rsidRPr="00E21727">
                <w:rPr>
                  <w:rStyle w:val="Hyperlink"/>
                  <w:sz w:val="20"/>
                </w:rPr>
                <w:t>2021 FCA 173</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Appeal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October 22, 2021</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w:t>
            </w:r>
          </w:p>
          <w:p w:rsidR="004A68F2" w:rsidRPr="00E21727" w:rsidRDefault="004A68F2" w:rsidP="002B40B7">
            <w:pPr>
              <w:jc w:val="both"/>
              <w:rPr>
                <w:sz w:val="20"/>
              </w:rPr>
            </w:pP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76" style="width:2in;height:1pt" o:hrpct="0" o:hralign="center" o:hrstd="t" o:hrnoshade="t" o:hr="t" fillcolor="black [3213]" stroked="f"/>
        </w:pict>
      </w:r>
    </w:p>
    <w:p w:rsidR="004A68F2" w:rsidRPr="00E21727" w:rsidRDefault="004A68F2" w:rsidP="004A6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lang w:val="fr-CA"/>
              </w:rPr>
            </w:pPr>
            <w:r w:rsidRPr="00E21727">
              <w:rPr>
                <w:rStyle w:val="SCCFileNumberChar"/>
                <w:sz w:val="20"/>
                <w:szCs w:val="20"/>
                <w:lang w:val="fr-CA"/>
              </w:rPr>
              <w:t>39934</w:t>
            </w:r>
          </w:p>
        </w:tc>
        <w:tc>
          <w:tcPr>
            <w:tcW w:w="4457" w:type="pct"/>
            <w:gridSpan w:val="3"/>
          </w:tcPr>
          <w:p w:rsidR="004A68F2" w:rsidRPr="00E21727" w:rsidRDefault="004A68F2" w:rsidP="002B40B7">
            <w:pPr>
              <w:pStyle w:val="SCCLsocParty"/>
              <w:jc w:val="both"/>
              <w:rPr>
                <w:b/>
                <w:sz w:val="20"/>
                <w:szCs w:val="20"/>
              </w:rPr>
            </w:pPr>
            <w:r w:rsidRPr="00E21727">
              <w:rPr>
                <w:b/>
                <w:sz w:val="20"/>
                <w:szCs w:val="20"/>
              </w:rPr>
              <w:t xml:space="preserve">Compagnie des chemins de fer nationaux du Canada c. </w:t>
            </w:r>
            <w:r w:rsidR="00D9238A" w:rsidRPr="00E21727">
              <w:rPr>
                <w:b/>
                <w:sz w:val="20"/>
                <w:szCs w:val="20"/>
              </w:rPr>
              <w:t>Office des transports du Canada, Compagnie de chemin de fer Canadien Pacifique, Association des Produits Forestiers du Canada et Association Canadienne de Gestion du Fret</w:t>
            </w:r>
          </w:p>
          <w:p w:rsidR="004A68F2" w:rsidRPr="00E21727" w:rsidRDefault="004A68F2" w:rsidP="002B40B7">
            <w:pPr>
              <w:jc w:val="both"/>
              <w:rPr>
                <w:sz w:val="20"/>
                <w:lang w:val="fr-CA"/>
              </w:rPr>
            </w:pPr>
            <w:r w:rsidRPr="00E21727">
              <w:rPr>
                <w:sz w:val="20"/>
                <w:lang w:val="fr-CA"/>
              </w:rPr>
              <w:t>(C.F.) (Civile) (Autorisation)</w:t>
            </w:r>
          </w:p>
        </w:tc>
      </w:tr>
      <w:tr w:rsidR="004A68F2" w:rsidRPr="00825F5D" w:rsidTr="002B40B7">
        <w:tc>
          <w:tcPr>
            <w:tcW w:w="5000" w:type="pct"/>
            <w:gridSpan w:val="4"/>
          </w:tcPr>
          <w:p w:rsidR="004A68F2" w:rsidRPr="00E21727" w:rsidRDefault="00D9238A" w:rsidP="002B40B7">
            <w:pPr>
              <w:jc w:val="both"/>
              <w:rPr>
                <w:sz w:val="20"/>
                <w:szCs w:val="20"/>
                <w:lang w:val="fr-CA"/>
              </w:rPr>
            </w:pPr>
            <w:r w:rsidRPr="00E21727">
              <w:rPr>
                <w:sz w:val="20"/>
                <w:szCs w:val="20"/>
                <w:lang w:val="fr-CA"/>
              </w:rPr>
              <w:t>La demande d’autorisation d’appel de l’arrêt de la Cour d’appel fédérale, numéro A-244-19, 2021 FCA 173, daté du 24 août 2021, est rejetée avec dépens en faveur des intimées, l’Association des Produits Forestiers du Canada et de l’Association Canadienne de Gestion du Fret.</w:t>
            </w:r>
          </w:p>
          <w:p w:rsidR="00D9238A" w:rsidRPr="00E21727" w:rsidRDefault="00D9238A"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Droit administratif — Organismes et tribunaux administratifs — Office des transports du Canada — Équité procédurale — Avis — Préjugés — Exigences en matière de preuve — Pouvoir d’enquêter de sa propre initiative afin de déterminer si une compagnie de chemin de fer remplit ses obligations en matière de niveau de service — Lien entre la procédure et le fond en droit administratif — Principes d’équité procédurale dans une enquête réglementaire portant sur des problèmes systémiques — Droit d’être avisé des allégations — Possibilité de chevauchement des fonctions décisionnelles — Exigences en matière de preuve pour que l’organisme de réglementation ordonne des réparations systémiques —</w:t>
            </w:r>
            <w:r w:rsidRPr="00E21727">
              <w:rPr>
                <w:i/>
                <w:sz w:val="20"/>
                <w:lang w:val="fr-CA"/>
              </w:rPr>
              <w:t xml:space="preserve"> Loi sur les transports au Canada</w:t>
            </w:r>
            <w:r w:rsidRPr="00E21727">
              <w:rPr>
                <w:sz w:val="20"/>
                <w:lang w:val="fr-CA"/>
              </w:rPr>
              <w:t>, L.C. 1996, c. 10, par. 116(1.11).</w:t>
            </w:r>
          </w:p>
        </w:tc>
      </w:tr>
      <w:tr w:rsidR="004A68F2" w:rsidRPr="00825F5D" w:rsidTr="002B40B7">
        <w:tc>
          <w:tcPr>
            <w:tcW w:w="5000" w:type="pct"/>
            <w:gridSpan w:val="4"/>
          </w:tcPr>
          <w:p w:rsidR="004A68F2" w:rsidRPr="00E21727" w:rsidRDefault="004A68F2" w:rsidP="002B40B7">
            <w:pPr>
              <w:jc w:val="both"/>
              <w:rPr>
                <w:sz w:val="20"/>
                <w:lang w:val="fr-CA"/>
              </w:rPr>
            </w:pPr>
          </w:p>
        </w:tc>
      </w:tr>
      <w:tr w:rsidR="004A68F2" w:rsidRPr="00E21727" w:rsidTr="002B40B7">
        <w:tc>
          <w:tcPr>
            <w:tcW w:w="5000" w:type="pct"/>
            <w:gridSpan w:val="4"/>
          </w:tcPr>
          <w:p w:rsidR="004A68F2" w:rsidRPr="00E21727" w:rsidRDefault="004A68F2" w:rsidP="002B40B7">
            <w:pPr>
              <w:tabs>
                <w:tab w:val="left" w:pos="1158"/>
              </w:tabs>
              <w:jc w:val="both"/>
              <w:rPr>
                <w:sz w:val="20"/>
                <w:lang w:val="fr-CA"/>
              </w:rPr>
            </w:pPr>
            <w:r w:rsidRPr="00E21727">
              <w:rPr>
                <w:sz w:val="20"/>
                <w:lang w:val="fr-CA"/>
              </w:rPr>
              <w:t xml:space="preserve">En décembre 2018, l’Office des transports du Canada a commencé à recevoir des plaintes d’associations de fret relativement à de graves problèmes de services de fret ferroviaire dans la région de Vancouver. Après avoir recueilli des renseignements supplémentaires des associations de fret, des compagnies de chemin de fer et des ministères du gouvernement visé, l’Office a commencé une enquête de sa propre initiative, en vertu du par. 116(1.11) de la </w:t>
            </w:r>
            <w:r w:rsidRPr="00E21727">
              <w:rPr>
                <w:i/>
                <w:sz w:val="20"/>
                <w:lang w:val="fr-CA"/>
              </w:rPr>
              <w:t>Loi sur les transports au Canada</w:t>
            </w:r>
            <w:r w:rsidRPr="00E21727">
              <w:rPr>
                <w:sz w:val="20"/>
                <w:lang w:val="fr-CA"/>
              </w:rPr>
              <w:t>, L.C. 1996, c. 10. En janvier 2019, l’Office a reçu l’autorisation de procéder à l’enquête. Il a commencé l’enquête, publiant ses premier et second rapports relatifs à l’enquête avant de passer à la phase juridictionnelle du processus.</w:t>
            </w:r>
          </w:p>
          <w:p w:rsidR="004A68F2" w:rsidRPr="00E21727" w:rsidRDefault="004A68F2" w:rsidP="002B40B7">
            <w:pPr>
              <w:tabs>
                <w:tab w:val="left" w:pos="1158"/>
              </w:tabs>
              <w:jc w:val="both"/>
              <w:rPr>
                <w:sz w:val="20"/>
                <w:lang w:val="fr-CA"/>
              </w:rPr>
            </w:pPr>
          </w:p>
          <w:p w:rsidR="004A68F2" w:rsidRPr="00E21727" w:rsidRDefault="004A68F2" w:rsidP="002B40B7">
            <w:pPr>
              <w:jc w:val="both"/>
              <w:rPr>
                <w:sz w:val="20"/>
                <w:lang w:val="fr-CA"/>
              </w:rPr>
            </w:pPr>
            <w:r w:rsidRPr="00E21727">
              <w:rPr>
                <w:sz w:val="20"/>
                <w:lang w:val="fr-CA"/>
              </w:rPr>
              <w:t>L’Office a publié sa décision préliminaire, accepté d’autres renseignements, et a ensuite rendu sa décision définitive. Il a ordonné à CN : (1) d’élaborer un plan annuel détaillé de façon à être en mesure de réagir à l’accroissement du trafic qui survient annuellement dans la région de Vancouver pour éviter ou réduire le recours aux embargos et maintenir le plus haut niveau de service possible; (2) d</w:t>
            </w:r>
            <w:r w:rsidRPr="00E21727">
              <w:rPr>
                <w:sz w:val="20"/>
                <w:lang w:val="fr-CA" w:eastAsia="fr-CA"/>
              </w:rPr>
              <w:t xml:space="preserve">e n’avoir recours à des embargos qu’à titre exceptionnel lorsque des facteurs indépendants de sa volonté rendent difficiles le transport et la livraison des marchandises et que toutes les autres solutions raisonnables pour résoudre ces problèmes ont été tentées et se sont révélées insuffisantes; </w:t>
            </w:r>
            <w:r w:rsidRPr="00E21727">
              <w:rPr>
                <w:sz w:val="20"/>
                <w:lang w:val="fr-CA"/>
              </w:rPr>
              <w:t>(3) d’imposer des embargos uniquement lorsqu’ils visent à résoudre des problèmes ponctuels réels, et uniquement lorsqu’ils sont conçus pour minimiser les répercussions sur le transport et la livraison pendant leur période d’application; (4) de n’imposer que des embargos temporaires; (5) de lever les embargos à la première occasion. La Cour d’appel a rejeté l’appel de CN.</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15 avril 2019</w:t>
            </w:r>
          </w:p>
          <w:p w:rsidR="004A68F2" w:rsidRPr="00E21727" w:rsidRDefault="004A68F2" w:rsidP="002B40B7">
            <w:pPr>
              <w:jc w:val="both"/>
              <w:rPr>
                <w:sz w:val="20"/>
                <w:lang w:val="fr-CA"/>
              </w:rPr>
            </w:pPr>
            <w:r w:rsidRPr="00E21727">
              <w:rPr>
                <w:sz w:val="20"/>
                <w:lang w:val="fr-CA"/>
              </w:rPr>
              <w:t>Office des transports du Canada</w:t>
            </w:r>
          </w:p>
          <w:p w:rsidR="004A68F2" w:rsidRPr="00E21727" w:rsidRDefault="00825F5D" w:rsidP="002B40B7">
            <w:pPr>
              <w:jc w:val="both"/>
              <w:rPr>
                <w:sz w:val="20"/>
                <w:lang w:val="fr-CA"/>
              </w:rPr>
            </w:pPr>
            <w:hyperlink r:id="rId67" w:history="1">
              <w:r w:rsidR="004A68F2" w:rsidRPr="00E21727">
                <w:rPr>
                  <w:rStyle w:val="Hyperlink"/>
                  <w:sz w:val="20"/>
                  <w:lang w:val="fr-CA"/>
                </w:rPr>
                <w:t>CONF-9-2019</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 xml:space="preserve">Ordonnance rendue : CN doit adopter une certaine conduite en matière d’embargos </w:t>
            </w:r>
          </w:p>
          <w:p w:rsidR="004A68F2" w:rsidRPr="00E21727" w:rsidRDefault="004A68F2" w:rsidP="002B40B7">
            <w:pPr>
              <w:jc w:val="both"/>
              <w:rPr>
                <w:sz w:val="20"/>
                <w:lang w:val="fr-CA"/>
              </w:rPr>
            </w:pP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24 août 2021</w:t>
            </w:r>
          </w:p>
          <w:p w:rsidR="004A68F2" w:rsidRPr="00E21727" w:rsidRDefault="004A68F2" w:rsidP="002B40B7">
            <w:pPr>
              <w:jc w:val="both"/>
              <w:rPr>
                <w:sz w:val="20"/>
                <w:lang w:val="fr-CA"/>
              </w:rPr>
            </w:pPr>
            <w:r w:rsidRPr="00E21727">
              <w:rPr>
                <w:sz w:val="20"/>
                <w:lang w:val="fr-CA"/>
              </w:rPr>
              <w:t xml:space="preserve">Cour d’appel fédérale </w:t>
            </w:r>
          </w:p>
          <w:p w:rsidR="004A68F2" w:rsidRPr="00E21727" w:rsidRDefault="004A68F2" w:rsidP="002B40B7">
            <w:pPr>
              <w:jc w:val="both"/>
              <w:rPr>
                <w:sz w:val="20"/>
                <w:lang w:val="fr-CA"/>
              </w:rPr>
            </w:pPr>
            <w:r w:rsidRPr="00E21727">
              <w:rPr>
                <w:sz w:val="20"/>
                <w:lang w:val="fr-CA"/>
              </w:rPr>
              <w:t>(juges De Montigny, Woods, McTavish)</w:t>
            </w:r>
          </w:p>
          <w:p w:rsidR="004A68F2" w:rsidRPr="00E21727" w:rsidRDefault="00825F5D" w:rsidP="002B40B7">
            <w:pPr>
              <w:jc w:val="both"/>
              <w:rPr>
                <w:sz w:val="20"/>
                <w:lang w:val="fr-CA"/>
              </w:rPr>
            </w:pPr>
            <w:hyperlink r:id="rId68" w:history="1">
              <w:r w:rsidR="004A68F2" w:rsidRPr="00E21727">
                <w:rPr>
                  <w:rStyle w:val="Hyperlink"/>
                  <w:sz w:val="20"/>
                  <w:lang w:val="fr-CA"/>
                </w:rPr>
                <w:t>2021 FCA 173</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 xml:space="preserve">Rejet de l’appel </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22 octobre 2021</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 xml:space="preserve">Dépôt de la demande d’autorisation d’appel </w:t>
            </w:r>
          </w:p>
          <w:p w:rsidR="004A68F2" w:rsidRPr="00E21727" w:rsidRDefault="004A68F2" w:rsidP="002B40B7">
            <w:pPr>
              <w:jc w:val="both"/>
              <w:rPr>
                <w:sz w:val="20"/>
                <w:lang w:val="fr-CA"/>
              </w:rPr>
            </w:pPr>
          </w:p>
        </w:tc>
      </w:tr>
    </w:tbl>
    <w:p w:rsidR="004A68F2" w:rsidRPr="00E21727" w:rsidRDefault="004A68F2" w:rsidP="004A68F2">
      <w:pPr>
        <w:jc w:val="both"/>
        <w:rPr>
          <w:sz w:val="20"/>
          <w:lang w:val="fr-CA"/>
        </w:rPr>
      </w:pPr>
    </w:p>
    <w:p w:rsidR="004A68F2" w:rsidRPr="00E21727" w:rsidRDefault="00825F5D" w:rsidP="004A68F2">
      <w:pPr>
        <w:widowControl w:val="0"/>
        <w:jc w:val="both"/>
        <w:rPr>
          <w:sz w:val="20"/>
          <w:lang w:val="fr-CA"/>
        </w:rPr>
      </w:pPr>
      <w:r>
        <w:rPr>
          <w:sz w:val="20"/>
        </w:rPr>
        <w:pict>
          <v:rect id="_x0000_i1077" style="width:2in;height:1pt" o:hrpct="0" o:hralign="center" o:hrstd="t" o:hrnoshade="t" o:hr="t" fillcolor="black [3213]" stroked="f"/>
        </w:pict>
      </w:r>
    </w:p>
    <w:p w:rsidR="004A68F2" w:rsidRPr="00E21727" w:rsidRDefault="004A68F2" w:rsidP="004A68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39955</w:t>
            </w:r>
          </w:p>
        </w:tc>
        <w:tc>
          <w:tcPr>
            <w:tcW w:w="4457" w:type="pct"/>
            <w:gridSpan w:val="3"/>
          </w:tcPr>
          <w:p w:rsidR="004A68F2" w:rsidRPr="00E21727" w:rsidRDefault="004A68F2" w:rsidP="002B40B7">
            <w:pPr>
              <w:pStyle w:val="SCCLsocParty"/>
              <w:jc w:val="both"/>
              <w:rPr>
                <w:b/>
                <w:sz w:val="20"/>
                <w:szCs w:val="20"/>
                <w:lang w:val="en-US"/>
              </w:rPr>
            </w:pPr>
            <w:r w:rsidRPr="00E21727">
              <w:rPr>
                <w:b/>
                <w:sz w:val="20"/>
                <w:szCs w:val="20"/>
                <w:lang w:val="en-US"/>
              </w:rPr>
              <w:t>Raymond Tanti v. Sharon Joseph, Paul Tanti</w:t>
            </w:r>
            <w:r w:rsidR="00177541" w:rsidRPr="00E21727">
              <w:rPr>
                <w:b/>
                <w:sz w:val="20"/>
                <w:szCs w:val="20"/>
                <w:lang w:val="en-US"/>
              </w:rPr>
              <w:t xml:space="preserve"> and</w:t>
            </w:r>
            <w:r w:rsidRPr="00E21727">
              <w:rPr>
                <w:b/>
                <w:sz w:val="20"/>
                <w:szCs w:val="20"/>
                <w:lang w:val="en-US"/>
              </w:rPr>
              <w:t xml:space="preserve"> Office of the Public Guardian and Trustee</w:t>
            </w:r>
          </w:p>
          <w:p w:rsidR="004A68F2" w:rsidRPr="00E21727" w:rsidRDefault="004A68F2" w:rsidP="002B40B7">
            <w:pPr>
              <w:jc w:val="both"/>
              <w:rPr>
                <w:sz w:val="20"/>
              </w:rPr>
            </w:pPr>
            <w:r w:rsidRPr="00E21727">
              <w:rPr>
                <w:sz w:val="20"/>
              </w:rPr>
              <w:t>(Ont.) (Civil) (By Leave)</w:t>
            </w:r>
          </w:p>
        </w:tc>
      </w:tr>
      <w:tr w:rsidR="004A68F2" w:rsidRPr="00E21727" w:rsidTr="002B40B7">
        <w:tc>
          <w:tcPr>
            <w:tcW w:w="5000" w:type="pct"/>
            <w:gridSpan w:val="4"/>
          </w:tcPr>
          <w:p w:rsidR="00D9238A" w:rsidRPr="00E21727" w:rsidRDefault="00D9238A" w:rsidP="00D9238A">
            <w:pPr>
              <w:jc w:val="both"/>
              <w:rPr>
                <w:sz w:val="20"/>
                <w:szCs w:val="20"/>
              </w:rPr>
            </w:pPr>
            <w:r w:rsidRPr="00E21727">
              <w:rPr>
                <w:sz w:val="20"/>
                <w:szCs w:val="20"/>
              </w:rPr>
              <w:t>The application for leave to appeal from the judgment of the Court of Appeal for Ontario, Number C69056, 2021 ONCA 717, dated October 14, 2021, is dismissed with costs to the respondent, Sharon Joseph.</w:t>
            </w:r>
          </w:p>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Family law — Marriage — Capacity — Status of persons — Capacity — Elderly person entering into marriage with long term companion shortly before being diagnosed with cognitive impairments — What should the common law test be in Canada for capacity to marry? — Whether the test should require an ability to manage oneself and one’s property, and related questions of who should bear the burden of proof of capacity in suspicious circumstances — What roles do retrospective medical opinions and lay person’s evidence of capacity play in such determination?</w:t>
            </w:r>
          </w:p>
        </w:tc>
      </w:tr>
      <w:tr w:rsidR="004A68F2" w:rsidRPr="00E21727" w:rsidTr="002B40B7">
        <w:tc>
          <w:tcPr>
            <w:tcW w:w="5000" w:type="pct"/>
            <w:gridSpan w:val="4"/>
          </w:tcPr>
          <w:p w:rsidR="004A68F2" w:rsidRPr="00E21727" w:rsidRDefault="004A68F2" w:rsidP="002B40B7">
            <w:pPr>
              <w:jc w:val="both"/>
              <w:rPr>
                <w:sz w:val="20"/>
              </w:rPr>
            </w:pPr>
          </w:p>
        </w:tc>
      </w:tr>
      <w:tr w:rsidR="004A68F2" w:rsidRPr="00E21727" w:rsidTr="002B40B7">
        <w:tc>
          <w:tcPr>
            <w:tcW w:w="5000" w:type="pct"/>
            <w:gridSpan w:val="4"/>
          </w:tcPr>
          <w:p w:rsidR="004A68F2" w:rsidRPr="00E21727" w:rsidRDefault="004A68F2" w:rsidP="002B40B7">
            <w:pPr>
              <w:jc w:val="both"/>
              <w:rPr>
                <w:sz w:val="20"/>
              </w:rPr>
            </w:pPr>
            <w:r w:rsidRPr="00E21727">
              <w:rPr>
                <w:sz w:val="20"/>
              </w:rPr>
              <w:t>The applicant, Raymond Tanti, is the son of the respondent, Paul Tanti, an elderly man who married his younger live</w:t>
            </w:r>
            <w:r w:rsidRPr="00E21727">
              <w:rPr>
                <w:sz w:val="20"/>
              </w:rPr>
              <w:noBreakHyphen/>
              <w:t>in companion, the respondent, Sharon Joseph, on July 27, 2019. Paul and Sharon met in 2014 and by 2018, Sharon had moved into Paul’s home. Raymond would visit once a week to check in on his father, drop off groceries and exchange his laundry. Raymond did not like Sharon and during his visits, he pressured Paul to end his relationship with her. Shortly after the marriage, Paul executed a power of attorney in favour of Sharon. After Raymond learned of the power of attorney and the marriage, and while Sharon was away, he obtained a guardianship order over his father, changed the locks on Paul’s door and left a letter for Sharon advising that Paul was now living with Raymond. Sharon moved to set aside the guardianship order. The court ordered a trial of the issue of Paul’s capacity to enter into the marriage.</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The trial judge held that Paul had the capacity to enter into the marriage and that the marriage was valid. This decision was upheld on appeal.</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December 22, 2020</w:t>
            </w:r>
          </w:p>
          <w:p w:rsidR="004A68F2" w:rsidRPr="00E21727" w:rsidRDefault="004A68F2" w:rsidP="002B40B7">
            <w:pPr>
              <w:jc w:val="both"/>
              <w:rPr>
                <w:sz w:val="20"/>
              </w:rPr>
            </w:pPr>
            <w:r w:rsidRPr="00E21727">
              <w:rPr>
                <w:sz w:val="20"/>
              </w:rPr>
              <w:t>Ontario Superior Court of Justice</w:t>
            </w:r>
          </w:p>
          <w:p w:rsidR="004A68F2" w:rsidRPr="00E21727" w:rsidRDefault="004A68F2" w:rsidP="002B40B7">
            <w:pPr>
              <w:jc w:val="both"/>
              <w:rPr>
                <w:sz w:val="20"/>
              </w:rPr>
            </w:pPr>
            <w:r w:rsidRPr="00E21727">
              <w:rPr>
                <w:sz w:val="20"/>
              </w:rPr>
              <w:t>(Mandhane J.)</w:t>
            </w:r>
          </w:p>
          <w:p w:rsidR="004A68F2" w:rsidRPr="00E21727" w:rsidRDefault="00825F5D" w:rsidP="002B40B7">
            <w:pPr>
              <w:jc w:val="both"/>
              <w:rPr>
                <w:sz w:val="20"/>
                <w:lang w:val="fr-CA"/>
              </w:rPr>
            </w:pPr>
            <w:hyperlink r:id="rId69" w:history="1">
              <w:r w:rsidR="004A68F2" w:rsidRPr="00E21727">
                <w:rPr>
                  <w:rStyle w:val="Hyperlink"/>
                  <w:sz w:val="20"/>
                  <w:lang w:val="fr-CA"/>
                </w:rPr>
                <w:t>2020 ONSC 8063</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The respondent, Paul Tanti held to have legal capacity to marry; Marriage declared valid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October 14, 2021</w:t>
            </w:r>
          </w:p>
          <w:p w:rsidR="004A68F2" w:rsidRPr="00E21727" w:rsidRDefault="004A68F2" w:rsidP="002B40B7">
            <w:pPr>
              <w:jc w:val="both"/>
              <w:rPr>
                <w:sz w:val="20"/>
              </w:rPr>
            </w:pPr>
            <w:r w:rsidRPr="00E21727">
              <w:rPr>
                <w:sz w:val="20"/>
              </w:rPr>
              <w:t>Court of Appeal for Ontario</w:t>
            </w:r>
          </w:p>
          <w:p w:rsidR="004A68F2" w:rsidRPr="00E21727" w:rsidRDefault="004A68F2" w:rsidP="002B40B7">
            <w:pPr>
              <w:jc w:val="both"/>
              <w:rPr>
                <w:sz w:val="20"/>
              </w:rPr>
            </w:pPr>
            <w:r w:rsidRPr="00E21727">
              <w:rPr>
                <w:sz w:val="20"/>
              </w:rPr>
              <w:t>(Lauwers, Harvison Young and Sossin JJ.A.)</w:t>
            </w:r>
          </w:p>
          <w:p w:rsidR="004A68F2" w:rsidRPr="00E21727" w:rsidRDefault="00825F5D" w:rsidP="002B40B7">
            <w:pPr>
              <w:jc w:val="both"/>
              <w:rPr>
                <w:sz w:val="20"/>
              </w:rPr>
            </w:pPr>
            <w:hyperlink r:id="rId70" w:history="1">
              <w:r w:rsidR="004A68F2" w:rsidRPr="00E21727">
                <w:rPr>
                  <w:rStyle w:val="Hyperlink"/>
                  <w:sz w:val="20"/>
                </w:rPr>
                <w:t>2021 ONCA 717</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Applicant’s appeal dismissed</w:t>
            </w:r>
          </w:p>
          <w:p w:rsidR="004A68F2" w:rsidRPr="00E21727" w:rsidRDefault="004A68F2" w:rsidP="002B40B7">
            <w:pPr>
              <w:jc w:val="both"/>
              <w:rPr>
                <w:sz w:val="20"/>
              </w:rPr>
            </w:pPr>
          </w:p>
        </w:tc>
      </w:tr>
      <w:tr w:rsidR="004A68F2" w:rsidRPr="00E21727" w:rsidTr="002B40B7">
        <w:tc>
          <w:tcPr>
            <w:tcW w:w="2427" w:type="pct"/>
            <w:gridSpan w:val="2"/>
          </w:tcPr>
          <w:p w:rsidR="004A68F2" w:rsidRPr="00E21727" w:rsidRDefault="004A68F2" w:rsidP="002B40B7">
            <w:pPr>
              <w:jc w:val="both"/>
              <w:rPr>
                <w:sz w:val="20"/>
              </w:rPr>
            </w:pPr>
            <w:r w:rsidRPr="00E21727">
              <w:rPr>
                <w:sz w:val="20"/>
              </w:rPr>
              <w:t>December 10, 2021</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w:t>
            </w:r>
          </w:p>
          <w:p w:rsidR="004A68F2" w:rsidRPr="00E21727" w:rsidRDefault="004A68F2" w:rsidP="002B40B7">
            <w:pPr>
              <w:jc w:val="both"/>
              <w:rPr>
                <w:sz w:val="20"/>
              </w:rPr>
            </w:pP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78" style="width:2in;height:1pt" o:hrpct="0" o:hralign="center" o:hrstd="t" o:hrnoshade="t" o:hr="t" fillcolor="black [3213]" stroked="f"/>
        </w:pict>
      </w:r>
    </w:p>
    <w:p w:rsidR="004A68F2" w:rsidRPr="00E21727" w:rsidRDefault="004A68F2" w:rsidP="004A68F2">
      <w:pPr>
        <w:jc w:val="both"/>
        <w:rPr>
          <w:sz w:val="20"/>
        </w:rPr>
      </w:pPr>
    </w:p>
    <w:p w:rsidR="00177541" w:rsidRPr="00E21727" w:rsidRDefault="00177541">
      <w:r w:rsidRPr="00E21727">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4A68F2" w:rsidRPr="00E21727" w:rsidTr="002B40B7">
        <w:tc>
          <w:tcPr>
            <w:tcW w:w="543" w:type="pct"/>
          </w:tcPr>
          <w:p w:rsidR="004A68F2" w:rsidRPr="00E21727" w:rsidRDefault="004A68F2" w:rsidP="002B40B7">
            <w:pPr>
              <w:jc w:val="both"/>
              <w:rPr>
                <w:sz w:val="20"/>
                <w:lang w:val="fr-CA"/>
              </w:rPr>
            </w:pPr>
            <w:r w:rsidRPr="00E21727">
              <w:rPr>
                <w:rStyle w:val="SCCFileNumberChar"/>
                <w:sz w:val="20"/>
                <w:szCs w:val="20"/>
                <w:lang w:val="fr-CA"/>
              </w:rPr>
              <w:t>39955</w:t>
            </w:r>
          </w:p>
        </w:tc>
        <w:tc>
          <w:tcPr>
            <w:tcW w:w="4457" w:type="pct"/>
            <w:gridSpan w:val="3"/>
          </w:tcPr>
          <w:p w:rsidR="004A68F2" w:rsidRPr="00E21727" w:rsidRDefault="004A68F2" w:rsidP="002B40B7">
            <w:pPr>
              <w:pStyle w:val="SCCLsocParty"/>
              <w:jc w:val="both"/>
              <w:rPr>
                <w:b/>
                <w:sz w:val="20"/>
                <w:szCs w:val="20"/>
              </w:rPr>
            </w:pPr>
            <w:r w:rsidRPr="00E21727">
              <w:rPr>
                <w:b/>
                <w:sz w:val="20"/>
                <w:szCs w:val="20"/>
              </w:rPr>
              <w:t>Raymond Tanti c. Sharon Joseph, Paul Tanti</w:t>
            </w:r>
            <w:r w:rsidR="00177541" w:rsidRPr="00E21727">
              <w:rPr>
                <w:b/>
                <w:sz w:val="20"/>
                <w:szCs w:val="20"/>
              </w:rPr>
              <w:t xml:space="preserve"> et</w:t>
            </w:r>
            <w:r w:rsidRPr="00E21727">
              <w:rPr>
                <w:b/>
                <w:sz w:val="20"/>
                <w:szCs w:val="20"/>
              </w:rPr>
              <w:t xml:space="preserve"> Bureau du tuteur et curateur public</w:t>
            </w:r>
          </w:p>
          <w:p w:rsidR="004A68F2" w:rsidRPr="00E21727" w:rsidRDefault="004A68F2" w:rsidP="002B40B7">
            <w:pPr>
              <w:jc w:val="both"/>
              <w:rPr>
                <w:sz w:val="20"/>
                <w:lang w:val="fr-CA"/>
              </w:rPr>
            </w:pPr>
            <w:r w:rsidRPr="00E21727">
              <w:rPr>
                <w:sz w:val="20"/>
                <w:lang w:val="fr-CA"/>
              </w:rPr>
              <w:t>(Ont.) (Civile) (Autorisation)</w:t>
            </w:r>
          </w:p>
        </w:tc>
      </w:tr>
      <w:tr w:rsidR="004A68F2" w:rsidRPr="00825F5D" w:rsidTr="002B40B7">
        <w:tc>
          <w:tcPr>
            <w:tcW w:w="5000" w:type="pct"/>
            <w:gridSpan w:val="4"/>
          </w:tcPr>
          <w:p w:rsidR="004A68F2" w:rsidRPr="00E21727" w:rsidRDefault="00177541" w:rsidP="002B40B7">
            <w:pPr>
              <w:jc w:val="both"/>
              <w:rPr>
                <w:sz w:val="20"/>
                <w:szCs w:val="20"/>
                <w:lang w:val="fr-CA"/>
              </w:rPr>
            </w:pPr>
            <w:r w:rsidRPr="00E21727">
              <w:rPr>
                <w:sz w:val="20"/>
                <w:szCs w:val="20"/>
                <w:lang w:val="fr-CA"/>
              </w:rPr>
              <w:t>La demande d’autorisation d’appel de l’arrêt de la Cour d’appel de l’Ontario, numéro C69056, 2021 ONCA 717, daté du 14 octobre 2021, est rejetée avec dépens en faveur de l’intimée, Sharon Joseph.</w:t>
            </w:r>
          </w:p>
          <w:p w:rsidR="00177541" w:rsidRPr="00E21727" w:rsidRDefault="00177541" w:rsidP="002B40B7">
            <w:pPr>
              <w:jc w:val="both"/>
              <w:rPr>
                <w:sz w:val="20"/>
                <w:lang w:val="fr-CA"/>
              </w:rPr>
            </w:pPr>
          </w:p>
        </w:tc>
      </w:tr>
      <w:tr w:rsidR="004A68F2" w:rsidRPr="00825F5D" w:rsidTr="002B40B7">
        <w:tc>
          <w:tcPr>
            <w:tcW w:w="5000" w:type="pct"/>
            <w:gridSpan w:val="4"/>
          </w:tcPr>
          <w:p w:rsidR="004A68F2" w:rsidRPr="00E21727" w:rsidRDefault="004A68F2" w:rsidP="002B40B7">
            <w:pPr>
              <w:jc w:val="both"/>
              <w:rPr>
                <w:sz w:val="20"/>
                <w:lang w:val="fr-CA"/>
              </w:rPr>
            </w:pPr>
            <w:r w:rsidRPr="00E21727">
              <w:rPr>
                <w:sz w:val="20"/>
                <w:lang w:val="fr-CA"/>
              </w:rPr>
              <w:t>Droit de la famille — Mariage — Capacité — Droit des personnes — Capacité — Personne âgée contractant un mariage avec une partenaire de longue date peu de temps avant de recevoir un diagnostic de déficiences cognitives — Quel devrait être le critère de la common law au Canada permettant d’établir la capacité à se marier? — Le critère devrait</w:t>
            </w:r>
            <w:r w:rsidRPr="00E21727">
              <w:rPr>
                <w:sz w:val="20"/>
                <w:lang w:val="fr-CA"/>
              </w:rPr>
              <w:noBreakHyphen/>
              <w:t>il nécessiter la capacité à s’autogérer et à gérer ses biens, et qu’en est</w:t>
            </w:r>
            <w:r w:rsidRPr="00E21727">
              <w:rPr>
                <w:sz w:val="20"/>
                <w:lang w:val="fr-CA"/>
              </w:rPr>
              <w:noBreakHyphen/>
              <w:t>il des questions connexes quant à savoir sur qui devrait peser le fardeau de prouver la capacité dans des circonstances suspectes? — Quels rôles jouent les opinions médicales rétrospectives et la preuve de la capacité d’une personne qui sait ce qu’elle fait dans une telle décision?</w:t>
            </w:r>
          </w:p>
        </w:tc>
      </w:tr>
      <w:tr w:rsidR="004A68F2" w:rsidRPr="00825F5D" w:rsidTr="002B40B7">
        <w:tc>
          <w:tcPr>
            <w:tcW w:w="5000" w:type="pct"/>
            <w:gridSpan w:val="4"/>
          </w:tcPr>
          <w:p w:rsidR="004A68F2" w:rsidRPr="00E21727" w:rsidRDefault="004A68F2" w:rsidP="002B40B7">
            <w:pPr>
              <w:jc w:val="both"/>
              <w:rPr>
                <w:sz w:val="20"/>
                <w:lang w:val="fr-CA"/>
              </w:rPr>
            </w:pPr>
          </w:p>
        </w:tc>
      </w:tr>
      <w:tr w:rsidR="004A68F2" w:rsidRPr="00E21727" w:rsidTr="002B40B7">
        <w:tc>
          <w:tcPr>
            <w:tcW w:w="5000" w:type="pct"/>
            <w:gridSpan w:val="4"/>
          </w:tcPr>
          <w:p w:rsidR="004A68F2" w:rsidRPr="00E21727" w:rsidRDefault="004A68F2" w:rsidP="002B40B7">
            <w:pPr>
              <w:jc w:val="both"/>
              <w:rPr>
                <w:sz w:val="20"/>
                <w:lang w:val="fr-CA"/>
              </w:rPr>
            </w:pPr>
            <w:r w:rsidRPr="00E21727">
              <w:rPr>
                <w:sz w:val="20"/>
                <w:lang w:val="fr-CA"/>
              </w:rPr>
              <w:t>Le demandeur, Raymond Tanti, est le fils du défendeur, Paul Tanti, un homme âgé qui, le 27 juillet 2019, a épousé sa compagne plus jeune que lui et avec laquelle il vit, la défenderesse, Sharon Joseph. Paul et Sharon se sont rencontrés en 2014 et vers 2018, Sharon a déménagé dans la maison de Paul. Une fois par semaine, Raymond leur rendrait visite pour s’enquérir de l’état de son père, déposer l’épicerie, et changer son linge. Raymond n’aimait pas Sharon, et pendant ses visites, il exerçait des pressions sur Paul pour que ce dernier mette fin à sa relation avec elle. Peu après le mariage, Paul a signé une procuration en faveur de Sharon. Après que Raymond a entendu parler de la procuration et du mariage, et alors que Sharon était absente, il a obtenu une ordonnance pour la tutelle de son père, a changé les serrures de la porte de Paul, et a laissé une lettre à l’attention de Sharon l’avisant que Paul vivait maintenant avec lui. Sharon a demandé l’annulation de l’ordonnance de tutelle. Le tribunal a ordonné un procès portant sur la question de la capacité de Paul à contracter le mariage.</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Le juge de première instance a décidé que Paul avait la capacité requise pour se marier et que le mariage était valide. Cette décision a été confirmée en appel.</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22 décembre 2020</w:t>
            </w:r>
          </w:p>
          <w:p w:rsidR="004A68F2" w:rsidRPr="00E21727" w:rsidRDefault="004A68F2" w:rsidP="002B40B7">
            <w:pPr>
              <w:jc w:val="both"/>
              <w:rPr>
                <w:sz w:val="20"/>
                <w:lang w:val="fr-CA"/>
              </w:rPr>
            </w:pPr>
            <w:r w:rsidRPr="00E21727">
              <w:rPr>
                <w:sz w:val="20"/>
                <w:lang w:val="fr-CA"/>
              </w:rPr>
              <w:t>Cour supérieure de justice de l’Ontario</w:t>
            </w:r>
          </w:p>
          <w:p w:rsidR="004A68F2" w:rsidRPr="00E21727" w:rsidRDefault="004A68F2" w:rsidP="002B40B7">
            <w:pPr>
              <w:jc w:val="both"/>
              <w:rPr>
                <w:sz w:val="20"/>
                <w:lang w:val="fr-CA"/>
              </w:rPr>
            </w:pPr>
            <w:r w:rsidRPr="00E21727">
              <w:rPr>
                <w:sz w:val="20"/>
                <w:lang w:val="fr-CA"/>
              </w:rPr>
              <w:t>(juge Mandhane)</w:t>
            </w:r>
          </w:p>
          <w:p w:rsidR="004A68F2" w:rsidRPr="00E21727" w:rsidRDefault="00825F5D" w:rsidP="002B40B7">
            <w:pPr>
              <w:jc w:val="both"/>
              <w:rPr>
                <w:sz w:val="20"/>
                <w:lang w:val="fr-CA"/>
              </w:rPr>
            </w:pPr>
            <w:hyperlink r:id="rId71" w:history="1">
              <w:r w:rsidR="004A68F2" w:rsidRPr="00E21727">
                <w:rPr>
                  <w:rStyle w:val="Hyperlink"/>
                  <w:sz w:val="20"/>
                  <w:lang w:val="fr-CA"/>
                </w:rPr>
                <w:t>2020 ONSC 8063</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Il est décidé que le défendeur, Paul Tanti, avait la capacité légale de se marier; le mariage a été déclaré valide</w:t>
            </w:r>
          </w:p>
          <w:p w:rsidR="004A68F2" w:rsidRPr="00E21727" w:rsidRDefault="004A68F2" w:rsidP="002B40B7">
            <w:pPr>
              <w:jc w:val="both"/>
              <w:rPr>
                <w:sz w:val="20"/>
                <w:lang w:val="fr-CA"/>
              </w:rPr>
            </w:pPr>
          </w:p>
        </w:tc>
      </w:tr>
      <w:tr w:rsidR="004A68F2" w:rsidRPr="00E21727" w:rsidTr="002B40B7">
        <w:tc>
          <w:tcPr>
            <w:tcW w:w="2427" w:type="pct"/>
            <w:gridSpan w:val="2"/>
          </w:tcPr>
          <w:p w:rsidR="004A68F2" w:rsidRPr="00E21727" w:rsidRDefault="004A68F2" w:rsidP="002B40B7">
            <w:pPr>
              <w:jc w:val="both"/>
              <w:rPr>
                <w:sz w:val="20"/>
                <w:lang w:val="fr-CA"/>
              </w:rPr>
            </w:pPr>
            <w:r w:rsidRPr="00E21727">
              <w:rPr>
                <w:sz w:val="20"/>
                <w:lang w:val="fr-CA"/>
              </w:rPr>
              <w:t>14 octobre 2021</w:t>
            </w:r>
          </w:p>
          <w:p w:rsidR="004A68F2" w:rsidRPr="00E21727" w:rsidRDefault="004A68F2" w:rsidP="002B40B7">
            <w:pPr>
              <w:jc w:val="both"/>
              <w:rPr>
                <w:sz w:val="20"/>
                <w:lang w:val="fr-CA"/>
              </w:rPr>
            </w:pPr>
            <w:r w:rsidRPr="00E21727">
              <w:rPr>
                <w:sz w:val="20"/>
                <w:lang w:val="fr-CA"/>
              </w:rPr>
              <w:t>Cour d’appel de l’Ontario</w:t>
            </w:r>
          </w:p>
          <w:p w:rsidR="004A68F2" w:rsidRPr="00E21727" w:rsidRDefault="004A68F2" w:rsidP="002B40B7">
            <w:pPr>
              <w:jc w:val="both"/>
              <w:rPr>
                <w:sz w:val="20"/>
                <w:lang w:val="fr-CA"/>
              </w:rPr>
            </w:pPr>
            <w:r w:rsidRPr="00E21727">
              <w:rPr>
                <w:sz w:val="20"/>
                <w:lang w:val="fr-CA"/>
              </w:rPr>
              <w:t>(juges Lauwers, Harvison Young et Sossin)</w:t>
            </w:r>
          </w:p>
          <w:p w:rsidR="004A68F2" w:rsidRPr="00E21727" w:rsidRDefault="00825F5D" w:rsidP="002B40B7">
            <w:pPr>
              <w:jc w:val="both"/>
              <w:rPr>
                <w:sz w:val="20"/>
                <w:lang w:val="fr-CA"/>
              </w:rPr>
            </w:pPr>
            <w:hyperlink r:id="rId72" w:history="1">
              <w:r w:rsidR="004A68F2" w:rsidRPr="00E21727">
                <w:rPr>
                  <w:rStyle w:val="Hyperlink"/>
                  <w:sz w:val="20"/>
                  <w:lang w:val="fr-CA"/>
                </w:rPr>
                <w:t>2021 ONCA 717</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Rejet de l’appel du demandeur</w:t>
            </w:r>
          </w:p>
          <w:p w:rsidR="004A68F2" w:rsidRPr="00E21727" w:rsidRDefault="004A68F2" w:rsidP="002B40B7">
            <w:pPr>
              <w:jc w:val="both"/>
              <w:rPr>
                <w:sz w:val="20"/>
                <w:lang w:val="fr-CA"/>
              </w:rPr>
            </w:pPr>
          </w:p>
        </w:tc>
      </w:tr>
      <w:tr w:rsidR="004A68F2" w:rsidRPr="00825F5D" w:rsidTr="002B40B7">
        <w:tc>
          <w:tcPr>
            <w:tcW w:w="2427" w:type="pct"/>
            <w:gridSpan w:val="2"/>
          </w:tcPr>
          <w:p w:rsidR="004A68F2" w:rsidRPr="00E21727" w:rsidRDefault="004A68F2" w:rsidP="002B40B7">
            <w:pPr>
              <w:jc w:val="both"/>
              <w:rPr>
                <w:sz w:val="20"/>
                <w:lang w:val="fr-CA"/>
              </w:rPr>
            </w:pPr>
            <w:r w:rsidRPr="00E21727">
              <w:rPr>
                <w:sz w:val="20"/>
                <w:lang w:val="fr-CA"/>
              </w:rPr>
              <w:t>10 décembre 2021</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Dépôt de la demande d’autorisation d’appel</w:t>
            </w:r>
          </w:p>
          <w:p w:rsidR="004A68F2" w:rsidRPr="00E21727" w:rsidRDefault="004A68F2" w:rsidP="002B40B7">
            <w:pPr>
              <w:jc w:val="both"/>
              <w:rPr>
                <w:sz w:val="20"/>
                <w:lang w:val="fr-CA"/>
              </w:rPr>
            </w:pPr>
          </w:p>
        </w:tc>
      </w:tr>
    </w:tbl>
    <w:p w:rsidR="004A68F2" w:rsidRPr="00E21727" w:rsidRDefault="004A68F2" w:rsidP="004A68F2">
      <w:pPr>
        <w:jc w:val="both"/>
        <w:rPr>
          <w:sz w:val="20"/>
          <w:lang w:val="fr-CA"/>
        </w:rPr>
      </w:pPr>
    </w:p>
    <w:p w:rsidR="004A68F2" w:rsidRPr="00E21727" w:rsidRDefault="00825F5D" w:rsidP="004A68F2">
      <w:pPr>
        <w:jc w:val="both"/>
        <w:rPr>
          <w:sz w:val="20"/>
          <w:lang w:val="fr-CA"/>
        </w:rPr>
      </w:pPr>
      <w:r>
        <w:rPr>
          <w:sz w:val="20"/>
        </w:rPr>
        <w:pict>
          <v:rect id="_x0000_i1079" style="width:2in;height:1pt" o:hrpct="0" o:hralign="center" o:hrstd="t" o:hrnoshade="t" o:hr="t" fillcolor="black [3213]" stroked="f"/>
        </w:pict>
      </w:r>
    </w:p>
    <w:p w:rsidR="004A68F2" w:rsidRPr="00E21727" w:rsidRDefault="004A68F2" w:rsidP="004A68F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A68F2" w:rsidRPr="00E21727" w:rsidTr="002B40B7">
        <w:tc>
          <w:tcPr>
            <w:tcW w:w="543" w:type="pct"/>
          </w:tcPr>
          <w:p w:rsidR="004A68F2" w:rsidRPr="00E21727" w:rsidRDefault="004A68F2" w:rsidP="002B40B7">
            <w:pPr>
              <w:jc w:val="both"/>
              <w:rPr>
                <w:sz w:val="20"/>
              </w:rPr>
            </w:pPr>
            <w:r w:rsidRPr="00E21727">
              <w:rPr>
                <w:rStyle w:val="SCCFileNumberChar"/>
                <w:sz w:val="20"/>
                <w:szCs w:val="20"/>
              </w:rPr>
              <w:t>40013</w:t>
            </w:r>
          </w:p>
        </w:tc>
        <w:tc>
          <w:tcPr>
            <w:tcW w:w="4457" w:type="pct"/>
          </w:tcPr>
          <w:p w:rsidR="004A68F2" w:rsidRPr="00E21727" w:rsidRDefault="004A68F2" w:rsidP="002B40B7">
            <w:pPr>
              <w:pStyle w:val="SCCLsocParty"/>
              <w:jc w:val="both"/>
              <w:rPr>
                <w:b/>
                <w:sz w:val="20"/>
                <w:szCs w:val="20"/>
                <w:lang w:val="en-US"/>
              </w:rPr>
            </w:pPr>
            <w:r w:rsidRPr="00E21727">
              <w:rPr>
                <w:b/>
                <w:sz w:val="20"/>
                <w:szCs w:val="20"/>
                <w:lang w:val="en-US"/>
              </w:rPr>
              <w:t>Mirza Nammo v. TD Meloche Monnex Insurance Company</w:t>
            </w:r>
          </w:p>
          <w:p w:rsidR="004A68F2" w:rsidRPr="00E21727" w:rsidRDefault="004A68F2" w:rsidP="002B40B7">
            <w:pPr>
              <w:jc w:val="both"/>
              <w:rPr>
                <w:sz w:val="20"/>
              </w:rPr>
            </w:pPr>
            <w:r w:rsidRPr="00E21727">
              <w:rPr>
                <w:sz w:val="20"/>
              </w:rPr>
              <w:t>(Alta.) (Civil) (By Leave)</w:t>
            </w:r>
          </w:p>
        </w:tc>
      </w:tr>
      <w:tr w:rsidR="004A68F2" w:rsidRPr="00E21727" w:rsidTr="002B40B7">
        <w:tc>
          <w:tcPr>
            <w:tcW w:w="5000" w:type="pct"/>
            <w:gridSpan w:val="2"/>
          </w:tcPr>
          <w:p w:rsidR="00177541" w:rsidRPr="00E21727" w:rsidRDefault="00177541" w:rsidP="00177541">
            <w:pPr>
              <w:jc w:val="both"/>
              <w:rPr>
                <w:sz w:val="20"/>
                <w:szCs w:val="20"/>
              </w:rPr>
            </w:pPr>
            <w:r w:rsidRPr="00E21727">
              <w:rPr>
                <w:sz w:val="20"/>
                <w:szCs w:val="20"/>
              </w:rPr>
              <w:t>The application for leave to appeal from the judgment of the Court of Appeal of Alberta (Calgary), Number 1901-0392AC, 2021 ABCA 245, dated June 30, 2021, is dismissed with costs.</w:t>
            </w:r>
          </w:p>
          <w:p w:rsidR="004A68F2" w:rsidRPr="00E21727" w:rsidRDefault="004A68F2" w:rsidP="002B40B7">
            <w:pPr>
              <w:jc w:val="both"/>
              <w:rPr>
                <w:sz w:val="20"/>
              </w:rPr>
            </w:pPr>
          </w:p>
        </w:tc>
      </w:tr>
    </w:tbl>
    <w:p w:rsidR="00177541" w:rsidRPr="00E21727" w:rsidRDefault="00177541">
      <w:r w:rsidRPr="00E21727">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68F2" w:rsidRPr="00E21727" w:rsidTr="002B40B7">
        <w:tc>
          <w:tcPr>
            <w:tcW w:w="5000" w:type="pct"/>
            <w:gridSpan w:val="3"/>
          </w:tcPr>
          <w:p w:rsidR="004A68F2" w:rsidRPr="00E21727" w:rsidRDefault="004A68F2" w:rsidP="002B40B7">
            <w:pPr>
              <w:jc w:val="both"/>
              <w:rPr>
                <w:sz w:val="20"/>
              </w:rPr>
            </w:pPr>
            <w:r w:rsidRPr="00E21727">
              <w:rPr>
                <w:sz w:val="20"/>
              </w:rPr>
              <w:t>Civil procedure — Time — Abuse of process — Courts — Jurisdiction — Lower courts dismissing the applicant’s appeals from decision dismissing his action — Whether applicant’s statement of claim was a collateral attack — Whether applicant’s statement of claim was filed outside the limitation period — Whether three years had passed without a significant advance in the case — Whether there was unfairness or inequity in the treatment of the applicant’s case.</w:t>
            </w:r>
          </w:p>
        </w:tc>
      </w:tr>
      <w:tr w:rsidR="004A68F2" w:rsidRPr="00E21727" w:rsidTr="002B40B7">
        <w:tc>
          <w:tcPr>
            <w:tcW w:w="5000" w:type="pct"/>
            <w:gridSpan w:val="3"/>
          </w:tcPr>
          <w:p w:rsidR="004A68F2" w:rsidRPr="00E21727" w:rsidRDefault="004A68F2" w:rsidP="002B40B7">
            <w:pPr>
              <w:jc w:val="both"/>
              <w:rPr>
                <w:sz w:val="20"/>
              </w:rPr>
            </w:pPr>
          </w:p>
        </w:tc>
      </w:tr>
      <w:tr w:rsidR="004A68F2" w:rsidRPr="00E21727" w:rsidTr="002B40B7">
        <w:tc>
          <w:tcPr>
            <w:tcW w:w="5000" w:type="pct"/>
            <w:gridSpan w:val="3"/>
          </w:tcPr>
          <w:p w:rsidR="004A68F2" w:rsidRPr="00E21727" w:rsidRDefault="004A68F2" w:rsidP="002B40B7">
            <w:pPr>
              <w:jc w:val="both"/>
              <w:rPr>
                <w:sz w:val="20"/>
              </w:rPr>
            </w:pPr>
            <w:r w:rsidRPr="00E21727">
              <w:rPr>
                <w:sz w:val="20"/>
              </w:rPr>
              <w:t>In 2006, the applicant was involved in a motor vehicle accident involving another car. He launched a civil action seeking damages, and the respondent is the defendant’s insurer. In the interim, the applicant has been involved in many proceedings against multiple parties, alleging various acts of misfeasance by participants in the administration of justice in Alberta and beyond. The current application stems from an application by the respondent for summary judgment.</w:t>
            </w:r>
          </w:p>
          <w:p w:rsidR="004A68F2" w:rsidRPr="00E21727" w:rsidRDefault="004A68F2" w:rsidP="002B40B7">
            <w:pPr>
              <w:jc w:val="both"/>
              <w:rPr>
                <w:sz w:val="20"/>
              </w:rPr>
            </w:pPr>
          </w:p>
          <w:p w:rsidR="004A68F2" w:rsidRPr="00E21727" w:rsidRDefault="004A68F2" w:rsidP="002B40B7">
            <w:pPr>
              <w:jc w:val="both"/>
              <w:rPr>
                <w:sz w:val="20"/>
              </w:rPr>
            </w:pPr>
            <w:r w:rsidRPr="00E21727">
              <w:rPr>
                <w:sz w:val="20"/>
              </w:rPr>
              <w:t xml:space="preserve">Master Robertson of the Alberta Court of Queen’s Bench dismissed the applicant’s statement of claim and action on the basis that: a) the statement of claim was a collateral attack; b) the statement of claim was filed outside of the applicable limitation period; and c) three or more years had passed without a significant advance in the action under Rule 4.33 of the </w:t>
            </w:r>
            <w:r w:rsidRPr="00E21727">
              <w:rPr>
                <w:i/>
                <w:color w:val="212529"/>
                <w:sz w:val="20"/>
              </w:rPr>
              <w:t>Alberta Rules of Court</w:t>
            </w:r>
            <w:r w:rsidRPr="00E21727">
              <w:rPr>
                <w:color w:val="212529"/>
                <w:sz w:val="20"/>
              </w:rPr>
              <w:t>, Alta Reg 124/2010</w:t>
            </w:r>
            <w:r w:rsidRPr="00E21727">
              <w:rPr>
                <w:sz w:val="20"/>
              </w:rPr>
              <w:t>. An appeal of that decision to the Alberta Court of Queen’s Bench was dismissed, as was an appeal to the Court of Appeal of Alberta.</w:t>
            </w:r>
          </w:p>
          <w:p w:rsidR="004A68F2" w:rsidRPr="00E21727" w:rsidRDefault="004A68F2" w:rsidP="002B40B7">
            <w:pPr>
              <w:jc w:val="both"/>
              <w:rPr>
                <w:sz w:val="20"/>
              </w:rPr>
            </w:pPr>
          </w:p>
        </w:tc>
      </w:tr>
      <w:tr w:rsidR="004A68F2" w:rsidRPr="00E21727" w:rsidTr="002B40B7">
        <w:tc>
          <w:tcPr>
            <w:tcW w:w="2427" w:type="pct"/>
          </w:tcPr>
          <w:p w:rsidR="004A68F2" w:rsidRPr="00E21727" w:rsidRDefault="004A68F2" w:rsidP="002B40B7">
            <w:pPr>
              <w:jc w:val="both"/>
              <w:rPr>
                <w:sz w:val="20"/>
              </w:rPr>
            </w:pPr>
            <w:r w:rsidRPr="00E21727">
              <w:rPr>
                <w:sz w:val="20"/>
              </w:rPr>
              <w:t>April 29, 2019</w:t>
            </w:r>
          </w:p>
          <w:p w:rsidR="004A68F2" w:rsidRPr="00E21727" w:rsidRDefault="004A68F2" w:rsidP="002B40B7">
            <w:pPr>
              <w:jc w:val="both"/>
              <w:rPr>
                <w:sz w:val="20"/>
              </w:rPr>
            </w:pPr>
            <w:r w:rsidRPr="00E21727">
              <w:rPr>
                <w:sz w:val="20"/>
              </w:rPr>
              <w:t>Court of Queen’s Bench of Alberta</w:t>
            </w:r>
          </w:p>
          <w:p w:rsidR="004A68F2" w:rsidRPr="00E21727" w:rsidRDefault="004A68F2" w:rsidP="002B40B7">
            <w:pPr>
              <w:jc w:val="both"/>
              <w:rPr>
                <w:sz w:val="20"/>
              </w:rPr>
            </w:pPr>
            <w:r w:rsidRPr="00E21727">
              <w:rPr>
                <w:sz w:val="20"/>
              </w:rPr>
              <w:t>(Master Robertson)</w:t>
            </w:r>
          </w:p>
          <w:p w:rsidR="004A68F2" w:rsidRPr="00E21727" w:rsidRDefault="00825F5D" w:rsidP="002B40B7">
            <w:pPr>
              <w:jc w:val="both"/>
              <w:rPr>
                <w:sz w:val="20"/>
              </w:rPr>
            </w:pPr>
            <w:hyperlink r:id="rId73" w:history="1">
              <w:r w:rsidR="004A68F2" w:rsidRPr="00E21727">
                <w:rPr>
                  <w:rStyle w:val="Hyperlink"/>
                  <w:sz w:val="20"/>
                </w:rPr>
                <w:t>2019 ABQB 300</w:t>
              </w:r>
            </w:hyperlink>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Applicant’s action dismissed.</w:t>
            </w:r>
          </w:p>
          <w:p w:rsidR="004A68F2" w:rsidRPr="00E21727" w:rsidRDefault="004A68F2" w:rsidP="002B40B7">
            <w:pPr>
              <w:jc w:val="both"/>
              <w:rPr>
                <w:sz w:val="20"/>
              </w:rPr>
            </w:pPr>
          </w:p>
        </w:tc>
      </w:tr>
      <w:tr w:rsidR="004A68F2" w:rsidRPr="00E21727" w:rsidTr="002B40B7">
        <w:tc>
          <w:tcPr>
            <w:tcW w:w="2427" w:type="pct"/>
          </w:tcPr>
          <w:p w:rsidR="004A68F2" w:rsidRPr="00E21727" w:rsidRDefault="004A68F2" w:rsidP="002B40B7">
            <w:pPr>
              <w:jc w:val="both"/>
              <w:rPr>
                <w:sz w:val="20"/>
              </w:rPr>
            </w:pPr>
            <w:r w:rsidRPr="00E21727">
              <w:rPr>
                <w:sz w:val="20"/>
              </w:rPr>
              <w:t>November 26, 2019</w:t>
            </w:r>
          </w:p>
          <w:p w:rsidR="004A68F2" w:rsidRPr="00E21727" w:rsidRDefault="004A68F2" w:rsidP="002B40B7">
            <w:pPr>
              <w:jc w:val="both"/>
              <w:rPr>
                <w:sz w:val="20"/>
              </w:rPr>
            </w:pPr>
            <w:r w:rsidRPr="00E21727">
              <w:rPr>
                <w:sz w:val="20"/>
              </w:rPr>
              <w:t>Court of Queen’s Bench of Alberta</w:t>
            </w:r>
          </w:p>
          <w:p w:rsidR="004A68F2" w:rsidRPr="00E21727" w:rsidRDefault="004A68F2" w:rsidP="002B40B7">
            <w:pPr>
              <w:jc w:val="both"/>
              <w:rPr>
                <w:sz w:val="20"/>
              </w:rPr>
            </w:pPr>
            <w:r w:rsidRPr="00E21727">
              <w:rPr>
                <w:sz w:val="20"/>
              </w:rPr>
              <w:t>(Millar J.)</w:t>
            </w:r>
          </w:p>
          <w:p w:rsidR="004A68F2" w:rsidRPr="00E21727" w:rsidRDefault="004A68F2" w:rsidP="002B40B7">
            <w:pPr>
              <w:jc w:val="both"/>
              <w:rPr>
                <w:sz w:val="20"/>
              </w:rPr>
            </w:pPr>
            <w:r w:rsidRPr="00E21727">
              <w:rPr>
                <w:sz w:val="20"/>
              </w:rPr>
              <w:t>(unreported)</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Appeal dismissed.</w:t>
            </w:r>
          </w:p>
        </w:tc>
      </w:tr>
      <w:tr w:rsidR="004A68F2" w:rsidRPr="00E21727" w:rsidTr="002B40B7">
        <w:tc>
          <w:tcPr>
            <w:tcW w:w="2427" w:type="pct"/>
          </w:tcPr>
          <w:p w:rsidR="004A68F2" w:rsidRPr="00E21727" w:rsidRDefault="004A68F2" w:rsidP="002B40B7">
            <w:pPr>
              <w:jc w:val="both"/>
              <w:rPr>
                <w:sz w:val="20"/>
              </w:rPr>
            </w:pPr>
            <w:r w:rsidRPr="00E21727">
              <w:rPr>
                <w:sz w:val="20"/>
              </w:rPr>
              <w:t>June 30, 2021</w:t>
            </w:r>
          </w:p>
          <w:p w:rsidR="004A68F2" w:rsidRPr="00E21727" w:rsidRDefault="004A68F2" w:rsidP="002B40B7">
            <w:pPr>
              <w:jc w:val="both"/>
              <w:rPr>
                <w:sz w:val="20"/>
              </w:rPr>
            </w:pPr>
            <w:r w:rsidRPr="00E21727">
              <w:rPr>
                <w:sz w:val="20"/>
              </w:rPr>
              <w:t>Court of Appeal of Alberta (Calgary)</w:t>
            </w:r>
          </w:p>
          <w:p w:rsidR="004A68F2" w:rsidRPr="00E21727" w:rsidRDefault="004A68F2" w:rsidP="002B40B7">
            <w:pPr>
              <w:jc w:val="both"/>
              <w:rPr>
                <w:sz w:val="20"/>
              </w:rPr>
            </w:pPr>
            <w:r w:rsidRPr="00E21727">
              <w:rPr>
                <w:sz w:val="20"/>
              </w:rPr>
              <w:t>(Martin Peter, Veldhuis and Antonio JJ.A.)</w:t>
            </w:r>
          </w:p>
          <w:p w:rsidR="004A68F2" w:rsidRPr="00E21727" w:rsidRDefault="00825F5D" w:rsidP="002B40B7">
            <w:pPr>
              <w:jc w:val="both"/>
              <w:rPr>
                <w:sz w:val="20"/>
              </w:rPr>
            </w:pPr>
            <w:hyperlink r:id="rId74" w:history="1">
              <w:r w:rsidR="004A68F2" w:rsidRPr="00E21727">
                <w:rPr>
                  <w:rStyle w:val="Hyperlink"/>
                  <w:sz w:val="20"/>
                </w:rPr>
                <w:t>2021 ABCA 245</w:t>
              </w:r>
            </w:hyperlink>
            <w:r w:rsidR="004A68F2" w:rsidRPr="00E21727">
              <w:rPr>
                <w:sz w:val="20"/>
              </w:rPr>
              <w:t>; 1901</w:t>
            </w:r>
            <w:r w:rsidR="004A68F2" w:rsidRPr="00E21727">
              <w:rPr>
                <w:sz w:val="20"/>
              </w:rPr>
              <w:noBreakHyphen/>
              <w:t xml:space="preserve">0392AC </w:t>
            </w:r>
          </w:p>
          <w:p w:rsidR="004A68F2" w:rsidRPr="00E21727" w:rsidRDefault="004A68F2" w:rsidP="002B40B7">
            <w:pPr>
              <w:jc w:val="both"/>
              <w:rPr>
                <w:sz w:val="20"/>
              </w:rPr>
            </w:pP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Appeal dismissed.</w:t>
            </w:r>
          </w:p>
          <w:p w:rsidR="004A68F2" w:rsidRPr="00E21727" w:rsidRDefault="004A68F2" w:rsidP="002B40B7">
            <w:pPr>
              <w:jc w:val="both"/>
              <w:rPr>
                <w:sz w:val="20"/>
              </w:rPr>
            </w:pPr>
          </w:p>
        </w:tc>
      </w:tr>
      <w:tr w:rsidR="004A68F2" w:rsidRPr="00E21727" w:rsidTr="002B40B7">
        <w:tc>
          <w:tcPr>
            <w:tcW w:w="2427" w:type="pct"/>
          </w:tcPr>
          <w:p w:rsidR="004A68F2" w:rsidRPr="00E21727" w:rsidRDefault="004A68F2" w:rsidP="002B40B7">
            <w:pPr>
              <w:jc w:val="both"/>
              <w:rPr>
                <w:sz w:val="20"/>
              </w:rPr>
            </w:pPr>
            <w:r w:rsidRPr="00E21727">
              <w:rPr>
                <w:sz w:val="20"/>
              </w:rPr>
              <w:t>August 11, 2021</w:t>
            </w:r>
          </w:p>
          <w:p w:rsidR="004A68F2" w:rsidRPr="00E21727" w:rsidRDefault="004A68F2" w:rsidP="002B40B7">
            <w:pPr>
              <w:jc w:val="both"/>
              <w:rPr>
                <w:sz w:val="20"/>
              </w:rPr>
            </w:pPr>
            <w:r w:rsidRPr="00E21727">
              <w:rPr>
                <w:sz w:val="20"/>
              </w:rPr>
              <w:t>Supreme Court of Canada</w:t>
            </w:r>
          </w:p>
        </w:tc>
        <w:tc>
          <w:tcPr>
            <w:tcW w:w="243" w:type="pct"/>
          </w:tcPr>
          <w:p w:rsidR="004A68F2" w:rsidRPr="00E21727" w:rsidRDefault="004A68F2" w:rsidP="002B40B7">
            <w:pPr>
              <w:jc w:val="both"/>
              <w:rPr>
                <w:sz w:val="20"/>
              </w:rPr>
            </w:pPr>
          </w:p>
        </w:tc>
        <w:tc>
          <w:tcPr>
            <w:tcW w:w="2330" w:type="pct"/>
          </w:tcPr>
          <w:p w:rsidR="004A68F2" w:rsidRPr="00E21727" w:rsidRDefault="004A68F2" w:rsidP="002B40B7">
            <w:pPr>
              <w:jc w:val="both"/>
              <w:rPr>
                <w:sz w:val="20"/>
              </w:rPr>
            </w:pPr>
            <w:r w:rsidRPr="00E21727">
              <w:rPr>
                <w:sz w:val="20"/>
              </w:rPr>
              <w:t>Application for leave to appeal filed.</w:t>
            </w:r>
          </w:p>
          <w:p w:rsidR="004A68F2" w:rsidRPr="00E21727" w:rsidRDefault="004A68F2" w:rsidP="002B40B7">
            <w:pPr>
              <w:jc w:val="both"/>
              <w:rPr>
                <w:sz w:val="20"/>
              </w:rPr>
            </w:pPr>
          </w:p>
        </w:tc>
      </w:tr>
    </w:tbl>
    <w:p w:rsidR="004A68F2" w:rsidRPr="00E21727" w:rsidRDefault="004A68F2" w:rsidP="004A68F2">
      <w:pPr>
        <w:jc w:val="both"/>
        <w:rPr>
          <w:sz w:val="20"/>
        </w:rPr>
      </w:pPr>
    </w:p>
    <w:p w:rsidR="004A68F2" w:rsidRPr="00E21727" w:rsidRDefault="00825F5D" w:rsidP="004A68F2">
      <w:pPr>
        <w:jc w:val="both"/>
        <w:rPr>
          <w:sz w:val="20"/>
        </w:rPr>
      </w:pPr>
      <w:r>
        <w:rPr>
          <w:sz w:val="20"/>
        </w:rPr>
        <w:pict>
          <v:rect id="_x0000_i1080" style="width:2in;height:1pt" o:hrpct="0" o:hralign="center" o:hrstd="t" o:hrnoshade="t" o:hr="t" fillcolor="black [3213]" stroked="f"/>
        </w:pict>
      </w:r>
    </w:p>
    <w:p w:rsidR="004A68F2" w:rsidRPr="00E21727" w:rsidRDefault="004A68F2" w:rsidP="004A68F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4A68F2" w:rsidRPr="00825F5D" w:rsidTr="002B40B7">
        <w:tc>
          <w:tcPr>
            <w:tcW w:w="543" w:type="pct"/>
          </w:tcPr>
          <w:p w:rsidR="004A68F2" w:rsidRPr="00E21727" w:rsidRDefault="004A68F2" w:rsidP="002B40B7">
            <w:pPr>
              <w:jc w:val="both"/>
              <w:rPr>
                <w:sz w:val="20"/>
                <w:lang w:val="fr-CA"/>
              </w:rPr>
            </w:pPr>
            <w:r w:rsidRPr="00E21727">
              <w:rPr>
                <w:rStyle w:val="SCCFileNumberChar"/>
                <w:sz w:val="20"/>
                <w:szCs w:val="20"/>
                <w:lang w:val="fr-CA"/>
              </w:rPr>
              <w:t>40013</w:t>
            </w:r>
          </w:p>
        </w:tc>
        <w:tc>
          <w:tcPr>
            <w:tcW w:w="4457" w:type="pct"/>
          </w:tcPr>
          <w:p w:rsidR="004A68F2" w:rsidRPr="00E21727" w:rsidRDefault="004A68F2" w:rsidP="002B40B7">
            <w:pPr>
              <w:pStyle w:val="SCCLsocParty"/>
              <w:jc w:val="both"/>
              <w:rPr>
                <w:b/>
                <w:sz w:val="20"/>
                <w:szCs w:val="20"/>
              </w:rPr>
            </w:pPr>
            <w:r w:rsidRPr="00E21727">
              <w:rPr>
                <w:b/>
                <w:sz w:val="20"/>
                <w:szCs w:val="20"/>
              </w:rPr>
              <w:t xml:space="preserve">Mirza Nammo c. </w:t>
            </w:r>
            <w:r w:rsidR="00177541" w:rsidRPr="00E21727">
              <w:rPr>
                <w:b/>
                <w:sz w:val="20"/>
                <w:szCs w:val="20"/>
              </w:rPr>
              <w:t>TD Assurance Meloche Monnex</w:t>
            </w:r>
          </w:p>
          <w:p w:rsidR="004A68F2" w:rsidRPr="00E21727" w:rsidRDefault="004A68F2" w:rsidP="002B40B7">
            <w:pPr>
              <w:jc w:val="both"/>
              <w:rPr>
                <w:sz w:val="20"/>
                <w:lang w:val="fr-CA"/>
              </w:rPr>
            </w:pPr>
            <w:r w:rsidRPr="00E21727">
              <w:rPr>
                <w:sz w:val="20"/>
                <w:lang w:val="fr-CA"/>
              </w:rPr>
              <w:t>(Alb.) (Civile) (Sur autorisation)</w:t>
            </w:r>
          </w:p>
        </w:tc>
      </w:tr>
      <w:tr w:rsidR="004A68F2" w:rsidRPr="00825F5D" w:rsidTr="002B40B7">
        <w:tc>
          <w:tcPr>
            <w:tcW w:w="5000" w:type="pct"/>
            <w:gridSpan w:val="2"/>
          </w:tcPr>
          <w:p w:rsidR="004A68F2" w:rsidRPr="00E21727" w:rsidRDefault="00177541" w:rsidP="002B40B7">
            <w:pPr>
              <w:jc w:val="both"/>
              <w:rPr>
                <w:sz w:val="20"/>
                <w:szCs w:val="20"/>
                <w:lang w:val="fr-CA"/>
              </w:rPr>
            </w:pPr>
            <w:r w:rsidRPr="00E21727">
              <w:rPr>
                <w:sz w:val="20"/>
                <w:szCs w:val="20"/>
                <w:lang w:val="fr-CA"/>
              </w:rPr>
              <w:t>La demande d’autorisation d’appel de l’arrêt de la Cour d’appel de l’Alberta (Calgary), numéro 1901-0392AC, 2021 ABCA 245, daté du 30 juin 2021, est rejetée avec dépens.</w:t>
            </w:r>
          </w:p>
          <w:p w:rsidR="00177541" w:rsidRPr="00E21727" w:rsidRDefault="00177541" w:rsidP="002B40B7">
            <w:pPr>
              <w:jc w:val="both"/>
              <w:rPr>
                <w:sz w:val="20"/>
                <w:lang w:val="fr-CA"/>
              </w:rPr>
            </w:pPr>
          </w:p>
        </w:tc>
      </w:tr>
      <w:tr w:rsidR="004A68F2" w:rsidRPr="00825F5D" w:rsidTr="002B40B7">
        <w:tc>
          <w:tcPr>
            <w:tcW w:w="5000" w:type="pct"/>
            <w:gridSpan w:val="2"/>
          </w:tcPr>
          <w:p w:rsidR="004A68F2" w:rsidRPr="00E21727" w:rsidRDefault="004A68F2" w:rsidP="002B40B7">
            <w:pPr>
              <w:jc w:val="both"/>
              <w:rPr>
                <w:sz w:val="20"/>
                <w:lang w:val="fr-CA"/>
              </w:rPr>
            </w:pPr>
            <w:r w:rsidRPr="00E21727">
              <w:rPr>
                <w:sz w:val="20"/>
                <w:lang w:val="fr-CA"/>
              </w:rPr>
              <w:t>Procédure civile — Délais — Abus de procédure — Tribunaux — Compétence — Les tribunaux inférieurs ont rejeté les appels du demandeur de la décision rejetant son action — La déclaration du demandeur constitue</w:t>
            </w:r>
            <w:r w:rsidRPr="00E21727">
              <w:rPr>
                <w:sz w:val="20"/>
                <w:lang w:val="fr-CA"/>
              </w:rPr>
              <w:noBreakHyphen/>
              <w:t>t</w:t>
            </w:r>
            <w:r w:rsidRPr="00E21727">
              <w:rPr>
                <w:sz w:val="20"/>
                <w:lang w:val="fr-CA"/>
              </w:rPr>
              <w:noBreakHyphen/>
              <w:t>elle une attaque indirecte ? — La déclaration du demandeur a</w:t>
            </w:r>
            <w:r w:rsidRPr="00E21727">
              <w:rPr>
                <w:sz w:val="20"/>
                <w:lang w:val="fr-CA"/>
              </w:rPr>
              <w:noBreakHyphen/>
              <w:t>t</w:t>
            </w:r>
            <w:r w:rsidRPr="00E21727">
              <w:rPr>
                <w:sz w:val="20"/>
                <w:lang w:val="fr-CA"/>
              </w:rPr>
              <w:noBreakHyphen/>
              <w:t>elle été déposée après l’expiration du délai de prescription ? — Trois ans se sont</w:t>
            </w:r>
            <w:r w:rsidRPr="00E21727">
              <w:rPr>
                <w:sz w:val="20"/>
                <w:lang w:val="fr-CA"/>
              </w:rPr>
              <w:noBreakHyphen/>
              <w:t>ils écoulés sans qu’il y ait de progrès significatif dans le dossier ? — Le dossier du demandeur a</w:t>
            </w:r>
            <w:r w:rsidRPr="00E21727">
              <w:rPr>
                <w:sz w:val="20"/>
                <w:lang w:val="fr-CA"/>
              </w:rPr>
              <w:noBreakHyphen/>
              <w:t>t</w:t>
            </w:r>
            <w:r w:rsidRPr="00E21727">
              <w:rPr>
                <w:sz w:val="20"/>
                <w:lang w:val="fr-CA"/>
              </w:rPr>
              <w:noBreakHyphen/>
              <w:t>il fait l’objet d’un traitement injuste ou inéquitable ?</w:t>
            </w:r>
          </w:p>
        </w:tc>
      </w:tr>
      <w:tr w:rsidR="004A68F2" w:rsidRPr="00825F5D" w:rsidTr="002B40B7">
        <w:tc>
          <w:tcPr>
            <w:tcW w:w="5000" w:type="pct"/>
            <w:gridSpan w:val="2"/>
          </w:tcPr>
          <w:p w:rsidR="004A68F2" w:rsidRPr="00E21727" w:rsidRDefault="004A68F2" w:rsidP="002B40B7">
            <w:pPr>
              <w:jc w:val="both"/>
              <w:rPr>
                <w:sz w:val="20"/>
                <w:lang w:val="fr-CA"/>
              </w:rPr>
            </w:pPr>
          </w:p>
        </w:tc>
      </w:tr>
    </w:tbl>
    <w:p w:rsidR="00177541" w:rsidRPr="00E21727" w:rsidRDefault="00177541">
      <w:pPr>
        <w:rPr>
          <w:lang w:val="fr-CA"/>
        </w:rPr>
      </w:pPr>
      <w:r w:rsidRPr="00E21727">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68F2" w:rsidRPr="00825F5D" w:rsidTr="002B40B7">
        <w:tc>
          <w:tcPr>
            <w:tcW w:w="5000" w:type="pct"/>
            <w:gridSpan w:val="3"/>
          </w:tcPr>
          <w:p w:rsidR="004A68F2" w:rsidRPr="00E21727" w:rsidRDefault="004A68F2" w:rsidP="002B40B7">
            <w:pPr>
              <w:jc w:val="both"/>
              <w:rPr>
                <w:sz w:val="20"/>
                <w:lang w:val="fr-CA"/>
              </w:rPr>
            </w:pPr>
            <w:r w:rsidRPr="00E21727">
              <w:rPr>
                <w:sz w:val="20"/>
                <w:lang w:val="fr-CA"/>
              </w:rPr>
              <w:t>En 2006, le demandeur a été impliqué dans un accident de la route dans lequel il y avait une autre voiture. Il a intenté une action civile sollicitant des dommages-intérêts, et la société intimée est l’assureur du défendeur. Dans l’intervalle, le demandeur a fait partie de nombreuses instances contre plusieurs parties, alléguant divers actes de malfaisance par des acteurs dans l’administration de la justice en Alberta et ailleurs. La présente demande découle d’une demande en jugement sommaire présentée par l’intimée.</w:t>
            </w:r>
          </w:p>
          <w:p w:rsidR="004A68F2" w:rsidRPr="00E21727" w:rsidRDefault="004A68F2" w:rsidP="002B40B7">
            <w:pPr>
              <w:jc w:val="both"/>
              <w:rPr>
                <w:sz w:val="20"/>
                <w:lang w:val="fr-CA"/>
              </w:rPr>
            </w:pPr>
          </w:p>
          <w:p w:rsidR="004A68F2" w:rsidRPr="00E21727" w:rsidRDefault="004A68F2" w:rsidP="002B40B7">
            <w:pPr>
              <w:jc w:val="both"/>
              <w:rPr>
                <w:sz w:val="20"/>
                <w:lang w:val="fr-CA"/>
              </w:rPr>
            </w:pPr>
            <w:r w:rsidRPr="00E21727">
              <w:rPr>
                <w:sz w:val="20"/>
                <w:lang w:val="fr-CA"/>
              </w:rPr>
              <w:t xml:space="preserve">Le protonotaire Robertson de la Cour du Banc de la Reine de l’Alberta a rejeté la déclaration et l’action du demandeur pour les raisons suivantes : a) la déclaration constituait une attaque indirecte; b) la déclaration a été déposée après l’expiration du délai de prescription applicable; et c) au moins trois ans s’étaient écoulés sans qu’il y ait de progrès significatif dans l’action conformément à l’art. 4.33 des règles intitulées </w:t>
            </w:r>
            <w:r w:rsidRPr="00E21727">
              <w:rPr>
                <w:i/>
                <w:color w:val="212529"/>
                <w:sz w:val="20"/>
                <w:lang w:val="fr-CA"/>
              </w:rPr>
              <w:t>Alberta Rules of Court</w:t>
            </w:r>
            <w:r w:rsidRPr="00E21727">
              <w:rPr>
                <w:color w:val="212529"/>
                <w:sz w:val="20"/>
                <w:lang w:val="fr-CA"/>
              </w:rPr>
              <w:t>, Alta Reg 124/2010</w:t>
            </w:r>
            <w:r w:rsidRPr="00E21727">
              <w:rPr>
                <w:sz w:val="20"/>
                <w:lang w:val="fr-CA"/>
              </w:rPr>
              <w:t>. L’appel de cette décision à la Cour du Banc de la Reine de l’Alberta a été rejeté, ainsi que l’appel interjeté devant la Cour d’appel de l’Alberta.</w:t>
            </w:r>
          </w:p>
          <w:p w:rsidR="004A68F2" w:rsidRPr="00E21727" w:rsidRDefault="004A68F2" w:rsidP="002B40B7">
            <w:pPr>
              <w:jc w:val="both"/>
              <w:rPr>
                <w:sz w:val="20"/>
                <w:lang w:val="fr-CA"/>
              </w:rPr>
            </w:pPr>
          </w:p>
        </w:tc>
      </w:tr>
      <w:tr w:rsidR="004A68F2" w:rsidRPr="00825F5D" w:rsidTr="002B40B7">
        <w:tc>
          <w:tcPr>
            <w:tcW w:w="2427" w:type="pct"/>
          </w:tcPr>
          <w:p w:rsidR="004A68F2" w:rsidRPr="00E21727" w:rsidRDefault="004A68F2" w:rsidP="002B40B7">
            <w:pPr>
              <w:jc w:val="both"/>
              <w:rPr>
                <w:sz w:val="20"/>
                <w:lang w:val="fr-CA"/>
              </w:rPr>
            </w:pPr>
            <w:r w:rsidRPr="00E21727">
              <w:rPr>
                <w:sz w:val="20"/>
                <w:lang w:val="fr-CA"/>
              </w:rPr>
              <w:t>29 avril 2019</w:t>
            </w:r>
          </w:p>
          <w:p w:rsidR="004A68F2" w:rsidRPr="00E21727" w:rsidRDefault="004A68F2" w:rsidP="002B40B7">
            <w:pPr>
              <w:jc w:val="both"/>
              <w:rPr>
                <w:sz w:val="20"/>
                <w:lang w:val="fr-CA"/>
              </w:rPr>
            </w:pPr>
            <w:r w:rsidRPr="00E21727">
              <w:rPr>
                <w:sz w:val="20"/>
                <w:lang w:val="fr-CA"/>
              </w:rPr>
              <w:t>Cour du Banc de la Reine de l’Alberta</w:t>
            </w:r>
          </w:p>
          <w:p w:rsidR="004A68F2" w:rsidRPr="00E21727" w:rsidRDefault="004A68F2" w:rsidP="002B40B7">
            <w:pPr>
              <w:jc w:val="both"/>
              <w:rPr>
                <w:sz w:val="20"/>
                <w:lang w:val="fr-CA"/>
              </w:rPr>
            </w:pPr>
            <w:r w:rsidRPr="00E21727">
              <w:rPr>
                <w:sz w:val="20"/>
                <w:lang w:val="fr-CA"/>
              </w:rPr>
              <w:t>(protonotaire Robertson)</w:t>
            </w:r>
          </w:p>
          <w:p w:rsidR="004A68F2" w:rsidRPr="00E21727" w:rsidRDefault="00825F5D" w:rsidP="002B40B7">
            <w:pPr>
              <w:jc w:val="both"/>
              <w:rPr>
                <w:sz w:val="20"/>
                <w:lang w:val="fr-CA"/>
              </w:rPr>
            </w:pPr>
            <w:hyperlink r:id="rId75" w:history="1">
              <w:r w:rsidR="004A68F2" w:rsidRPr="00E21727">
                <w:rPr>
                  <w:rStyle w:val="Hyperlink"/>
                  <w:sz w:val="20"/>
                  <w:lang w:val="fr-CA"/>
                </w:rPr>
                <w:t>2019 ABQB 300</w:t>
              </w:r>
            </w:hyperlink>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L’action du demandeur est rejetée.</w:t>
            </w:r>
          </w:p>
          <w:p w:rsidR="004A68F2" w:rsidRPr="00E21727" w:rsidRDefault="004A68F2" w:rsidP="002B40B7">
            <w:pPr>
              <w:jc w:val="both"/>
              <w:rPr>
                <w:sz w:val="20"/>
                <w:lang w:val="fr-CA"/>
              </w:rPr>
            </w:pPr>
          </w:p>
        </w:tc>
      </w:tr>
      <w:tr w:rsidR="004A68F2" w:rsidRPr="00E21727" w:rsidTr="002B40B7">
        <w:tc>
          <w:tcPr>
            <w:tcW w:w="2427" w:type="pct"/>
          </w:tcPr>
          <w:p w:rsidR="004A68F2" w:rsidRPr="00E21727" w:rsidRDefault="004A68F2" w:rsidP="002B40B7">
            <w:pPr>
              <w:jc w:val="both"/>
              <w:rPr>
                <w:sz w:val="20"/>
                <w:lang w:val="fr-CA"/>
              </w:rPr>
            </w:pPr>
            <w:r w:rsidRPr="00E21727">
              <w:rPr>
                <w:sz w:val="20"/>
                <w:lang w:val="fr-CA"/>
              </w:rPr>
              <w:t>26 novembre 2019</w:t>
            </w:r>
          </w:p>
          <w:p w:rsidR="004A68F2" w:rsidRPr="00E21727" w:rsidRDefault="004A68F2" w:rsidP="002B40B7">
            <w:pPr>
              <w:jc w:val="both"/>
              <w:rPr>
                <w:sz w:val="20"/>
                <w:lang w:val="fr-CA"/>
              </w:rPr>
            </w:pPr>
            <w:r w:rsidRPr="00E21727">
              <w:rPr>
                <w:sz w:val="20"/>
                <w:lang w:val="fr-CA"/>
              </w:rPr>
              <w:t>Cour du Banc de la Reine de l’Alberta</w:t>
            </w:r>
          </w:p>
          <w:p w:rsidR="004A68F2" w:rsidRPr="00E21727" w:rsidRDefault="004A68F2" w:rsidP="002B40B7">
            <w:pPr>
              <w:jc w:val="both"/>
              <w:rPr>
                <w:sz w:val="20"/>
                <w:lang w:val="fr-CA"/>
              </w:rPr>
            </w:pPr>
            <w:r w:rsidRPr="00E21727">
              <w:rPr>
                <w:sz w:val="20"/>
                <w:lang w:val="fr-CA"/>
              </w:rPr>
              <w:t>(juge Millar)</w:t>
            </w:r>
          </w:p>
          <w:p w:rsidR="004A68F2" w:rsidRPr="00E21727" w:rsidRDefault="004A68F2" w:rsidP="002B40B7">
            <w:pPr>
              <w:jc w:val="both"/>
              <w:rPr>
                <w:sz w:val="20"/>
                <w:lang w:val="fr-CA"/>
              </w:rPr>
            </w:pPr>
            <w:r w:rsidRPr="00E21727">
              <w:rPr>
                <w:sz w:val="20"/>
                <w:lang w:val="fr-CA"/>
              </w:rPr>
              <w:t>(non publié)</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L’appel est rejeté.</w:t>
            </w:r>
          </w:p>
        </w:tc>
      </w:tr>
      <w:tr w:rsidR="004A68F2" w:rsidRPr="00E21727" w:rsidTr="002B40B7">
        <w:tc>
          <w:tcPr>
            <w:tcW w:w="2427" w:type="pct"/>
          </w:tcPr>
          <w:p w:rsidR="004A68F2" w:rsidRPr="00E21727" w:rsidRDefault="004A68F2" w:rsidP="002B40B7">
            <w:pPr>
              <w:jc w:val="both"/>
              <w:rPr>
                <w:sz w:val="20"/>
                <w:lang w:val="fr-CA"/>
              </w:rPr>
            </w:pPr>
            <w:r w:rsidRPr="00E21727">
              <w:rPr>
                <w:sz w:val="20"/>
                <w:lang w:val="fr-CA"/>
              </w:rPr>
              <w:t>30 juin 2021</w:t>
            </w:r>
          </w:p>
          <w:p w:rsidR="004A68F2" w:rsidRPr="00E21727" w:rsidRDefault="004A68F2" w:rsidP="002B40B7">
            <w:pPr>
              <w:jc w:val="both"/>
              <w:rPr>
                <w:sz w:val="20"/>
                <w:lang w:val="fr-CA"/>
              </w:rPr>
            </w:pPr>
            <w:r w:rsidRPr="00E21727">
              <w:rPr>
                <w:sz w:val="20"/>
                <w:lang w:val="fr-CA"/>
              </w:rPr>
              <w:t>Cour d’appel de l’Alberta (Calgary)</w:t>
            </w:r>
          </w:p>
          <w:p w:rsidR="004A68F2" w:rsidRPr="00E21727" w:rsidRDefault="004A68F2" w:rsidP="002B40B7">
            <w:pPr>
              <w:jc w:val="both"/>
              <w:rPr>
                <w:sz w:val="20"/>
                <w:lang w:val="fr-CA"/>
              </w:rPr>
            </w:pPr>
            <w:r w:rsidRPr="00E21727">
              <w:rPr>
                <w:sz w:val="20"/>
                <w:lang w:val="fr-CA"/>
              </w:rPr>
              <w:t>(juges Martin Peter, Veldhuis et Antonio)</w:t>
            </w:r>
          </w:p>
          <w:p w:rsidR="004A68F2" w:rsidRPr="00E21727" w:rsidRDefault="00825F5D" w:rsidP="002B40B7">
            <w:pPr>
              <w:jc w:val="both"/>
              <w:rPr>
                <w:sz w:val="20"/>
                <w:lang w:val="fr-CA"/>
              </w:rPr>
            </w:pPr>
            <w:hyperlink r:id="rId76" w:history="1">
              <w:r w:rsidR="004A68F2" w:rsidRPr="00E21727">
                <w:rPr>
                  <w:rStyle w:val="Hyperlink"/>
                  <w:sz w:val="20"/>
                  <w:lang w:val="fr-CA"/>
                </w:rPr>
                <w:t>2021 ABCA 245</w:t>
              </w:r>
            </w:hyperlink>
            <w:r w:rsidR="004A68F2" w:rsidRPr="00E21727">
              <w:rPr>
                <w:sz w:val="20"/>
                <w:lang w:val="fr-CA"/>
              </w:rPr>
              <w:t>; 1901</w:t>
            </w:r>
            <w:r w:rsidR="004A68F2" w:rsidRPr="00E21727">
              <w:rPr>
                <w:sz w:val="20"/>
                <w:lang w:val="fr-CA"/>
              </w:rPr>
              <w:noBreakHyphen/>
              <w:t xml:space="preserve">0392AC </w:t>
            </w:r>
          </w:p>
          <w:p w:rsidR="004A68F2" w:rsidRPr="00E21727" w:rsidRDefault="004A68F2" w:rsidP="002B40B7">
            <w:pPr>
              <w:jc w:val="both"/>
              <w:rPr>
                <w:sz w:val="20"/>
                <w:lang w:val="fr-CA"/>
              </w:rPr>
            </w:pP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L’appel est rejeté.</w:t>
            </w:r>
          </w:p>
          <w:p w:rsidR="004A68F2" w:rsidRPr="00E21727" w:rsidRDefault="004A68F2" w:rsidP="002B40B7">
            <w:pPr>
              <w:jc w:val="both"/>
              <w:rPr>
                <w:sz w:val="20"/>
                <w:lang w:val="fr-CA"/>
              </w:rPr>
            </w:pPr>
          </w:p>
        </w:tc>
      </w:tr>
      <w:tr w:rsidR="004A68F2" w:rsidRPr="00825F5D" w:rsidTr="002B40B7">
        <w:tc>
          <w:tcPr>
            <w:tcW w:w="2427" w:type="pct"/>
          </w:tcPr>
          <w:p w:rsidR="004A68F2" w:rsidRPr="00E21727" w:rsidRDefault="004A68F2" w:rsidP="002B40B7">
            <w:pPr>
              <w:jc w:val="both"/>
              <w:rPr>
                <w:sz w:val="20"/>
                <w:lang w:val="fr-CA"/>
              </w:rPr>
            </w:pPr>
            <w:r w:rsidRPr="00E21727">
              <w:rPr>
                <w:sz w:val="20"/>
                <w:lang w:val="fr-CA"/>
              </w:rPr>
              <w:t>11 août 2021</w:t>
            </w:r>
          </w:p>
          <w:p w:rsidR="004A68F2" w:rsidRPr="00E21727" w:rsidRDefault="004A68F2" w:rsidP="002B40B7">
            <w:pPr>
              <w:jc w:val="both"/>
              <w:rPr>
                <w:sz w:val="20"/>
                <w:lang w:val="fr-CA"/>
              </w:rPr>
            </w:pPr>
            <w:r w:rsidRPr="00E21727">
              <w:rPr>
                <w:sz w:val="20"/>
                <w:lang w:val="fr-CA"/>
              </w:rPr>
              <w:t>Cour suprême du Canada</w:t>
            </w:r>
          </w:p>
        </w:tc>
        <w:tc>
          <w:tcPr>
            <w:tcW w:w="243" w:type="pct"/>
          </w:tcPr>
          <w:p w:rsidR="004A68F2" w:rsidRPr="00E21727" w:rsidRDefault="004A68F2" w:rsidP="002B40B7">
            <w:pPr>
              <w:jc w:val="both"/>
              <w:rPr>
                <w:sz w:val="20"/>
                <w:lang w:val="fr-CA"/>
              </w:rPr>
            </w:pPr>
          </w:p>
        </w:tc>
        <w:tc>
          <w:tcPr>
            <w:tcW w:w="2330" w:type="pct"/>
          </w:tcPr>
          <w:p w:rsidR="004A68F2" w:rsidRPr="00E21727" w:rsidRDefault="004A68F2" w:rsidP="002B40B7">
            <w:pPr>
              <w:jc w:val="both"/>
              <w:rPr>
                <w:sz w:val="20"/>
                <w:lang w:val="fr-CA"/>
              </w:rPr>
            </w:pPr>
            <w:r w:rsidRPr="00E21727">
              <w:rPr>
                <w:sz w:val="20"/>
                <w:lang w:val="fr-CA"/>
              </w:rPr>
              <w:t>La demande d’autorisation d’appel est présentée.</w:t>
            </w:r>
          </w:p>
          <w:p w:rsidR="004A68F2" w:rsidRPr="00E21727" w:rsidRDefault="004A68F2" w:rsidP="002B40B7">
            <w:pPr>
              <w:jc w:val="both"/>
              <w:rPr>
                <w:sz w:val="20"/>
                <w:lang w:val="fr-CA"/>
              </w:rPr>
            </w:pPr>
          </w:p>
        </w:tc>
      </w:tr>
    </w:tbl>
    <w:p w:rsidR="004B2E86" w:rsidRPr="00E21727" w:rsidRDefault="004B2E86" w:rsidP="004B2E86">
      <w:pPr>
        <w:jc w:val="both"/>
        <w:rPr>
          <w:sz w:val="20"/>
          <w:szCs w:val="20"/>
          <w:lang w:val="fr-CA"/>
        </w:rPr>
      </w:pPr>
    </w:p>
    <w:p w:rsidR="00102792" w:rsidRPr="00E21727" w:rsidRDefault="00825F5D" w:rsidP="004B2E86">
      <w:pPr>
        <w:jc w:val="both"/>
        <w:rPr>
          <w:sz w:val="20"/>
          <w:szCs w:val="20"/>
          <w:lang w:val="fr-CA"/>
        </w:rPr>
      </w:pPr>
      <w:r>
        <w:rPr>
          <w:sz w:val="20"/>
          <w:szCs w:val="20"/>
        </w:rPr>
        <w:pict>
          <v:rect id="_x0000_i1081" style="width:2in;height:1pt" o:hrpct="0" o:hralign="center" o:hrstd="t" o:hrnoshade="t" o:hr="t" fillcolor="black" stroked="f"/>
        </w:pict>
      </w:r>
    </w:p>
    <w:p w:rsidR="00E06F20" w:rsidRPr="00E21727" w:rsidRDefault="00E06F20" w:rsidP="00102792">
      <w:pPr>
        <w:jc w:val="both"/>
        <w:rPr>
          <w:sz w:val="20"/>
          <w:lang w:val="fr-CA"/>
        </w:rPr>
      </w:pPr>
    </w:p>
    <w:p w:rsidR="00890FEB" w:rsidRPr="00E21727" w:rsidRDefault="00890FEB" w:rsidP="008D292F">
      <w:pPr>
        <w:rPr>
          <w:sz w:val="20"/>
          <w:szCs w:val="20"/>
          <w:lang w:val="fr-CA"/>
        </w:rPr>
      </w:pPr>
    </w:p>
    <w:p w:rsidR="00890FEB" w:rsidRPr="00E21727" w:rsidRDefault="00890FEB" w:rsidP="008D292F">
      <w:pPr>
        <w:rPr>
          <w:b/>
          <w:sz w:val="20"/>
          <w:szCs w:val="20"/>
          <w:lang w:val="fr-CA"/>
        </w:rPr>
        <w:sectPr w:rsidR="00890FEB" w:rsidRPr="00E21727" w:rsidSect="008D292F">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p w:rsidR="00693C38" w:rsidRPr="00E21727" w:rsidRDefault="00DD0BDC" w:rsidP="00567602">
      <w:pPr>
        <w:pStyle w:val="Header1StyleE"/>
        <w:pBdr>
          <w:bottom w:val="single" w:sz="12" w:space="1" w:color="auto"/>
        </w:pBdr>
        <w:rPr>
          <w:lang w:val="fr-CA"/>
        </w:rPr>
      </w:pPr>
      <w:bookmarkStart w:id="6" w:name="_Toc100255717"/>
      <w:r w:rsidRPr="00E21727">
        <w:rPr>
          <w:lang w:val="fr-CA"/>
        </w:rPr>
        <w:t>Motions</w:t>
      </w:r>
      <w:r w:rsidR="00271E1E" w:rsidRPr="00E21727">
        <w:rPr>
          <w:lang w:val="fr-CA"/>
        </w:rPr>
        <w:t xml:space="preserve"> / </w:t>
      </w:r>
      <w:r w:rsidR="00693C38" w:rsidRPr="00E21727">
        <w:rPr>
          <w:lang w:val="fr-CA"/>
        </w:rPr>
        <w:br/>
      </w:r>
      <w:r w:rsidRPr="00E21727">
        <w:rPr>
          <w:lang w:val="fr-CA"/>
        </w:rPr>
        <w:t>Requêtes</w:t>
      </w:r>
      <w:bookmarkEnd w:id="6"/>
    </w:p>
    <w:p w:rsidR="00890FEB" w:rsidRPr="00E21727" w:rsidRDefault="00890FEB" w:rsidP="00890FEB">
      <w:pPr>
        <w:rPr>
          <w:sz w:val="20"/>
          <w:szCs w:val="20"/>
          <w:lang w:val="fr-CA"/>
        </w:rPr>
      </w:pPr>
    </w:p>
    <w:p w:rsidR="008859F1" w:rsidRPr="00E21727" w:rsidRDefault="00E8642A" w:rsidP="008859F1">
      <w:pPr>
        <w:rPr>
          <w:b/>
          <w:sz w:val="20"/>
          <w:szCs w:val="20"/>
          <w:lang w:val="fr-CA"/>
        </w:rPr>
      </w:pPr>
      <w:r w:rsidRPr="00E21727">
        <w:rPr>
          <w:b/>
          <w:sz w:val="20"/>
          <w:szCs w:val="20"/>
          <w:lang w:val="fr-CA"/>
        </w:rPr>
        <w:t>A</w:t>
      </w:r>
      <w:r w:rsidR="006E3659" w:rsidRPr="00E21727">
        <w:rPr>
          <w:b/>
          <w:sz w:val="20"/>
          <w:szCs w:val="20"/>
          <w:lang w:val="fr-CA"/>
        </w:rPr>
        <w:t>PRIL</w:t>
      </w:r>
      <w:r w:rsidR="008859F1" w:rsidRPr="00E21727">
        <w:rPr>
          <w:b/>
          <w:sz w:val="20"/>
          <w:szCs w:val="20"/>
          <w:lang w:val="fr-CA"/>
        </w:rPr>
        <w:t xml:space="preserve"> </w:t>
      </w:r>
      <w:r w:rsidR="009B36BA" w:rsidRPr="00E21727">
        <w:rPr>
          <w:b/>
          <w:sz w:val="20"/>
          <w:szCs w:val="20"/>
          <w:lang w:val="fr-CA"/>
        </w:rPr>
        <w:t>4</w:t>
      </w:r>
      <w:r w:rsidR="008859F1" w:rsidRPr="00E21727">
        <w:rPr>
          <w:b/>
          <w:sz w:val="20"/>
          <w:szCs w:val="20"/>
          <w:lang w:val="fr-CA"/>
        </w:rPr>
        <w:t>, 20</w:t>
      </w:r>
      <w:r w:rsidR="005967EF" w:rsidRPr="00E21727">
        <w:rPr>
          <w:b/>
          <w:sz w:val="20"/>
          <w:szCs w:val="20"/>
          <w:lang w:val="fr-CA"/>
        </w:rPr>
        <w:t>2</w:t>
      </w:r>
      <w:r w:rsidRPr="00E21727">
        <w:rPr>
          <w:b/>
          <w:sz w:val="20"/>
          <w:szCs w:val="20"/>
          <w:lang w:val="fr-CA"/>
        </w:rPr>
        <w:t>2</w:t>
      </w:r>
      <w:r w:rsidR="008859F1" w:rsidRPr="00E21727">
        <w:rPr>
          <w:b/>
          <w:sz w:val="20"/>
          <w:szCs w:val="20"/>
          <w:lang w:val="fr-CA"/>
        </w:rPr>
        <w:t xml:space="preserve"> / LE </w:t>
      </w:r>
      <w:r w:rsidR="009B36BA" w:rsidRPr="00E21727">
        <w:rPr>
          <w:b/>
          <w:sz w:val="20"/>
          <w:szCs w:val="20"/>
          <w:lang w:val="fr-CA"/>
        </w:rPr>
        <w:t>4</w:t>
      </w:r>
      <w:r w:rsidR="006E3659" w:rsidRPr="00E21727">
        <w:rPr>
          <w:b/>
          <w:sz w:val="20"/>
          <w:szCs w:val="20"/>
          <w:lang w:val="fr-CA"/>
        </w:rPr>
        <w:t xml:space="preserve"> </w:t>
      </w:r>
      <w:r w:rsidRPr="00E21727">
        <w:rPr>
          <w:b/>
          <w:sz w:val="20"/>
          <w:szCs w:val="20"/>
          <w:lang w:val="fr-CA"/>
        </w:rPr>
        <w:t>AVR</w:t>
      </w:r>
      <w:r w:rsidR="006E3659" w:rsidRPr="00E21727">
        <w:rPr>
          <w:b/>
          <w:sz w:val="20"/>
          <w:szCs w:val="20"/>
          <w:lang w:val="fr-CA"/>
        </w:rPr>
        <w:t>IL</w:t>
      </w:r>
      <w:r w:rsidR="008859F1" w:rsidRPr="00E21727">
        <w:rPr>
          <w:b/>
          <w:sz w:val="20"/>
          <w:szCs w:val="20"/>
          <w:lang w:val="fr-CA"/>
        </w:rPr>
        <w:t xml:space="preserve"> 20</w:t>
      </w:r>
      <w:r w:rsidR="005967EF" w:rsidRPr="00E21727">
        <w:rPr>
          <w:b/>
          <w:sz w:val="20"/>
          <w:szCs w:val="20"/>
          <w:lang w:val="fr-CA"/>
        </w:rPr>
        <w:t>2</w:t>
      </w:r>
      <w:r w:rsidRPr="00E21727">
        <w:rPr>
          <w:b/>
          <w:sz w:val="20"/>
          <w:szCs w:val="20"/>
          <w:lang w:val="fr-CA"/>
        </w:rPr>
        <w:t>2</w:t>
      </w:r>
    </w:p>
    <w:p w:rsidR="00102792" w:rsidRPr="00E21727"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E21727" w:rsidTr="00691D1D">
        <w:tc>
          <w:tcPr>
            <w:tcW w:w="4410" w:type="dxa"/>
            <w:tcBorders>
              <w:top w:val="nil"/>
              <w:left w:val="nil"/>
              <w:bottom w:val="nil"/>
              <w:right w:val="nil"/>
            </w:tcBorders>
          </w:tcPr>
          <w:p w:rsidR="00D93A6C" w:rsidRPr="00E21727" w:rsidRDefault="00D93A6C" w:rsidP="006E3659">
            <w:pPr>
              <w:jc w:val="both"/>
              <w:rPr>
                <w:rFonts w:cs="Times New Roman"/>
                <w:b/>
                <w:bCs/>
                <w:sz w:val="20"/>
                <w:szCs w:val="20"/>
                <w:lang w:val="en-US"/>
              </w:rPr>
            </w:pPr>
            <w:r w:rsidRPr="00E21727">
              <w:rPr>
                <w:rFonts w:eastAsia="Times New Roman" w:cs="Times New Roman"/>
                <w:b/>
                <w:sz w:val="20"/>
                <w:szCs w:val="20"/>
                <w:lang w:val="en-US" w:eastAsia="en-CA"/>
              </w:rPr>
              <w:t>Motion</w:t>
            </w:r>
            <w:r w:rsidR="006E3659" w:rsidRPr="00E21727">
              <w:rPr>
                <w:rFonts w:eastAsia="Times New Roman" w:cs="Times New Roman"/>
                <w:b/>
                <w:sz w:val="20"/>
                <w:szCs w:val="20"/>
                <w:lang w:val="en-US" w:eastAsia="en-CA"/>
              </w:rPr>
              <w:t>s</w:t>
            </w:r>
            <w:r w:rsidRPr="00E21727">
              <w:rPr>
                <w:rFonts w:eastAsia="Times New Roman" w:cs="Times New Roman"/>
                <w:b/>
                <w:sz w:val="20"/>
                <w:szCs w:val="20"/>
                <w:lang w:val="en-US" w:eastAsia="en-CA"/>
              </w:rPr>
              <w:t xml:space="preserve"> </w:t>
            </w:r>
            <w:r w:rsidR="006E3659" w:rsidRPr="00E21727">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E21727"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E21727" w:rsidRDefault="00D93A6C" w:rsidP="00691D1D">
            <w:pPr>
              <w:jc w:val="both"/>
              <w:rPr>
                <w:rFonts w:cs="Times New Roman"/>
                <w:b/>
                <w:bCs/>
                <w:sz w:val="20"/>
                <w:szCs w:val="20"/>
                <w:lang w:val="fr-CA"/>
              </w:rPr>
            </w:pPr>
            <w:r w:rsidRPr="00E21727">
              <w:rPr>
                <w:rFonts w:eastAsia="Times New Roman" w:cs="Times New Roman"/>
                <w:b/>
                <w:sz w:val="20"/>
                <w:szCs w:val="20"/>
                <w:lang w:val="fr-CA" w:eastAsia="en-CA"/>
              </w:rPr>
              <w:t>Requête</w:t>
            </w:r>
            <w:r w:rsidR="006E3659" w:rsidRPr="00E21727">
              <w:rPr>
                <w:rFonts w:eastAsia="Times New Roman" w:cs="Times New Roman"/>
                <w:b/>
                <w:sz w:val="20"/>
                <w:szCs w:val="20"/>
                <w:lang w:val="fr-CA" w:eastAsia="en-CA"/>
              </w:rPr>
              <w:t>s</w:t>
            </w:r>
            <w:r w:rsidRPr="00E21727">
              <w:rPr>
                <w:rFonts w:eastAsia="Times New Roman" w:cs="Times New Roman"/>
                <w:b/>
                <w:sz w:val="20"/>
                <w:szCs w:val="20"/>
                <w:lang w:val="fr-CA" w:eastAsia="en-CA"/>
              </w:rPr>
              <w:t xml:space="preserve"> </w:t>
            </w:r>
            <w:r w:rsidR="006E3659" w:rsidRPr="00E21727">
              <w:rPr>
                <w:rFonts w:eastAsia="Times New Roman" w:cs="Times New Roman"/>
                <w:b/>
                <w:sz w:val="20"/>
                <w:szCs w:val="20"/>
                <w:lang w:val="fr-CA" w:eastAsia="en-CA"/>
              </w:rPr>
              <w:t>en autorisation d’intervention</w:t>
            </w:r>
          </w:p>
        </w:tc>
      </w:tr>
    </w:tbl>
    <w:p w:rsidR="00D93A6C" w:rsidRPr="00E21727" w:rsidRDefault="00D93A6C" w:rsidP="00102792">
      <w:pPr>
        <w:tabs>
          <w:tab w:val="left" w:pos="-1440"/>
          <w:tab w:val="left" w:pos="-720"/>
        </w:tabs>
        <w:jc w:val="both"/>
        <w:rPr>
          <w:rFonts w:eastAsia="Times New Roman" w:cs="Times New Roman"/>
          <w:sz w:val="20"/>
          <w:szCs w:val="20"/>
          <w:lang w:val="fr-CA" w:eastAsia="en-CA"/>
        </w:rPr>
      </w:pPr>
    </w:p>
    <w:p w:rsidR="00D93A6C" w:rsidRPr="00E21727" w:rsidRDefault="00D93A6C" w:rsidP="00102792">
      <w:pPr>
        <w:tabs>
          <w:tab w:val="left" w:pos="-1440"/>
          <w:tab w:val="left" w:pos="-720"/>
        </w:tabs>
        <w:jc w:val="both"/>
        <w:rPr>
          <w:rFonts w:eastAsia="Times New Roman" w:cs="Times New Roman"/>
          <w:sz w:val="20"/>
          <w:szCs w:val="20"/>
          <w:lang w:val="fr-CA" w:eastAsia="en-CA"/>
        </w:rPr>
      </w:pPr>
    </w:p>
    <w:p w:rsidR="006E3659" w:rsidRPr="00E21727" w:rsidRDefault="006E3659" w:rsidP="006E3659">
      <w:pPr>
        <w:pStyle w:val="SCCSsocParty"/>
        <w:jc w:val="both"/>
        <w:rPr>
          <w:rFonts w:eastAsiaTheme="minorEastAsia"/>
          <w:b/>
          <w:bCs/>
          <w:i w:val="0"/>
          <w:sz w:val="20"/>
          <w:szCs w:val="20"/>
          <w:lang w:val="fr-CA"/>
        </w:rPr>
      </w:pPr>
      <w:r w:rsidRPr="00E21727">
        <w:rPr>
          <w:rFonts w:eastAsiaTheme="minorEastAsia"/>
          <w:b/>
          <w:bCs/>
          <w:i w:val="0"/>
          <w:caps/>
          <w:sz w:val="20"/>
          <w:szCs w:val="20"/>
          <w:lang w:val="fr-CA"/>
        </w:rPr>
        <w:t>SA MAJESTÉ LA REINE</w:t>
      </w:r>
      <w:r w:rsidRPr="00E21727">
        <w:rPr>
          <w:rFonts w:eastAsiaTheme="minorEastAsia"/>
          <w:b/>
          <w:bCs/>
          <w:i w:val="0"/>
          <w:sz w:val="20"/>
          <w:szCs w:val="20"/>
          <w:lang w:val="fr-CA"/>
        </w:rPr>
        <w:t xml:space="preserve"> c. PASCAL BREAULT</w:t>
      </w:r>
    </w:p>
    <w:p w:rsidR="006E3659" w:rsidRPr="00E21727" w:rsidRDefault="006E3659" w:rsidP="006E3659">
      <w:pPr>
        <w:jc w:val="both"/>
        <w:rPr>
          <w:sz w:val="20"/>
          <w:szCs w:val="20"/>
          <w:lang w:val="fr-CA"/>
        </w:rPr>
      </w:pPr>
      <w:r w:rsidRPr="00E21727">
        <w:rPr>
          <w:sz w:val="20"/>
          <w:szCs w:val="20"/>
          <w:lang w:val="fr-CA"/>
        </w:rPr>
        <w:t xml:space="preserve">(Qc) (39680) </w:t>
      </w:r>
    </w:p>
    <w:p w:rsidR="006E3659" w:rsidRPr="00E21727" w:rsidRDefault="006E3659" w:rsidP="006E3659">
      <w:pPr>
        <w:rPr>
          <w:bCs/>
          <w:sz w:val="20"/>
          <w:szCs w:val="20"/>
          <w:lang w:val="fr-CA"/>
        </w:rPr>
      </w:pPr>
    </w:p>
    <w:p w:rsidR="006E3659" w:rsidRPr="00E21727" w:rsidRDefault="006E3659" w:rsidP="006E3659">
      <w:pPr>
        <w:rPr>
          <w:sz w:val="20"/>
          <w:szCs w:val="20"/>
          <w:lang w:val="fr-CA"/>
        </w:rPr>
      </w:pPr>
      <w:r w:rsidRPr="00E21727">
        <w:rPr>
          <w:b/>
          <w:bCs/>
          <w:sz w:val="20"/>
          <w:szCs w:val="20"/>
          <w:u w:val="single"/>
          <w:lang w:val="fr-CA"/>
        </w:rPr>
        <w:t>LE JUGE ROWE :</w:t>
      </w:r>
    </w:p>
    <w:p w:rsidR="006E3659" w:rsidRPr="00E21727" w:rsidRDefault="006E3659" w:rsidP="006E3659">
      <w:pPr>
        <w:jc w:val="both"/>
        <w:rPr>
          <w:sz w:val="20"/>
          <w:szCs w:val="20"/>
          <w:lang w:val="fr-CA"/>
        </w:rPr>
      </w:pPr>
    </w:p>
    <w:p w:rsidR="006E3659" w:rsidRPr="00E21727" w:rsidRDefault="006E3659" w:rsidP="006E3659">
      <w:pPr>
        <w:jc w:val="both"/>
        <w:rPr>
          <w:bCs/>
          <w:sz w:val="20"/>
          <w:szCs w:val="20"/>
          <w:lang w:val="fr-CA"/>
        </w:rPr>
      </w:pPr>
      <w:r w:rsidRPr="00E21727">
        <w:rPr>
          <w:b/>
          <w:bCs/>
          <w:sz w:val="20"/>
          <w:szCs w:val="20"/>
          <w:lang w:val="fr-CA"/>
        </w:rPr>
        <w:t xml:space="preserve">À LA SUITE DES DEMANDES </w:t>
      </w:r>
      <w:r w:rsidRPr="00E21727">
        <w:rPr>
          <w:sz w:val="20"/>
          <w:szCs w:val="20"/>
          <w:lang w:val="fr-CA"/>
        </w:rPr>
        <w:t>présentées par le procureur général du Canada; le procureur général de l’Ontario; l’Association québécoise des avocats et avocates de la défense; et l’Association des avocats de la défense de Montréal-Laval-Longueuil en vue d’obtenir la permission d’intervenir dans l’appel;</w:t>
      </w:r>
    </w:p>
    <w:p w:rsidR="006E3659" w:rsidRPr="00E21727" w:rsidRDefault="006E3659" w:rsidP="006E3659">
      <w:pPr>
        <w:jc w:val="both"/>
        <w:rPr>
          <w:bCs/>
          <w:sz w:val="20"/>
          <w:szCs w:val="20"/>
          <w:lang w:val="fr-CA"/>
        </w:rPr>
      </w:pPr>
    </w:p>
    <w:p w:rsidR="006E3659" w:rsidRPr="00E21727" w:rsidRDefault="006E3659" w:rsidP="006E3659">
      <w:pPr>
        <w:jc w:val="both"/>
        <w:rPr>
          <w:sz w:val="20"/>
          <w:szCs w:val="20"/>
          <w:lang w:val="fr-CA"/>
        </w:rPr>
      </w:pPr>
      <w:r w:rsidRPr="00E21727">
        <w:rPr>
          <w:b/>
          <w:bCs/>
          <w:sz w:val="20"/>
          <w:szCs w:val="20"/>
          <w:lang w:val="fr-CA"/>
        </w:rPr>
        <w:t xml:space="preserve">ET APRÈS EXAMEN </w:t>
      </w:r>
      <w:r w:rsidRPr="00E21727">
        <w:rPr>
          <w:bCs/>
          <w:sz w:val="20"/>
          <w:szCs w:val="20"/>
          <w:lang w:val="fr-CA"/>
        </w:rPr>
        <w:t>des documents déposés</w:t>
      </w:r>
      <w:r w:rsidRPr="00E21727">
        <w:rPr>
          <w:sz w:val="20"/>
          <w:szCs w:val="20"/>
          <w:lang w:val="fr-CA"/>
        </w:rPr>
        <w:t>;</w:t>
      </w:r>
    </w:p>
    <w:p w:rsidR="006E3659" w:rsidRPr="00E21727" w:rsidRDefault="006E3659" w:rsidP="006E3659">
      <w:pPr>
        <w:jc w:val="both"/>
        <w:rPr>
          <w:bCs/>
          <w:sz w:val="20"/>
          <w:szCs w:val="20"/>
          <w:lang w:val="fr-CA"/>
        </w:rPr>
      </w:pPr>
    </w:p>
    <w:p w:rsidR="006E3659" w:rsidRPr="00E21727" w:rsidRDefault="006E3659" w:rsidP="006E3659">
      <w:pPr>
        <w:jc w:val="both"/>
        <w:rPr>
          <w:b/>
          <w:sz w:val="20"/>
          <w:szCs w:val="20"/>
          <w:lang w:val="fr-CA"/>
        </w:rPr>
      </w:pPr>
      <w:r w:rsidRPr="00E21727">
        <w:rPr>
          <w:b/>
          <w:sz w:val="20"/>
          <w:szCs w:val="20"/>
          <w:lang w:val="fr-CA"/>
        </w:rPr>
        <w:t>IL EST ORDONNÉ CE QUI SUIT :</w:t>
      </w:r>
    </w:p>
    <w:p w:rsidR="006E3659" w:rsidRPr="00E21727" w:rsidRDefault="006E3659" w:rsidP="006E3659">
      <w:pPr>
        <w:jc w:val="both"/>
        <w:rPr>
          <w:sz w:val="20"/>
          <w:szCs w:val="20"/>
          <w:lang w:val="fr-CA"/>
        </w:rPr>
      </w:pPr>
    </w:p>
    <w:p w:rsidR="006E3659" w:rsidRPr="00E21727" w:rsidRDefault="006E3659" w:rsidP="006E3659">
      <w:pPr>
        <w:tabs>
          <w:tab w:val="left" w:pos="-1440"/>
        </w:tabs>
        <w:jc w:val="both"/>
        <w:rPr>
          <w:sz w:val="20"/>
          <w:szCs w:val="20"/>
          <w:lang w:val="fr-CA"/>
        </w:rPr>
      </w:pPr>
      <w:r w:rsidRPr="00E21727">
        <w:rPr>
          <w:sz w:val="20"/>
          <w:szCs w:val="20"/>
          <w:lang w:val="fr-CA"/>
        </w:rPr>
        <w:t>Les requêtes en autorisation d’intervenir sont accueillies.</w:t>
      </w:r>
    </w:p>
    <w:p w:rsidR="006E3659" w:rsidRPr="00E21727" w:rsidRDefault="006E3659" w:rsidP="006E3659">
      <w:pPr>
        <w:tabs>
          <w:tab w:val="left" w:pos="-1440"/>
        </w:tabs>
        <w:jc w:val="both"/>
        <w:rPr>
          <w:sz w:val="20"/>
          <w:szCs w:val="20"/>
          <w:lang w:val="fr-CA"/>
        </w:rPr>
      </w:pPr>
    </w:p>
    <w:p w:rsidR="006E3659" w:rsidRPr="00E21727" w:rsidRDefault="006E3659" w:rsidP="006E3659">
      <w:pPr>
        <w:tabs>
          <w:tab w:val="left" w:pos="-1440"/>
        </w:tabs>
        <w:jc w:val="both"/>
        <w:rPr>
          <w:sz w:val="20"/>
          <w:szCs w:val="20"/>
          <w:lang w:val="fr-CA"/>
        </w:rPr>
      </w:pPr>
      <w:r w:rsidRPr="00E21727">
        <w:rPr>
          <w:sz w:val="20"/>
          <w:szCs w:val="20"/>
          <w:lang w:val="fr-CA"/>
        </w:rPr>
        <w:t>Le procureur général du Canada pourra signifier et déposer un mémoire d’au plus vingt (20) pages et un recueil de sources, le cas échéant, au plus tard le 16 mai 2022.</w:t>
      </w:r>
    </w:p>
    <w:p w:rsidR="006E3659" w:rsidRPr="00E21727" w:rsidRDefault="006E3659" w:rsidP="006E3659">
      <w:pPr>
        <w:tabs>
          <w:tab w:val="left" w:pos="-1440"/>
        </w:tabs>
        <w:jc w:val="both"/>
        <w:rPr>
          <w:sz w:val="20"/>
          <w:szCs w:val="20"/>
          <w:lang w:val="fr-CA"/>
        </w:rPr>
      </w:pPr>
    </w:p>
    <w:p w:rsidR="006E3659" w:rsidRPr="00E21727" w:rsidRDefault="006E3659" w:rsidP="006E3659">
      <w:pPr>
        <w:tabs>
          <w:tab w:val="left" w:pos="-1440"/>
        </w:tabs>
        <w:jc w:val="both"/>
        <w:rPr>
          <w:sz w:val="20"/>
          <w:szCs w:val="20"/>
          <w:lang w:val="fr-CA"/>
        </w:rPr>
      </w:pPr>
      <w:r w:rsidRPr="00E21727">
        <w:rPr>
          <w:sz w:val="20"/>
          <w:szCs w:val="20"/>
          <w:lang w:val="fr-CA"/>
        </w:rPr>
        <w:t>Le procureur général de l’Ontario, l’Association québécoise des avocats et avocates de la défense et l’Association des avocats de la défense de Montréal-Laval-Longueuil pourront chacun signifier et déposer un mémoire d’au plus dix (10) pages et recueils de sources, le cas échéant, au plus tard le 16 mai 2022.</w:t>
      </w:r>
    </w:p>
    <w:p w:rsidR="006E3659" w:rsidRPr="00E21727" w:rsidRDefault="006E3659" w:rsidP="006E3659">
      <w:pPr>
        <w:jc w:val="both"/>
        <w:rPr>
          <w:sz w:val="20"/>
          <w:szCs w:val="20"/>
          <w:lang w:val="fr-CA"/>
        </w:rPr>
      </w:pPr>
    </w:p>
    <w:p w:rsidR="006E3659" w:rsidRPr="00E21727" w:rsidRDefault="006E3659" w:rsidP="006E3659">
      <w:pPr>
        <w:jc w:val="both"/>
        <w:rPr>
          <w:sz w:val="20"/>
          <w:szCs w:val="20"/>
          <w:lang w:val="fr-CA"/>
        </w:rPr>
      </w:pPr>
      <w:r w:rsidRPr="00E21727">
        <w:rPr>
          <w:sz w:val="20"/>
          <w:szCs w:val="20"/>
          <w:lang w:val="fr-CA"/>
        </w:rPr>
        <w:t>Le procureur général du Canada a le droit de présenter une plaidoirie orale d’au plus dix (10) minutes lors de l’audition de l’appel.</w:t>
      </w:r>
    </w:p>
    <w:p w:rsidR="006E3659" w:rsidRPr="00E21727" w:rsidRDefault="006E3659" w:rsidP="006E3659">
      <w:pPr>
        <w:jc w:val="both"/>
        <w:rPr>
          <w:sz w:val="20"/>
          <w:szCs w:val="20"/>
          <w:lang w:val="fr-CA"/>
        </w:rPr>
      </w:pPr>
    </w:p>
    <w:p w:rsidR="006E3659" w:rsidRPr="00E21727" w:rsidRDefault="006E3659" w:rsidP="006E3659">
      <w:pPr>
        <w:tabs>
          <w:tab w:val="left" w:pos="-1440"/>
        </w:tabs>
        <w:ind w:left="22" w:hanging="22"/>
        <w:jc w:val="both"/>
        <w:rPr>
          <w:sz w:val="20"/>
          <w:szCs w:val="20"/>
          <w:lang w:val="fr-CA"/>
        </w:rPr>
      </w:pPr>
      <w:r w:rsidRPr="00E21727">
        <w:rPr>
          <w:bCs/>
          <w:sz w:val="20"/>
          <w:szCs w:val="20"/>
          <w:lang w:val="fr-CA"/>
        </w:rPr>
        <w:t xml:space="preserve">Les trois (3) autres </w:t>
      </w:r>
      <w:r w:rsidRPr="00E21727">
        <w:rPr>
          <w:sz w:val="20"/>
          <w:szCs w:val="20"/>
          <w:lang w:val="fr-CA"/>
        </w:rPr>
        <w:t>intervenants auront chacun le droit de présenter une plaidoirie orale d’au plus cinq (5) minutes lors de l’audition de l’appel.</w:t>
      </w:r>
    </w:p>
    <w:p w:rsidR="006E3659" w:rsidRPr="00E21727" w:rsidRDefault="006E3659" w:rsidP="006E3659">
      <w:pPr>
        <w:tabs>
          <w:tab w:val="left" w:pos="-1440"/>
        </w:tabs>
        <w:ind w:left="22" w:hanging="22"/>
        <w:jc w:val="both"/>
        <w:rPr>
          <w:bCs/>
          <w:sz w:val="20"/>
          <w:szCs w:val="20"/>
          <w:lang w:val="fr-CA"/>
        </w:rPr>
      </w:pPr>
    </w:p>
    <w:p w:rsidR="006E3659" w:rsidRPr="00E21727" w:rsidRDefault="006E3659" w:rsidP="006E3659">
      <w:pPr>
        <w:jc w:val="both"/>
        <w:rPr>
          <w:b/>
          <w:sz w:val="20"/>
          <w:szCs w:val="20"/>
          <w:lang w:val="fr-CA"/>
        </w:rPr>
      </w:pPr>
      <w:r w:rsidRPr="00E21727">
        <w:rPr>
          <w:b/>
          <w:sz w:val="20"/>
          <w:szCs w:val="20"/>
          <w:lang w:val="fr-CA"/>
        </w:rPr>
        <w:t xml:space="preserve">Les intervenants n’ont pas le droit de soulever de nouvelles questions, de produire d’autres éléments de preuve ni de compléter de quelque autre façon le dossier des </w:t>
      </w:r>
      <w:r w:rsidRPr="00E21727">
        <w:rPr>
          <w:b/>
          <w:sz w:val="20"/>
          <w:szCs w:val="20"/>
        </w:rPr>
        <w:fldChar w:fldCharType="begin"/>
      </w:r>
      <w:r w:rsidRPr="00E21727">
        <w:rPr>
          <w:b/>
          <w:sz w:val="20"/>
          <w:szCs w:val="20"/>
          <w:lang w:val="fr-CA"/>
        </w:rPr>
        <w:instrText xml:space="preserve"> SEQ CHAPTER \h \r 1</w:instrText>
      </w:r>
      <w:r w:rsidRPr="00E21727">
        <w:rPr>
          <w:b/>
          <w:sz w:val="20"/>
          <w:szCs w:val="20"/>
        </w:rPr>
        <w:fldChar w:fldCharType="end"/>
      </w:r>
      <w:r w:rsidRPr="00E21727">
        <w:rPr>
          <w:b/>
          <w:sz w:val="20"/>
          <w:szCs w:val="20"/>
          <w:lang w:val="fr-CA"/>
        </w:rPr>
        <w:t>parties.</w:t>
      </w:r>
    </w:p>
    <w:p w:rsidR="006E3659" w:rsidRPr="00E21727" w:rsidRDefault="006E3659" w:rsidP="006E3659">
      <w:pPr>
        <w:jc w:val="both"/>
        <w:rPr>
          <w:sz w:val="20"/>
          <w:szCs w:val="20"/>
          <w:lang w:val="fr-FR"/>
        </w:rPr>
      </w:pPr>
    </w:p>
    <w:p w:rsidR="00102792" w:rsidRPr="00E21727" w:rsidRDefault="006E3659" w:rsidP="006E3659">
      <w:pPr>
        <w:spacing w:line="228" w:lineRule="auto"/>
        <w:rPr>
          <w:sz w:val="20"/>
          <w:szCs w:val="20"/>
          <w:lang w:val="fr-CA"/>
        </w:rPr>
      </w:pPr>
      <w:r w:rsidRPr="00E21727">
        <w:rPr>
          <w:sz w:val="20"/>
          <w:szCs w:val="20"/>
          <w:lang w:val="fr-FR"/>
        </w:rPr>
        <w:t>Conformément à l’alinéa 59(1)</w:t>
      </w:r>
      <w:r w:rsidRPr="00E21727">
        <w:rPr>
          <w:i/>
          <w:sz w:val="20"/>
          <w:szCs w:val="20"/>
          <w:lang w:val="fr-FR"/>
        </w:rPr>
        <w:t>a</w:t>
      </w:r>
      <w:r w:rsidRPr="00E21727">
        <w:rPr>
          <w:sz w:val="20"/>
          <w:szCs w:val="20"/>
          <w:lang w:val="fr-FR"/>
        </w:rPr>
        <w:t xml:space="preserve">) des </w:t>
      </w:r>
      <w:r w:rsidRPr="00E21727">
        <w:rPr>
          <w:i/>
          <w:sz w:val="20"/>
          <w:szCs w:val="20"/>
          <w:lang w:val="fr-FR"/>
        </w:rPr>
        <w:t>Règles de la Cour suprême du Canada</w:t>
      </w:r>
      <w:r w:rsidRPr="00E21727">
        <w:rPr>
          <w:sz w:val="20"/>
          <w:szCs w:val="20"/>
          <w:lang w:val="fr-FR"/>
        </w:rPr>
        <w:t>, les intervenants paieront à appelante et à l’intimé tous débours supplémentaires résultant de leurs interventions.</w:t>
      </w:r>
    </w:p>
    <w:p w:rsidR="005967EF" w:rsidRPr="00E21727" w:rsidRDefault="005967EF" w:rsidP="00102792">
      <w:pPr>
        <w:spacing w:line="228" w:lineRule="auto"/>
        <w:rPr>
          <w:sz w:val="20"/>
          <w:szCs w:val="20"/>
          <w:lang w:val="fr-CA"/>
        </w:rPr>
      </w:pPr>
    </w:p>
    <w:p w:rsidR="00B35762" w:rsidRPr="00E21727" w:rsidRDefault="00B35762" w:rsidP="00102792">
      <w:pPr>
        <w:spacing w:line="228" w:lineRule="auto"/>
        <w:rPr>
          <w:sz w:val="20"/>
          <w:szCs w:val="20"/>
          <w:lang w:val="fr-CA"/>
        </w:rPr>
      </w:pPr>
    </w:p>
    <w:p w:rsidR="00B35762" w:rsidRPr="00E21727" w:rsidRDefault="00B35762" w:rsidP="00B35762">
      <w:pPr>
        <w:jc w:val="both"/>
        <w:rPr>
          <w:bCs/>
          <w:sz w:val="20"/>
          <w:szCs w:val="20"/>
        </w:rPr>
      </w:pPr>
      <w:r w:rsidRPr="00E21727">
        <w:rPr>
          <w:b/>
          <w:bCs/>
          <w:sz w:val="20"/>
          <w:szCs w:val="20"/>
        </w:rPr>
        <w:t xml:space="preserve">UPON APPLICATIONS </w:t>
      </w:r>
      <w:r w:rsidRPr="00E21727">
        <w:rPr>
          <w:bCs/>
          <w:sz w:val="20"/>
          <w:szCs w:val="20"/>
        </w:rPr>
        <w:t>by the Attorney General of Canada; the Attorney General of Ontario; the Association québécoise des avocats et avocates de la défense; and the Association des avocats de la défense de Montréal-Laval-Longueuil f</w:t>
      </w:r>
      <w:r w:rsidRPr="00E21727">
        <w:rPr>
          <w:sz w:val="20"/>
          <w:szCs w:val="20"/>
        </w:rPr>
        <w:t>or leave to intervene in the above appeal;</w:t>
      </w:r>
    </w:p>
    <w:p w:rsidR="00B35762" w:rsidRPr="00E21727" w:rsidRDefault="00B35762" w:rsidP="00B35762">
      <w:pPr>
        <w:rPr>
          <w:color w:val="000000" w:themeColor="text1"/>
          <w:sz w:val="20"/>
          <w:szCs w:val="20"/>
        </w:rPr>
      </w:pPr>
    </w:p>
    <w:p w:rsidR="00B35762" w:rsidRPr="00E21727" w:rsidRDefault="00B35762" w:rsidP="00B35762">
      <w:pPr>
        <w:jc w:val="both"/>
        <w:rPr>
          <w:sz w:val="20"/>
          <w:szCs w:val="20"/>
        </w:rPr>
      </w:pPr>
      <w:r w:rsidRPr="00E21727">
        <w:rPr>
          <w:b/>
          <w:bCs/>
          <w:sz w:val="20"/>
          <w:szCs w:val="20"/>
        </w:rPr>
        <w:t>AND THE MATERIAL FILED</w:t>
      </w:r>
      <w:r w:rsidRPr="00E21727">
        <w:rPr>
          <w:sz w:val="20"/>
          <w:szCs w:val="20"/>
        </w:rPr>
        <w:t xml:space="preserve"> having been read;</w:t>
      </w:r>
    </w:p>
    <w:p w:rsidR="00B35762" w:rsidRPr="00E21727" w:rsidRDefault="00B35762" w:rsidP="00B35762">
      <w:pPr>
        <w:tabs>
          <w:tab w:val="left" w:pos="-1440"/>
        </w:tabs>
        <w:jc w:val="both"/>
        <w:rPr>
          <w:sz w:val="20"/>
          <w:szCs w:val="20"/>
        </w:rPr>
      </w:pPr>
    </w:p>
    <w:p w:rsidR="00B35762" w:rsidRPr="00E21727" w:rsidRDefault="00B35762" w:rsidP="00B35762">
      <w:pPr>
        <w:jc w:val="both"/>
        <w:rPr>
          <w:b/>
          <w:bCs/>
          <w:sz w:val="20"/>
          <w:szCs w:val="20"/>
        </w:rPr>
      </w:pPr>
      <w:r w:rsidRPr="00E21727">
        <w:rPr>
          <w:b/>
          <w:bCs/>
          <w:sz w:val="20"/>
          <w:szCs w:val="20"/>
        </w:rPr>
        <w:t>IT IS HEREBY ORDERED THAT:</w:t>
      </w:r>
    </w:p>
    <w:p w:rsidR="00B35762" w:rsidRPr="00E21727" w:rsidRDefault="00B35762" w:rsidP="00B35762">
      <w:pPr>
        <w:tabs>
          <w:tab w:val="left" w:pos="-1440"/>
        </w:tabs>
        <w:ind w:left="720" w:hanging="720"/>
        <w:jc w:val="both"/>
        <w:rPr>
          <w:b/>
          <w:sz w:val="20"/>
          <w:szCs w:val="20"/>
        </w:rPr>
      </w:pPr>
    </w:p>
    <w:p w:rsidR="00B35762" w:rsidRPr="00E21727" w:rsidRDefault="00B35762" w:rsidP="00B35762">
      <w:pPr>
        <w:jc w:val="both"/>
        <w:rPr>
          <w:sz w:val="20"/>
          <w:szCs w:val="20"/>
        </w:rPr>
      </w:pPr>
      <w:r w:rsidRPr="00E21727">
        <w:rPr>
          <w:sz w:val="20"/>
          <w:szCs w:val="20"/>
        </w:rPr>
        <w:t>The motions for leave to intervene are granted.</w:t>
      </w:r>
    </w:p>
    <w:p w:rsidR="00B35762" w:rsidRPr="00E21727" w:rsidRDefault="00B35762" w:rsidP="00B35762">
      <w:pPr>
        <w:jc w:val="both"/>
        <w:rPr>
          <w:sz w:val="20"/>
          <w:szCs w:val="20"/>
        </w:rPr>
      </w:pPr>
    </w:p>
    <w:p w:rsidR="00B35762" w:rsidRPr="00E21727" w:rsidRDefault="00B35762" w:rsidP="00B35762">
      <w:pPr>
        <w:jc w:val="both"/>
        <w:rPr>
          <w:sz w:val="20"/>
          <w:szCs w:val="20"/>
        </w:rPr>
      </w:pPr>
      <w:r w:rsidRPr="00E21727">
        <w:rPr>
          <w:sz w:val="20"/>
          <w:szCs w:val="20"/>
        </w:rPr>
        <w:t xml:space="preserve">The Attorney General of Canada shall be entitled to serve and file a factum not to exceed twenty (20) pages in length and book of authorities, if any, on or before May 16, 2022. </w:t>
      </w:r>
    </w:p>
    <w:p w:rsidR="00B35762" w:rsidRPr="00E21727" w:rsidRDefault="00B35762" w:rsidP="00B35762">
      <w:pPr>
        <w:tabs>
          <w:tab w:val="left" w:pos="-1440"/>
        </w:tabs>
        <w:jc w:val="both"/>
        <w:rPr>
          <w:b/>
          <w:sz w:val="20"/>
          <w:szCs w:val="20"/>
        </w:rPr>
      </w:pPr>
    </w:p>
    <w:p w:rsidR="00B35762" w:rsidRPr="00E21727" w:rsidRDefault="00B35762" w:rsidP="00B35762">
      <w:pPr>
        <w:jc w:val="both"/>
        <w:rPr>
          <w:sz w:val="20"/>
          <w:szCs w:val="20"/>
        </w:rPr>
      </w:pPr>
      <w:r w:rsidRPr="00E21727">
        <w:rPr>
          <w:sz w:val="20"/>
          <w:szCs w:val="20"/>
        </w:rPr>
        <w:t xml:space="preserve">The Attorney General of Ontario, the Association québécoise des avocats et avocates de la défense and the Association des avocats de la défense de Montréal-Laval-Longueuil shall each be entitled to serve and file a factum not to exceed ten (10) pages in length and book of authorities, if any, on or before May 16, 2022. </w:t>
      </w:r>
    </w:p>
    <w:p w:rsidR="00B35762" w:rsidRPr="00E21727" w:rsidRDefault="00B35762" w:rsidP="00B35762">
      <w:pPr>
        <w:tabs>
          <w:tab w:val="left" w:pos="-1440"/>
        </w:tabs>
        <w:jc w:val="both"/>
        <w:rPr>
          <w:bCs/>
          <w:sz w:val="20"/>
          <w:szCs w:val="20"/>
        </w:rPr>
      </w:pPr>
    </w:p>
    <w:p w:rsidR="00B35762" w:rsidRPr="00E21727" w:rsidRDefault="00B35762" w:rsidP="00B35762">
      <w:pPr>
        <w:tabs>
          <w:tab w:val="left" w:pos="-1440"/>
        </w:tabs>
        <w:jc w:val="both"/>
        <w:rPr>
          <w:sz w:val="20"/>
          <w:szCs w:val="20"/>
        </w:rPr>
      </w:pPr>
      <w:r w:rsidRPr="00E21727">
        <w:rPr>
          <w:sz w:val="20"/>
          <w:szCs w:val="20"/>
        </w:rPr>
        <w:t>The Attorney General of Canada is granted permission to present oral argument not exceeding ten (10) minutes at the hearing of the appeal.</w:t>
      </w:r>
    </w:p>
    <w:p w:rsidR="00B35762" w:rsidRPr="00E21727" w:rsidRDefault="00B35762" w:rsidP="00B35762">
      <w:pPr>
        <w:tabs>
          <w:tab w:val="left" w:pos="-1440"/>
        </w:tabs>
        <w:jc w:val="both"/>
        <w:rPr>
          <w:bCs/>
          <w:sz w:val="20"/>
          <w:szCs w:val="20"/>
        </w:rPr>
      </w:pPr>
    </w:p>
    <w:p w:rsidR="00B35762" w:rsidRPr="00E21727" w:rsidRDefault="00B35762" w:rsidP="00B35762">
      <w:pPr>
        <w:jc w:val="both"/>
        <w:rPr>
          <w:sz w:val="20"/>
          <w:szCs w:val="20"/>
        </w:rPr>
      </w:pPr>
      <w:r w:rsidRPr="00E21727">
        <w:rPr>
          <w:bCs/>
          <w:sz w:val="20"/>
          <w:szCs w:val="20"/>
        </w:rPr>
        <w:t xml:space="preserve">The remaining three (3) interveners </w:t>
      </w:r>
      <w:r w:rsidRPr="00E21727">
        <w:rPr>
          <w:sz w:val="20"/>
          <w:szCs w:val="20"/>
        </w:rPr>
        <w:t>are each granted permission to present oral argument not exceeding five (5) minutes at the hearing of the appeal.</w:t>
      </w:r>
    </w:p>
    <w:p w:rsidR="00B35762" w:rsidRPr="00E21727" w:rsidRDefault="00B35762" w:rsidP="00B35762">
      <w:pPr>
        <w:jc w:val="both"/>
        <w:rPr>
          <w:sz w:val="20"/>
          <w:szCs w:val="20"/>
        </w:rPr>
      </w:pPr>
    </w:p>
    <w:p w:rsidR="00B35762" w:rsidRPr="00E21727" w:rsidRDefault="00B35762" w:rsidP="00B35762">
      <w:pPr>
        <w:jc w:val="both"/>
        <w:rPr>
          <w:b/>
          <w:sz w:val="20"/>
          <w:szCs w:val="20"/>
        </w:rPr>
      </w:pPr>
      <w:r w:rsidRPr="00E21727">
        <w:rPr>
          <w:b/>
          <w:sz w:val="20"/>
          <w:szCs w:val="20"/>
          <w:lang w:val="fr-CA"/>
        </w:rPr>
        <w:fldChar w:fldCharType="begin"/>
      </w:r>
      <w:r w:rsidRPr="00E21727">
        <w:rPr>
          <w:b/>
          <w:sz w:val="20"/>
          <w:szCs w:val="20"/>
        </w:rPr>
        <w:instrText xml:space="preserve"> SEQ CHAPTER \h \r 1</w:instrText>
      </w:r>
      <w:r w:rsidRPr="00E21727">
        <w:rPr>
          <w:b/>
          <w:sz w:val="20"/>
          <w:szCs w:val="20"/>
          <w:lang w:val="fr-CA"/>
        </w:rPr>
        <w:fldChar w:fldCharType="end"/>
      </w:r>
      <w:r w:rsidRPr="00E21727">
        <w:rPr>
          <w:b/>
          <w:sz w:val="20"/>
          <w:szCs w:val="20"/>
        </w:rPr>
        <w:t>The said interveners are not entitled to raise new issues or to adduce further evidence or otherwise to supplement the record of the parties.</w:t>
      </w:r>
    </w:p>
    <w:p w:rsidR="00B35762" w:rsidRPr="00E21727" w:rsidRDefault="00B35762" w:rsidP="00B35762">
      <w:pPr>
        <w:jc w:val="both"/>
        <w:rPr>
          <w:sz w:val="20"/>
          <w:szCs w:val="20"/>
        </w:rPr>
      </w:pPr>
    </w:p>
    <w:p w:rsidR="00B35762" w:rsidRPr="00E21727" w:rsidRDefault="00B35762" w:rsidP="00B35762">
      <w:pPr>
        <w:jc w:val="both"/>
        <w:rPr>
          <w:sz w:val="20"/>
          <w:szCs w:val="20"/>
        </w:rPr>
      </w:pPr>
      <w:r w:rsidRPr="00E21727">
        <w:rPr>
          <w:sz w:val="20"/>
          <w:szCs w:val="20"/>
        </w:rPr>
        <w:t>Pursuant to Rule 59(1)(</w:t>
      </w:r>
      <w:r w:rsidRPr="00E21727">
        <w:rPr>
          <w:i/>
          <w:iCs/>
          <w:sz w:val="20"/>
          <w:szCs w:val="20"/>
        </w:rPr>
        <w:t>a</w:t>
      </w:r>
      <w:r w:rsidRPr="00E21727">
        <w:rPr>
          <w:sz w:val="20"/>
          <w:szCs w:val="20"/>
        </w:rPr>
        <w:t xml:space="preserve">) of the </w:t>
      </w:r>
      <w:r w:rsidRPr="00E21727">
        <w:rPr>
          <w:i/>
          <w:iCs/>
          <w:sz w:val="20"/>
          <w:szCs w:val="20"/>
        </w:rPr>
        <w:t>Rules of the Supreme Court of Canada</w:t>
      </w:r>
      <w:r w:rsidRPr="00E21727">
        <w:rPr>
          <w:sz w:val="20"/>
          <w:szCs w:val="20"/>
        </w:rPr>
        <w:t>, the interveners shall pay to the appellant and the respondent any additional disbursements resulting from their interventions.</w:t>
      </w:r>
    </w:p>
    <w:p w:rsidR="00102792" w:rsidRPr="00E21727" w:rsidRDefault="00102792" w:rsidP="00102792">
      <w:pPr>
        <w:spacing w:line="232" w:lineRule="auto"/>
        <w:rPr>
          <w:rFonts w:cs="Times New Roman"/>
          <w:sz w:val="20"/>
          <w:lang w:val="en-US"/>
        </w:rPr>
      </w:pPr>
    </w:p>
    <w:p w:rsidR="00102792" w:rsidRPr="00E21727" w:rsidRDefault="00825F5D"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84" style="width:2in;height:1pt" o:hrpct="0" o:hralign="center" o:hrstd="t" o:hrnoshade="t" o:hr="t" fillcolor="black [3213]" stroked="f"/>
        </w:pict>
      </w:r>
    </w:p>
    <w:p w:rsidR="005967EF" w:rsidRPr="00E21727" w:rsidRDefault="005967EF" w:rsidP="00102792">
      <w:pPr>
        <w:rPr>
          <w:rFonts w:eastAsia="Times New Roman" w:cs="Times New Roman"/>
          <w:sz w:val="20"/>
          <w:szCs w:val="20"/>
          <w:lang w:val="fr-CA" w:eastAsia="en-CA"/>
        </w:rPr>
      </w:pPr>
    </w:p>
    <w:p w:rsidR="00CA2DEA" w:rsidRPr="00E21727" w:rsidRDefault="00CA2DEA" w:rsidP="0010587F">
      <w:pPr>
        <w:tabs>
          <w:tab w:val="left" w:pos="-1440"/>
          <w:tab w:val="left" w:pos="-720"/>
        </w:tabs>
        <w:jc w:val="both"/>
        <w:rPr>
          <w:sz w:val="20"/>
          <w:szCs w:val="20"/>
          <w:lang w:val="fr-CA"/>
        </w:rPr>
      </w:pPr>
    </w:p>
    <w:p w:rsidR="00890FEB" w:rsidRPr="00E21727" w:rsidRDefault="00890FEB" w:rsidP="00831CA9">
      <w:pPr>
        <w:jc w:val="both"/>
        <w:rPr>
          <w:sz w:val="20"/>
          <w:szCs w:val="20"/>
          <w:lang w:val="fr-CA"/>
        </w:rPr>
      </w:pPr>
    </w:p>
    <w:p w:rsidR="00831CA9" w:rsidRPr="00E21727" w:rsidRDefault="00831CA9" w:rsidP="00831CA9">
      <w:pPr>
        <w:jc w:val="both"/>
        <w:rPr>
          <w:sz w:val="20"/>
          <w:szCs w:val="20"/>
          <w:lang w:val="fr-CA"/>
        </w:rPr>
        <w:sectPr w:rsidR="00831CA9" w:rsidRPr="00E21727" w:rsidSect="00831CA9">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p w:rsidR="00567602" w:rsidRPr="00E21727" w:rsidRDefault="001434B9" w:rsidP="00567602">
      <w:pPr>
        <w:pStyle w:val="Header1StyleE"/>
        <w:pBdr>
          <w:bottom w:val="single" w:sz="12" w:space="1" w:color="auto"/>
        </w:pBdr>
        <w:rPr>
          <w:sz w:val="20"/>
          <w:lang w:val="en-US"/>
        </w:rPr>
      </w:pPr>
      <w:bookmarkStart w:id="7" w:name="_Toc100255718"/>
      <w:r w:rsidRPr="00E21727">
        <w:t>Notices of appeal filed since the last issue</w:t>
      </w:r>
      <w:r w:rsidR="00271E1E" w:rsidRPr="00E21727">
        <w:t xml:space="preserve"> / </w:t>
      </w:r>
      <w:r w:rsidR="00567602" w:rsidRPr="00E21727">
        <w:br/>
      </w:r>
      <w:r w:rsidRPr="00E21727">
        <w:rPr>
          <w:lang w:val="fr-CA"/>
        </w:rPr>
        <w:t>Avis d’appel déposés depuis la dernière parution</w:t>
      </w:r>
      <w:bookmarkEnd w:id="7"/>
    </w:p>
    <w:p w:rsidR="00FB1DB6" w:rsidRPr="00E21727"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E21727" w:rsidTr="005F1ED8">
        <w:trPr>
          <w:cantSplit/>
        </w:trPr>
        <w:tc>
          <w:tcPr>
            <w:tcW w:w="2206" w:type="pct"/>
            <w:tcMar>
              <w:left w:w="0" w:type="dxa"/>
              <w:right w:w="0" w:type="dxa"/>
            </w:tcMar>
          </w:tcPr>
          <w:p w:rsidR="006E3659" w:rsidRPr="00E21727" w:rsidRDefault="006E3659" w:rsidP="006E3659">
            <w:pPr>
              <w:rPr>
                <w:sz w:val="20"/>
                <w:szCs w:val="20"/>
                <w:lang w:val="fr-CA"/>
              </w:rPr>
            </w:pPr>
            <w:r w:rsidRPr="00E21727">
              <w:rPr>
                <w:sz w:val="20"/>
                <w:szCs w:val="20"/>
                <w:lang w:val="fr-CA"/>
              </w:rPr>
              <w:t>Le 23 février 2022</w:t>
            </w:r>
          </w:p>
          <w:p w:rsidR="006E3659" w:rsidRPr="00E21727" w:rsidRDefault="006E3659" w:rsidP="006E3659">
            <w:pPr>
              <w:rPr>
                <w:sz w:val="20"/>
                <w:szCs w:val="20"/>
                <w:lang w:val="fr-CA"/>
              </w:rPr>
            </w:pPr>
          </w:p>
          <w:p w:rsidR="006E3659" w:rsidRPr="00E21727" w:rsidRDefault="006E3659" w:rsidP="006E3659">
            <w:pPr>
              <w:rPr>
                <w:b/>
                <w:sz w:val="20"/>
                <w:szCs w:val="20"/>
                <w:lang w:val="fr-CA"/>
              </w:rPr>
            </w:pPr>
            <w:r w:rsidRPr="00E21727">
              <w:rPr>
                <w:b/>
                <w:sz w:val="20"/>
                <w:szCs w:val="20"/>
                <w:lang w:val="fr-CA"/>
              </w:rPr>
              <w:t>Mikerlson Vernelus</w:t>
            </w:r>
          </w:p>
          <w:p w:rsidR="006E3659" w:rsidRPr="00E21727" w:rsidRDefault="006E3659" w:rsidP="006E3659">
            <w:pPr>
              <w:rPr>
                <w:sz w:val="20"/>
                <w:szCs w:val="20"/>
                <w:lang w:val="fr-CA"/>
              </w:rPr>
            </w:pPr>
          </w:p>
          <w:p w:rsidR="006E3659" w:rsidRPr="00E21727" w:rsidRDefault="006E3659" w:rsidP="006E3659">
            <w:pPr>
              <w:rPr>
                <w:b/>
                <w:sz w:val="20"/>
                <w:szCs w:val="20"/>
                <w:lang w:val="fr-CA"/>
              </w:rPr>
            </w:pPr>
            <w:r w:rsidRPr="00E21727">
              <w:rPr>
                <w:b/>
                <w:sz w:val="20"/>
                <w:szCs w:val="20"/>
                <w:lang w:val="fr-CA"/>
              </w:rPr>
              <w:tab/>
              <w:t>c. (40072)</w:t>
            </w:r>
          </w:p>
          <w:p w:rsidR="006E3659" w:rsidRPr="00E21727" w:rsidRDefault="006E3659" w:rsidP="006E3659">
            <w:pPr>
              <w:rPr>
                <w:sz w:val="20"/>
                <w:szCs w:val="20"/>
                <w:lang w:val="fr-CA"/>
              </w:rPr>
            </w:pPr>
          </w:p>
          <w:p w:rsidR="006E3659" w:rsidRPr="00E21727" w:rsidRDefault="006E3659" w:rsidP="006E3659">
            <w:pPr>
              <w:rPr>
                <w:b/>
                <w:sz w:val="20"/>
                <w:szCs w:val="20"/>
                <w:lang w:val="fr-CA"/>
              </w:rPr>
            </w:pPr>
            <w:r w:rsidRPr="00E21727">
              <w:rPr>
                <w:b/>
                <w:sz w:val="20"/>
                <w:szCs w:val="20"/>
                <w:lang w:val="fr-CA"/>
              </w:rPr>
              <w:t>Sa Majesté la Reine (Qc)</w:t>
            </w:r>
          </w:p>
          <w:p w:rsidR="006E3659" w:rsidRPr="00E21727" w:rsidRDefault="006E3659" w:rsidP="006E3659">
            <w:pPr>
              <w:rPr>
                <w:sz w:val="20"/>
                <w:szCs w:val="20"/>
                <w:lang w:val="fr-CA"/>
              </w:rPr>
            </w:pPr>
          </w:p>
          <w:p w:rsidR="006E3659" w:rsidRPr="00E21727" w:rsidRDefault="006E3659" w:rsidP="006E3659">
            <w:pPr>
              <w:rPr>
                <w:sz w:val="20"/>
                <w:szCs w:val="20"/>
              </w:rPr>
            </w:pPr>
            <w:r w:rsidRPr="00E21727">
              <w:rPr>
                <w:sz w:val="20"/>
                <w:szCs w:val="20"/>
              </w:rPr>
              <w:t>(De plein droit)</w:t>
            </w:r>
          </w:p>
          <w:p w:rsidR="006E3659" w:rsidRPr="00E21727" w:rsidRDefault="006E3659" w:rsidP="006E3659">
            <w:pPr>
              <w:rPr>
                <w:sz w:val="20"/>
                <w:szCs w:val="20"/>
              </w:rPr>
            </w:pPr>
          </w:p>
          <w:p w:rsidR="0086340B" w:rsidRPr="00E21727" w:rsidRDefault="00825F5D" w:rsidP="006E3659">
            <w:pPr>
              <w:rPr>
                <w:sz w:val="20"/>
                <w:szCs w:val="20"/>
                <w:lang w:val="fr-CA"/>
              </w:rPr>
            </w:pPr>
            <w:r>
              <w:rPr>
                <w:sz w:val="20"/>
                <w:szCs w:val="20"/>
                <w:lang w:val="fr-CA"/>
              </w:rPr>
              <w:pict>
                <v:rect id="_x0000_i1087" style="width:106.1pt;height:1pt" o:hrpct="500" o:hrstd="t" o:hrnoshade="t" o:hr="t" fillcolor="black [3213]" stroked="f"/>
              </w:pict>
            </w:r>
          </w:p>
        </w:tc>
        <w:tc>
          <w:tcPr>
            <w:tcW w:w="588" w:type="pct"/>
          </w:tcPr>
          <w:p w:rsidR="0086340B" w:rsidRPr="00E21727" w:rsidRDefault="0086340B" w:rsidP="005F1ED8">
            <w:pPr>
              <w:jc w:val="center"/>
              <w:rPr>
                <w:sz w:val="20"/>
                <w:szCs w:val="20"/>
              </w:rPr>
            </w:pPr>
          </w:p>
          <w:p w:rsidR="0086340B" w:rsidRPr="00E21727" w:rsidRDefault="0086340B" w:rsidP="005F1ED8">
            <w:pPr>
              <w:jc w:val="center"/>
              <w:rPr>
                <w:sz w:val="20"/>
                <w:szCs w:val="20"/>
              </w:rPr>
            </w:pPr>
          </w:p>
          <w:p w:rsidR="0086340B" w:rsidRPr="00E21727" w:rsidRDefault="0086340B" w:rsidP="005F1ED8">
            <w:pPr>
              <w:jc w:val="center"/>
              <w:rPr>
                <w:sz w:val="20"/>
                <w:szCs w:val="20"/>
              </w:rPr>
            </w:pPr>
          </w:p>
          <w:p w:rsidR="0086340B" w:rsidRPr="00E21727" w:rsidRDefault="0086340B" w:rsidP="005F1ED8">
            <w:pPr>
              <w:jc w:val="center"/>
              <w:rPr>
                <w:sz w:val="20"/>
                <w:szCs w:val="20"/>
              </w:rPr>
            </w:pPr>
          </w:p>
          <w:p w:rsidR="0086340B" w:rsidRPr="00E21727" w:rsidRDefault="0086340B" w:rsidP="005F1ED8">
            <w:pPr>
              <w:jc w:val="center"/>
              <w:rPr>
                <w:sz w:val="20"/>
                <w:szCs w:val="20"/>
              </w:rPr>
            </w:pPr>
          </w:p>
          <w:p w:rsidR="0086340B" w:rsidRPr="00E21727" w:rsidRDefault="0086340B" w:rsidP="005F1ED8">
            <w:pPr>
              <w:jc w:val="center"/>
              <w:rPr>
                <w:sz w:val="20"/>
                <w:szCs w:val="20"/>
              </w:rPr>
            </w:pPr>
          </w:p>
          <w:p w:rsidR="0086340B" w:rsidRPr="00E21727" w:rsidRDefault="0086340B" w:rsidP="005F1ED8">
            <w:pPr>
              <w:jc w:val="center"/>
              <w:rPr>
                <w:sz w:val="20"/>
                <w:szCs w:val="20"/>
              </w:rPr>
            </w:pPr>
          </w:p>
          <w:p w:rsidR="0086340B" w:rsidRPr="00E21727" w:rsidRDefault="0086340B" w:rsidP="005F1ED8">
            <w:pPr>
              <w:jc w:val="center"/>
              <w:rPr>
                <w:sz w:val="20"/>
                <w:szCs w:val="20"/>
              </w:rPr>
            </w:pPr>
          </w:p>
          <w:p w:rsidR="0086340B" w:rsidRPr="00E21727" w:rsidRDefault="0086340B" w:rsidP="005F1ED8">
            <w:pPr>
              <w:jc w:val="center"/>
              <w:rPr>
                <w:sz w:val="20"/>
                <w:szCs w:val="20"/>
              </w:rPr>
            </w:pPr>
          </w:p>
          <w:p w:rsidR="0086340B" w:rsidRPr="00E21727" w:rsidRDefault="0086340B" w:rsidP="005F1ED8">
            <w:pPr>
              <w:jc w:val="center"/>
              <w:rPr>
                <w:sz w:val="20"/>
                <w:szCs w:val="20"/>
              </w:rPr>
            </w:pPr>
          </w:p>
          <w:p w:rsidR="00E06F20" w:rsidRPr="00E21727" w:rsidRDefault="00E06F20" w:rsidP="005F1ED8">
            <w:pPr>
              <w:jc w:val="center"/>
              <w:rPr>
                <w:sz w:val="20"/>
                <w:szCs w:val="20"/>
              </w:rPr>
            </w:pPr>
          </w:p>
          <w:p w:rsidR="0086340B" w:rsidRPr="00E21727" w:rsidRDefault="0086340B" w:rsidP="005F1ED8">
            <w:pPr>
              <w:jc w:val="center"/>
              <w:rPr>
                <w:sz w:val="20"/>
                <w:szCs w:val="20"/>
              </w:rPr>
            </w:pPr>
          </w:p>
        </w:tc>
        <w:tc>
          <w:tcPr>
            <w:tcW w:w="2206" w:type="pct"/>
          </w:tcPr>
          <w:p w:rsidR="0086340B" w:rsidRPr="00E21727" w:rsidRDefault="0086340B" w:rsidP="005F1ED8">
            <w:pPr>
              <w:rPr>
                <w:sz w:val="20"/>
                <w:szCs w:val="20"/>
              </w:rPr>
            </w:pPr>
          </w:p>
        </w:tc>
      </w:tr>
    </w:tbl>
    <w:p w:rsidR="008277C4" w:rsidRPr="00E21727" w:rsidRDefault="008277C4" w:rsidP="00F40249">
      <w:pPr>
        <w:rPr>
          <w:sz w:val="20"/>
          <w:szCs w:val="20"/>
        </w:rPr>
      </w:pPr>
    </w:p>
    <w:p w:rsidR="008277C4" w:rsidRPr="00E21727" w:rsidRDefault="008277C4" w:rsidP="00F40249">
      <w:pPr>
        <w:rPr>
          <w:sz w:val="20"/>
          <w:szCs w:val="20"/>
        </w:rPr>
      </w:pPr>
    </w:p>
    <w:p w:rsidR="0010587F" w:rsidRPr="00E21727" w:rsidRDefault="0010587F" w:rsidP="00F40249">
      <w:pPr>
        <w:rPr>
          <w:sz w:val="20"/>
          <w:szCs w:val="20"/>
        </w:rPr>
      </w:pPr>
    </w:p>
    <w:p w:rsidR="00EB2B90" w:rsidRPr="00E21727" w:rsidRDefault="00EB2B90" w:rsidP="00F40249">
      <w:pPr>
        <w:rPr>
          <w:sz w:val="20"/>
          <w:szCs w:val="20"/>
        </w:rPr>
        <w:sectPr w:rsidR="00EB2B90" w:rsidRPr="00E21727" w:rsidSect="00F40249">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5" w:gutter="0"/>
          <w:cols w:space="720"/>
          <w:titlePg/>
          <w:docGrid w:linePitch="326"/>
        </w:sectPr>
      </w:pPr>
    </w:p>
    <w:p w:rsidR="00567602" w:rsidRPr="00E21727" w:rsidRDefault="001434B9" w:rsidP="00567602">
      <w:pPr>
        <w:pStyle w:val="Header1StyleE"/>
        <w:pBdr>
          <w:bottom w:val="single" w:sz="12" w:space="1" w:color="auto"/>
        </w:pBdr>
        <w:rPr>
          <w:lang w:val="fr-CA"/>
        </w:rPr>
      </w:pPr>
      <w:bookmarkStart w:id="8" w:name="_Toc100255719"/>
      <w:r w:rsidRPr="00E21727">
        <w:rPr>
          <w:lang w:val="fr-CA"/>
        </w:rPr>
        <w:t>Notices of discontinuance filed since the last issue</w:t>
      </w:r>
      <w:r w:rsidR="00271E1E" w:rsidRPr="00E21727">
        <w:rPr>
          <w:lang w:val="fr-CA"/>
        </w:rPr>
        <w:t xml:space="preserve"> / </w:t>
      </w:r>
      <w:r w:rsidR="00567602" w:rsidRPr="00E21727">
        <w:rPr>
          <w:lang w:val="fr-CA"/>
        </w:rPr>
        <w:br/>
      </w:r>
      <w:r w:rsidRPr="00E21727">
        <w:rPr>
          <w:lang w:val="fr-CA"/>
        </w:rPr>
        <w:t>Avis de désistement déposés depuis la dernière parution</w:t>
      </w:r>
      <w:bookmarkEnd w:id="8"/>
    </w:p>
    <w:p w:rsidR="00BB15A8" w:rsidRPr="00E21727"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E21727" w:rsidTr="00E8544A">
        <w:trPr>
          <w:cantSplit/>
        </w:trPr>
        <w:tc>
          <w:tcPr>
            <w:tcW w:w="4251" w:type="dxa"/>
            <w:shd w:val="clear" w:color="auto" w:fill="auto"/>
          </w:tcPr>
          <w:p w:rsidR="00C1697B" w:rsidRPr="00E21727" w:rsidRDefault="006E3659" w:rsidP="00C1697B">
            <w:pPr>
              <w:rPr>
                <w:sz w:val="20"/>
                <w:szCs w:val="20"/>
                <w:lang w:val="en-US"/>
              </w:rPr>
            </w:pPr>
            <w:r w:rsidRPr="00E21727">
              <w:rPr>
                <w:sz w:val="20"/>
                <w:szCs w:val="20"/>
              </w:rPr>
              <w:t>March</w:t>
            </w:r>
            <w:r w:rsidR="00717608" w:rsidRPr="00E21727">
              <w:rPr>
                <w:sz w:val="20"/>
                <w:szCs w:val="20"/>
              </w:rPr>
              <w:t xml:space="preserve"> </w:t>
            </w:r>
            <w:r w:rsidR="009B36BA" w:rsidRPr="00E21727">
              <w:rPr>
                <w:sz w:val="20"/>
                <w:szCs w:val="20"/>
              </w:rPr>
              <w:t>1</w:t>
            </w:r>
            <w:r w:rsidRPr="00E21727">
              <w:rPr>
                <w:sz w:val="20"/>
                <w:szCs w:val="20"/>
              </w:rPr>
              <w:t>7</w:t>
            </w:r>
            <w:r w:rsidR="00717608" w:rsidRPr="00E21727">
              <w:rPr>
                <w:sz w:val="20"/>
                <w:szCs w:val="20"/>
              </w:rPr>
              <w:t>,</w:t>
            </w:r>
            <w:r w:rsidR="00717608" w:rsidRPr="00E21727">
              <w:rPr>
                <w:sz w:val="20"/>
                <w:szCs w:val="20"/>
                <w:lang w:val="en-US"/>
              </w:rPr>
              <w:t xml:space="preserve"> 20</w:t>
            </w:r>
            <w:r w:rsidR="005967EF" w:rsidRPr="00E21727">
              <w:rPr>
                <w:sz w:val="20"/>
                <w:szCs w:val="20"/>
                <w:lang w:val="en-US"/>
              </w:rPr>
              <w:t>2</w:t>
            </w:r>
            <w:r w:rsidR="00E8642A" w:rsidRPr="00E21727">
              <w:rPr>
                <w:sz w:val="20"/>
                <w:szCs w:val="20"/>
                <w:lang w:val="en-US"/>
              </w:rPr>
              <w:t>2</w:t>
            </w:r>
          </w:p>
          <w:p w:rsidR="00C1697B" w:rsidRPr="00E21727" w:rsidRDefault="00C1697B" w:rsidP="00C1697B">
            <w:pPr>
              <w:rPr>
                <w:sz w:val="20"/>
                <w:szCs w:val="20"/>
                <w:lang w:val="en-US"/>
              </w:rPr>
            </w:pPr>
          </w:p>
          <w:p w:rsidR="00C1697B" w:rsidRPr="00E21727" w:rsidRDefault="006E3659" w:rsidP="00C1697B">
            <w:pPr>
              <w:rPr>
                <w:b/>
                <w:sz w:val="20"/>
                <w:szCs w:val="20"/>
                <w:lang w:val="en-US"/>
              </w:rPr>
            </w:pPr>
            <w:r w:rsidRPr="00E21727">
              <w:rPr>
                <w:b/>
                <w:sz w:val="20"/>
                <w:szCs w:val="20"/>
                <w:lang w:val="en-US"/>
              </w:rPr>
              <w:t>Salim Rana</w:t>
            </w:r>
          </w:p>
          <w:p w:rsidR="00C1697B" w:rsidRPr="00E21727" w:rsidRDefault="00C1697B" w:rsidP="00C1697B">
            <w:pPr>
              <w:rPr>
                <w:sz w:val="20"/>
                <w:szCs w:val="20"/>
                <w:lang w:val="en-US"/>
              </w:rPr>
            </w:pPr>
          </w:p>
          <w:p w:rsidR="00C1697B" w:rsidRPr="00E21727" w:rsidRDefault="00C1697B" w:rsidP="00C1697B">
            <w:pPr>
              <w:rPr>
                <w:b/>
                <w:sz w:val="20"/>
                <w:szCs w:val="20"/>
                <w:lang w:val="en-US"/>
              </w:rPr>
            </w:pPr>
            <w:r w:rsidRPr="00E21727">
              <w:rPr>
                <w:b/>
                <w:sz w:val="20"/>
                <w:szCs w:val="20"/>
                <w:lang w:val="en-US"/>
              </w:rPr>
              <w:tab/>
              <w:t>v. (39</w:t>
            </w:r>
            <w:r w:rsidR="006E3659" w:rsidRPr="00E21727">
              <w:rPr>
                <w:b/>
                <w:sz w:val="20"/>
                <w:szCs w:val="20"/>
                <w:lang w:val="en-US"/>
              </w:rPr>
              <w:t>981</w:t>
            </w:r>
            <w:r w:rsidRPr="00E21727">
              <w:rPr>
                <w:b/>
                <w:sz w:val="20"/>
                <w:szCs w:val="20"/>
                <w:lang w:val="en-US"/>
              </w:rPr>
              <w:t>)</w:t>
            </w:r>
          </w:p>
          <w:p w:rsidR="00C1697B" w:rsidRPr="00E21727" w:rsidRDefault="00C1697B" w:rsidP="00C1697B">
            <w:pPr>
              <w:rPr>
                <w:sz w:val="20"/>
                <w:szCs w:val="20"/>
                <w:lang w:val="en-US"/>
              </w:rPr>
            </w:pPr>
          </w:p>
          <w:p w:rsidR="00C1697B" w:rsidRPr="00E21727" w:rsidRDefault="006E3659" w:rsidP="00C1697B">
            <w:pPr>
              <w:rPr>
                <w:b/>
                <w:sz w:val="20"/>
                <w:szCs w:val="20"/>
              </w:rPr>
            </w:pPr>
            <w:r w:rsidRPr="00E21727">
              <w:rPr>
                <w:b/>
                <w:sz w:val="20"/>
                <w:szCs w:val="20"/>
              </w:rPr>
              <w:t>Zahir Rana, Attorney for Gulzar Rana</w:t>
            </w:r>
            <w:r w:rsidR="00C1697B" w:rsidRPr="00E21727">
              <w:rPr>
                <w:b/>
                <w:sz w:val="20"/>
                <w:szCs w:val="20"/>
              </w:rPr>
              <w:t xml:space="preserve"> (</w:t>
            </w:r>
            <w:r w:rsidRPr="00E21727">
              <w:rPr>
                <w:b/>
                <w:sz w:val="20"/>
                <w:szCs w:val="20"/>
              </w:rPr>
              <w:t>Alta</w:t>
            </w:r>
            <w:r w:rsidR="00C1697B" w:rsidRPr="00E21727">
              <w:rPr>
                <w:b/>
                <w:sz w:val="20"/>
                <w:szCs w:val="20"/>
              </w:rPr>
              <w:t>.)</w:t>
            </w:r>
          </w:p>
          <w:p w:rsidR="00C1697B" w:rsidRPr="00E21727" w:rsidRDefault="00C1697B" w:rsidP="00C1697B">
            <w:pPr>
              <w:rPr>
                <w:sz w:val="20"/>
                <w:szCs w:val="20"/>
              </w:rPr>
            </w:pPr>
          </w:p>
          <w:p w:rsidR="00C1697B" w:rsidRPr="00E21727" w:rsidRDefault="00C1697B" w:rsidP="00C1697B">
            <w:pPr>
              <w:rPr>
                <w:sz w:val="20"/>
                <w:szCs w:val="20"/>
              </w:rPr>
            </w:pPr>
            <w:r w:rsidRPr="00E21727">
              <w:rPr>
                <w:sz w:val="20"/>
                <w:szCs w:val="20"/>
              </w:rPr>
              <w:t>(By Leave)</w:t>
            </w:r>
          </w:p>
          <w:p w:rsidR="00802863" w:rsidRPr="00E21727" w:rsidRDefault="00802863" w:rsidP="00697C62">
            <w:pPr>
              <w:rPr>
                <w:sz w:val="20"/>
                <w:szCs w:val="20"/>
              </w:rPr>
            </w:pPr>
          </w:p>
          <w:p w:rsidR="00802863" w:rsidRPr="00E21727" w:rsidRDefault="00825F5D" w:rsidP="00697C62">
            <w:pPr>
              <w:rPr>
                <w:sz w:val="20"/>
                <w:szCs w:val="20"/>
                <w:lang w:val="fr-CA"/>
              </w:rPr>
            </w:pPr>
            <w:r>
              <w:rPr>
                <w:sz w:val="20"/>
                <w:szCs w:val="20"/>
                <w:lang w:val="fr-CA"/>
              </w:rPr>
              <w:pict>
                <v:rect id="_x0000_i1090" style="width:108pt;height:1pt" o:hrpct="0" o:hrstd="t" o:hrnoshade="t" o:hr="t" fillcolor="black [3213]" stroked="f"/>
              </w:pict>
            </w:r>
          </w:p>
        </w:tc>
        <w:tc>
          <w:tcPr>
            <w:tcW w:w="1042" w:type="dxa"/>
            <w:shd w:val="clear" w:color="auto" w:fill="auto"/>
          </w:tcPr>
          <w:p w:rsidR="00802863" w:rsidRPr="00E21727" w:rsidRDefault="00802863" w:rsidP="00802863">
            <w:pPr>
              <w:jc w:val="center"/>
              <w:rPr>
                <w:sz w:val="20"/>
                <w:szCs w:val="20"/>
                <w:lang w:val="fr-CA"/>
              </w:rPr>
            </w:pPr>
          </w:p>
          <w:p w:rsidR="003B3977" w:rsidRPr="00E21727" w:rsidRDefault="003B3977" w:rsidP="00802863">
            <w:pPr>
              <w:jc w:val="center"/>
              <w:rPr>
                <w:sz w:val="20"/>
                <w:szCs w:val="20"/>
                <w:lang w:val="fr-CA"/>
              </w:rPr>
            </w:pPr>
          </w:p>
          <w:p w:rsidR="003B3977" w:rsidRPr="00E21727" w:rsidRDefault="003B3977" w:rsidP="00802863">
            <w:pPr>
              <w:jc w:val="center"/>
              <w:rPr>
                <w:sz w:val="20"/>
                <w:szCs w:val="20"/>
                <w:lang w:val="fr-CA"/>
              </w:rPr>
            </w:pPr>
          </w:p>
          <w:p w:rsidR="003B3977" w:rsidRPr="00E21727" w:rsidRDefault="003B3977" w:rsidP="00802863">
            <w:pPr>
              <w:jc w:val="center"/>
              <w:rPr>
                <w:sz w:val="20"/>
                <w:szCs w:val="20"/>
                <w:lang w:val="fr-CA"/>
              </w:rPr>
            </w:pPr>
          </w:p>
          <w:p w:rsidR="003B3977" w:rsidRPr="00E21727" w:rsidRDefault="003B3977" w:rsidP="00802863">
            <w:pPr>
              <w:jc w:val="center"/>
              <w:rPr>
                <w:sz w:val="20"/>
                <w:szCs w:val="20"/>
                <w:lang w:val="fr-CA"/>
              </w:rPr>
            </w:pPr>
          </w:p>
          <w:p w:rsidR="003B3977" w:rsidRPr="00E21727" w:rsidRDefault="003B3977" w:rsidP="00802863">
            <w:pPr>
              <w:jc w:val="center"/>
              <w:rPr>
                <w:sz w:val="20"/>
                <w:szCs w:val="20"/>
                <w:lang w:val="fr-CA"/>
              </w:rPr>
            </w:pPr>
          </w:p>
          <w:p w:rsidR="003B3977" w:rsidRPr="00E21727" w:rsidRDefault="003B3977" w:rsidP="00802863">
            <w:pPr>
              <w:jc w:val="center"/>
              <w:rPr>
                <w:sz w:val="20"/>
                <w:szCs w:val="20"/>
                <w:lang w:val="fr-CA"/>
              </w:rPr>
            </w:pPr>
          </w:p>
          <w:p w:rsidR="003B3977" w:rsidRPr="00E21727" w:rsidRDefault="003B3977" w:rsidP="00802863">
            <w:pPr>
              <w:jc w:val="center"/>
              <w:rPr>
                <w:sz w:val="20"/>
                <w:szCs w:val="20"/>
                <w:lang w:val="fr-CA"/>
              </w:rPr>
            </w:pPr>
          </w:p>
          <w:p w:rsidR="003B3977" w:rsidRPr="00E21727" w:rsidRDefault="003B3977" w:rsidP="00802863">
            <w:pPr>
              <w:jc w:val="center"/>
              <w:rPr>
                <w:sz w:val="20"/>
                <w:szCs w:val="20"/>
                <w:lang w:val="fr-CA"/>
              </w:rPr>
            </w:pPr>
          </w:p>
          <w:p w:rsidR="003B3977" w:rsidRPr="00E21727" w:rsidRDefault="003B3977" w:rsidP="00802863">
            <w:pPr>
              <w:jc w:val="center"/>
              <w:rPr>
                <w:sz w:val="20"/>
                <w:szCs w:val="20"/>
                <w:lang w:val="fr-CA"/>
              </w:rPr>
            </w:pPr>
          </w:p>
          <w:p w:rsidR="003B3977" w:rsidRPr="00E21727" w:rsidRDefault="003B3977" w:rsidP="00802863">
            <w:pPr>
              <w:jc w:val="center"/>
              <w:rPr>
                <w:sz w:val="20"/>
                <w:szCs w:val="20"/>
                <w:lang w:val="fr-CA"/>
              </w:rPr>
            </w:pPr>
          </w:p>
          <w:p w:rsidR="003B3977" w:rsidRPr="00E21727" w:rsidRDefault="003B3977" w:rsidP="00802863">
            <w:pPr>
              <w:jc w:val="center"/>
              <w:rPr>
                <w:sz w:val="20"/>
                <w:szCs w:val="20"/>
                <w:lang w:val="fr-CA"/>
              </w:rPr>
            </w:pPr>
          </w:p>
        </w:tc>
        <w:tc>
          <w:tcPr>
            <w:tcW w:w="4326" w:type="dxa"/>
            <w:shd w:val="clear" w:color="auto" w:fill="auto"/>
          </w:tcPr>
          <w:p w:rsidR="00802863" w:rsidRPr="00E21727" w:rsidRDefault="00802863" w:rsidP="00802863">
            <w:pPr>
              <w:rPr>
                <w:sz w:val="20"/>
                <w:szCs w:val="20"/>
                <w:lang w:val="fr-CA"/>
              </w:rPr>
            </w:pPr>
          </w:p>
        </w:tc>
      </w:tr>
    </w:tbl>
    <w:p w:rsidR="00802863" w:rsidRPr="00E21727" w:rsidRDefault="00802863" w:rsidP="00802863">
      <w:pPr>
        <w:rPr>
          <w:sz w:val="20"/>
          <w:szCs w:val="20"/>
          <w:lang w:val="fr-CA"/>
        </w:rPr>
      </w:pPr>
    </w:p>
    <w:p w:rsidR="00E8544A" w:rsidRPr="00E21727" w:rsidRDefault="00E8544A" w:rsidP="00802863">
      <w:pPr>
        <w:rPr>
          <w:sz w:val="20"/>
          <w:szCs w:val="20"/>
          <w:lang w:val="fr-CA"/>
        </w:rPr>
      </w:pPr>
    </w:p>
    <w:p w:rsidR="00D94028" w:rsidRPr="00E21727" w:rsidRDefault="00D94028" w:rsidP="00802863">
      <w:pPr>
        <w:rPr>
          <w:sz w:val="20"/>
          <w:szCs w:val="20"/>
          <w:lang w:val="fr-CA"/>
        </w:rPr>
      </w:pPr>
    </w:p>
    <w:p w:rsidR="00802863" w:rsidRPr="00E21727" w:rsidRDefault="00802863" w:rsidP="00802863">
      <w:pPr>
        <w:rPr>
          <w:sz w:val="20"/>
          <w:szCs w:val="20"/>
        </w:rPr>
      </w:pPr>
    </w:p>
    <w:p w:rsidR="00802863" w:rsidRPr="00E21727" w:rsidRDefault="00802863" w:rsidP="00831CA9">
      <w:pPr>
        <w:jc w:val="both"/>
        <w:rPr>
          <w:sz w:val="20"/>
          <w:szCs w:val="20"/>
        </w:rPr>
        <w:sectPr w:rsidR="00802863" w:rsidRPr="00E21727" w:rsidSect="00802863">
          <w:headerReference w:type="even" r:id="rId95"/>
          <w:headerReference w:type="default" r:id="rId96"/>
          <w:footerReference w:type="even" r:id="rId97"/>
          <w:footerReference w:type="default" r:id="rId98"/>
          <w:headerReference w:type="first" r:id="rId99"/>
          <w:footerReference w:type="first" r:id="rId100"/>
          <w:pgSz w:w="12240" w:h="15840"/>
          <w:pgMar w:top="720" w:right="965" w:bottom="1080" w:left="1656" w:header="720" w:footer="965" w:gutter="0"/>
          <w:cols w:space="720"/>
          <w:titlePg/>
          <w:docGrid w:linePitch="272"/>
        </w:sectPr>
      </w:pPr>
    </w:p>
    <w:p w:rsidR="00567602" w:rsidRPr="00E21727" w:rsidRDefault="001434B9" w:rsidP="00567602">
      <w:pPr>
        <w:pStyle w:val="Header1StyleE"/>
        <w:pBdr>
          <w:bottom w:val="single" w:sz="12" w:space="1" w:color="auto"/>
        </w:pBdr>
        <w:rPr>
          <w:lang w:val="fr-CA"/>
        </w:rPr>
      </w:pPr>
      <w:bookmarkStart w:id="9" w:name="_Toc100255720"/>
      <w:r w:rsidRPr="00E21727">
        <w:rPr>
          <w:lang w:val="fr-CA"/>
        </w:rPr>
        <w:t>Pronouncements of reserved</w:t>
      </w:r>
      <w:r w:rsidR="00271E1E" w:rsidRPr="00E21727">
        <w:rPr>
          <w:lang w:val="fr-CA"/>
        </w:rPr>
        <w:t xml:space="preserve"> appeals / </w:t>
      </w:r>
      <w:r w:rsidR="00567602" w:rsidRPr="00E21727">
        <w:rPr>
          <w:lang w:val="fr-CA"/>
        </w:rPr>
        <w:br/>
      </w:r>
      <w:r w:rsidRPr="00E21727">
        <w:rPr>
          <w:lang w:val="fr-CA"/>
        </w:rPr>
        <w:t>Jugements rendus sur les appels en délibéré</w:t>
      </w:r>
      <w:bookmarkEnd w:id="9"/>
    </w:p>
    <w:p w:rsidR="00FF6EEC" w:rsidRPr="00E21727" w:rsidRDefault="00FF6EEC" w:rsidP="00FF6EEC">
      <w:pPr>
        <w:rPr>
          <w:sz w:val="20"/>
          <w:szCs w:val="20"/>
          <w:lang w:val="fr-CA"/>
        </w:rPr>
      </w:pPr>
    </w:p>
    <w:p w:rsidR="00102792" w:rsidRPr="00825F5D" w:rsidRDefault="00891B2D" w:rsidP="00102792">
      <w:pPr>
        <w:rPr>
          <w:b/>
          <w:sz w:val="20"/>
          <w:szCs w:val="20"/>
          <w:lang w:val="en-US"/>
        </w:rPr>
      </w:pPr>
      <w:r w:rsidRPr="00825F5D">
        <w:rPr>
          <w:b/>
          <w:sz w:val="20"/>
          <w:szCs w:val="20"/>
          <w:lang w:val="en-US"/>
        </w:rPr>
        <w:t>APRIL</w:t>
      </w:r>
      <w:r w:rsidR="00102792" w:rsidRPr="00825F5D">
        <w:rPr>
          <w:b/>
          <w:sz w:val="20"/>
          <w:szCs w:val="20"/>
          <w:lang w:val="en-US"/>
        </w:rPr>
        <w:t xml:space="preserve"> </w:t>
      </w:r>
      <w:r w:rsidRPr="00825F5D">
        <w:rPr>
          <w:b/>
          <w:sz w:val="20"/>
          <w:szCs w:val="20"/>
          <w:lang w:val="en-US"/>
        </w:rPr>
        <w:t>8</w:t>
      </w:r>
      <w:r w:rsidR="00102792" w:rsidRPr="00825F5D">
        <w:rPr>
          <w:b/>
          <w:sz w:val="20"/>
          <w:szCs w:val="20"/>
          <w:lang w:val="en-US"/>
        </w:rPr>
        <w:t xml:space="preserve">, </w:t>
      </w:r>
      <w:r w:rsidR="0034657E" w:rsidRPr="00825F5D">
        <w:rPr>
          <w:b/>
          <w:sz w:val="20"/>
          <w:szCs w:val="20"/>
          <w:lang w:val="en-US"/>
        </w:rPr>
        <w:t>20</w:t>
      </w:r>
      <w:r w:rsidR="00172473" w:rsidRPr="00825F5D">
        <w:rPr>
          <w:b/>
          <w:sz w:val="20"/>
          <w:szCs w:val="20"/>
          <w:lang w:val="en-US"/>
        </w:rPr>
        <w:t>2</w:t>
      </w:r>
      <w:r w:rsidR="00E8642A" w:rsidRPr="00825F5D">
        <w:rPr>
          <w:b/>
          <w:sz w:val="20"/>
          <w:szCs w:val="20"/>
          <w:lang w:val="en-US"/>
        </w:rPr>
        <w:t>2</w:t>
      </w:r>
      <w:r w:rsidR="00102792" w:rsidRPr="00825F5D">
        <w:rPr>
          <w:b/>
          <w:sz w:val="20"/>
          <w:szCs w:val="20"/>
          <w:lang w:val="en-US"/>
        </w:rPr>
        <w:t xml:space="preserve"> / LE </w:t>
      </w:r>
      <w:r w:rsidRPr="00825F5D">
        <w:rPr>
          <w:b/>
          <w:sz w:val="20"/>
          <w:szCs w:val="20"/>
          <w:lang w:val="en-US"/>
        </w:rPr>
        <w:t>8</w:t>
      </w:r>
      <w:r w:rsidR="00102792" w:rsidRPr="00825F5D">
        <w:rPr>
          <w:b/>
          <w:sz w:val="20"/>
          <w:szCs w:val="20"/>
          <w:lang w:val="en-US"/>
        </w:rPr>
        <w:t xml:space="preserve"> </w:t>
      </w:r>
      <w:r w:rsidR="009B36BA" w:rsidRPr="00825F5D">
        <w:rPr>
          <w:b/>
          <w:sz w:val="20"/>
          <w:szCs w:val="20"/>
          <w:lang w:val="en-US"/>
        </w:rPr>
        <w:t>A</w:t>
      </w:r>
      <w:r w:rsidRPr="00825F5D">
        <w:rPr>
          <w:b/>
          <w:sz w:val="20"/>
          <w:szCs w:val="20"/>
          <w:lang w:val="en-US"/>
        </w:rPr>
        <w:t>V</w:t>
      </w:r>
      <w:r w:rsidR="009B36BA" w:rsidRPr="00825F5D">
        <w:rPr>
          <w:b/>
          <w:sz w:val="20"/>
          <w:szCs w:val="20"/>
          <w:lang w:val="en-US"/>
        </w:rPr>
        <w:t>R</w:t>
      </w:r>
      <w:r w:rsidRPr="00825F5D">
        <w:rPr>
          <w:b/>
          <w:sz w:val="20"/>
          <w:szCs w:val="20"/>
          <w:lang w:val="en-US"/>
        </w:rPr>
        <w:t>IL</w:t>
      </w:r>
      <w:r w:rsidR="00102792" w:rsidRPr="00825F5D">
        <w:rPr>
          <w:b/>
          <w:sz w:val="20"/>
          <w:szCs w:val="20"/>
          <w:lang w:val="en-US"/>
        </w:rPr>
        <w:t xml:space="preserve"> </w:t>
      </w:r>
      <w:r w:rsidR="0034657E" w:rsidRPr="00825F5D">
        <w:rPr>
          <w:b/>
          <w:sz w:val="20"/>
          <w:szCs w:val="20"/>
          <w:lang w:val="en-US"/>
        </w:rPr>
        <w:t>20</w:t>
      </w:r>
      <w:r w:rsidR="00172473" w:rsidRPr="00825F5D">
        <w:rPr>
          <w:b/>
          <w:sz w:val="20"/>
          <w:szCs w:val="20"/>
          <w:lang w:val="en-US"/>
        </w:rPr>
        <w:t>2</w:t>
      </w:r>
      <w:r w:rsidR="00E8642A" w:rsidRPr="00825F5D">
        <w:rPr>
          <w:b/>
          <w:sz w:val="20"/>
          <w:szCs w:val="20"/>
          <w:lang w:val="en-US"/>
        </w:rPr>
        <w:t>2</w:t>
      </w:r>
    </w:p>
    <w:p w:rsidR="00102792" w:rsidRPr="00825F5D" w:rsidRDefault="00102792" w:rsidP="00102792">
      <w:pPr>
        <w:rPr>
          <w:sz w:val="20"/>
          <w:szCs w:val="20"/>
          <w:lang w:val="en-US"/>
        </w:rPr>
      </w:pPr>
    </w:p>
    <w:p w:rsidR="00102792" w:rsidRPr="00E21727" w:rsidRDefault="00102792" w:rsidP="003A2A47">
      <w:pPr>
        <w:ind w:left="1440" w:hanging="1440"/>
        <w:jc w:val="both"/>
        <w:rPr>
          <w:rFonts w:eastAsia="Times New Roman" w:cs="Times New Roman"/>
          <w:color w:val="000000"/>
          <w:sz w:val="20"/>
          <w:szCs w:val="20"/>
        </w:rPr>
      </w:pPr>
      <w:r w:rsidRPr="00E21727">
        <w:rPr>
          <w:rFonts w:eastAsia="Times New Roman" w:cs="Times New Roman"/>
          <w:b/>
          <w:bCs/>
          <w:color w:val="000000"/>
          <w:sz w:val="20"/>
          <w:szCs w:val="20"/>
          <w:lang w:val="en-US"/>
        </w:rPr>
        <w:t>3</w:t>
      </w:r>
      <w:r w:rsidR="003A2A47" w:rsidRPr="00E21727">
        <w:rPr>
          <w:rFonts w:eastAsia="Times New Roman" w:cs="Times New Roman"/>
          <w:b/>
          <w:bCs/>
          <w:color w:val="000000"/>
          <w:sz w:val="20"/>
          <w:szCs w:val="20"/>
          <w:lang w:val="en-US"/>
        </w:rPr>
        <w:t>941</w:t>
      </w:r>
      <w:r w:rsidRPr="00E21727">
        <w:rPr>
          <w:rFonts w:eastAsia="Times New Roman" w:cs="Times New Roman"/>
          <w:b/>
          <w:bCs/>
          <w:color w:val="000000"/>
          <w:sz w:val="20"/>
          <w:szCs w:val="20"/>
          <w:lang w:val="en-US"/>
        </w:rPr>
        <w:t>6</w:t>
      </w:r>
      <w:r w:rsidR="00172473" w:rsidRPr="00E21727">
        <w:rPr>
          <w:rFonts w:eastAsia="Times New Roman" w:cs="Times New Roman"/>
          <w:b/>
          <w:bCs/>
          <w:color w:val="000000"/>
          <w:sz w:val="20"/>
          <w:szCs w:val="20"/>
          <w:lang w:val="en-US"/>
        </w:rPr>
        <w:tab/>
      </w:r>
      <w:r w:rsidR="003A2A47" w:rsidRPr="00E21727">
        <w:rPr>
          <w:b/>
          <w:sz w:val="20"/>
        </w:rPr>
        <w:t xml:space="preserve">Matthew Stairs v. Her Majesty The Queen - and - Attorney General of Ontario and Canadian Civil Liberties Association </w:t>
      </w:r>
      <w:r w:rsidR="003A2A47" w:rsidRPr="00E21727">
        <w:rPr>
          <w:iCs/>
          <w:sz w:val="20"/>
        </w:rPr>
        <w:t>(Ont.)</w:t>
      </w:r>
    </w:p>
    <w:p w:rsidR="00102792" w:rsidRPr="00E21727" w:rsidRDefault="00102792" w:rsidP="00102792">
      <w:pPr>
        <w:ind w:left="1440"/>
        <w:jc w:val="both"/>
        <w:rPr>
          <w:rFonts w:eastAsia="Times New Roman" w:cs="Times New Roman"/>
          <w:color w:val="000000"/>
          <w:sz w:val="20"/>
          <w:szCs w:val="20"/>
          <w:lang w:val="en-US"/>
        </w:rPr>
      </w:pPr>
      <w:r w:rsidRPr="00E21727">
        <w:rPr>
          <w:rFonts w:eastAsia="Times New Roman" w:cs="Times New Roman"/>
          <w:b/>
          <w:bCs/>
          <w:color w:val="000000"/>
          <w:sz w:val="20"/>
          <w:szCs w:val="20"/>
          <w:lang w:val="en-US"/>
        </w:rPr>
        <w:t>20</w:t>
      </w:r>
      <w:r w:rsidR="00172473" w:rsidRPr="00E21727">
        <w:rPr>
          <w:rFonts w:eastAsia="Times New Roman" w:cs="Times New Roman"/>
          <w:b/>
          <w:bCs/>
          <w:color w:val="000000"/>
          <w:sz w:val="20"/>
          <w:szCs w:val="20"/>
          <w:lang w:val="en-US"/>
        </w:rPr>
        <w:t>2</w:t>
      </w:r>
      <w:r w:rsidR="00E8642A" w:rsidRPr="00E21727">
        <w:rPr>
          <w:rFonts w:eastAsia="Times New Roman" w:cs="Times New Roman"/>
          <w:b/>
          <w:bCs/>
          <w:color w:val="000000"/>
          <w:sz w:val="20"/>
          <w:szCs w:val="20"/>
          <w:lang w:val="en-US"/>
        </w:rPr>
        <w:t>2</w:t>
      </w:r>
      <w:r w:rsidRPr="00E21727">
        <w:rPr>
          <w:rFonts w:eastAsia="Times New Roman" w:cs="Times New Roman"/>
          <w:b/>
          <w:bCs/>
          <w:color w:val="000000"/>
          <w:sz w:val="20"/>
          <w:szCs w:val="20"/>
          <w:lang w:val="en-US"/>
        </w:rPr>
        <w:t xml:space="preserve"> SCC </w:t>
      </w:r>
      <w:r w:rsidR="00371925" w:rsidRPr="00E21727">
        <w:rPr>
          <w:rFonts w:eastAsia="Times New Roman" w:cs="Times New Roman"/>
          <w:b/>
          <w:bCs/>
          <w:color w:val="000000"/>
          <w:sz w:val="20"/>
          <w:szCs w:val="20"/>
          <w:lang w:val="en-US"/>
        </w:rPr>
        <w:t>1</w:t>
      </w:r>
      <w:r w:rsidR="00172473" w:rsidRPr="00E21727">
        <w:rPr>
          <w:rFonts w:eastAsia="Times New Roman" w:cs="Times New Roman"/>
          <w:b/>
          <w:bCs/>
          <w:color w:val="000000"/>
          <w:sz w:val="20"/>
          <w:szCs w:val="20"/>
          <w:lang w:val="en-US"/>
        </w:rPr>
        <w:t>1</w:t>
      </w:r>
      <w:r w:rsidRPr="00E21727">
        <w:rPr>
          <w:rFonts w:eastAsia="Times New Roman" w:cs="Times New Roman"/>
          <w:b/>
          <w:bCs/>
          <w:color w:val="000000"/>
          <w:sz w:val="20"/>
          <w:szCs w:val="20"/>
          <w:lang w:val="en-US"/>
        </w:rPr>
        <w:t xml:space="preserve"> / 20</w:t>
      </w:r>
      <w:r w:rsidR="00172473" w:rsidRPr="00E21727">
        <w:rPr>
          <w:rFonts w:eastAsia="Times New Roman" w:cs="Times New Roman"/>
          <w:b/>
          <w:bCs/>
          <w:color w:val="000000"/>
          <w:sz w:val="20"/>
          <w:szCs w:val="20"/>
          <w:lang w:val="en-US"/>
        </w:rPr>
        <w:t>2</w:t>
      </w:r>
      <w:r w:rsidR="00E8642A" w:rsidRPr="00E21727">
        <w:rPr>
          <w:rFonts w:eastAsia="Times New Roman" w:cs="Times New Roman"/>
          <w:b/>
          <w:bCs/>
          <w:color w:val="000000"/>
          <w:sz w:val="20"/>
          <w:szCs w:val="20"/>
          <w:lang w:val="en-US"/>
        </w:rPr>
        <w:t>2</w:t>
      </w:r>
      <w:r w:rsidRPr="00E21727">
        <w:rPr>
          <w:rFonts w:eastAsia="Times New Roman" w:cs="Times New Roman"/>
          <w:b/>
          <w:bCs/>
          <w:color w:val="000000"/>
          <w:sz w:val="20"/>
          <w:szCs w:val="20"/>
          <w:lang w:val="en-US"/>
        </w:rPr>
        <w:t xml:space="preserve"> CSC </w:t>
      </w:r>
      <w:r w:rsidR="00371925" w:rsidRPr="00E21727">
        <w:rPr>
          <w:rFonts w:eastAsia="Times New Roman" w:cs="Times New Roman"/>
          <w:b/>
          <w:bCs/>
          <w:color w:val="000000"/>
          <w:sz w:val="20"/>
          <w:szCs w:val="20"/>
          <w:lang w:val="en-US"/>
        </w:rPr>
        <w:t>1</w:t>
      </w:r>
      <w:r w:rsidR="00172473" w:rsidRPr="00E21727">
        <w:rPr>
          <w:rFonts w:eastAsia="Times New Roman" w:cs="Times New Roman"/>
          <w:b/>
          <w:bCs/>
          <w:color w:val="000000"/>
          <w:sz w:val="20"/>
          <w:szCs w:val="20"/>
          <w:lang w:val="en-US"/>
        </w:rPr>
        <w:t>1</w:t>
      </w:r>
    </w:p>
    <w:p w:rsidR="00102792" w:rsidRPr="00E21727" w:rsidRDefault="00102792" w:rsidP="00102792">
      <w:pPr>
        <w:jc w:val="both"/>
        <w:rPr>
          <w:rFonts w:eastAsia="Times New Roman" w:cs="Times New Roman"/>
          <w:color w:val="000000"/>
          <w:sz w:val="20"/>
          <w:szCs w:val="20"/>
          <w:lang w:val="en-US"/>
        </w:rPr>
      </w:pPr>
    </w:p>
    <w:p w:rsidR="00102792" w:rsidRPr="00E21727" w:rsidRDefault="00172473" w:rsidP="00102792">
      <w:pPr>
        <w:ind w:left="1440" w:hanging="1440"/>
        <w:rPr>
          <w:rFonts w:eastAsia="Times New Roman" w:cs="Times New Roman"/>
          <w:color w:val="000000"/>
          <w:sz w:val="20"/>
          <w:szCs w:val="20"/>
          <w:lang w:val="en-US"/>
        </w:rPr>
      </w:pPr>
      <w:r w:rsidRPr="00E21727">
        <w:rPr>
          <w:rFonts w:eastAsia="Times New Roman" w:cs="Times New Roman"/>
          <w:color w:val="000000"/>
          <w:sz w:val="20"/>
          <w:szCs w:val="20"/>
          <w:lang w:val="en-US"/>
        </w:rPr>
        <w:t>Coram:</w:t>
      </w:r>
      <w:r w:rsidRPr="00E21727">
        <w:rPr>
          <w:rFonts w:eastAsia="Times New Roman" w:cs="Times New Roman"/>
          <w:color w:val="000000"/>
          <w:sz w:val="20"/>
          <w:szCs w:val="20"/>
          <w:lang w:val="en-US"/>
        </w:rPr>
        <w:tab/>
      </w:r>
      <w:r w:rsidR="003A2A47" w:rsidRPr="00E21727">
        <w:rPr>
          <w:sz w:val="20"/>
        </w:rPr>
        <w:t>Wagner C.J. and Moldaver, Karakatsanis, Côté, Brown, Rowe, Martin, Kasirer and Jamal JJ.</w:t>
      </w:r>
    </w:p>
    <w:p w:rsidR="00102792" w:rsidRPr="00E21727" w:rsidRDefault="00102792" w:rsidP="00102792">
      <w:pPr>
        <w:ind w:left="1440" w:hanging="1440"/>
        <w:rPr>
          <w:rFonts w:eastAsia="Times New Roman" w:cs="Times New Roman"/>
          <w:color w:val="000000"/>
          <w:sz w:val="20"/>
          <w:szCs w:val="20"/>
          <w:lang w:val="en-US"/>
        </w:rPr>
      </w:pPr>
    </w:p>
    <w:p w:rsidR="00102792" w:rsidRPr="00E21727" w:rsidRDefault="00371925" w:rsidP="00102792">
      <w:pPr>
        <w:tabs>
          <w:tab w:val="left" w:pos="1440"/>
        </w:tabs>
        <w:jc w:val="both"/>
        <w:rPr>
          <w:sz w:val="20"/>
          <w:szCs w:val="20"/>
          <w:lang w:val="fr-CA"/>
        </w:rPr>
      </w:pPr>
      <w:r w:rsidRPr="00E21727">
        <w:rPr>
          <w:sz w:val="20"/>
          <w:szCs w:val="20"/>
        </w:rPr>
        <w:t xml:space="preserve">The appeal from the judgment of the Court of Appeal for Ontario, Number C66012, 2020 ONCA 678, dated October 27, 2020, heard on November 2, 2021, is dismissed. </w:t>
      </w:r>
      <w:r w:rsidRPr="00E21727">
        <w:rPr>
          <w:sz w:val="20"/>
          <w:szCs w:val="20"/>
          <w:lang w:val="fr-CA"/>
        </w:rPr>
        <w:t>Karakatsanis, Brown and Martin JJ. dissent.</w:t>
      </w:r>
    </w:p>
    <w:p w:rsidR="00371925" w:rsidRPr="00E21727" w:rsidRDefault="00371925" w:rsidP="00102792">
      <w:pPr>
        <w:tabs>
          <w:tab w:val="left" w:pos="1440"/>
        </w:tabs>
        <w:jc w:val="both"/>
        <w:rPr>
          <w:rFonts w:eastAsia="Times New Roman" w:cs="Times New Roman"/>
          <w:color w:val="000000"/>
          <w:sz w:val="20"/>
          <w:szCs w:val="20"/>
          <w:lang w:val="fr-CA"/>
        </w:rPr>
      </w:pPr>
    </w:p>
    <w:p w:rsidR="00371925" w:rsidRPr="00E21727" w:rsidRDefault="00371925" w:rsidP="00371925">
      <w:pPr>
        <w:jc w:val="both"/>
        <w:rPr>
          <w:sz w:val="20"/>
          <w:szCs w:val="20"/>
          <w:lang w:val="fr-CA"/>
        </w:rPr>
      </w:pPr>
      <w:r w:rsidRPr="00E21727">
        <w:rPr>
          <w:sz w:val="20"/>
          <w:szCs w:val="20"/>
          <w:lang w:val="fr-CA"/>
        </w:rPr>
        <w:t>L’appel interjeté contre l’arrêt de la Cour d’appel de l’Ontario, numéro C66012, 2020 ONCA 678, daté du 27 octobre 2020, entendu le 2 novembre 2021, est rejeté. Les juges Karakatsanis, Brown et Martin sont dissidents.</w:t>
      </w:r>
    </w:p>
    <w:p w:rsidR="00102792" w:rsidRPr="00E21727" w:rsidRDefault="00102792" w:rsidP="00102792">
      <w:pPr>
        <w:rPr>
          <w:sz w:val="20"/>
          <w:szCs w:val="20"/>
          <w:lang w:val="fr-CA"/>
        </w:rPr>
      </w:pPr>
    </w:p>
    <w:p w:rsidR="00102792" w:rsidRPr="00E21727" w:rsidRDefault="00825F5D" w:rsidP="00102792">
      <w:pPr>
        <w:rPr>
          <w:sz w:val="20"/>
          <w:szCs w:val="20"/>
          <w:lang w:val="fr-CA"/>
        </w:rPr>
      </w:pPr>
      <w:hyperlink r:id="rId101" w:history="1">
        <w:r w:rsidR="00506BE1" w:rsidRPr="00E21727">
          <w:rPr>
            <w:rStyle w:val="Hyperlink"/>
            <w:sz w:val="20"/>
            <w:szCs w:val="20"/>
            <w:lang w:val="fr-CA"/>
          </w:rPr>
          <w:t xml:space="preserve">LINK TO </w:t>
        </w:r>
        <w:r w:rsidR="00D82BFF" w:rsidRPr="00E21727">
          <w:rPr>
            <w:rStyle w:val="Hyperlink"/>
            <w:sz w:val="20"/>
            <w:szCs w:val="20"/>
            <w:lang w:val="fr-CA"/>
          </w:rPr>
          <w:t>REASONS</w:t>
        </w:r>
      </w:hyperlink>
      <w:r w:rsidR="00102792" w:rsidRPr="00E21727">
        <w:rPr>
          <w:sz w:val="20"/>
          <w:szCs w:val="20"/>
          <w:lang w:val="fr-CA"/>
        </w:rPr>
        <w:t xml:space="preserve"> / </w:t>
      </w:r>
      <w:hyperlink r:id="rId102" w:history="1">
        <w:r w:rsidR="00D82BFF" w:rsidRPr="00E21727">
          <w:rPr>
            <w:rStyle w:val="Hyperlink"/>
            <w:sz w:val="20"/>
            <w:szCs w:val="20"/>
            <w:lang w:val="fr-CA"/>
          </w:rPr>
          <w:t>LIEN VERS LES MOTIFS</w:t>
        </w:r>
      </w:hyperlink>
    </w:p>
    <w:p w:rsidR="00102792" w:rsidRPr="00E21727" w:rsidRDefault="00102792" w:rsidP="00102792">
      <w:pPr>
        <w:rPr>
          <w:sz w:val="20"/>
          <w:szCs w:val="20"/>
          <w:lang w:val="fr-CA"/>
        </w:rPr>
      </w:pPr>
    </w:p>
    <w:p w:rsidR="00D004FC" w:rsidRPr="00E21727" w:rsidRDefault="00825F5D" w:rsidP="00102792">
      <w:pPr>
        <w:jc w:val="both"/>
        <w:rPr>
          <w:rFonts w:cs="Times New Roman"/>
          <w:b/>
          <w:sz w:val="20"/>
          <w:szCs w:val="20"/>
        </w:rPr>
      </w:pPr>
      <w:r>
        <w:rPr>
          <w:b/>
          <w:sz w:val="20"/>
          <w:szCs w:val="20"/>
        </w:rPr>
        <w:pict>
          <v:rect id="_x0000_i1093" style="width:144.3pt;height:1pt" o:hrpct="300" o:hralign="center" o:hrstd="t" o:hrnoshade="t" o:hr="t" fillcolor="black [3213]" stroked="f"/>
        </w:pict>
      </w:r>
    </w:p>
    <w:p w:rsidR="00D004FC" w:rsidRPr="00E21727" w:rsidRDefault="00D004FC" w:rsidP="00D004FC">
      <w:pPr>
        <w:jc w:val="both"/>
        <w:rPr>
          <w:rFonts w:cs="Times New Roman"/>
          <w:sz w:val="20"/>
          <w:szCs w:val="20"/>
        </w:rPr>
      </w:pPr>
    </w:p>
    <w:p w:rsidR="00281DA2" w:rsidRPr="00E21727" w:rsidRDefault="00281DA2" w:rsidP="00D004FC">
      <w:pPr>
        <w:jc w:val="both"/>
        <w:rPr>
          <w:rFonts w:cs="Times New Roman"/>
          <w:sz w:val="20"/>
          <w:szCs w:val="20"/>
        </w:rPr>
      </w:pPr>
    </w:p>
    <w:p w:rsidR="0056248C" w:rsidRPr="00E21727" w:rsidRDefault="0056248C" w:rsidP="00091BA6">
      <w:pPr>
        <w:rPr>
          <w:sz w:val="20"/>
          <w:szCs w:val="20"/>
          <w:lang w:val="fr-CA"/>
        </w:rPr>
      </w:pPr>
    </w:p>
    <w:p w:rsidR="00102926" w:rsidRPr="00E21727" w:rsidRDefault="00102926" w:rsidP="00782AE4">
      <w:pPr>
        <w:jc w:val="both"/>
        <w:rPr>
          <w:sz w:val="20"/>
          <w:szCs w:val="20"/>
        </w:rPr>
        <w:sectPr w:rsidR="00102926" w:rsidRPr="00E21727" w:rsidSect="00782AE4">
          <w:headerReference w:type="even" r:id="rId103"/>
          <w:headerReference w:type="default" r:id="rId104"/>
          <w:footerReference w:type="even" r:id="rId105"/>
          <w:footerReference w:type="default" r:id="rId106"/>
          <w:headerReference w:type="first" r:id="rId107"/>
          <w:footerReference w:type="first" r:id="rId108"/>
          <w:pgSz w:w="12240" w:h="15840"/>
          <w:pgMar w:top="720" w:right="965" w:bottom="1080" w:left="1656" w:header="576" w:footer="960" w:gutter="0"/>
          <w:cols w:space="720"/>
          <w:titlePg/>
          <w:docGrid w:linePitch="272"/>
        </w:sectPr>
      </w:pPr>
    </w:p>
    <w:p w:rsidR="003F414B" w:rsidRPr="00E21727" w:rsidRDefault="003F414B" w:rsidP="003F414B">
      <w:pPr>
        <w:tabs>
          <w:tab w:val="center" w:pos="5220"/>
          <w:tab w:val="right" w:pos="10800"/>
        </w:tabs>
        <w:jc w:val="center"/>
        <w:rPr>
          <w:rFonts w:ascii="Arial" w:hAnsi="Arial" w:cs="Arial"/>
          <w:szCs w:val="24"/>
          <w:lang w:val="fr-CA"/>
        </w:rPr>
      </w:pPr>
      <w:bookmarkStart w:id="10" w:name="1"/>
      <w:bookmarkStart w:id="11" w:name="QuickMark"/>
      <w:bookmarkEnd w:id="10"/>
      <w:bookmarkEnd w:id="11"/>
      <w:r w:rsidRPr="00E21727">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E21727"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lang w:val="fr-FR"/>
              </w:rPr>
            </w:pPr>
            <w:r w:rsidRPr="00E21727">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lang w:val="fr-FR"/>
              </w:rPr>
            </w:pPr>
            <w:r w:rsidRPr="00E21727">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lang w:val="fr-FR"/>
              </w:rPr>
            </w:pPr>
            <w:r w:rsidRPr="00E21727">
              <w:rPr>
                <w:rFonts w:ascii="Arial" w:eastAsia="Arial" w:hAnsi="Arial"/>
                <w:b/>
                <w:color w:val="000000"/>
                <w:sz w:val="13"/>
              </w:rPr>
              <w:t>DECEMBER – DÉCEMBRE</w:t>
            </w:r>
          </w:p>
        </w:tc>
      </w:tr>
      <w:tr w:rsidR="003F414B" w:rsidRPr="00E21727"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S</w:t>
            </w:r>
          </w:p>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M</w:t>
            </w:r>
          </w:p>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T</w:t>
            </w:r>
          </w:p>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W</w:t>
            </w:r>
          </w:p>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T</w:t>
            </w:r>
          </w:p>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F</w:t>
            </w:r>
          </w:p>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S</w:t>
            </w:r>
          </w:p>
          <w:p w:rsidR="003F414B" w:rsidRPr="00E21727" w:rsidRDefault="003F414B" w:rsidP="00E8642A">
            <w:pPr>
              <w:jc w:val="center"/>
              <w:textAlignment w:val="baseline"/>
              <w:rPr>
                <w:rFonts w:ascii="Arial" w:eastAsia="Arial" w:hAnsi="Arial"/>
                <w:b/>
                <w:color w:val="000000"/>
                <w:sz w:val="13"/>
                <w:szCs w:val="13"/>
              </w:rPr>
            </w:pPr>
            <w:r w:rsidRPr="00E21727">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S</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M</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T</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W</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T</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F</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S</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S</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M</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T</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W</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T</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F</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S</w:t>
            </w:r>
          </w:p>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S</w:t>
            </w:r>
          </w:p>
        </w:tc>
      </w:tr>
      <w:tr w:rsidR="003F414B" w:rsidRPr="00E21727"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CC</w:t>
            </w:r>
          </w:p>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4</w:t>
            </w:r>
          </w:p>
        </w:tc>
      </w:tr>
      <w:tr w:rsidR="003F414B" w:rsidRPr="00E21727"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CC</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H</w:t>
            </w:r>
          </w:p>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11</w:t>
            </w:r>
          </w:p>
        </w:tc>
      </w:tr>
      <w:tr w:rsidR="003F414B" w:rsidRPr="00E21727"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H</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18</w:t>
            </w:r>
          </w:p>
        </w:tc>
      </w:tr>
      <w:tr w:rsidR="003F414B" w:rsidRPr="00E21727"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25</w:t>
            </w:r>
          </w:p>
        </w:tc>
      </w:tr>
      <w:tr w:rsidR="003F414B" w:rsidRPr="00E21727"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 xml:space="preserve">  24 /</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rPr>
            </w:pPr>
            <w:r w:rsidRPr="00E21727">
              <w:rPr>
                <w:rFonts w:ascii="Arial" w:eastAsia="Arial" w:hAnsi="Arial" w:cs="Arial"/>
                <w:b/>
                <w:color w:val="000000"/>
                <w:sz w:val="13"/>
              </w:rPr>
              <w:t>CC</w:t>
            </w:r>
          </w:p>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rPr>
            </w:pPr>
            <w:r w:rsidRPr="00E21727">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b/>
                <w:sz w:val="13"/>
                <w:szCs w:val="13"/>
              </w:rPr>
            </w:pPr>
            <w:r w:rsidRPr="00E21727">
              <w:rPr>
                <w:rFonts w:ascii="Arial" w:hAnsi="Arial" w:cs="Arial"/>
                <w:b/>
                <w:sz w:val="13"/>
                <w:szCs w:val="13"/>
              </w:rPr>
              <w:t>H</w:t>
            </w:r>
          </w:p>
          <w:p w:rsidR="003F414B" w:rsidRPr="00E21727" w:rsidRDefault="003F414B" w:rsidP="00E8642A">
            <w:pPr>
              <w:jc w:val="center"/>
              <w:rPr>
                <w:rFonts w:ascii="Arial" w:hAnsi="Arial" w:cs="Arial"/>
                <w:sz w:val="13"/>
                <w:szCs w:val="13"/>
              </w:rPr>
            </w:pPr>
            <w:r w:rsidRPr="00E21727">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b/>
                <w:sz w:val="13"/>
                <w:szCs w:val="13"/>
              </w:rPr>
            </w:pPr>
            <w:r w:rsidRPr="00E21727">
              <w:rPr>
                <w:rFonts w:ascii="Arial" w:hAnsi="Arial" w:cs="Arial"/>
                <w:b/>
                <w:sz w:val="13"/>
                <w:szCs w:val="13"/>
              </w:rPr>
              <w:t>H</w:t>
            </w:r>
          </w:p>
          <w:p w:rsidR="003F414B" w:rsidRPr="00E21727" w:rsidRDefault="003F414B" w:rsidP="00E8642A">
            <w:pPr>
              <w:jc w:val="center"/>
              <w:rPr>
                <w:rFonts w:ascii="Arial" w:hAnsi="Arial" w:cs="Arial"/>
                <w:sz w:val="13"/>
                <w:szCs w:val="13"/>
              </w:rPr>
            </w:pPr>
            <w:r w:rsidRPr="00E21727">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r w:rsidRPr="00E21727">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rPr>
                <w:rFonts w:ascii="Arial" w:hAnsi="Arial" w:cs="Arial"/>
                <w:sz w:val="13"/>
                <w:szCs w:val="13"/>
              </w:rPr>
            </w:pPr>
          </w:p>
        </w:tc>
      </w:tr>
    </w:tbl>
    <w:p w:rsidR="003F414B" w:rsidRPr="00E21727" w:rsidRDefault="003F414B" w:rsidP="003F414B">
      <w:pPr>
        <w:tabs>
          <w:tab w:val="center" w:pos="5220"/>
          <w:tab w:val="right" w:pos="10440"/>
        </w:tabs>
        <w:spacing w:before="120"/>
        <w:jc w:val="center"/>
        <w:rPr>
          <w:rFonts w:ascii="Arial" w:hAnsi="Arial" w:cs="Arial"/>
          <w:szCs w:val="24"/>
        </w:rPr>
      </w:pPr>
      <w:r w:rsidRPr="00E21727">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E21727"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MARCH – MARS</w:t>
            </w:r>
          </w:p>
        </w:tc>
      </w:tr>
      <w:tr w:rsidR="003F414B" w:rsidRPr="00E21727"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W</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F</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W</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F</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W</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F</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tc>
      </w:tr>
      <w:tr w:rsidR="003F414B" w:rsidRPr="00E21727"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5</w:t>
            </w:r>
          </w:p>
        </w:tc>
      </w:tr>
      <w:tr w:rsidR="003F414B" w:rsidRPr="00E21727"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spacing w:before="241" w:after="34" w:line="147" w:lineRule="exact"/>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E21727" w:rsidRDefault="003F414B" w:rsidP="00E8642A">
            <w:pPr>
              <w:spacing w:before="91" w:line="148" w:lineRule="exact"/>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H</w:t>
            </w:r>
          </w:p>
          <w:p w:rsidR="003F414B" w:rsidRPr="00E21727" w:rsidRDefault="003F414B" w:rsidP="00E8642A">
            <w:pPr>
              <w:spacing w:before="2" w:after="34" w:line="147" w:lineRule="exact"/>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CC</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12</w:t>
            </w:r>
          </w:p>
        </w:tc>
      </w:tr>
      <w:tr w:rsidR="003F414B" w:rsidRPr="00E21727"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spacing w:before="240" w:after="30" w:line="147" w:lineRule="exact"/>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E21727" w:rsidRDefault="003F414B" w:rsidP="00E8642A">
            <w:pPr>
              <w:spacing w:before="91" w:line="148" w:lineRule="exact"/>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CC</w:t>
            </w:r>
          </w:p>
          <w:p w:rsidR="003F414B" w:rsidRPr="00E21727" w:rsidRDefault="003F414B" w:rsidP="00E8642A">
            <w:pPr>
              <w:spacing w:before="1" w:after="30" w:line="147" w:lineRule="exact"/>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CC</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19</w:t>
            </w:r>
          </w:p>
        </w:tc>
      </w:tr>
      <w:tr w:rsidR="003F414B" w:rsidRPr="00E21727"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spacing w:before="212" w:after="30" w:line="147" w:lineRule="exact"/>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spacing w:before="212" w:after="30" w:line="147" w:lineRule="exact"/>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26</w:t>
            </w:r>
          </w:p>
        </w:tc>
      </w:tr>
      <w:tr w:rsidR="003F414B" w:rsidRPr="00E21727"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E21727" w:rsidRDefault="003F414B" w:rsidP="00E8642A">
            <w:pPr>
              <w:spacing w:before="77" w:after="35" w:line="147" w:lineRule="exact"/>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 xml:space="preserve">  23 /</w:t>
            </w:r>
          </w:p>
          <w:p w:rsidR="003F414B" w:rsidRPr="00E21727" w:rsidRDefault="003F414B" w:rsidP="00E8642A">
            <w:pPr>
              <w:spacing w:before="39" w:after="30" w:line="147" w:lineRule="exact"/>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E21727" w:rsidRDefault="003F414B" w:rsidP="00E8642A">
            <w:pPr>
              <w:spacing w:before="77" w:after="35" w:line="147" w:lineRule="exact"/>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 xml:space="preserve">  24 /</w:t>
            </w:r>
          </w:p>
          <w:p w:rsidR="003F414B" w:rsidRPr="00E21727" w:rsidRDefault="003F414B" w:rsidP="00E8642A">
            <w:pPr>
              <w:spacing w:before="39" w:after="30" w:line="147" w:lineRule="exact"/>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r>
      <w:tr w:rsidR="003F414B" w:rsidRPr="00E21727"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JUNE – JUIN</w:t>
            </w:r>
          </w:p>
        </w:tc>
      </w:tr>
      <w:tr w:rsidR="003F414B" w:rsidRPr="00E21727"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W</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F</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W</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F</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W</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F</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tc>
      </w:tr>
      <w:tr w:rsidR="003F414B" w:rsidRPr="00E21727"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E21727"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4</w:t>
            </w:r>
          </w:p>
        </w:tc>
      </w:tr>
      <w:tr w:rsidR="003F414B" w:rsidRPr="00E21727"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CC</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E21727" w:rsidRDefault="003F414B" w:rsidP="00E8642A">
            <w:pPr>
              <w:jc w:val="center"/>
              <w:textAlignment w:val="baseline"/>
              <w:rPr>
                <w:rFonts w:ascii="Arial" w:eastAsia="Arial" w:hAnsi="Arial"/>
                <w:b/>
                <w:color w:val="000000"/>
                <w:sz w:val="13"/>
              </w:rPr>
            </w:pPr>
            <w:r w:rsidRPr="00E21727">
              <w:rPr>
                <w:rFonts w:ascii="Arial" w:eastAsia="Arial" w:hAnsi="Arial"/>
                <w:b/>
                <w:color w:val="000000"/>
                <w:sz w:val="13"/>
              </w:rPr>
              <w:t>CC</w:t>
            </w:r>
          </w:p>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11</w:t>
            </w:r>
          </w:p>
        </w:tc>
      </w:tr>
      <w:tr w:rsidR="003F414B" w:rsidRPr="00E21727"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CC</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H</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18</w:t>
            </w:r>
          </w:p>
        </w:tc>
      </w:tr>
      <w:tr w:rsidR="003F414B" w:rsidRPr="00E21727"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H</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OR</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OR</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H</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25</w:t>
            </w:r>
          </w:p>
        </w:tc>
      </w:tr>
      <w:tr w:rsidR="003F414B" w:rsidRPr="00E21727"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OR</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OR</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olor w:val="000000"/>
                <w:sz w:val="13"/>
              </w:rPr>
            </w:pPr>
            <w:r w:rsidRPr="00E21727">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eastAsia="Times New Roman"/>
                <w:color w:val="000000"/>
              </w:rPr>
            </w:pPr>
          </w:p>
        </w:tc>
      </w:tr>
      <w:tr w:rsidR="003F414B" w:rsidRPr="00E21727"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SEPTEMBER – SEPTEMBRE</w:t>
            </w:r>
          </w:p>
        </w:tc>
      </w:tr>
      <w:tr w:rsidR="003F414B" w:rsidRPr="00E21727"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6"/>
                <w:szCs w:val="16"/>
              </w:rPr>
            </w:pPr>
            <w:r w:rsidRPr="00E21727">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W</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F</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W</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F</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E21727"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W</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T</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F</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p w:rsidR="003F414B" w:rsidRPr="00E21727" w:rsidRDefault="003F414B" w:rsidP="00E8642A">
            <w:pPr>
              <w:tabs>
                <w:tab w:val="center" w:pos="5220"/>
                <w:tab w:val="right" w:pos="10440"/>
              </w:tabs>
              <w:jc w:val="center"/>
              <w:rPr>
                <w:rFonts w:ascii="Arial" w:hAnsi="Arial" w:cs="Arial"/>
                <w:b/>
                <w:sz w:val="13"/>
                <w:szCs w:val="13"/>
              </w:rPr>
            </w:pPr>
            <w:r w:rsidRPr="00E21727">
              <w:rPr>
                <w:rFonts w:ascii="Arial" w:hAnsi="Arial" w:cs="Arial"/>
                <w:b/>
                <w:sz w:val="13"/>
                <w:szCs w:val="13"/>
              </w:rPr>
              <w:t>S</w:t>
            </w:r>
          </w:p>
        </w:tc>
      </w:tr>
      <w:tr w:rsidR="003F414B" w:rsidRPr="00E21727"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H</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H</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w:t>
            </w:r>
          </w:p>
        </w:tc>
      </w:tr>
      <w:tr w:rsidR="003F414B" w:rsidRPr="00E21727"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H</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10</w:t>
            </w:r>
          </w:p>
        </w:tc>
      </w:tr>
      <w:tr w:rsidR="003F414B" w:rsidRPr="00E21727"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17</w:t>
            </w:r>
          </w:p>
        </w:tc>
      </w:tr>
      <w:tr w:rsidR="003F414B" w:rsidRPr="00E21727"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24</w:t>
            </w:r>
          </w:p>
        </w:tc>
      </w:tr>
      <w:tr w:rsidR="003F414B" w:rsidRPr="00E21727"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 xml:space="preserve">  24 /</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E21727"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RH</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RH</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Arial" w:hAnsi="Arial" w:cs="Arial"/>
                <w:b/>
                <w:color w:val="000000"/>
                <w:sz w:val="13"/>
                <w:szCs w:val="13"/>
              </w:rPr>
            </w:pPr>
            <w:r w:rsidRPr="00E21727">
              <w:rPr>
                <w:rFonts w:ascii="Arial" w:eastAsia="Arial" w:hAnsi="Arial" w:cs="Arial"/>
                <w:b/>
                <w:color w:val="000000"/>
                <w:sz w:val="13"/>
                <w:szCs w:val="13"/>
              </w:rPr>
              <w:t>H</w:t>
            </w:r>
          </w:p>
          <w:p w:rsidR="003F414B" w:rsidRPr="00E21727" w:rsidRDefault="003F414B" w:rsidP="00E8642A">
            <w:pPr>
              <w:jc w:val="center"/>
              <w:textAlignment w:val="baseline"/>
              <w:rPr>
                <w:rFonts w:ascii="Arial" w:eastAsia="Arial" w:hAnsi="Arial" w:cs="Arial"/>
                <w:color w:val="000000"/>
                <w:sz w:val="13"/>
                <w:szCs w:val="13"/>
              </w:rPr>
            </w:pPr>
            <w:r w:rsidRPr="00E21727">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E21727" w:rsidRDefault="003F414B" w:rsidP="00E8642A">
            <w:pPr>
              <w:jc w:val="center"/>
              <w:textAlignment w:val="baseline"/>
              <w:rPr>
                <w:rFonts w:ascii="Arial" w:eastAsia="Times New Roman" w:hAnsi="Arial" w:cs="Arial"/>
                <w:color w:val="000000"/>
                <w:sz w:val="13"/>
                <w:szCs w:val="13"/>
              </w:rPr>
            </w:pPr>
          </w:p>
        </w:tc>
      </w:tr>
      <w:tr w:rsidR="003F414B" w:rsidRPr="00E21727"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E21727" w:rsidRDefault="003F414B" w:rsidP="00E8642A">
            <w:pPr>
              <w:spacing w:before="40"/>
              <w:jc w:val="right"/>
              <w:rPr>
                <w:rFonts w:ascii="Arial" w:hAnsi="Arial" w:cs="Arial"/>
                <w:b/>
                <w:sz w:val="13"/>
                <w:szCs w:val="13"/>
              </w:rPr>
            </w:pPr>
            <w:r w:rsidRPr="00E21727">
              <w:rPr>
                <w:rFonts w:ascii="Arial" w:hAnsi="Arial" w:cs="Arial"/>
                <w:b/>
                <w:sz w:val="13"/>
                <w:szCs w:val="13"/>
              </w:rPr>
              <w:t>Sitting of the Court /</w:t>
            </w:r>
          </w:p>
          <w:p w:rsidR="003F414B" w:rsidRPr="00E21727" w:rsidRDefault="003F414B" w:rsidP="00E8642A">
            <w:pPr>
              <w:jc w:val="right"/>
              <w:rPr>
                <w:rFonts w:ascii="Arial" w:hAnsi="Arial" w:cs="Arial"/>
                <w:b/>
                <w:sz w:val="13"/>
                <w:szCs w:val="13"/>
              </w:rPr>
            </w:pPr>
            <w:r w:rsidRPr="00E21727">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E21727"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E21727" w:rsidRDefault="003F414B" w:rsidP="00E8642A">
            <w:pPr>
              <w:tabs>
                <w:tab w:val="left" w:pos="203"/>
              </w:tabs>
              <w:spacing w:before="40" w:after="120"/>
              <w:rPr>
                <w:rFonts w:ascii="Arial" w:hAnsi="Arial" w:cs="Arial"/>
                <w:b/>
                <w:sz w:val="13"/>
                <w:szCs w:val="13"/>
                <w:lang w:val="fr-CA"/>
              </w:rPr>
            </w:pPr>
            <w:r w:rsidRPr="00E21727">
              <w:rPr>
                <w:rFonts w:ascii="Arial" w:hAnsi="Arial" w:cs="Arial"/>
                <w:b/>
                <w:sz w:val="13"/>
                <w:szCs w:val="13"/>
                <w:lang w:val="fr-CA"/>
              </w:rPr>
              <w:t>18</w:t>
            </w:r>
            <w:r w:rsidRPr="00E21727">
              <w:rPr>
                <w:rFonts w:ascii="Arial" w:hAnsi="Arial" w:cs="Arial"/>
                <w:b/>
                <w:sz w:val="13"/>
                <w:szCs w:val="13"/>
                <w:lang w:val="fr-CA"/>
              </w:rPr>
              <w:tab/>
              <w:t xml:space="preserve"> sitting weeks / semaines séances de la Cour</w:t>
            </w:r>
          </w:p>
          <w:p w:rsidR="003F414B" w:rsidRPr="00E21727" w:rsidRDefault="003F414B" w:rsidP="00E8642A">
            <w:pPr>
              <w:tabs>
                <w:tab w:val="left" w:pos="203"/>
              </w:tabs>
              <w:rPr>
                <w:rFonts w:ascii="Arial" w:hAnsi="Arial" w:cs="Arial"/>
                <w:b/>
                <w:sz w:val="13"/>
                <w:szCs w:val="13"/>
                <w:lang w:val="fr-CA"/>
              </w:rPr>
            </w:pPr>
            <w:r w:rsidRPr="00E21727">
              <w:rPr>
                <w:rFonts w:ascii="Arial" w:hAnsi="Arial" w:cs="Arial"/>
                <w:b/>
                <w:sz w:val="13"/>
                <w:szCs w:val="13"/>
                <w:lang w:val="fr-CA"/>
              </w:rPr>
              <w:t>88</w:t>
            </w:r>
            <w:r w:rsidRPr="00E21727">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E21727" w:rsidRDefault="003F414B" w:rsidP="00E8642A">
            <w:pPr>
              <w:spacing w:before="40" w:after="120"/>
              <w:jc w:val="right"/>
              <w:rPr>
                <w:rFonts w:ascii="Arial" w:hAnsi="Arial" w:cs="Arial"/>
                <w:b/>
                <w:sz w:val="13"/>
                <w:szCs w:val="13"/>
                <w:lang w:val="fr-FR"/>
              </w:rPr>
            </w:pPr>
            <w:r w:rsidRPr="00E21727">
              <w:rPr>
                <w:rFonts w:ascii="Arial" w:hAnsi="Arial" w:cs="Arial"/>
                <w:b/>
                <w:sz w:val="13"/>
                <w:szCs w:val="13"/>
                <w:lang w:val="fr-FR"/>
              </w:rPr>
              <w:t>Rosh Hashanah / Nouvel An juif</w:t>
            </w:r>
          </w:p>
          <w:p w:rsidR="003F414B" w:rsidRPr="00E21727" w:rsidRDefault="003F414B" w:rsidP="00E8642A">
            <w:pPr>
              <w:jc w:val="right"/>
              <w:rPr>
                <w:rFonts w:ascii="Arial" w:hAnsi="Arial" w:cs="Arial"/>
                <w:b/>
                <w:sz w:val="13"/>
                <w:szCs w:val="13"/>
                <w:lang w:val="fr-CA"/>
              </w:rPr>
            </w:pPr>
            <w:r w:rsidRPr="00E21727">
              <w:rPr>
                <w:rFonts w:ascii="Arial" w:hAnsi="Arial" w:cs="Arial"/>
                <w:b/>
                <w:sz w:val="13"/>
                <w:szCs w:val="13"/>
                <w:lang w:val="fr-FR"/>
              </w:rPr>
              <w:t>Yom Kippur / Yom Kippour</w:t>
            </w:r>
          </w:p>
        </w:tc>
        <w:tc>
          <w:tcPr>
            <w:tcW w:w="271" w:type="pct"/>
            <w:gridSpan w:val="2"/>
            <w:hideMark/>
          </w:tcPr>
          <w:p w:rsidR="003F414B" w:rsidRPr="00E21727" w:rsidRDefault="003F414B" w:rsidP="00E8642A">
            <w:pPr>
              <w:spacing w:before="40" w:after="120"/>
              <w:jc w:val="center"/>
              <w:rPr>
                <w:rFonts w:ascii="Arial" w:hAnsi="Arial" w:cs="Arial"/>
                <w:b/>
                <w:sz w:val="13"/>
                <w:szCs w:val="13"/>
                <w:lang w:val="fr-CA"/>
              </w:rPr>
            </w:pPr>
            <w:r w:rsidRPr="00E21727">
              <w:rPr>
                <w:rFonts w:ascii="Arial" w:hAnsi="Arial" w:cs="Arial"/>
                <w:b/>
                <w:sz w:val="13"/>
                <w:szCs w:val="13"/>
                <w:lang w:val="fr-CA"/>
              </w:rPr>
              <w:t>RH</w:t>
            </w:r>
          </w:p>
          <w:p w:rsidR="003F414B" w:rsidRPr="00E21727" w:rsidRDefault="003F414B" w:rsidP="00E8642A">
            <w:pPr>
              <w:jc w:val="center"/>
              <w:rPr>
                <w:rFonts w:ascii="Arial" w:hAnsi="Arial" w:cs="Arial"/>
                <w:b/>
                <w:sz w:val="13"/>
                <w:szCs w:val="13"/>
                <w:lang w:val="fr-CA"/>
              </w:rPr>
            </w:pPr>
            <w:r w:rsidRPr="00E21727">
              <w:rPr>
                <w:rFonts w:ascii="Arial" w:hAnsi="Arial" w:cs="Arial"/>
                <w:b/>
                <w:sz w:val="13"/>
                <w:szCs w:val="13"/>
                <w:lang w:val="fr-CA"/>
              </w:rPr>
              <w:t>YK</w:t>
            </w:r>
          </w:p>
        </w:tc>
      </w:tr>
      <w:tr w:rsidR="003F414B" w:rsidRPr="00825F5D"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E21727" w:rsidRDefault="003F414B" w:rsidP="00E8642A">
            <w:pPr>
              <w:jc w:val="right"/>
              <w:rPr>
                <w:rFonts w:ascii="Arial" w:hAnsi="Arial" w:cs="Arial"/>
                <w:b/>
                <w:sz w:val="13"/>
                <w:szCs w:val="13"/>
                <w:lang w:val="fr-CA"/>
              </w:rPr>
            </w:pPr>
            <w:r w:rsidRPr="00E21727">
              <w:rPr>
                <w:rFonts w:ascii="Arial" w:hAnsi="Arial" w:cs="Arial"/>
                <w:b/>
                <w:sz w:val="13"/>
                <w:szCs w:val="13"/>
                <w:lang w:val="fr-CA"/>
              </w:rPr>
              <w:t>Court conference /</w:t>
            </w:r>
          </w:p>
          <w:p w:rsidR="003F414B" w:rsidRPr="00E21727" w:rsidRDefault="003F414B" w:rsidP="00E8642A">
            <w:pPr>
              <w:jc w:val="right"/>
              <w:rPr>
                <w:rFonts w:ascii="Arial" w:hAnsi="Arial" w:cs="Arial"/>
                <w:b/>
                <w:sz w:val="13"/>
                <w:szCs w:val="13"/>
                <w:lang w:val="fr-CA"/>
              </w:rPr>
            </w:pPr>
            <w:r w:rsidRPr="00E21727">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E21727" w:rsidRDefault="003F414B" w:rsidP="00E8642A">
            <w:pPr>
              <w:jc w:val="center"/>
              <w:rPr>
                <w:rFonts w:ascii="Arial" w:hAnsi="Arial" w:cs="Arial"/>
                <w:b/>
                <w:sz w:val="13"/>
                <w:szCs w:val="13"/>
                <w:lang w:val="fr-FR"/>
              </w:rPr>
            </w:pPr>
            <w:r w:rsidRPr="00E21727">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E21727" w:rsidRDefault="003F414B" w:rsidP="00E8642A">
            <w:pPr>
              <w:tabs>
                <w:tab w:val="left" w:pos="203"/>
              </w:tabs>
              <w:rPr>
                <w:rFonts w:ascii="Arial" w:hAnsi="Arial" w:cs="Arial"/>
                <w:b/>
                <w:sz w:val="13"/>
                <w:szCs w:val="13"/>
                <w:lang w:val="fr-CA"/>
              </w:rPr>
            </w:pPr>
            <w:r w:rsidRPr="00E21727">
              <w:rPr>
                <w:rFonts w:ascii="Arial" w:hAnsi="Arial" w:cs="Arial"/>
                <w:b/>
                <w:sz w:val="13"/>
                <w:szCs w:val="13"/>
                <w:lang w:val="fr-CA"/>
              </w:rPr>
              <w:t>9</w:t>
            </w:r>
            <w:r w:rsidRPr="00E21727">
              <w:rPr>
                <w:rFonts w:ascii="Arial" w:hAnsi="Arial" w:cs="Arial"/>
                <w:b/>
                <w:sz w:val="13"/>
                <w:szCs w:val="13"/>
                <w:lang w:val="fr-CA"/>
              </w:rPr>
              <w:tab/>
              <w:t>Court conference days /</w:t>
            </w:r>
          </w:p>
          <w:p w:rsidR="003F414B" w:rsidRPr="00E21727" w:rsidRDefault="003F414B" w:rsidP="00E8642A">
            <w:pPr>
              <w:tabs>
                <w:tab w:val="left" w:pos="203"/>
              </w:tabs>
              <w:rPr>
                <w:rFonts w:ascii="Arial" w:hAnsi="Arial" w:cs="Arial"/>
                <w:b/>
                <w:sz w:val="13"/>
                <w:szCs w:val="13"/>
                <w:lang w:val="fr-CA"/>
              </w:rPr>
            </w:pPr>
            <w:r w:rsidRPr="00E21727">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E21727" w:rsidRDefault="003F414B" w:rsidP="00E8642A">
            <w:pPr>
              <w:rPr>
                <w:rFonts w:ascii="Arial" w:hAnsi="Arial" w:cs="Arial"/>
                <w:b/>
                <w:sz w:val="13"/>
                <w:szCs w:val="13"/>
                <w:lang w:val="fr-CA"/>
              </w:rPr>
            </w:pPr>
          </w:p>
        </w:tc>
        <w:tc>
          <w:tcPr>
            <w:tcW w:w="271" w:type="pct"/>
            <w:gridSpan w:val="2"/>
          </w:tcPr>
          <w:p w:rsidR="003F414B" w:rsidRPr="00E21727"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E21727" w:rsidRDefault="003F414B" w:rsidP="00E8642A">
            <w:pPr>
              <w:jc w:val="right"/>
              <w:rPr>
                <w:rFonts w:ascii="Arial" w:hAnsi="Arial" w:cs="Arial"/>
                <w:b/>
                <w:sz w:val="13"/>
                <w:szCs w:val="13"/>
              </w:rPr>
            </w:pPr>
            <w:r w:rsidRPr="00E21727">
              <w:rPr>
                <w:rFonts w:ascii="Arial" w:hAnsi="Arial" w:cs="Arial"/>
                <w:b/>
                <w:sz w:val="13"/>
                <w:szCs w:val="13"/>
              </w:rPr>
              <w:t xml:space="preserve">Holiday / </w:t>
            </w:r>
            <w:r w:rsidRPr="00E21727">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E21727" w:rsidRDefault="003F414B" w:rsidP="00E8642A">
            <w:pPr>
              <w:jc w:val="center"/>
              <w:rPr>
                <w:rFonts w:ascii="Arial" w:hAnsi="Arial" w:cs="Arial"/>
                <w:b/>
                <w:sz w:val="13"/>
                <w:szCs w:val="13"/>
              </w:rPr>
            </w:pPr>
            <w:r w:rsidRPr="00E21727">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E21727" w:rsidRDefault="003F414B" w:rsidP="00E8642A">
            <w:pPr>
              <w:tabs>
                <w:tab w:val="left" w:pos="203"/>
              </w:tabs>
              <w:rPr>
                <w:rFonts w:ascii="Arial" w:hAnsi="Arial" w:cs="Arial"/>
                <w:b/>
                <w:sz w:val="13"/>
                <w:szCs w:val="13"/>
              </w:rPr>
            </w:pPr>
            <w:r w:rsidRPr="00E21727">
              <w:rPr>
                <w:rFonts w:ascii="Arial" w:hAnsi="Arial" w:cs="Arial"/>
                <w:b/>
                <w:sz w:val="13"/>
                <w:szCs w:val="13"/>
              </w:rPr>
              <w:t>2</w:t>
            </w:r>
            <w:r w:rsidRPr="00E21727">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E21727">
              <w:rPr>
                <w:rFonts w:ascii="Arial" w:hAnsi="Arial" w:cs="Arial"/>
                <w:b/>
                <w:sz w:val="13"/>
                <w:szCs w:val="13"/>
              </w:rPr>
              <w:tab/>
            </w:r>
            <w:r w:rsidRPr="00E21727">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109"/>
      <w:footerReference w:type="default" r:id="rId11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E7" w:rsidRDefault="008D67E7" w:rsidP="00A87207">
      <w:r>
        <w:separator/>
      </w:r>
    </w:p>
  </w:endnote>
  <w:endnote w:type="continuationSeparator" w:id="0">
    <w:p w:rsidR="008D67E7" w:rsidRDefault="008D67E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25F5D" w:rsidP="00A87207">
    <w:pPr>
      <w:pStyle w:val="Footer"/>
    </w:pPr>
    <w:r>
      <w:pict>
        <v:rect id="_x0000_i1048" style="width:480.95pt;height:1pt" o:hralign="center" o:hrstd="t" o:hrnoshade="t" o:hr="t" fillcolor="black [3213]" stroked="f"/>
      </w:pict>
    </w:r>
  </w:p>
  <w:p w:rsidR="008D67E7" w:rsidRPr="00B7374B" w:rsidRDefault="008D67E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825F5D">
      <w:rPr>
        <w:noProof/>
        <w:szCs w:val="24"/>
      </w:rPr>
      <w:t>4</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25F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8" style="width:480.95pt;height:1pt" o:hralign="center" o:hrstd="t" o:hrnoshade="t" o:hr="t" fillcolor="black [3213]" stroked="f"/>
      </w:pict>
    </w:r>
  </w:p>
  <w:p w:rsidR="008D67E7" w:rsidRDefault="008D67E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25F5D">
    <w:pPr>
      <w:pStyle w:val="Footer"/>
      <w:rPr>
        <w:lang w:val="fr-CA"/>
      </w:rPr>
    </w:pPr>
    <w:r>
      <w:rPr>
        <w:lang w:val="fr-CA"/>
      </w:rPr>
      <w:pict>
        <v:rect id="_x0000_i1089" style="width:480.95pt;height:1pt" o:hralign="center" o:hrstd="t" o:hrnoshade="t" o:hr="t" fillcolor="black [3213]" stroked="f"/>
      </w:pict>
    </w:r>
  </w:p>
  <w:p w:rsidR="008D67E7" w:rsidRDefault="008D67E7" w:rsidP="00EB2B90">
    <w:pPr>
      <w:tabs>
        <w:tab w:val="center" w:pos="4680"/>
      </w:tabs>
    </w:pPr>
    <w:r>
      <w:tab/>
      <w:t xml:space="preserve">- </w:t>
    </w:r>
    <w:r>
      <w:fldChar w:fldCharType="begin"/>
    </w:r>
    <w:r>
      <w:instrText xml:space="preserve"> PAGE   \* MERGEFORMAT </w:instrText>
    </w:r>
    <w:r>
      <w:fldChar w:fldCharType="separate"/>
    </w:r>
    <w:r w:rsidR="00825F5D">
      <w:rPr>
        <w:noProof/>
      </w:rPr>
      <w:t>39</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D67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D67E7" w:rsidRDefault="008D67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D67E7" w:rsidRDefault="008D67E7">
    <w:pPr>
      <w:widowControl w:val="0"/>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25F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91" style="width:480.95pt;height:1pt" o:hralign="center" o:hrstd="t" o:hrnoshade="t" o:hr="t" fillcolor="black [3213]" stroked="f"/>
      </w:pict>
    </w:r>
  </w:p>
  <w:p w:rsidR="008D67E7" w:rsidRDefault="008D67E7"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25F5D" w:rsidP="00802863">
    <w:pPr>
      <w:widowControl w:val="0"/>
      <w:tabs>
        <w:tab w:val="left" w:pos="-1440"/>
        <w:tab w:val="left" w:pos="-720"/>
      </w:tabs>
    </w:pPr>
    <w:r>
      <w:rPr>
        <w:lang w:val="fr-CA"/>
      </w:rPr>
      <w:pict>
        <v:rect id="_x0000_i1092" style="width:480.95pt;height:1pt" o:hralign="center" o:hrstd="t" o:hrnoshade="t" o:hr="t" fillcolor="black [3213]" stroked="f"/>
      </w:pict>
    </w:r>
  </w:p>
  <w:p w:rsidR="008D67E7" w:rsidRPr="00180897" w:rsidRDefault="008D67E7"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825F5D">
      <w:rPr>
        <w:noProof/>
        <w:szCs w:val="24"/>
      </w:rPr>
      <w:t>40</w:t>
    </w:r>
    <w:r w:rsidRPr="00B74FED">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D67E7"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D67E7" w:rsidRDefault="008D67E7">
    <w:pPr>
      <w:tabs>
        <w:tab w:val="center" w:pos="4740"/>
      </w:tabs>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D67E7" w:rsidRDefault="00825F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4" style="width:480.95pt;height:1pt" o:hralign="center" o:hrstd="t" o:hrnoshade="t" o:hr="t" fillcolor="black [3213]" stroked="f"/>
      </w:pict>
    </w:r>
  </w:p>
  <w:p w:rsidR="008D67E7" w:rsidRDefault="008D67E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25F5D" w:rsidP="00782AE4">
    <w:pPr>
      <w:tabs>
        <w:tab w:val="center" w:pos="4680"/>
      </w:tabs>
    </w:pPr>
    <w:r>
      <w:pict>
        <v:rect id="_x0000_i1095" style="width:480.95pt;height:1pt" o:hralign="center" o:hrstd="t" o:hrnoshade="t" o:hr="t" fillcolor="black [3213]" stroked="f"/>
      </w:pict>
    </w:r>
  </w:p>
  <w:p w:rsidR="008D67E7" w:rsidRDefault="008D67E7"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825F5D">
      <w:rPr>
        <w:noProof/>
        <w:szCs w:val="24"/>
      </w:rPr>
      <w:t>41</w:t>
    </w:r>
    <w:r w:rsidRPr="001775C1">
      <w:rPr>
        <w:szCs w:val="24"/>
      </w:rP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Pr="00924065" w:rsidRDefault="008D67E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25F5D" w:rsidP="00755F22">
    <w:pPr>
      <w:tabs>
        <w:tab w:val="left" w:pos="-1440"/>
        <w:tab w:val="left" w:pos="-720"/>
      </w:tabs>
    </w:pPr>
    <w:r>
      <w:pict>
        <v:rect id="_x0000_i1049" style="width:480.95pt;height:1pt" o:hralign="center" o:hrstd="t" o:hrnoshade="t" o:hr="t" fillcolor="black [3213]" stroked="f"/>
      </w:pict>
    </w:r>
  </w:p>
  <w:p w:rsidR="008D67E7" w:rsidRPr="00954D22" w:rsidRDefault="008D67E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825F5D">
      <w:rPr>
        <w:noProof/>
        <w:szCs w:val="24"/>
      </w:rPr>
      <w:t>1</w:t>
    </w:r>
    <w:r>
      <w:rPr>
        <w:szCs w:val="24"/>
      </w:rPr>
      <w:fldChar w:fldCharType="end"/>
    </w:r>
    <w:r w:rsidRPr="00954D22">
      <w:rPr>
        <w:szCs w:val="24"/>
      </w:rPr>
      <w:t xml:space="preserve"> -</w:t>
    </w:r>
  </w:p>
  <w:p w:rsidR="008D67E7" w:rsidRDefault="008D6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D67E7"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D67E7" w:rsidRDefault="008D67E7">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25F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2" style="width:480.95pt;height:1pt" o:hralign="center" o:hrstd="t" o:hrnoshade="t" o:hr="t" fillcolor="black [3213]" stroked="f"/>
      </w:pict>
    </w:r>
  </w:p>
  <w:p w:rsidR="008D67E7" w:rsidRPr="0009648D" w:rsidRDefault="008D67E7" w:rsidP="00ED7E83">
    <w:pPr>
      <w:tabs>
        <w:tab w:val="center" w:pos="4680"/>
      </w:tabs>
    </w:pPr>
    <w:r>
      <w:tab/>
    </w:r>
    <w:r w:rsidRPr="0009648D">
      <w:t xml:space="preserve">- </w:t>
    </w:r>
    <w:r>
      <w:fldChar w:fldCharType="begin"/>
    </w:r>
    <w:r>
      <w:instrText xml:space="preserve"> PAGE   \* MERGEFORMAT </w:instrText>
    </w:r>
    <w:r>
      <w:fldChar w:fldCharType="separate"/>
    </w:r>
    <w:r w:rsidR="00825F5D">
      <w:rPr>
        <w:noProof/>
      </w:rPr>
      <w:t>19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25F5D">
    <w:pPr>
      <w:pStyle w:val="Footer"/>
      <w:rPr>
        <w:lang w:val="fr-CA"/>
      </w:rPr>
    </w:pPr>
    <w:r>
      <w:rPr>
        <w:lang w:val="fr-CA"/>
      </w:rPr>
      <w:pict>
        <v:rect id="_x0000_i1083" style="width:480.95pt;height:1pt" o:hralign="center" o:hrstd="t" o:hrnoshade="t" o:hr="t" fillcolor="black [3213]" stroked="f"/>
      </w:pict>
    </w:r>
  </w:p>
  <w:p w:rsidR="008D67E7" w:rsidRDefault="008D67E7" w:rsidP="00245129">
    <w:pPr>
      <w:tabs>
        <w:tab w:val="center" w:pos="4680"/>
      </w:tabs>
    </w:pPr>
    <w:r>
      <w:tab/>
    </w:r>
    <w:r w:rsidRPr="0009648D">
      <w:t xml:space="preserve">- </w:t>
    </w:r>
    <w:r>
      <w:fldChar w:fldCharType="begin"/>
    </w:r>
    <w:r>
      <w:instrText xml:space="preserve"> PAGE   \* MERGEFORMAT </w:instrText>
    </w:r>
    <w:r>
      <w:fldChar w:fldCharType="separate"/>
    </w:r>
    <w:r w:rsidR="00825F5D">
      <w:rPr>
        <w:noProof/>
      </w:rPr>
      <w:t>5</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D67E7"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D67E7" w:rsidRDefault="008D67E7">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25F5D" w:rsidP="00755F22">
    <w:pPr>
      <w:tabs>
        <w:tab w:val="left" w:pos="-1440"/>
        <w:tab w:val="left" w:pos="-720"/>
      </w:tabs>
    </w:pPr>
    <w:r>
      <w:pict>
        <v:rect id="_x0000_i1085" style="width:480.95pt;height:1pt" o:hralign="center" o:hrstd="t" o:hrnoshade="t" o:hr="t" fillcolor="black [3213]" stroked="f"/>
      </w:pict>
    </w:r>
  </w:p>
  <w:p w:rsidR="008D67E7" w:rsidRDefault="008D67E7" w:rsidP="00EB2B90">
    <w:pPr>
      <w:tabs>
        <w:tab w:val="center" w:pos="4680"/>
      </w:tabs>
    </w:pPr>
    <w:r>
      <w:tab/>
      <w:t xml:space="preserve">- </w:t>
    </w:r>
    <w:r>
      <w:fldChar w:fldCharType="begin"/>
    </w:r>
    <w:r>
      <w:instrText xml:space="preserve"> PAGE   \* MERGEFORMAT </w:instrText>
    </w:r>
    <w:r>
      <w:fldChar w:fldCharType="separate"/>
    </w:r>
    <w:r w:rsidR="00825F5D">
      <w:rPr>
        <w:noProof/>
      </w:rPr>
      <w:t>38</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25F5D" w:rsidP="00EB2B90">
    <w:pPr>
      <w:tabs>
        <w:tab w:val="center" w:pos="4680"/>
      </w:tabs>
    </w:pPr>
    <w:r>
      <w:pict>
        <v:rect id="_x0000_i1086" style="width:480.95pt;height:1pt" o:hralign="center" o:hrstd="t" o:hrnoshade="t" o:hr="t" fillcolor="black [3213]" stroked="f"/>
      </w:pict>
    </w:r>
  </w:p>
  <w:p w:rsidR="008D67E7" w:rsidRPr="0031432F" w:rsidRDefault="008D67E7" w:rsidP="00EB2B90">
    <w:pPr>
      <w:tabs>
        <w:tab w:val="center" w:pos="4680"/>
      </w:tabs>
    </w:pPr>
    <w:r>
      <w:tab/>
      <w:t xml:space="preserve">- </w:t>
    </w:r>
    <w:r>
      <w:fldChar w:fldCharType="begin"/>
    </w:r>
    <w:r>
      <w:instrText xml:space="preserve"> PAGE   \* MERGEFORMAT </w:instrText>
    </w:r>
    <w:r>
      <w:fldChar w:fldCharType="separate"/>
    </w:r>
    <w:r w:rsidR="00825F5D">
      <w:rPr>
        <w:noProof/>
      </w:rPr>
      <w:t>37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D67E7"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D67E7" w:rsidRDefault="008D67E7">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E7" w:rsidRDefault="008D67E7" w:rsidP="00A87207">
      <w:r>
        <w:separator/>
      </w:r>
    </w:p>
  </w:footnote>
  <w:footnote w:type="continuationSeparator" w:id="0">
    <w:p w:rsidR="008D67E7" w:rsidRDefault="008D67E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D67E7" w:rsidRPr="0044776A" w:rsidTr="00245129">
      <w:tc>
        <w:tcPr>
          <w:tcW w:w="4290" w:type="dxa"/>
          <w:tcMar>
            <w:left w:w="0" w:type="dxa"/>
            <w:right w:w="0" w:type="dxa"/>
          </w:tcMar>
        </w:tcPr>
        <w:p w:rsidR="008D67E7" w:rsidRPr="00D31809" w:rsidRDefault="008D67E7" w:rsidP="00D31809">
          <w:pPr>
            <w:keepNext/>
            <w:keepLines/>
            <w:rPr>
              <w:sz w:val="20"/>
              <w:szCs w:val="20"/>
              <w:lang w:val="en-US"/>
            </w:rPr>
          </w:pPr>
          <w:r w:rsidRPr="00D31809">
            <w:rPr>
              <w:sz w:val="20"/>
              <w:szCs w:val="20"/>
              <w:lang w:val="en-US"/>
            </w:rPr>
            <w:t>Applications for leave to appeal filed</w:t>
          </w:r>
        </w:p>
        <w:p w:rsidR="008D67E7" w:rsidRPr="00D31809" w:rsidRDefault="008D67E7" w:rsidP="00D31809">
          <w:pPr>
            <w:keepNext/>
            <w:keepLines/>
            <w:rPr>
              <w:sz w:val="20"/>
              <w:szCs w:val="20"/>
            </w:rPr>
          </w:pPr>
        </w:p>
      </w:tc>
      <w:tc>
        <w:tcPr>
          <w:tcW w:w="1200" w:type="dxa"/>
          <w:tcMar>
            <w:left w:w="0" w:type="dxa"/>
            <w:right w:w="0" w:type="dxa"/>
          </w:tcMar>
        </w:tcPr>
        <w:p w:rsidR="008D67E7" w:rsidRPr="00D31809" w:rsidRDefault="008D67E7" w:rsidP="002E2327">
          <w:pPr>
            <w:keepNext/>
            <w:keepLines/>
            <w:tabs>
              <w:tab w:val="left" w:pos="-1440"/>
              <w:tab w:val="left" w:pos="-720"/>
            </w:tabs>
            <w:jc w:val="center"/>
            <w:rPr>
              <w:sz w:val="20"/>
              <w:szCs w:val="20"/>
            </w:rPr>
          </w:pPr>
        </w:p>
      </w:tc>
      <w:tc>
        <w:tcPr>
          <w:tcW w:w="4320" w:type="dxa"/>
          <w:tcMar>
            <w:left w:w="0" w:type="dxa"/>
            <w:right w:w="0" w:type="dxa"/>
          </w:tcMar>
        </w:tcPr>
        <w:p w:rsidR="008D67E7" w:rsidRPr="00D31809" w:rsidRDefault="008D67E7" w:rsidP="002E2327">
          <w:pPr>
            <w:keepLines/>
            <w:rPr>
              <w:sz w:val="20"/>
              <w:szCs w:val="20"/>
              <w:lang w:val="fr-CA"/>
            </w:rPr>
          </w:pPr>
          <w:r w:rsidRPr="00D31809">
            <w:rPr>
              <w:sz w:val="20"/>
              <w:szCs w:val="20"/>
              <w:lang w:val="fr-CA"/>
            </w:rPr>
            <w:t>Demandes d’autorisation d’appel déposées</w:t>
          </w:r>
        </w:p>
      </w:tc>
    </w:tr>
  </w:tbl>
  <w:p w:rsidR="008D67E7" w:rsidRDefault="008D67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D67E7" w:rsidRPr="00825F5D" w:rsidTr="00245129">
      <w:tc>
        <w:tcPr>
          <w:tcW w:w="4200" w:type="dxa"/>
          <w:tcMar>
            <w:left w:w="0" w:type="dxa"/>
            <w:right w:w="0" w:type="dxa"/>
          </w:tcMar>
        </w:tcPr>
        <w:p w:rsidR="008D67E7" w:rsidRPr="00F40249" w:rsidRDefault="008D67E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D67E7" w:rsidRDefault="008D67E7" w:rsidP="00102926">
          <w:pPr>
            <w:keepNext/>
            <w:keepLines/>
            <w:tabs>
              <w:tab w:val="left" w:pos="-1440"/>
              <w:tab w:val="left" w:pos="-720"/>
            </w:tabs>
            <w:jc w:val="center"/>
            <w:rPr>
              <w:sz w:val="20"/>
              <w:szCs w:val="20"/>
            </w:rPr>
          </w:pPr>
        </w:p>
        <w:p w:rsidR="008D67E7" w:rsidRDefault="008D67E7" w:rsidP="00102926">
          <w:pPr>
            <w:keepNext/>
            <w:keepLines/>
            <w:tabs>
              <w:tab w:val="left" w:pos="-1440"/>
              <w:tab w:val="left" w:pos="-720"/>
            </w:tabs>
            <w:jc w:val="center"/>
            <w:rPr>
              <w:sz w:val="20"/>
              <w:szCs w:val="20"/>
            </w:rPr>
          </w:pPr>
        </w:p>
        <w:p w:rsidR="008D67E7" w:rsidRPr="00F40249" w:rsidRDefault="008D67E7" w:rsidP="00102926">
          <w:pPr>
            <w:keepNext/>
            <w:keepLines/>
            <w:tabs>
              <w:tab w:val="left" w:pos="-1440"/>
              <w:tab w:val="left" w:pos="-720"/>
            </w:tabs>
            <w:jc w:val="center"/>
            <w:rPr>
              <w:sz w:val="20"/>
              <w:szCs w:val="20"/>
            </w:rPr>
          </w:pPr>
        </w:p>
      </w:tc>
      <w:tc>
        <w:tcPr>
          <w:tcW w:w="4230" w:type="dxa"/>
          <w:tcMar>
            <w:left w:w="0" w:type="dxa"/>
            <w:right w:w="0" w:type="dxa"/>
          </w:tcMar>
        </w:tcPr>
        <w:p w:rsidR="008D67E7" w:rsidRPr="00F40249" w:rsidRDefault="008D67E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D67E7" w:rsidRPr="00B01A03" w:rsidRDefault="008D67E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D67E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D67E7" w:rsidRPr="00825F5D">
      <w:tc>
        <w:tcPr>
          <w:tcW w:w="4200" w:type="dxa"/>
          <w:tcMar>
            <w:left w:w="0" w:type="dxa"/>
            <w:right w:w="0" w:type="dxa"/>
          </w:tcMar>
        </w:tcPr>
        <w:p w:rsidR="008D67E7" w:rsidRDefault="008D67E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8D67E7" w:rsidRDefault="008D67E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8D67E7" w:rsidRDefault="008D67E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D67E7" w:rsidRPr="009256DC" w:rsidRDefault="008D67E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8D67E7" w:rsidRPr="009256DC" w:rsidRDefault="008D67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D67E7" w:rsidRPr="009256DC" w:rsidRDefault="008D67E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67E7" w:rsidRPr="00825F5D" w:rsidTr="00245129">
      <w:tc>
        <w:tcPr>
          <w:tcW w:w="4200" w:type="dxa"/>
          <w:tcMar>
            <w:left w:w="0" w:type="dxa"/>
            <w:right w:w="0" w:type="dxa"/>
          </w:tcMar>
        </w:tcPr>
        <w:p w:rsidR="008D67E7" w:rsidRPr="00802863" w:rsidRDefault="008D67E7"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8D67E7" w:rsidRPr="00802863" w:rsidRDefault="008D67E7" w:rsidP="00802863">
          <w:pPr>
            <w:keepNext/>
            <w:keepLines/>
            <w:widowControl w:val="0"/>
            <w:tabs>
              <w:tab w:val="left" w:pos="-1440"/>
              <w:tab w:val="left" w:pos="-720"/>
            </w:tabs>
            <w:jc w:val="center"/>
            <w:rPr>
              <w:sz w:val="20"/>
              <w:szCs w:val="20"/>
            </w:rPr>
          </w:pPr>
        </w:p>
        <w:p w:rsidR="008D67E7" w:rsidRPr="00802863" w:rsidRDefault="008D67E7" w:rsidP="00802863">
          <w:pPr>
            <w:keepNext/>
            <w:keepLines/>
            <w:widowControl w:val="0"/>
            <w:tabs>
              <w:tab w:val="left" w:pos="-1440"/>
              <w:tab w:val="left" w:pos="-720"/>
            </w:tabs>
            <w:jc w:val="center"/>
            <w:rPr>
              <w:sz w:val="20"/>
              <w:szCs w:val="20"/>
            </w:rPr>
          </w:pPr>
        </w:p>
        <w:p w:rsidR="008D67E7" w:rsidRPr="00802863" w:rsidRDefault="008D67E7"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8D67E7" w:rsidRPr="00802863" w:rsidRDefault="008D67E7"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8D67E7" w:rsidRPr="009256DC" w:rsidRDefault="008D67E7"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D67E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D67E7">
      <w:tc>
        <w:tcPr>
          <w:tcW w:w="4230" w:type="dxa"/>
          <w:tcMar>
            <w:left w:w="0" w:type="dxa"/>
            <w:right w:w="0" w:type="dxa"/>
          </w:tcMar>
        </w:tcPr>
        <w:p w:rsidR="008D67E7" w:rsidRDefault="008D67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8D67E7" w:rsidRDefault="008D67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8D67E7" w:rsidRDefault="008D67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8D67E7" w:rsidRDefault="008D67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D67E7" w:rsidRDefault="008D67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8D67E7" w:rsidRDefault="008D67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8D67E7"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D67E7"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D67E7" w:rsidRPr="00782AE4" w:rsidTr="00245129">
      <w:tc>
        <w:tcPr>
          <w:tcW w:w="4230" w:type="dxa"/>
          <w:tcMar>
            <w:left w:w="0" w:type="dxa"/>
            <w:right w:w="0" w:type="dxa"/>
          </w:tcMar>
        </w:tcPr>
        <w:p w:rsidR="008D67E7" w:rsidRPr="00782AE4" w:rsidRDefault="008D67E7" w:rsidP="00102926">
          <w:pPr>
            <w:keepNext/>
            <w:keepLines/>
            <w:tabs>
              <w:tab w:val="left" w:pos="-1440"/>
              <w:tab w:val="left" w:pos="-720"/>
            </w:tabs>
            <w:rPr>
              <w:sz w:val="20"/>
              <w:szCs w:val="20"/>
            </w:rPr>
          </w:pPr>
          <w:r w:rsidRPr="00782AE4">
            <w:rPr>
              <w:sz w:val="20"/>
              <w:szCs w:val="20"/>
            </w:rPr>
            <w:t xml:space="preserve">HEADNOTES OF RECENT </w:t>
          </w:r>
        </w:p>
        <w:p w:rsidR="008D67E7" w:rsidRPr="00782AE4" w:rsidRDefault="008D67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8D67E7" w:rsidRDefault="008D67E7" w:rsidP="00102926">
          <w:pPr>
            <w:keepNext/>
            <w:keepLines/>
            <w:tabs>
              <w:tab w:val="left" w:pos="-1440"/>
              <w:tab w:val="left" w:pos="-720"/>
            </w:tabs>
            <w:jc w:val="center"/>
            <w:rPr>
              <w:sz w:val="20"/>
              <w:szCs w:val="20"/>
            </w:rPr>
          </w:pPr>
        </w:p>
        <w:p w:rsidR="008D67E7" w:rsidRDefault="008D67E7" w:rsidP="00102926">
          <w:pPr>
            <w:keepNext/>
            <w:keepLines/>
            <w:tabs>
              <w:tab w:val="left" w:pos="-1440"/>
              <w:tab w:val="left" w:pos="-720"/>
            </w:tabs>
            <w:jc w:val="center"/>
            <w:rPr>
              <w:sz w:val="20"/>
              <w:szCs w:val="20"/>
            </w:rPr>
          </w:pPr>
        </w:p>
        <w:p w:rsidR="008D67E7" w:rsidRPr="00782AE4" w:rsidRDefault="008D67E7" w:rsidP="00102926">
          <w:pPr>
            <w:keepNext/>
            <w:keepLines/>
            <w:tabs>
              <w:tab w:val="left" w:pos="-1440"/>
              <w:tab w:val="left" w:pos="-720"/>
            </w:tabs>
            <w:jc w:val="center"/>
            <w:rPr>
              <w:sz w:val="20"/>
              <w:szCs w:val="20"/>
            </w:rPr>
          </w:pPr>
        </w:p>
      </w:tc>
      <w:tc>
        <w:tcPr>
          <w:tcW w:w="4080" w:type="dxa"/>
          <w:tcMar>
            <w:left w:w="0" w:type="dxa"/>
            <w:right w:w="0" w:type="dxa"/>
          </w:tcMar>
        </w:tcPr>
        <w:p w:rsidR="008D67E7" w:rsidRPr="00102926" w:rsidRDefault="008D67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8D67E7" w:rsidRPr="00782AE4" w:rsidRDefault="008D67E7" w:rsidP="00102926">
          <w:pPr>
            <w:keepLines/>
            <w:tabs>
              <w:tab w:val="left" w:pos="-1440"/>
              <w:tab w:val="left" w:pos="-720"/>
            </w:tabs>
            <w:rPr>
              <w:sz w:val="20"/>
              <w:szCs w:val="20"/>
            </w:rPr>
          </w:pPr>
          <w:r w:rsidRPr="00102926">
            <w:rPr>
              <w:sz w:val="20"/>
              <w:szCs w:val="20"/>
              <w:lang w:val="fr-CA"/>
            </w:rPr>
            <w:t>RÉCENTS</w:t>
          </w:r>
        </w:p>
      </w:tc>
    </w:tr>
  </w:tbl>
  <w:p w:rsidR="008D67E7" w:rsidRDefault="008D67E7"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D67E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D6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D6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D67E7" w:rsidRPr="00825F5D">
      <w:tc>
        <w:tcPr>
          <w:tcW w:w="4200" w:type="dxa"/>
          <w:tcMar>
            <w:left w:w="0" w:type="dxa"/>
            <w:right w:w="0" w:type="dxa"/>
          </w:tcMar>
        </w:tcPr>
        <w:p w:rsidR="008D67E7" w:rsidRDefault="008D67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D67E7" w:rsidRDefault="008D67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D67E7" w:rsidRDefault="008D67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D67E7" w:rsidRPr="00FF6BA5" w:rsidRDefault="008D67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D67E7" w:rsidRPr="00FF6BA5"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D67E7" w:rsidRPr="00FF6BA5"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D67E7" w:rsidRPr="00FF6BA5"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67E7" w:rsidRPr="00825F5D" w:rsidTr="00245129">
      <w:tc>
        <w:tcPr>
          <w:tcW w:w="4200" w:type="dxa"/>
          <w:tcMar>
            <w:left w:w="0" w:type="dxa"/>
            <w:right w:w="0" w:type="dxa"/>
          </w:tcMar>
        </w:tcPr>
        <w:p w:rsidR="008D67E7" w:rsidRPr="00634F42" w:rsidRDefault="008D67E7"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D67E7" w:rsidRPr="00755F22" w:rsidRDefault="008D67E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D67E7" w:rsidRPr="00755F22" w:rsidRDefault="008D67E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D67E7" w:rsidRPr="00755F22" w:rsidRDefault="008D67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D67E7" w:rsidRPr="00FF6BA5" w:rsidRDefault="008D67E7"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D67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8D67E7">
      <w:tc>
        <w:tcPr>
          <w:tcW w:w="4230" w:type="dxa"/>
          <w:tcMar>
            <w:left w:w="0" w:type="dxa"/>
            <w:right w:w="0" w:type="dxa"/>
          </w:tcMar>
        </w:tcPr>
        <w:p w:rsidR="008D67E7" w:rsidRDefault="008D67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8D67E7" w:rsidRDefault="008D67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D67E7" w:rsidRDefault="008D67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8D67E7">
      <w:trPr>
        <w:gridAfter w:val="2"/>
        <w:wAfter w:w="5250" w:type="dxa"/>
      </w:trPr>
      <w:tc>
        <w:tcPr>
          <w:tcW w:w="4230" w:type="dxa"/>
          <w:tcMar>
            <w:left w:w="0" w:type="dxa"/>
            <w:right w:w="0" w:type="dxa"/>
          </w:tcMar>
        </w:tcPr>
        <w:p w:rsidR="008D67E7"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8D67E7"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D67E7" w:rsidRPr="00755F22" w:rsidTr="00245129">
      <w:tc>
        <w:tcPr>
          <w:tcW w:w="4230" w:type="dxa"/>
          <w:tcMar>
            <w:left w:w="0" w:type="dxa"/>
            <w:right w:w="0" w:type="dxa"/>
          </w:tcMar>
        </w:tcPr>
        <w:p w:rsidR="008D67E7" w:rsidRPr="00755F22" w:rsidRDefault="008D67E7" w:rsidP="00831CA9">
          <w:pPr>
            <w:keepNext/>
            <w:keepLines/>
            <w:rPr>
              <w:sz w:val="20"/>
              <w:szCs w:val="20"/>
            </w:rPr>
          </w:pPr>
          <w:r w:rsidRPr="00755F22">
            <w:rPr>
              <w:sz w:val="20"/>
              <w:szCs w:val="20"/>
            </w:rPr>
            <w:t>Motions</w:t>
          </w:r>
        </w:p>
      </w:tc>
      <w:tc>
        <w:tcPr>
          <w:tcW w:w="1170" w:type="dxa"/>
          <w:tcMar>
            <w:left w:w="0" w:type="dxa"/>
            <w:right w:w="0" w:type="dxa"/>
          </w:tcMar>
        </w:tcPr>
        <w:p w:rsidR="008D67E7" w:rsidRPr="00755F22" w:rsidRDefault="008D67E7" w:rsidP="00831CA9">
          <w:pPr>
            <w:keepLines/>
            <w:jc w:val="center"/>
            <w:rPr>
              <w:sz w:val="20"/>
              <w:szCs w:val="20"/>
            </w:rPr>
          </w:pPr>
        </w:p>
        <w:p w:rsidR="008D67E7" w:rsidRPr="00755F22" w:rsidRDefault="008D67E7" w:rsidP="00831CA9">
          <w:pPr>
            <w:keepLines/>
            <w:tabs>
              <w:tab w:val="left" w:pos="-1440"/>
              <w:tab w:val="left" w:pos="-720"/>
            </w:tabs>
            <w:jc w:val="center"/>
            <w:rPr>
              <w:sz w:val="20"/>
              <w:szCs w:val="20"/>
            </w:rPr>
          </w:pPr>
        </w:p>
      </w:tc>
      <w:tc>
        <w:tcPr>
          <w:tcW w:w="4080" w:type="dxa"/>
          <w:tcMar>
            <w:left w:w="0" w:type="dxa"/>
            <w:right w:w="0" w:type="dxa"/>
          </w:tcMar>
        </w:tcPr>
        <w:p w:rsidR="008D67E7" w:rsidRPr="00BA6468" w:rsidRDefault="008D67E7" w:rsidP="00BA6468">
          <w:pPr>
            <w:keepLines/>
            <w:rPr>
              <w:sz w:val="20"/>
              <w:szCs w:val="20"/>
              <w:lang w:val="fr-CA"/>
            </w:rPr>
          </w:pPr>
          <w:r w:rsidRPr="00BA6468">
            <w:rPr>
              <w:sz w:val="20"/>
              <w:szCs w:val="20"/>
              <w:lang w:val="fr-CA"/>
            </w:rPr>
            <w:t>Requêtes</w:t>
          </w:r>
        </w:p>
      </w:tc>
    </w:tr>
  </w:tbl>
  <w:p w:rsidR="008D67E7" w:rsidRDefault="008D67E7"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7E7" w:rsidRDefault="008D67E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D67E7" w:rsidRPr="00825F5D">
      <w:tc>
        <w:tcPr>
          <w:tcW w:w="4200" w:type="dxa"/>
          <w:tcMar>
            <w:left w:w="0" w:type="dxa"/>
            <w:right w:w="0" w:type="dxa"/>
          </w:tcMar>
        </w:tcPr>
        <w:p w:rsidR="008D67E7" w:rsidRDefault="008D67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D67E7" w:rsidRDefault="008D67E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D67E7" w:rsidRPr="00B01A03" w:rsidRDefault="008D67E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D67E7" w:rsidRPr="00B01A03"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D67E7" w:rsidRPr="00B01A03" w:rsidRDefault="008D67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01"/>
    <w:rsid w:val="00002704"/>
    <w:rsid w:val="00020DC3"/>
    <w:rsid w:val="0003223B"/>
    <w:rsid w:val="000327B2"/>
    <w:rsid w:val="00033A57"/>
    <w:rsid w:val="0004528B"/>
    <w:rsid w:val="00045DE3"/>
    <w:rsid w:val="00064FBA"/>
    <w:rsid w:val="00073601"/>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77541"/>
    <w:rsid w:val="00180CBA"/>
    <w:rsid w:val="00183454"/>
    <w:rsid w:val="0019203D"/>
    <w:rsid w:val="00194552"/>
    <w:rsid w:val="00195F99"/>
    <w:rsid w:val="001B086C"/>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700"/>
    <w:rsid w:val="00281DA2"/>
    <w:rsid w:val="00283AFF"/>
    <w:rsid w:val="00283ED8"/>
    <w:rsid w:val="002868D0"/>
    <w:rsid w:val="0028760B"/>
    <w:rsid w:val="002A008C"/>
    <w:rsid w:val="002A1BA5"/>
    <w:rsid w:val="002A27D1"/>
    <w:rsid w:val="002A4AFA"/>
    <w:rsid w:val="002B2610"/>
    <w:rsid w:val="002B40B7"/>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71925"/>
    <w:rsid w:val="00382C47"/>
    <w:rsid w:val="00384384"/>
    <w:rsid w:val="003866AE"/>
    <w:rsid w:val="00393AB2"/>
    <w:rsid w:val="003A2A47"/>
    <w:rsid w:val="003B3977"/>
    <w:rsid w:val="003D49B1"/>
    <w:rsid w:val="003E1D4C"/>
    <w:rsid w:val="003E4900"/>
    <w:rsid w:val="003E5F3E"/>
    <w:rsid w:val="003F414B"/>
    <w:rsid w:val="00407C5D"/>
    <w:rsid w:val="0041245B"/>
    <w:rsid w:val="004137A0"/>
    <w:rsid w:val="00422D9A"/>
    <w:rsid w:val="004317DE"/>
    <w:rsid w:val="00432989"/>
    <w:rsid w:val="004342A0"/>
    <w:rsid w:val="00440E24"/>
    <w:rsid w:val="0044776A"/>
    <w:rsid w:val="00460AFC"/>
    <w:rsid w:val="0047471F"/>
    <w:rsid w:val="004A68F2"/>
    <w:rsid w:val="004B195E"/>
    <w:rsid w:val="004B2E86"/>
    <w:rsid w:val="004B66B4"/>
    <w:rsid w:val="004B7F60"/>
    <w:rsid w:val="004C1AAC"/>
    <w:rsid w:val="004C1C35"/>
    <w:rsid w:val="004E1E0A"/>
    <w:rsid w:val="004E4458"/>
    <w:rsid w:val="004E44A7"/>
    <w:rsid w:val="004E5524"/>
    <w:rsid w:val="004F090E"/>
    <w:rsid w:val="004F0E55"/>
    <w:rsid w:val="00501F3C"/>
    <w:rsid w:val="00506BE1"/>
    <w:rsid w:val="00520F9E"/>
    <w:rsid w:val="0052229C"/>
    <w:rsid w:val="00527CC7"/>
    <w:rsid w:val="00555184"/>
    <w:rsid w:val="00560DF1"/>
    <w:rsid w:val="0056248C"/>
    <w:rsid w:val="00564B09"/>
    <w:rsid w:val="00567602"/>
    <w:rsid w:val="00567680"/>
    <w:rsid w:val="00571CA4"/>
    <w:rsid w:val="00573AF2"/>
    <w:rsid w:val="00582136"/>
    <w:rsid w:val="005967EF"/>
    <w:rsid w:val="00597033"/>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E3659"/>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5F5D"/>
    <w:rsid w:val="008277C4"/>
    <w:rsid w:val="0082783A"/>
    <w:rsid w:val="00831CA9"/>
    <w:rsid w:val="00842B6B"/>
    <w:rsid w:val="00844E40"/>
    <w:rsid w:val="00845C2A"/>
    <w:rsid w:val="008468B7"/>
    <w:rsid w:val="00850E1F"/>
    <w:rsid w:val="0085476B"/>
    <w:rsid w:val="0086340B"/>
    <w:rsid w:val="00873743"/>
    <w:rsid w:val="00877592"/>
    <w:rsid w:val="008859F1"/>
    <w:rsid w:val="008902B1"/>
    <w:rsid w:val="00890FEB"/>
    <w:rsid w:val="00891B2D"/>
    <w:rsid w:val="00893449"/>
    <w:rsid w:val="00895E7E"/>
    <w:rsid w:val="008961FD"/>
    <w:rsid w:val="008A5C1A"/>
    <w:rsid w:val="008C2318"/>
    <w:rsid w:val="008C2D9E"/>
    <w:rsid w:val="008D085E"/>
    <w:rsid w:val="008D292F"/>
    <w:rsid w:val="008D3D4B"/>
    <w:rsid w:val="008D67E7"/>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56678"/>
    <w:rsid w:val="00A61252"/>
    <w:rsid w:val="00A6552C"/>
    <w:rsid w:val="00A744AF"/>
    <w:rsid w:val="00A760C7"/>
    <w:rsid w:val="00A81DCF"/>
    <w:rsid w:val="00A84FC1"/>
    <w:rsid w:val="00A87207"/>
    <w:rsid w:val="00A935AA"/>
    <w:rsid w:val="00A956D3"/>
    <w:rsid w:val="00AB2201"/>
    <w:rsid w:val="00AC3CBD"/>
    <w:rsid w:val="00AD1D34"/>
    <w:rsid w:val="00AD3259"/>
    <w:rsid w:val="00AD772B"/>
    <w:rsid w:val="00AE043C"/>
    <w:rsid w:val="00AF1715"/>
    <w:rsid w:val="00AF3904"/>
    <w:rsid w:val="00B00A0B"/>
    <w:rsid w:val="00B010C0"/>
    <w:rsid w:val="00B15CBE"/>
    <w:rsid w:val="00B35762"/>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1C37"/>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238A"/>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1727"/>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4A68F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4A68F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4A68F2"/>
    <w:pPr>
      <w:jc w:val="both"/>
    </w:pPr>
    <w:rPr>
      <w:rFonts w:eastAsia="Calibri" w:cs="Times New Roman"/>
      <w:smallCaps/>
    </w:rPr>
  </w:style>
  <w:style w:type="character" w:customStyle="1" w:styleId="SCCBanSummaryChar">
    <w:name w:val="SCC.BanSummary Char"/>
    <w:basedOn w:val="DefaultParagraphFont"/>
    <w:link w:val="SCCBanSummary0"/>
    <w:rsid w:val="004A68F2"/>
    <w:rPr>
      <w:rFonts w:eastAsia="Calibri" w:cs="Times New Roman"/>
      <w:smallCaps/>
      <w:lang w:val="en-CA"/>
    </w:rPr>
  </w:style>
  <w:style w:type="paragraph" w:styleId="NoSpacing">
    <w:name w:val="No Spacing"/>
    <w:uiPriority w:val="1"/>
    <w:qFormat/>
    <w:rsid w:val="004A68F2"/>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4A68F2"/>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4A68F2"/>
    <w:rPr>
      <w:rFonts w:ascii="Tahoma" w:eastAsia="Times New Roman" w:hAnsi="Tahoma" w:cs="Tahoma"/>
      <w:sz w:val="16"/>
      <w:szCs w:val="16"/>
    </w:rPr>
  </w:style>
  <w:style w:type="paragraph" w:customStyle="1" w:styleId="Style268435469">
    <w:name w:val="Style268435469"/>
    <w:rsid w:val="004A68F2"/>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4A68F2"/>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4A68F2"/>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4A68F2"/>
    <w:rPr>
      <w:sz w:val="16"/>
      <w:szCs w:val="16"/>
    </w:rPr>
  </w:style>
  <w:style w:type="paragraph" w:styleId="CommentText">
    <w:name w:val="annotation text"/>
    <w:basedOn w:val="Normal"/>
    <w:link w:val="CommentTextChar"/>
    <w:uiPriority w:val="99"/>
    <w:semiHidden/>
    <w:unhideWhenUsed/>
    <w:rsid w:val="004A68F2"/>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4A68F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68F2"/>
    <w:rPr>
      <w:b/>
      <w:bCs/>
    </w:rPr>
  </w:style>
  <w:style w:type="character" w:customStyle="1" w:styleId="CommentSubjectChar">
    <w:name w:val="Comment Subject Char"/>
    <w:basedOn w:val="CommentTextChar"/>
    <w:link w:val="CommentSubject"/>
    <w:uiPriority w:val="99"/>
    <w:semiHidden/>
    <w:rsid w:val="004A68F2"/>
    <w:rPr>
      <w:rFonts w:eastAsia="Times New Roman" w:cs="Times New Roman"/>
      <w:b/>
      <w:bCs/>
      <w:sz w:val="20"/>
      <w:szCs w:val="20"/>
    </w:rPr>
  </w:style>
  <w:style w:type="paragraph" w:customStyle="1" w:styleId="mainparagraph1">
    <w:name w:val="mainparagraph1"/>
    <w:basedOn w:val="Normal"/>
    <w:rsid w:val="004A68F2"/>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4A68F2"/>
    <w:pPr>
      <w:spacing w:before="120" w:after="120"/>
      <w:jc w:val="both"/>
    </w:pPr>
    <w:rPr>
      <w:rFonts w:ascii="Arial" w:eastAsia="Times New Roman" w:hAnsi="Arial" w:cs="Arial"/>
      <w:sz w:val="26"/>
      <w:szCs w:val="26"/>
      <w:lang w:val="en-US"/>
    </w:rPr>
  </w:style>
  <w:style w:type="paragraph" w:customStyle="1" w:styleId="number1">
    <w:name w:val="number1"/>
    <w:basedOn w:val="Normal"/>
    <w:rsid w:val="004A68F2"/>
    <w:pPr>
      <w:jc w:val="both"/>
    </w:pPr>
    <w:rPr>
      <w:rFonts w:ascii="Tahoma" w:eastAsia="Times New Roman" w:hAnsi="Tahoma" w:cs="Tahoma"/>
      <w:szCs w:val="24"/>
      <w:lang w:val="en-US"/>
    </w:rPr>
  </w:style>
  <w:style w:type="character" w:customStyle="1" w:styleId="reflex3-block">
    <w:name w:val="reflex3-block"/>
    <w:basedOn w:val="DefaultParagraphFont"/>
    <w:rsid w:val="004A68F2"/>
  </w:style>
  <w:style w:type="character" w:customStyle="1" w:styleId="reflex3-alt">
    <w:name w:val="reflex3-alt"/>
    <w:basedOn w:val="DefaultParagraphFont"/>
    <w:rsid w:val="004A68F2"/>
  </w:style>
  <w:style w:type="paragraph" w:customStyle="1" w:styleId="scjnumber1">
    <w:name w:val="scjnumber1"/>
    <w:basedOn w:val="Normal"/>
    <w:rsid w:val="004A68F2"/>
    <w:pPr>
      <w:spacing w:after="240"/>
    </w:pPr>
    <w:rPr>
      <w:rFonts w:ascii="Arial" w:eastAsia="Times New Roman" w:hAnsi="Arial" w:cs="Arial"/>
      <w:szCs w:val="24"/>
      <w:lang w:val="en-US"/>
    </w:rPr>
  </w:style>
  <w:style w:type="character" w:customStyle="1" w:styleId="reflex">
    <w:name w:val="reflex"/>
    <w:basedOn w:val="DefaultParagraphFont"/>
    <w:rsid w:val="004A68F2"/>
  </w:style>
  <w:style w:type="paragraph" w:customStyle="1" w:styleId="paragraphe">
    <w:name w:val="paragraphe"/>
    <w:basedOn w:val="Normal"/>
    <w:rsid w:val="004A68F2"/>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4A68F2"/>
  </w:style>
  <w:style w:type="paragraph" w:customStyle="1" w:styleId="SCCLsocSubfileSeparator0">
    <w:name w:val="SCC.Lsoc.SubfileSeparator"/>
    <w:basedOn w:val="Normal"/>
    <w:next w:val="Normal"/>
    <w:link w:val="SCCLsocSubfileSeparatorChar"/>
    <w:rsid w:val="004A68F2"/>
    <w:pPr>
      <w:jc w:val="both"/>
    </w:pPr>
    <w:rPr>
      <w:rFonts w:cs="Times New Roman"/>
      <w:b/>
      <w:szCs w:val="24"/>
    </w:rPr>
  </w:style>
  <w:style w:type="character" w:customStyle="1" w:styleId="SCCLsocSubfileSeparatorChar">
    <w:name w:val="SCC.Lsoc.SubfileSeparator Char"/>
    <w:basedOn w:val="DefaultParagraphFont"/>
    <w:link w:val="SCCLsocSubfileSeparator0"/>
    <w:rsid w:val="004A68F2"/>
    <w:rPr>
      <w:rFonts w:cs="Times New Roman"/>
      <w:b/>
      <w:szCs w:val="24"/>
      <w:lang w:val="en-CA"/>
    </w:rPr>
  </w:style>
  <w:style w:type="paragraph" w:customStyle="1" w:styleId="s3">
    <w:name w:val="s3"/>
    <w:basedOn w:val="Normal"/>
    <w:rsid w:val="004A68F2"/>
    <w:pPr>
      <w:spacing w:before="100" w:beforeAutospacing="1" w:after="100" w:afterAutospacing="1"/>
    </w:pPr>
    <w:rPr>
      <w:rFonts w:cs="Times New Roman"/>
      <w:szCs w:val="24"/>
      <w:lang w:val="en-US"/>
    </w:rPr>
  </w:style>
  <w:style w:type="character" w:customStyle="1" w:styleId="s4">
    <w:name w:val="s4"/>
    <w:basedOn w:val="DefaultParagraphFont"/>
    <w:rsid w:val="004A68F2"/>
  </w:style>
  <w:style w:type="character" w:customStyle="1" w:styleId="s5">
    <w:name w:val="s5"/>
    <w:basedOn w:val="DefaultParagraphFont"/>
    <w:rsid w:val="004A68F2"/>
  </w:style>
  <w:style w:type="paragraph" w:customStyle="1" w:styleId="paragraphenumrot">
    <w:name w:val="paragraphenumrot"/>
    <w:basedOn w:val="Normal"/>
    <w:rsid w:val="004A68F2"/>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4A68F2"/>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4A68F2"/>
  </w:style>
  <w:style w:type="paragraph" w:customStyle="1" w:styleId="aparanumbering">
    <w:name w:val="aparanumbering"/>
    <w:basedOn w:val="Normal"/>
    <w:rsid w:val="004A68F2"/>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4A68F2"/>
  </w:style>
  <w:style w:type="paragraph" w:customStyle="1" w:styleId="scjnumber">
    <w:name w:val="scjnumber"/>
    <w:basedOn w:val="Normal"/>
    <w:rsid w:val="004A68F2"/>
    <w:pPr>
      <w:spacing w:before="100" w:beforeAutospacing="1" w:after="100" w:afterAutospacing="1"/>
    </w:pPr>
    <w:rPr>
      <w:rFonts w:eastAsia="Times New Roman" w:cs="Times New Roman"/>
      <w:szCs w:val="24"/>
      <w:lang w:val="en-US"/>
    </w:rPr>
  </w:style>
  <w:style w:type="paragraph" w:customStyle="1" w:styleId="body">
    <w:name w:val="body"/>
    <w:basedOn w:val="Normal"/>
    <w:rsid w:val="004A68F2"/>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4A68F2"/>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4A68F2"/>
  </w:style>
  <w:style w:type="paragraph" w:customStyle="1" w:styleId="mainparagraph">
    <w:name w:val="mainparagraph"/>
    <w:basedOn w:val="Normal"/>
    <w:rsid w:val="004A68F2"/>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4A68F2"/>
    <w:rPr>
      <w:i/>
      <w:iCs/>
    </w:rPr>
  </w:style>
  <w:style w:type="paragraph" w:customStyle="1" w:styleId="stylecause-citation">
    <w:name w:val="stylecause-citation"/>
    <w:basedOn w:val="Normal"/>
    <w:rsid w:val="004A68F2"/>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4A68F2"/>
    <w:rPr>
      <w:i/>
      <w:iCs/>
      <w:color w:val="4F81BD" w:themeColor="accent1"/>
    </w:rPr>
  </w:style>
  <w:style w:type="paragraph" w:customStyle="1" w:styleId="quote1st">
    <w:name w:val="quote1st"/>
    <w:basedOn w:val="Normal"/>
    <w:rsid w:val="004A68F2"/>
    <w:pPr>
      <w:spacing w:before="100" w:beforeAutospacing="1" w:after="100" w:afterAutospacing="1"/>
    </w:pPr>
    <w:rPr>
      <w:rFonts w:eastAsia="Times New Roman" w:cs="Times New Roman"/>
      <w:szCs w:val="24"/>
      <w:lang w:val="en-US"/>
    </w:rPr>
  </w:style>
  <w:style w:type="character" w:customStyle="1" w:styleId="solexhl">
    <w:name w:val="solexhl"/>
    <w:basedOn w:val="DefaultParagraphFont"/>
    <w:rsid w:val="0084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fr/qc/qcca/doc/2021/2021qcca605/2021qcca605.html?autocompleteStr=2021%20qcca%20605&amp;autocompletePos=1" TargetMode="External"/><Relationship Id="rId21" Type="http://schemas.openxmlformats.org/officeDocument/2006/relationships/hyperlink" Target="https://canlii.ca/t/hrz0k" TargetMode="External"/><Relationship Id="rId42" Type="http://schemas.openxmlformats.org/officeDocument/2006/relationships/hyperlink" Target="https://canlii.ca/t/j65c6" TargetMode="External"/><Relationship Id="rId47" Type="http://schemas.openxmlformats.org/officeDocument/2006/relationships/hyperlink" Target="https://www.canlii.org/en/ca/fct/doc/2020/2020fc1014/2020fc1014.html" TargetMode="External"/><Relationship Id="rId63" Type="http://schemas.openxmlformats.org/officeDocument/2006/relationships/hyperlink" Target="https://www.canlii.org/en/bc/bcca/doc/2021/2021bcca349/2021bcca349.html?autocompleteStr=2021%20bcca%20349&amp;autocompletePos=1" TargetMode="External"/><Relationship Id="rId68" Type="http://schemas.openxmlformats.org/officeDocument/2006/relationships/hyperlink" Target="https://www.canlii.org/en/ca/fca/doc/2021/2021fca173/2021fca173.html?autocompleteStr=2021%20FCA%20173&amp;autocompletePos=1" TargetMode="External"/><Relationship Id="rId84" Type="http://schemas.openxmlformats.org/officeDocument/2006/relationships/header" Target="header7.xml"/><Relationship Id="rId89" Type="http://schemas.openxmlformats.org/officeDocument/2006/relationships/header" Target="header9.xm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en/sk/skca/doc/2021/2021skca117/2021skca117.html?autocompleteStr=2021%20SKCA%20117&amp;autocompletePos=1" TargetMode="External"/><Relationship Id="rId29" Type="http://schemas.openxmlformats.org/officeDocument/2006/relationships/hyperlink" Target="https://www.canlii.org/en/bc/bcsc/doc/2020/2020bcsc979/2020bcsc979.html" TargetMode="External"/><Relationship Id="rId107" Type="http://schemas.openxmlformats.org/officeDocument/2006/relationships/header" Target="header17.xml"/><Relationship Id="rId11" Type="http://schemas.openxmlformats.org/officeDocument/2006/relationships/header" Target="header1.xml"/><Relationship Id="rId24" Type="http://schemas.openxmlformats.org/officeDocument/2006/relationships/hyperlink" Target="https://www.canlii.org/fr/qc/qcca/doc/2021/2021qcca605/2021qcca605.html?autocompleteStr=2021%20qcca%20605&amp;autocompletePos=1" TargetMode="External"/><Relationship Id="rId32" Type="http://schemas.openxmlformats.org/officeDocument/2006/relationships/hyperlink" Target="https://www.canlii.org/en/on/onca/doc/2021/2021onca640/2021onca640.html?autocompleteStr=2021%20ONCA%20640&amp;autocompletePos=1" TargetMode="External"/><Relationship Id="rId37" Type="http://schemas.openxmlformats.org/officeDocument/2006/relationships/hyperlink" Target="https://www.canlii.org/en/ab/abqb/doc/2022/2022abqb24/2022abqb24.html?autocompleteStr=2022%20abqb%2024&amp;autocompletePos=1&amp;searchUrlHash=AAAAAQAFbWVyaXQAAAAAAQ&amp;offset=6042" TargetMode="External"/><Relationship Id="rId40" Type="http://schemas.openxmlformats.org/officeDocument/2006/relationships/hyperlink" Target="https://www.canlii.org/en/ab/abca/doc/2022/2022abca35/2022abca35.html?autocompleteStr=2022%20abca%2022&amp;autocompletePos=3&amp;searchUrlHash=AAAAAQAQaGF2aW5nIHJlY29nbml6ZQAAAAAB&amp;offset=7676" TargetMode="External"/><Relationship Id="rId45" Type="http://schemas.openxmlformats.org/officeDocument/2006/relationships/hyperlink" Target="https://canlii.ca/t/j65c6" TargetMode="External"/><Relationship Id="rId53" Type="http://schemas.openxmlformats.org/officeDocument/2006/relationships/hyperlink" Target="https://www.canlii.org/en/ab/abqb/doc/2021/2021abqb307/2021abqb307.html?autocompleteStr=2021%20ABQB%20307&amp;autocompletePos=1" TargetMode="External"/><Relationship Id="rId58" Type="http://schemas.openxmlformats.org/officeDocument/2006/relationships/hyperlink" Target="https://www.canlii.org/fr/qc/qcca/doc/2010/2010qcca491/2010qcca491.html?autocompleteStr=2010%20qcca%20491&amp;autocompletePos=1" TargetMode="External"/><Relationship Id="rId66" Type="http://schemas.openxmlformats.org/officeDocument/2006/relationships/hyperlink" Target="https://www.canlii.org/en/ca/fca/doc/2021/2021fca173/2021fca173.html?autocompleteStr=2021%20FCA%20173&amp;autocompletePos=1" TargetMode="External"/><Relationship Id="rId74" Type="http://schemas.openxmlformats.org/officeDocument/2006/relationships/hyperlink" Target="https://www.canlii.org/en/ab/abca/doc/2021/2021abca245/2021abca245.html?autocompleteStr=2021%20ABCA%20245&amp;autocompletePos=1" TargetMode="External"/><Relationship Id="rId79" Type="http://schemas.openxmlformats.org/officeDocument/2006/relationships/footer" Target="footer3.xml"/><Relationship Id="rId87" Type="http://schemas.openxmlformats.org/officeDocument/2006/relationships/header" Target="header8.xml"/><Relationship Id="rId102" Type="http://schemas.openxmlformats.org/officeDocument/2006/relationships/hyperlink" Target="https://decisions.scc-csc.ca/scc-csc/scc-csc/fr/item/19298/index.do" TargetMode="External"/><Relationship Id="rId110"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yperlink" Target="https://www.canlii.org/en/bc/bcca/doc/2021/2021bcca350/2021bcca350.html?autocompleteStr=2021%20bcca%20350&amp;autocompletePos=1" TargetMode="External"/><Relationship Id="rId82" Type="http://schemas.openxmlformats.org/officeDocument/2006/relationships/footer" Target="footer5.xml"/><Relationship Id="rId90" Type="http://schemas.openxmlformats.org/officeDocument/2006/relationships/header" Target="header10.xml"/><Relationship Id="rId95" Type="http://schemas.openxmlformats.org/officeDocument/2006/relationships/header" Target="header12.xml"/><Relationship Id="rId19" Type="http://schemas.openxmlformats.org/officeDocument/2006/relationships/hyperlink" Target="https://canlii.ca/t/hrz0k" TargetMode="External"/><Relationship Id="rId14" Type="http://schemas.openxmlformats.org/officeDocument/2006/relationships/footer" Target="footer2.xml"/><Relationship Id="rId22" Type="http://schemas.openxmlformats.org/officeDocument/2006/relationships/hyperlink" Target="https://canlii.ca/t/jh9vb" TargetMode="External"/><Relationship Id="rId27" Type="http://schemas.openxmlformats.org/officeDocument/2006/relationships/hyperlink" Target="https://www.canlii.org/en/bc/bcsc/doc/2020/2020bcsc979/2020bcsc979.html" TargetMode="External"/><Relationship Id="rId30" Type="http://schemas.openxmlformats.org/officeDocument/2006/relationships/hyperlink" Target="https://www.canlii.org/en/bc/bcca/doc/2021/2021bcca333/2021bcca333.html" TargetMode="External"/><Relationship Id="rId35" Type="http://schemas.openxmlformats.org/officeDocument/2006/relationships/hyperlink" Target="https://canlii.ca/t/jgs33" TargetMode="External"/><Relationship Id="rId43" Type="http://schemas.openxmlformats.org/officeDocument/2006/relationships/hyperlink" Target="https://canlii.ca/t/jfgcl" TargetMode="External"/><Relationship Id="rId48" Type="http://schemas.openxmlformats.org/officeDocument/2006/relationships/hyperlink" Target="https://www.canlii.org/en/ca/fca/doc/2021/2021fca189/2021fca189.html?autocompleteStr=A-290-20&amp;autocompletePos=1" TargetMode="External"/><Relationship Id="rId56" Type="http://schemas.openxmlformats.org/officeDocument/2006/relationships/hyperlink" Target="https://www.canlii.org/en/ca/fca/doc/2021/2021fca180/2021fca180.html?autocompleteStr=seymour%20fca&amp;autocompletePos=1" TargetMode="External"/><Relationship Id="rId64" Type="http://schemas.openxmlformats.org/officeDocument/2006/relationships/hyperlink" Target="https://www.canlii.org/en/bc/bcca/doc/2021/2021bcca350/2021bcca350.html?autocompleteStr=2021%20bcca%20350&amp;autocompletePos=1" TargetMode="External"/><Relationship Id="rId69" Type="http://schemas.openxmlformats.org/officeDocument/2006/relationships/hyperlink" Target="https://canlii.ca/t/jcb6w" TargetMode="External"/><Relationship Id="rId77" Type="http://schemas.openxmlformats.org/officeDocument/2006/relationships/header" Target="header3.xml"/><Relationship Id="rId100" Type="http://schemas.openxmlformats.org/officeDocument/2006/relationships/footer" Target="footer14.xml"/><Relationship Id="rId105"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yperlink" Target="https://www.canlii.org/en/ab/abqb/doc/2021/2021abqb307/2021abqb307.html?autocompleteStr=2021%20ABQB%20307&amp;autocompletePos=1" TargetMode="External"/><Relationship Id="rId72" Type="http://schemas.openxmlformats.org/officeDocument/2006/relationships/hyperlink" Target="https://canlii.ca/t/jldv8" TargetMode="External"/><Relationship Id="rId80" Type="http://schemas.openxmlformats.org/officeDocument/2006/relationships/footer" Target="footer4.xml"/><Relationship Id="rId85" Type="http://schemas.openxmlformats.org/officeDocument/2006/relationships/footer" Target="footer6.xml"/><Relationship Id="rId93" Type="http://schemas.openxmlformats.org/officeDocument/2006/relationships/header" Target="header11.xml"/><Relationship Id="rId98" Type="http://schemas.openxmlformats.org/officeDocument/2006/relationships/footer" Target="footer1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sk/skqb/doc/2019/2019skqb35/2019skqb35.html?autocompleteStr=2019%20SKQB%2035&amp;autocompletePos=1" TargetMode="External"/><Relationship Id="rId25" Type="http://schemas.openxmlformats.org/officeDocument/2006/relationships/hyperlink" Target="https://www.canlii.org/fr/qc/qccq/doc/2019/2019qccq7378/2019qccq7378.html?autocompleteStr=2019%20qccq%207378&amp;autocompletePos=1" TargetMode="External"/><Relationship Id="rId33" Type="http://schemas.openxmlformats.org/officeDocument/2006/relationships/hyperlink" Target="https://www.canlii.org/en/on/onsc/doc/2019/2019onsc6143/2019onsc6143.html?autocompleteStr=2019%20ONSC%206143&amp;autocompletePos=1" TargetMode="External"/><Relationship Id="rId38" Type="http://schemas.openxmlformats.org/officeDocument/2006/relationships/hyperlink" Target="https://www.canlii.org/en/ab/abca/doc/2022/2022abca35/2022abca35.html?autocompleteStr=2022%20abca%2022&amp;autocompletePos=3&amp;searchUrlHash=AAAAAQAQaGF2aW5nIHJlY29nbml6ZQAAAAAB&amp;offset=7676" TargetMode="External"/><Relationship Id="rId46" Type="http://schemas.openxmlformats.org/officeDocument/2006/relationships/hyperlink" Target="https://canlii.ca/t/jfgcl" TargetMode="External"/><Relationship Id="rId59" Type="http://schemas.openxmlformats.org/officeDocument/2006/relationships/hyperlink" Target="https://www.canlii.org/en/bc/bcsc/doc/2020/2020bcsc1242/2020bcsc1242.html?autocompleteStr=2020%20BCSC%201242&amp;autocompletePos=1" TargetMode="External"/><Relationship Id="rId67" Type="http://schemas.openxmlformats.org/officeDocument/2006/relationships/hyperlink" Target="https://otc-cta.gc.ca/fra/decision/conf-9-2019" TargetMode="External"/><Relationship Id="rId103" Type="http://schemas.openxmlformats.org/officeDocument/2006/relationships/header" Target="header15.xml"/><Relationship Id="rId108" Type="http://schemas.openxmlformats.org/officeDocument/2006/relationships/footer" Target="footer17.xml"/><Relationship Id="rId20" Type="http://schemas.openxmlformats.org/officeDocument/2006/relationships/hyperlink" Target="https://canlii.ca/t/jh9vb" TargetMode="External"/><Relationship Id="rId41" Type="http://schemas.openxmlformats.org/officeDocument/2006/relationships/hyperlink" Target="https://canlii.ca/t/j5bzm" TargetMode="External"/><Relationship Id="rId54" Type="http://schemas.openxmlformats.org/officeDocument/2006/relationships/hyperlink" Target="https://www.canlii.org/en/ab/abca/doc/2021/2021abca325/2021abca325.html?resultIndex=1" TargetMode="External"/><Relationship Id="rId62" Type="http://schemas.openxmlformats.org/officeDocument/2006/relationships/hyperlink" Target="https://www.canlii.org/en/bc/bcsc/doc/2020/2020bcsc1242/2020bcsc1242.html?autocompleteStr=2020%20BCSC%201242&amp;autocompletePos=1" TargetMode="External"/><Relationship Id="rId70" Type="http://schemas.openxmlformats.org/officeDocument/2006/relationships/hyperlink" Target="https://canlii.ca/t/jldv8" TargetMode="External"/><Relationship Id="rId75" Type="http://schemas.openxmlformats.org/officeDocument/2006/relationships/hyperlink" Target="https://www.canlii.org/en/ab/abqb/doc/2019/2019abqb300/2019abqb300.html?autocompleteStr=2019%20ABQB%20300&amp;autocompletePos=1" TargetMode="External"/><Relationship Id="rId83" Type="http://schemas.openxmlformats.org/officeDocument/2006/relationships/header" Target="header6.xml"/><Relationship Id="rId88" Type="http://schemas.openxmlformats.org/officeDocument/2006/relationships/footer" Target="footer8.xml"/><Relationship Id="rId91" Type="http://schemas.openxmlformats.org/officeDocument/2006/relationships/footer" Target="footer9.xml"/><Relationship Id="rId96" Type="http://schemas.openxmlformats.org/officeDocument/2006/relationships/header" Target="header13.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sk/skqb/doc/2019/2019skqb35/2019skqb35.html?autocompleteStr=2019%20SKQB%2035&amp;autocompletePos=1" TargetMode="External"/><Relationship Id="rId23" Type="http://schemas.openxmlformats.org/officeDocument/2006/relationships/hyperlink" Target="https://www.canlii.org/fr/qc/qccq/doc/2019/2019qccq7378/2019qccq7378.html?autocompleteStr=2019%20qccq%207378&amp;autocompletePos=1" TargetMode="External"/><Relationship Id="rId28" Type="http://schemas.openxmlformats.org/officeDocument/2006/relationships/hyperlink" Target="https://www.canlii.org/en/bc/bcca/doc/2021/2021bcca333/2021bcca333.html" TargetMode="External"/><Relationship Id="rId36" Type="http://schemas.openxmlformats.org/officeDocument/2006/relationships/hyperlink" Target="https://canlii.ca/t/jgs33" TargetMode="External"/><Relationship Id="rId49" Type="http://schemas.openxmlformats.org/officeDocument/2006/relationships/hyperlink" Target="https://www.canlii.org/fr/ca/cfpi/doc/2020/2020cf1014/2020cf1014.html" TargetMode="External"/><Relationship Id="rId57" Type="http://schemas.openxmlformats.org/officeDocument/2006/relationships/hyperlink" Target="https://www.canlii.org/fr/qc/qcca/doc/2010/2010qcca491/2010qcca491.html?autocompleteStr=2010%20qcca%20491&amp;autocompletePos=1" TargetMode="External"/><Relationship Id="rId106" Type="http://schemas.openxmlformats.org/officeDocument/2006/relationships/footer" Target="footer16.xml"/><Relationship Id="rId10" Type="http://schemas.openxmlformats.org/officeDocument/2006/relationships/hyperlink" Target="https://www.scc-csc.ca" TargetMode="External"/><Relationship Id="rId31" Type="http://schemas.openxmlformats.org/officeDocument/2006/relationships/hyperlink" Target="https://www.canlii.org/en/on/onsc/doc/2019/2019onsc6143/2019onsc6143.html?autocompleteStr=2019%20ONSC%206143&amp;autocompletePos=1" TargetMode="External"/><Relationship Id="rId44" Type="http://schemas.openxmlformats.org/officeDocument/2006/relationships/hyperlink" Target="https://canlii.ca/t/j5bzm" TargetMode="External"/><Relationship Id="rId52" Type="http://schemas.openxmlformats.org/officeDocument/2006/relationships/hyperlink" Target="https://www.canlii.org/en/ab/abca/doc/2021/2021abca325/2021abca325.html?resultIndex=1" TargetMode="External"/><Relationship Id="rId60" Type="http://schemas.openxmlformats.org/officeDocument/2006/relationships/hyperlink" Target="https://www.canlii.org/en/bc/bcca/doc/2021/2021bcca349/2021bcca349.html?autocompleteStr=2021%20bcca%20349&amp;autocompletePos=1" TargetMode="External"/><Relationship Id="rId65" Type="http://schemas.openxmlformats.org/officeDocument/2006/relationships/hyperlink" Target="https://otc-cta.gc.ca/eng/ruling/conf-9-2019" TargetMode="External"/><Relationship Id="rId73" Type="http://schemas.openxmlformats.org/officeDocument/2006/relationships/hyperlink" Target="https://www.canlii.org/en/ab/abqb/doc/2019/2019abqb300/2019abqb300.html?autocompleteStr=2019%20ABQB%20300&amp;autocompletePos=1" TargetMode="External"/><Relationship Id="rId78" Type="http://schemas.openxmlformats.org/officeDocument/2006/relationships/header" Target="header4.xml"/><Relationship Id="rId81" Type="http://schemas.openxmlformats.org/officeDocument/2006/relationships/header" Target="header5.xml"/><Relationship Id="rId86" Type="http://schemas.openxmlformats.org/officeDocument/2006/relationships/footer" Target="footer7.xml"/><Relationship Id="rId94" Type="http://schemas.openxmlformats.org/officeDocument/2006/relationships/footer" Target="footer11.xml"/><Relationship Id="rId99" Type="http://schemas.openxmlformats.org/officeDocument/2006/relationships/header" Target="header14.xml"/><Relationship Id="rId101" Type="http://schemas.openxmlformats.org/officeDocument/2006/relationships/hyperlink" Target="https://decisions.scc-csc.ca/scc-csc/scc-csc/en/item/19298/index.do"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sk/skca/doc/2021/2021skca117/2021skca117.html?autocompleteStr=2021%20SKCA%20117&amp;autocompletePos=1" TargetMode="External"/><Relationship Id="rId39" Type="http://schemas.openxmlformats.org/officeDocument/2006/relationships/hyperlink" Target="https://www.canlii.org/en/ab/abqb/doc/2022/2022abqb24/2022abqb24.html?autocompleteStr=2022%20abqb%2024&amp;autocompletePos=1&amp;searchUrlHash=AAAAAQAFbWVyaXQAAAAAAQ&amp;offset=6042" TargetMode="External"/><Relationship Id="rId109" Type="http://schemas.openxmlformats.org/officeDocument/2006/relationships/header" Target="header18.xml"/><Relationship Id="rId34" Type="http://schemas.openxmlformats.org/officeDocument/2006/relationships/hyperlink" Target="https://www.canlii.org/en/on/onca/doc/2021/2021onca640/2021onca640.html?autocompleteStr=2021%20ONCA%20640&amp;autocompletePos=1" TargetMode="External"/><Relationship Id="rId50" Type="http://schemas.openxmlformats.org/officeDocument/2006/relationships/hyperlink" Target="https://www.canlii.org/fr/ca/caf/doc/2021/2021caf189/2021caf189.html" TargetMode="External"/><Relationship Id="rId55" Type="http://schemas.openxmlformats.org/officeDocument/2006/relationships/hyperlink" Target="https://www.canlii.org/en/ca/fca/doc/2021/2021fca180/2021fca180.html?autocompleteStr=seymour%20fca&amp;autocompletePos=1" TargetMode="External"/><Relationship Id="rId76" Type="http://schemas.openxmlformats.org/officeDocument/2006/relationships/hyperlink" Target="https://www.canlii.org/en/ab/abca/doc/2021/2021abca245/2021abca245.html?autocompleteStr=2021%20ABCA%20245&amp;autocompletePos=1" TargetMode="External"/><Relationship Id="rId97" Type="http://schemas.openxmlformats.org/officeDocument/2006/relationships/footer" Target="footer12.xml"/><Relationship Id="rId104"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s://canlii.ca/t/jcb6w" TargetMode="External"/><Relationship Id="rId9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B31-F631-41C7-98FB-696D3BF8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44</Pages>
  <Words>18056</Words>
  <Characters>102922</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2022-03-24T13:03:00Z</dcterms:created>
  <dcterms:modified xsi:type="dcterms:W3CDTF">2022-05-02T16:41:00Z</dcterms:modified>
</cp:coreProperties>
</file>