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ook w:val="04A0" w:firstRow="1" w:lastRow="0" w:firstColumn="1" w:lastColumn="0" w:noHBand="0" w:noVBand="1"/>
      </w:tblPr>
      <w:tblGrid>
        <w:gridCol w:w="4599"/>
        <w:gridCol w:w="483"/>
        <w:gridCol w:w="4566"/>
      </w:tblGrid>
      <w:tr w:rsidR="00F138C1" w:rsidRPr="00DF764E" w:rsidTr="00F138C1">
        <w:tc>
          <w:tcPr>
            <w:tcW w:w="9648" w:type="dxa"/>
            <w:gridSpan w:val="3"/>
          </w:tcPr>
          <w:p w:rsidR="008C2D9E" w:rsidRPr="00DF764E" w:rsidRDefault="008C2D9E" w:rsidP="00F138C1">
            <w:pPr>
              <w:tabs>
                <w:tab w:val="left" w:pos="6075"/>
              </w:tabs>
              <w:jc w:val="center"/>
              <w:rPr>
                <w:b/>
                <w:sz w:val="32"/>
                <w:szCs w:val="32"/>
                <w:lang w:val="fr-CA"/>
              </w:rPr>
            </w:pPr>
            <w:r w:rsidRPr="00DF764E">
              <w:rPr>
                <w:noProof/>
                <w:lang w:val="en-US"/>
              </w:rPr>
              <w:drawing>
                <wp:inline distT="0" distB="0" distL="0" distR="0" wp14:anchorId="15AA22D5" wp14:editId="5DE26FEE">
                  <wp:extent cx="1188574" cy="163786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98763" cy="1651902"/>
                          </a:xfrm>
                          <a:prstGeom prst="rect">
                            <a:avLst/>
                          </a:prstGeom>
                        </pic:spPr>
                      </pic:pic>
                    </a:graphicData>
                  </a:graphic>
                </wp:inline>
              </w:drawing>
            </w:r>
          </w:p>
          <w:p w:rsidR="008C2D9E" w:rsidRPr="00DF764E" w:rsidRDefault="008C2D9E" w:rsidP="00F138C1">
            <w:pPr>
              <w:tabs>
                <w:tab w:val="left" w:pos="6075"/>
              </w:tabs>
              <w:jc w:val="center"/>
              <w:rPr>
                <w:b/>
                <w:sz w:val="32"/>
                <w:szCs w:val="32"/>
                <w:lang w:val="fr-CA"/>
              </w:rPr>
            </w:pPr>
          </w:p>
        </w:tc>
      </w:tr>
      <w:tr w:rsidR="00F138C1" w:rsidRPr="00DF764E" w:rsidTr="00F138C1">
        <w:tc>
          <w:tcPr>
            <w:tcW w:w="4599" w:type="dxa"/>
            <w:tcMar>
              <w:top w:w="284" w:type="dxa"/>
            </w:tcMar>
          </w:tcPr>
          <w:p w:rsidR="00F138C1" w:rsidRPr="00DF764E" w:rsidRDefault="00F138C1" w:rsidP="00F138C1">
            <w:pPr>
              <w:tabs>
                <w:tab w:val="left" w:pos="6075"/>
              </w:tabs>
              <w:jc w:val="center"/>
              <w:rPr>
                <w:b/>
                <w:sz w:val="32"/>
                <w:szCs w:val="32"/>
              </w:rPr>
            </w:pPr>
            <w:r w:rsidRPr="00DF764E">
              <w:rPr>
                <w:b/>
                <w:sz w:val="32"/>
                <w:szCs w:val="32"/>
              </w:rPr>
              <w:t>SUPREME COURT OF CANADA</w:t>
            </w:r>
          </w:p>
        </w:tc>
        <w:tc>
          <w:tcPr>
            <w:tcW w:w="483" w:type="dxa"/>
          </w:tcPr>
          <w:p w:rsidR="00F138C1" w:rsidRPr="00DF764E" w:rsidRDefault="00F138C1" w:rsidP="00F138C1">
            <w:pPr>
              <w:tabs>
                <w:tab w:val="left" w:pos="6075"/>
              </w:tabs>
              <w:jc w:val="center"/>
              <w:rPr>
                <w:sz w:val="32"/>
                <w:szCs w:val="32"/>
              </w:rPr>
            </w:pPr>
          </w:p>
        </w:tc>
        <w:tc>
          <w:tcPr>
            <w:tcW w:w="4566" w:type="dxa"/>
            <w:tcMar>
              <w:top w:w="284" w:type="dxa"/>
            </w:tcMar>
          </w:tcPr>
          <w:p w:rsidR="00F138C1" w:rsidRPr="00DF764E" w:rsidRDefault="00F138C1" w:rsidP="00F138C1">
            <w:pPr>
              <w:tabs>
                <w:tab w:val="left" w:pos="6075"/>
              </w:tabs>
              <w:jc w:val="center"/>
              <w:rPr>
                <w:b/>
                <w:sz w:val="32"/>
                <w:szCs w:val="32"/>
                <w:lang w:val="fr-CA"/>
              </w:rPr>
            </w:pPr>
            <w:r w:rsidRPr="00DF764E">
              <w:rPr>
                <w:b/>
                <w:sz w:val="32"/>
                <w:szCs w:val="32"/>
                <w:lang w:val="fr-CA"/>
              </w:rPr>
              <w:t>COUR SUPRÊME DU CANADA</w:t>
            </w:r>
          </w:p>
        </w:tc>
      </w:tr>
      <w:tr w:rsidR="00F138C1" w:rsidRPr="00DF764E" w:rsidTr="00F138C1">
        <w:tc>
          <w:tcPr>
            <w:tcW w:w="4599" w:type="dxa"/>
            <w:tcMar>
              <w:top w:w="567" w:type="dxa"/>
            </w:tcMar>
          </w:tcPr>
          <w:p w:rsidR="00F138C1" w:rsidRPr="00DF764E" w:rsidRDefault="00F138C1" w:rsidP="00F138C1">
            <w:pPr>
              <w:tabs>
                <w:tab w:val="left" w:pos="6075"/>
              </w:tabs>
              <w:jc w:val="center"/>
              <w:rPr>
                <w:sz w:val="28"/>
                <w:szCs w:val="28"/>
              </w:rPr>
            </w:pPr>
            <w:r w:rsidRPr="00DF764E">
              <w:rPr>
                <w:sz w:val="28"/>
                <w:szCs w:val="28"/>
              </w:rPr>
              <w:t>BULLETIN OF</w:t>
            </w:r>
            <w:r w:rsidRPr="00DF764E">
              <w:rPr>
                <w:sz w:val="28"/>
                <w:szCs w:val="28"/>
              </w:rPr>
              <w:br/>
              <w:t xml:space="preserve"> PROCEEDINGS</w:t>
            </w:r>
          </w:p>
        </w:tc>
        <w:tc>
          <w:tcPr>
            <w:tcW w:w="483" w:type="dxa"/>
          </w:tcPr>
          <w:p w:rsidR="00F138C1" w:rsidRPr="00DF764E" w:rsidRDefault="00F138C1" w:rsidP="00F138C1">
            <w:pPr>
              <w:tabs>
                <w:tab w:val="left" w:pos="6075"/>
              </w:tabs>
            </w:pPr>
          </w:p>
        </w:tc>
        <w:tc>
          <w:tcPr>
            <w:tcW w:w="4566" w:type="dxa"/>
            <w:tcMar>
              <w:top w:w="567" w:type="dxa"/>
            </w:tcMar>
          </w:tcPr>
          <w:p w:rsidR="00F138C1" w:rsidRPr="00DF764E" w:rsidRDefault="00F138C1" w:rsidP="00F138C1">
            <w:pPr>
              <w:tabs>
                <w:tab w:val="left" w:pos="6075"/>
              </w:tabs>
              <w:jc w:val="center"/>
              <w:rPr>
                <w:sz w:val="28"/>
                <w:szCs w:val="28"/>
                <w:lang w:val="fr-CA"/>
              </w:rPr>
            </w:pPr>
            <w:r w:rsidRPr="00DF764E">
              <w:rPr>
                <w:sz w:val="28"/>
                <w:szCs w:val="28"/>
                <w:lang w:val="fr-CA"/>
              </w:rPr>
              <w:t>BULLETIN DES</w:t>
            </w:r>
            <w:r w:rsidRPr="00DF764E">
              <w:rPr>
                <w:sz w:val="28"/>
                <w:szCs w:val="28"/>
                <w:lang w:val="fr-CA"/>
              </w:rPr>
              <w:br/>
              <w:t xml:space="preserve"> PROCÉDURES</w:t>
            </w:r>
          </w:p>
        </w:tc>
      </w:tr>
      <w:tr w:rsidR="00F138C1" w:rsidRPr="00DF764E" w:rsidTr="00F138C1">
        <w:tc>
          <w:tcPr>
            <w:tcW w:w="4599" w:type="dxa"/>
            <w:tcMar>
              <w:top w:w="567" w:type="dxa"/>
            </w:tcMar>
          </w:tcPr>
          <w:p w:rsidR="00F138C1" w:rsidRPr="00DF764E" w:rsidRDefault="00F138C1" w:rsidP="00F138C1">
            <w:pPr>
              <w:tabs>
                <w:tab w:val="left" w:pos="6075"/>
              </w:tabs>
              <w:jc w:val="both"/>
              <w:rPr>
                <w:rFonts w:ascii="Arial" w:hAnsi="Arial" w:cs="Arial"/>
                <w:i/>
                <w:sz w:val="20"/>
                <w:szCs w:val="20"/>
              </w:rPr>
            </w:pPr>
            <w:r w:rsidRPr="00DF764E">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483" w:type="dxa"/>
          </w:tcPr>
          <w:p w:rsidR="00F138C1" w:rsidRPr="00DF764E"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DF764E" w:rsidRDefault="00F138C1" w:rsidP="00F138C1">
            <w:pPr>
              <w:tabs>
                <w:tab w:val="left" w:pos="6075"/>
              </w:tabs>
              <w:jc w:val="both"/>
              <w:rPr>
                <w:rFonts w:ascii="Arial" w:hAnsi="Arial" w:cs="Arial"/>
                <w:i/>
                <w:sz w:val="20"/>
                <w:szCs w:val="20"/>
                <w:lang w:val="fr-CA"/>
              </w:rPr>
            </w:pPr>
            <w:r w:rsidRPr="00DF764E">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F138C1" w:rsidRPr="00DF764E" w:rsidTr="00F138C1">
        <w:tc>
          <w:tcPr>
            <w:tcW w:w="4599" w:type="dxa"/>
            <w:tcMar>
              <w:top w:w="567" w:type="dxa"/>
            </w:tcMar>
          </w:tcPr>
          <w:p w:rsidR="00F138C1" w:rsidRPr="00DF764E" w:rsidRDefault="00F138C1" w:rsidP="00F138C1">
            <w:pPr>
              <w:tabs>
                <w:tab w:val="left" w:pos="6075"/>
              </w:tabs>
              <w:jc w:val="both"/>
              <w:rPr>
                <w:rFonts w:ascii="Arial" w:hAnsi="Arial" w:cs="Arial"/>
                <w:i/>
                <w:sz w:val="20"/>
                <w:szCs w:val="20"/>
              </w:rPr>
            </w:pPr>
            <w:r w:rsidRPr="00DF764E">
              <w:rPr>
                <w:rFonts w:ascii="Arial" w:hAnsi="Arial" w:cs="Arial"/>
                <w:i/>
                <w:sz w:val="20"/>
                <w:szCs w:val="20"/>
              </w:rPr>
              <w:t>During Court sessions, the Bulletin is usually issued weekly.</w:t>
            </w:r>
          </w:p>
        </w:tc>
        <w:tc>
          <w:tcPr>
            <w:tcW w:w="483" w:type="dxa"/>
          </w:tcPr>
          <w:p w:rsidR="00F138C1" w:rsidRPr="00DF764E"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DF764E" w:rsidRDefault="00F138C1" w:rsidP="00F138C1">
            <w:pPr>
              <w:tabs>
                <w:tab w:val="left" w:pos="6075"/>
              </w:tabs>
              <w:jc w:val="both"/>
              <w:rPr>
                <w:rFonts w:ascii="Arial" w:hAnsi="Arial" w:cs="Arial"/>
                <w:i/>
                <w:sz w:val="20"/>
                <w:szCs w:val="20"/>
                <w:lang w:val="fr-CA"/>
              </w:rPr>
            </w:pPr>
            <w:r w:rsidRPr="00DF764E">
              <w:rPr>
                <w:rFonts w:ascii="Arial" w:hAnsi="Arial" w:cs="Arial"/>
                <w:i/>
                <w:sz w:val="20"/>
                <w:szCs w:val="20"/>
                <w:lang w:val="fr-CA"/>
              </w:rPr>
              <w:t>Le Bulletin paraît en principe toutes les semaines pendant les sessions de la Cour.</w:t>
            </w:r>
          </w:p>
        </w:tc>
      </w:tr>
      <w:tr w:rsidR="00F138C1" w:rsidRPr="00DF764E" w:rsidTr="00F138C1">
        <w:tc>
          <w:tcPr>
            <w:tcW w:w="4599" w:type="dxa"/>
            <w:tcMar>
              <w:top w:w="567" w:type="dxa"/>
            </w:tcMar>
          </w:tcPr>
          <w:p w:rsidR="00F138C1" w:rsidRPr="00DF764E" w:rsidRDefault="00F138C1" w:rsidP="00F138C1">
            <w:pPr>
              <w:tabs>
                <w:tab w:val="left" w:pos="6075"/>
              </w:tabs>
              <w:jc w:val="both"/>
              <w:rPr>
                <w:rFonts w:ascii="Arial" w:hAnsi="Arial" w:cs="Arial"/>
                <w:i/>
                <w:sz w:val="20"/>
                <w:szCs w:val="20"/>
              </w:rPr>
            </w:pPr>
            <w:r w:rsidRPr="00DF764E">
              <w:rPr>
                <w:rFonts w:ascii="Arial" w:hAnsi="Arial" w:cs="Arial"/>
                <w:i/>
                <w:sz w:val="20"/>
                <w:szCs w:val="20"/>
              </w:rPr>
              <w:fldChar w:fldCharType="begin"/>
            </w:r>
            <w:r w:rsidRPr="00DF764E">
              <w:rPr>
                <w:rFonts w:ascii="Arial" w:hAnsi="Arial" w:cs="Arial"/>
                <w:i/>
                <w:sz w:val="20"/>
                <w:szCs w:val="20"/>
              </w:rPr>
              <w:instrText xml:space="preserve"> SEQ CHAPTER \h \r 1</w:instrText>
            </w:r>
            <w:r w:rsidRPr="00DF764E">
              <w:rPr>
                <w:rFonts w:ascii="Arial" w:hAnsi="Arial" w:cs="Arial"/>
                <w:i/>
                <w:sz w:val="20"/>
                <w:szCs w:val="20"/>
              </w:rPr>
              <w:fldChar w:fldCharType="end"/>
            </w:r>
            <w:r w:rsidRPr="00DF764E">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483" w:type="dxa"/>
          </w:tcPr>
          <w:p w:rsidR="00F138C1" w:rsidRPr="00DF764E"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DF764E" w:rsidRDefault="00F138C1" w:rsidP="00F138C1">
            <w:pPr>
              <w:tabs>
                <w:tab w:val="left" w:pos="6075"/>
              </w:tabs>
              <w:jc w:val="both"/>
              <w:rPr>
                <w:rFonts w:ascii="Arial" w:hAnsi="Arial" w:cs="Arial"/>
                <w:i/>
                <w:sz w:val="20"/>
                <w:szCs w:val="20"/>
                <w:lang w:val="fr-CA"/>
              </w:rPr>
            </w:pPr>
            <w:r w:rsidRPr="00DF764E">
              <w:rPr>
                <w:rFonts w:ascii="Arial" w:hAnsi="Arial" w:cs="Arial"/>
                <w:i/>
                <w:sz w:val="20"/>
                <w:szCs w:val="20"/>
                <w:lang w:val="fr-CA"/>
              </w:rPr>
              <w:fldChar w:fldCharType="begin"/>
            </w:r>
            <w:r w:rsidRPr="00DF764E">
              <w:rPr>
                <w:rFonts w:ascii="Arial" w:hAnsi="Arial" w:cs="Arial"/>
                <w:i/>
                <w:sz w:val="20"/>
                <w:szCs w:val="20"/>
                <w:lang w:val="fr-CA"/>
              </w:rPr>
              <w:instrText xml:space="preserve"> SEQ CHAPTER \h \r 1</w:instrText>
            </w:r>
            <w:r w:rsidRPr="00DF764E">
              <w:rPr>
                <w:rFonts w:ascii="Arial" w:hAnsi="Arial" w:cs="Arial"/>
                <w:i/>
                <w:sz w:val="20"/>
                <w:szCs w:val="20"/>
                <w:lang w:val="fr-CA"/>
              </w:rPr>
              <w:fldChar w:fldCharType="end"/>
            </w:r>
            <w:r w:rsidRPr="00DF764E">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F138C1" w:rsidRPr="00DF764E" w:rsidTr="00F138C1">
        <w:tc>
          <w:tcPr>
            <w:tcW w:w="4599" w:type="dxa"/>
            <w:tcMar>
              <w:top w:w="567" w:type="dxa"/>
            </w:tcMar>
          </w:tcPr>
          <w:p w:rsidR="00F138C1" w:rsidRPr="00DF764E" w:rsidRDefault="00F138C1" w:rsidP="00F138C1">
            <w:pPr>
              <w:tabs>
                <w:tab w:val="left" w:pos="6075"/>
              </w:tabs>
              <w:jc w:val="both"/>
              <w:rPr>
                <w:rFonts w:ascii="Arial" w:hAnsi="Arial" w:cs="Arial"/>
                <w:i/>
                <w:sz w:val="20"/>
                <w:szCs w:val="20"/>
              </w:rPr>
            </w:pPr>
            <w:r w:rsidRPr="00DF764E">
              <w:rPr>
                <w:rFonts w:ascii="Arial" w:hAnsi="Arial" w:cs="Arial"/>
                <w:i/>
                <w:sz w:val="20"/>
                <w:szCs w:val="20"/>
                <w:lang w:val="en-US"/>
              </w:rPr>
              <w:t>Please c</w:t>
            </w:r>
            <w:r w:rsidRPr="00DF764E">
              <w:rPr>
                <w:rFonts w:ascii="Arial" w:hAnsi="Arial" w:cs="Arial"/>
                <w:i/>
                <w:sz w:val="20"/>
                <w:szCs w:val="20"/>
              </w:rPr>
              <w:t xml:space="preserve">onsult the Supreme Court of Canada website at </w:t>
            </w:r>
            <w:hyperlink r:id="rId9" w:history="1">
              <w:r w:rsidRPr="00DF764E">
                <w:rPr>
                  <w:rStyle w:val="Hyperlink"/>
                  <w:rFonts w:ascii="Arial" w:hAnsi="Arial" w:cs="Arial"/>
                  <w:i/>
                  <w:sz w:val="20"/>
                  <w:szCs w:val="20"/>
                </w:rPr>
                <w:t>www.scc-csc.ca</w:t>
              </w:r>
            </w:hyperlink>
            <w:r w:rsidRPr="00DF764E">
              <w:rPr>
                <w:rFonts w:ascii="Arial" w:hAnsi="Arial" w:cs="Arial"/>
                <w:i/>
                <w:sz w:val="20"/>
                <w:szCs w:val="20"/>
              </w:rPr>
              <w:t xml:space="preserve"> for more information.</w:t>
            </w:r>
          </w:p>
        </w:tc>
        <w:tc>
          <w:tcPr>
            <w:tcW w:w="483" w:type="dxa"/>
          </w:tcPr>
          <w:p w:rsidR="00F138C1" w:rsidRPr="00DF764E"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DF764E" w:rsidRDefault="00F138C1" w:rsidP="00F138C1">
            <w:pPr>
              <w:tabs>
                <w:tab w:val="left" w:pos="6075"/>
              </w:tabs>
              <w:jc w:val="both"/>
              <w:rPr>
                <w:rFonts w:ascii="Arial" w:hAnsi="Arial" w:cs="Arial"/>
                <w:i/>
                <w:sz w:val="20"/>
                <w:szCs w:val="20"/>
                <w:lang w:val="fr-CA"/>
              </w:rPr>
            </w:pPr>
            <w:r w:rsidRPr="00DF764E">
              <w:rPr>
                <w:rFonts w:ascii="Arial" w:hAnsi="Arial" w:cs="Arial"/>
                <w:i/>
                <w:sz w:val="20"/>
                <w:szCs w:val="20"/>
                <w:lang w:val="fr-CA"/>
              </w:rPr>
              <w:t xml:space="preserve">Pour de plus amples informations, veuillez consulter le site Web de la Cour suprême du Canada à l’adresse suivante : </w:t>
            </w:r>
            <w:hyperlink r:id="rId10" w:history="1">
              <w:r w:rsidRPr="00DF764E">
                <w:rPr>
                  <w:rStyle w:val="Hyperlink"/>
                  <w:rFonts w:ascii="Arial" w:hAnsi="Arial" w:cs="Arial"/>
                  <w:i/>
                  <w:sz w:val="20"/>
                  <w:szCs w:val="20"/>
                  <w:lang w:val="fr-CA"/>
                </w:rPr>
                <w:t>www.scc-csc.ca</w:t>
              </w:r>
            </w:hyperlink>
            <w:r w:rsidRPr="00DF764E">
              <w:rPr>
                <w:rFonts w:ascii="Arial" w:hAnsi="Arial" w:cs="Arial"/>
                <w:i/>
                <w:sz w:val="20"/>
                <w:szCs w:val="20"/>
                <w:lang w:val="fr-CA"/>
              </w:rPr>
              <w:t xml:space="preserve"> </w:t>
            </w:r>
          </w:p>
        </w:tc>
      </w:tr>
    </w:tbl>
    <w:p w:rsidR="00F138C1" w:rsidRPr="00DF764E" w:rsidRDefault="00F138C1" w:rsidP="00F138C1">
      <w:pPr>
        <w:tabs>
          <w:tab w:val="left" w:pos="6075"/>
        </w:tabs>
        <w:rPr>
          <w:lang w:val="fr-CA"/>
        </w:rPr>
      </w:pPr>
    </w:p>
    <w:tbl>
      <w:tblPr>
        <w:tblW w:w="5000" w:type="pct"/>
        <w:tblLook w:val="04A0" w:firstRow="1" w:lastRow="0" w:firstColumn="1" w:lastColumn="0" w:noHBand="0" w:noVBand="1"/>
      </w:tblPr>
      <w:tblGrid>
        <w:gridCol w:w="4341"/>
        <w:gridCol w:w="965"/>
        <w:gridCol w:w="4342"/>
      </w:tblGrid>
      <w:tr w:rsidR="00F138C1" w:rsidRPr="00DF764E" w:rsidTr="00F138C1">
        <w:tc>
          <w:tcPr>
            <w:tcW w:w="2250" w:type="pct"/>
            <w:tcBorders>
              <w:top w:val="single" w:sz="4" w:space="0" w:color="auto"/>
            </w:tcBorders>
            <w:tcMar>
              <w:top w:w="284" w:type="dxa"/>
              <w:bottom w:w="284" w:type="dxa"/>
            </w:tcMar>
          </w:tcPr>
          <w:p w:rsidR="00F138C1" w:rsidRPr="00DF764E" w:rsidRDefault="0012718A" w:rsidP="0012718A">
            <w:pPr>
              <w:tabs>
                <w:tab w:val="left" w:pos="6075"/>
              </w:tabs>
              <w:rPr>
                <w:rFonts w:ascii="Arial" w:hAnsi="Arial" w:cs="Arial"/>
                <w:i/>
                <w:sz w:val="20"/>
                <w:szCs w:val="20"/>
              </w:rPr>
            </w:pPr>
            <w:r w:rsidRPr="00DF764E">
              <w:rPr>
                <w:lang w:val="fr-CA"/>
              </w:rPr>
              <w:t>March</w:t>
            </w:r>
            <w:r w:rsidR="00F138C1" w:rsidRPr="00DF764E">
              <w:rPr>
                <w:lang w:val="fr-CA"/>
              </w:rPr>
              <w:t xml:space="preserve"> </w:t>
            </w:r>
            <w:r w:rsidR="00FC7090" w:rsidRPr="00DF764E">
              <w:rPr>
                <w:lang w:val="fr-CA"/>
              </w:rPr>
              <w:t>1</w:t>
            </w:r>
            <w:r w:rsidRPr="00DF764E">
              <w:rPr>
                <w:lang w:val="fr-CA"/>
              </w:rPr>
              <w:t>0</w:t>
            </w:r>
            <w:r w:rsidR="00F138C1" w:rsidRPr="00DF764E">
              <w:rPr>
                <w:lang w:val="fr-CA"/>
              </w:rPr>
              <w:t>, 20</w:t>
            </w:r>
            <w:r w:rsidR="009B36BA" w:rsidRPr="00DF764E">
              <w:rPr>
                <w:lang w:val="fr-CA"/>
              </w:rPr>
              <w:t>2</w:t>
            </w:r>
            <w:r w:rsidR="00FC7090" w:rsidRPr="00DF764E">
              <w:rPr>
                <w:lang w:val="fr-CA"/>
              </w:rPr>
              <w:t>3</w:t>
            </w:r>
          </w:p>
        </w:tc>
        <w:tc>
          <w:tcPr>
            <w:tcW w:w="500" w:type="pct"/>
            <w:tcBorders>
              <w:top w:val="single" w:sz="4" w:space="0" w:color="auto"/>
            </w:tcBorders>
            <w:tcMar>
              <w:top w:w="284" w:type="dxa"/>
              <w:bottom w:w="284" w:type="dxa"/>
            </w:tcMar>
          </w:tcPr>
          <w:p w:rsidR="00F138C1" w:rsidRPr="00DF764E" w:rsidRDefault="00F138C1" w:rsidP="00DF764E">
            <w:pPr>
              <w:tabs>
                <w:tab w:val="left" w:pos="6075"/>
              </w:tabs>
              <w:jc w:val="center"/>
              <w:rPr>
                <w:rFonts w:ascii="Arial" w:hAnsi="Arial" w:cs="Arial"/>
                <w:i/>
                <w:sz w:val="20"/>
                <w:szCs w:val="20"/>
              </w:rPr>
            </w:pPr>
            <w:r w:rsidRPr="00DF764E">
              <w:rPr>
                <w:lang w:val="fr-CA"/>
              </w:rPr>
              <w:t xml:space="preserve">1 - </w:t>
            </w:r>
            <w:r w:rsidR="0004445A" w:rsidRPr="00DF764E">
              <w:rPr>
                <w:lang w:val="fr-CA"/>
              </w:rPr>
              <w:t>3</w:t>
            </w:r>
            <w:r w:rsidR="00DF764E" w:rsidRPr="00DF764E">
              <w:rPr>
                <w:lang w:val="fr-CA"/>
              </w:rPr>
              <w:t>9</w:t>
            </w:r>
          </w:p>
        </w:tc>
        <w:tc>
          <w:tcPr>
            <w:tcW w:w="2250" w:type="pct"/>
            <w:tcBorders>
              <w:top w:val="single" w:sz="4" w:space="0" w:color="auto"/>
            </w:tcBorders>
            <w:tcMar>
              <w:top w:w="284" w:type="dxa"/>
              <w:bottom w:w="284" w:type="dxa"/>
            </w:tcMar>
          </w:tcPr>
          <w:p w:rsidR="00F138C1" w:rsidRPr="00DF764E" w:rsidRDefault="00F138C1" w:rsidP="0012718A">
            <w:pPr>
              <w:tabs>
                <w:tab w:val="left" w:pos="6075"/>
              </w:tabs>
              <w:jc w:val="right"/>
              <w:rPr>
                <w:rFonts w:ascii="Arial" w:hAnsi="Arial" w:cs="Arial"/>
                <w:i/>
                <w:sz w:val="20"/>
                <w:szCs w:val="20"/>
                <w:lang w:val="fr-CA"/>
              </w:rPr>
            </w:pPr>
            <w:r w:rsidRPr="00DF764E">
              <w:rPr>
                <w:lang w:val="fr-CA"/>
              </w:rPr>
              <w:t xml:space="preserve">Le </w:t>
            </w:r>
            <w:r w:rsidR="00FC7090" w:rsidRPr="00DF764E">
              <w:rPr>
                <w:lang w:val="fr-CA"/>
              </w:rPr>
              <w:t>1</w:t>
            </w:r>
            <w:r w:rsidR="0012718A" w:rsidRPr="00DF764E">
              <w:rPr>
                <w:lang w:val="fr-CA"/>
              </w:rPr>
              <w:t>0</w:t>
            </w:r>
            <w:r w:rsidRPr="00DF764E">
              <w:rPr>
                <w:lang w:val="fr-CA"/>
              </w:rPr>
              <w:t xml:space="preserve"> </w:t>
            </w:r>
            <w:r w:rsidR="0012718A" w:rsidRPr="00DF764E">
              <w:rPr>
                <w:lang w:val="fr-CA"/>
              </w:rPr>
              <w:t>mars</w:t>
            </w:r>
            <w:r w:rsidR="00BE5B3E" w:rsidRPr="00DF764E">
              <w:rPr>
                <w:lang w:val="fr-CA"/>
              </w:rPr>
              <w:t xml:space="preserve"> </w:t>
            </w:r>
            <w:r w:rsidRPr="00DF764E">
              <w:rPr>
                <w:lang w:val="fr-CA"/>
              </w:rPr>
              <w:t>202</w:t>
            </w:r>
            <w:r w:rsidR="00FC7090" w:rsidRPr="00DF764E">
              <w:rPr>
                <w:lang w:val="fr-CA"/>
              </w:rPr>
              <w:t>3</w:t>
            </w:r>
          </w:p>
        </w:tc>
      </w:tr>
      <w:tr w:rsidR="00F138C1" w:rsidRPr="00DF764E" w:rsidTr="00F138C1">
        <w:tc>
          <w:tcPr>
            <w:tcW w:w="2250" w:type="pct"/>
            <w:tcBorders>
              <w:bottom w:val="single" w:sz="4" w:space="0" w:color="auto"/>
            </w:tcBorders>
            <w:tcMar>
              <w:top w:w="284" w:type="dxa"/>
              <w:bottom w:w="284" w:type="dxa"/>
            </w:tcMar>
          </w:tcPr>
          <w:p w:rsidR="00F138C1" w:rsidRPr="00DF764E" w:rsidRDefault="00F138C1" w:rsidP="00FC7090">
            <w:pPr>
              <w:tabs>
                <w:tab w:val="left" w:pos="6075"/>
              </w:tabs>
              <w:rPr>
                <w:rFonts w:ascii="Arial" w:hAnsi="Arial" w:cs="Arial"/>
                <w:i/>
                <w:sz w:val="20"/>
                <w:szCs w:val="20"/>
              </w:rPr>
            </w:pPr>
            <w:r w:rsidRPr="00DF764E">
              <w:rPr>
                <w:sz w:val="18"/>
                <w:szCs w:val="18"/>
                <w:lang w:val="en-US"/>
              </w:rPr>
              <w:t>© Supreme Court of Canada (202</w:t>
            </w:r>
            <w:r w:rsidR="00FC7090" w:rsidRPr="00DF764E">
              <w:rPr>
                <w:sz w:val="18"/>
                <w:szCs w:val="18"/>
                <w:lang w:val="en-US"/>
              </w:rPr>
              <w:t>3</w:t>
            </w:r>
            <w:r w:rsidRPr="00DF764E">
              <w:rPr>
                <w:sz w:val="18"/>
                <w:szCs w:val="18"/>
                <w:lang w:val="en-US"/>
              </w:rPr>
              <w:t>)</w:t>
            </w:r>
            <w:r w:rsidRPr="00DF764E">
              <w:rPr>
                <w:sz w:val="18"/>
                <w:szCs w:val="18"/>
                <w:lang w:val="en-US"/>
              </w:rPr>
              <w:br/>
              <w:t>ISSN 1918-8358 (Online)</w:t>
            </w:r>
          </w:p>
        </w:tc>
        <w:tc>
          <w:tcPr>
            <w:tcW w:w="500" w:type="pct"/>
            <w:tcBorders>
              <w:bottom w:val="single" w:sz="4" w:space="0" w:color="auto"/>
            </w:tcBorders>
            <w:tcMar>
              <w:top w:w="284" w:type="dxa"/>
              <w:bottom w:w="284" w:type="dxa"/>
            </w:tcMar>
          </w:tcPr>
          <w:p w:rsidR="00F138C1" w:rsidRPr="00DF764E" w:rsidRDefault="00F138C1" w:rsidP="00F138C1">
            <w:pPr>
              <w:tabs>
                <w:tab w:val="left" w:pos="6075"/>
              </w:tabs>
              <w:jc w:val="both"/>
              <w:rPr>
                <w:rFonts w:ascii="Arial" w:hAnsi="Arial" w:cs="Arial"/>
                <w:i/>
                <w:sz w:val="20"/>
                <w:szCs w:val="20"/>
              </w:rPr>
            </w:pPr>
          </w:p>
        </w:tc>
        <w:tc>
          <w:tcPr>
            <w:tcW w:w="2250" w:type="pct"/>
            <w:tcBorders>
              <w:bottom w:val="single" w:sz="4" w:space="0" w:color="auto"/>
            </w:tcBorders>
            <w:tcMar>
              <w:top w:w="284" w:type="dxa"/>
              <w:bottom w:w="284" w:type="dxa"/>
            </w:tcMar>
          </w:tcPr>
          <w:p w:rsidR="00F138C1" w:rsidRPr="00DF764E" w:rsidRDefault="00F138C1" w:rsidP="00FC7090">
            <w:pPr>
              <w:tabs>
                <w:tab w:val="left" w:pos="6075"/>
              </w:tabs>
              <w:jc w:val="right"/>
              <w:rPr>
                <w:rFonts w:ascii="Arial" w:hAnsi="Arial" w:cs="Arial"/>
                <w:i/>
                <w:sz w:val="20"/>
                <w:szCs w:val="20"/>
                <w:lang w:val="fr-CA"/>
              </w:rPr>
            </w:pPr>
            <w:r w:rsidRPr="00DF764E">
              <w:rPr>
                <w:sz w:val="18"/>
                <w:szCs w:val="18"/>
                <w:lang w:val="fr-CA"/>
              </w:rPr>
              <w:t>© Cour suprême du Canada (202</w:t>
            </w:r>
            <w:r w:rsidR="00FC7090" w:rsidRPr="00DF764E">
              <w:rPr>
                <w:sz w:val="18"/>
                <w:szCs w:val="18"/>
                <w:lang w:val="fr-CA"/>
              </w:rPr>
              <w:t>3</w:t>
            </w:r>
            <w:proofErr w:type="gramStart"/>
            <w:r w:rsidRPr="00DF764E">
              <w:rPr>
                <w:sz w:val="18"/>
                <w:szCs w:val="18"/>
                <w:lang w:val="fr-CA"/>
              </w:rPr>
              <w:t>)</w:t>
            </w:r>
            <w:proofErr w:type="gramEnd"/>
            <w:r w:rsidRPr="00DF764E">
              <w:rPr>
                <w:sz w:val="18"/>
                <w:szCs w:val="18"/>
                <w:lang w:val="fr-CA"/>
              </w:rPr>
              <w:br/>
              <w:t>ISSN 1918-8358 (En ligne)</w:t>
            </w:r>
          </w:p>
        </w:tc>
      </w:tr>
    </w:tbl>
    <w:p w:rsidR="0030050B" w:rsidRPr="00DF764E" w:rsidRDefault="0030050B" w:rsidP="00F138C1">
      <w:pPr>
        <w:tabs>
          <w:tab w:val="left" w:pos="6075"/>
        </w:tabs>
        <w:rPr>
          <w:lang w:val="fr-CA"/>
        </w:rPr>
      </w:pPr>
    </w:p>
    <w:p w:rsidR="00560DF1" w:rsidRPr="00DF764E" w:rsidRDefault="00560DF1" w:rsidP="0095096B">
      <w:pPr>
        <w:tabs>
          <w:tab w:val="right" w:pos="9360"/>
        </w:tabs>
        <w:rPr>
          <w:lang w:val="fr-CA"/>
        </w:rPr>
      </w:pPr>
    </w:p>
    <w:p w:rsidR="00F138C1" w:rsidRPr="00DF764E" w:rsidRDefault="00F138C1" w:rsidP="0095096B">
      <w:pPr>
        <w:tabs>
          <w:tab w:val="right" w:pos="9360"/>
        </w:tabs>
        <w:rPr>
          <w:lang w:val="fr-CA"/>
        </w:rPr>
      </w:pPr>
    </w:p>
    <w:sdt>
      <w:sdtPr>
        <w:rPr>
          <w:rFonts w:ascii="Times New Roman" w:eastAsiaTheme="minorHAnsi" w:hAnsi="Times New Roman" w:cs="Times New Roman"/>
          <w:spacing w:val="0"/>
          <w:kern w:val="0"/>
          <w:sz w:val="24"/>
          <w:szCs w:val="22"/>
        </w:rPr>
        <w:id w:val="-563333492"/>
        <w:docPartObj>
          <w:docPartGallery w:val="Table of Contents"/>
          <w:docPartUnique/>
        </w:docPartObj>
      </w:sdtPr>
      <w:sdtEndPr>
        <w:rPr>
          <w:rFonts w:cstheme="minorBidi"/>
          <w:b/>
          <w:bCs/>
          <w:noProof/>
        </w:rPr>
      </w:sdtEndPr>
      <w:sdtContent>
        <w:p w:rsidR="00560DF1" w:rsidRPr="00DF764E" w:rsidRDefault="00DC6B2E" w:rsidP="00693C38">
          <w:pPr>
            <w:pStyle w:val="Title"/>
            <w:jc w:val="center"/>
            <w:rPr>
              <w:rFonts w:ascii="Times New Roman" w:hAnsi="Times New Roman" w:cs="Times New Roman"/>
              <w:b/>
              <w:sz w:val="24"/>
              <w:szCs w:val="28"/>
              <w:lang w:val="fr-CA"/>
            </w:rPr>
          </w:pPr>
          <w:r w:rsidRPr="00DF764E">
            <w:rPr>
              <w:rFonts w:ascii="Times New Roman" w:hAnsi="Times New Roman" w:cs="Times New Roman"/>
              <w:b/>
              <w:sz w:val="24"/>
              <w:szCs w:val="28"/>
              <w:lang w:val="fr-CA"/>
            </w:rPr>
            <w:t>Contents</w:t>
          </w:r>
        </w:p>
        <w:p w:rsidR="00693C38" w:rsidRPr="00DF764E" w:rsidRDefault="00DC6B2E" w:rsidP="00693C38">
          <w:pPr>
            <w:jc w:val="center"/>
            <w:rPr>
              <w:b/>
              <w:szCs w:val="28"/>
              <w:lang w:val="fr-CA"/>
            </w:rPr>
          </w:pPr>
          <w:r w:rsidRPr="00DF764E">
            <w:rPr>
              <w:b/>
              <w:szCs w:val="28"/>
              <w:lang w:val="fr-CA"/>
            </w:rPr>
            <w:t>Table des matières</w:t>
          </w:r>
        </w:p>
        <w:p w:rsidR="00693C38" w:rsidRPr="00DF764E" w:rsidRDefault="00693C38" w:rsidP="00693C38">
          <w:pPr>
            <w:rPr>
              <w:lang w:val="fr-CA"/>
            </w:rPr>
          </w:pPr>
        </w:p>
        <w:p w:rsidR="0004445A" w:rsidRPr="00DF764E" w:rsidRDefault="00DC6B2E">
          <w:pPr>
            <w:pStyle w:val="TOC1"/>
            <w:tabs>
              <w:tab w:val="right" w:leader="dot" w:pos="9638"/>
            </w:tabs>
            <w:rPr>
              <w:rFonts w:asciiTheme="minorHAnsi" w:eastAsiaTheme="minorEastAsia" w:hAnsiTheme="minorHAnsi"/>
              <w:noProof/>
              <w:sz w:val="22"/>
              <w:lang w:val="en-US"/>
            </w:rPr>
          </w:pPr>
          <w:r w:rsidRPr="00DF764E">
            <w:rPr>
              <w:b/>
              <w:bCs/>
              <w:noProof/>
            </w:rPr>
            <w:fldChar w:fldCharType="begin"/>
          </w:r>
          <w:r w:rsidRPr="00DF764E">
            <w:rPr>
              <w:b/>
              <w:bCs/>
              <w:noProof/>
            </w:rPr>
            <w:instrText xml:space="preserve"> TOC \o "1-3" \h \z \u </w:instrText>
          </w:r>
          <w:r w:rsidRPr="00DF764E">
            <w:rPr>
              <w:b/>
              <w:bCs/>
              <w:noProof/>
            </w:rPr>
            <w:fldChar w:fldCharType="separate"/>
          </w:r>
          <w:hyperlink w:anchor="_Toc129162541" w:history="1">
            <w:r w:rsidR="0004445A" w:rsidRPr="00DF764E">
              <w:rPr>
                <w:rStyle w:val="Hyperlink"/>
                <w:noProof/>
                <w:lang w:val="fr-CA"/>
              </w:rPr>
              <w:t>Applications for leave to appeal filed /  Demandes d’autorisation d’appel déposées</w:t>
            </w:r>
            <w:r w:rsidR="0004445A" w:rsidRPr="00DF764E">
              <w:rPr>
                <w:noProof/>
                <w:webHidden/>
              </w:rPr>
              <w:tab/>
            </w:r>
            <w:r w:rsidR="0004445A" w:rsidRPr="00DF764E">
              <w:rPr>
                <w:noProof/>
                <w:webHidden/>
              </w:rPr>
              <w:fldChar w:fldCharType="begin"/>
            </w:r>
            <w:r w:rsidR="0004445A" w:rsidRPr="00DF764E">
              <w:rPr>
                <w:noProof/>
                <w:webHidden/>
              </w:rPr>
              <w:instrText xml:space="preserve"> PAGEREF _Toc129162541 \h </w:instrText>
            </w:r>
            <w:r w:rsidR="0004445A" w:rsidRPr="00DF764E">
              <w:rPr>
                <w:noProof/>
                <w:webHidden/>
              </w:rPr>
            </w:r>
            <w:r w:rsidR="0004445A" w:rsidRPr="00DF764E">
              <w:rPr>
                <w:noProof/>
                <w:webHidden/>
              </w:rPr>
              <w:fldChar w:fldCharType="separate"/>
            </w:r>
            <w:r w:rsidR="00DF764E" w:rsidRPr="00DF764E">
              <w:rPr>
                <w:noProof/>
                <w:webHidden/>
              </w:rPr>
              <w:t>1</w:t>
            </w:r>
            <w:r w:rsidR="0004445A" w:rsidRPr="00DF764E">
              <w:rPr>
                <w:noProof/>
                <w:webHidden/>
              </w:rPr>
              <w:fldChar w:fldCharType="end"/>
            </w:r>
          </w:hyperlink>
        </w:p>
        <w:p w:rsidR="0004445A" w:rsidRPr="00DF764E" w:rsidRDefault="006871AC">
          <w:pPr>
            <w:pStyle w:val="TOC1"/>
            <w:tabs>
              <w:tab w:val="right" w:leader="dot" w:pos="9638"/>
            </w:tabs>
            <w:rPr>
              <w:rFonts w:asciiTheme="minorHAnsi" w:eastAsiaTheme="minorEastAsia" w:hAnsiTheme="minorHAnsi"/>
              <w:noProof/>
              <w:sz w:val="22"/>
              <w:lang w:val="en-US"/>
            </w:rPr>
          </w:pPr>
          <w:hyperlink w:anchor="_Toc129162542" w:history="1">
            <w:r w:rsidR="0004445A" w:rsidRPr="00DF764E">
              <w:rPr>
                <w:rStyle w:val="Hyperlink"/>
                <w:noProof/>
                <w:lang w:val="fr-CA"/>
              </w:rPr>
              <w:t>Judgments on applications for leave /  Jugements rendus sur les demandes d’autorisation</w:t>
            </w:r>
            <w:r w:rsidR="0004445A" w:rsidRPr="00DF764E">
              <w:rPr>
                <w:noProof/>
                <w:webHidden/>
              </w:rPr>
              <w:tab/>
            </w:r>
            <w:r w:rsidR="0004445A" w:rsidRPr="00DF764E">
              <w:rPr>
                <w:noProof/>
                <w:webHidden/>
              </w:rPr>
              <w:fldChar w:fldCharType="begin"/>
            </w:r>
            <w:r w:rsidR="0004445A" w:rsidRPr="00DF764E">
              <w:rPr>
                <w:noProof/>
                <w:webHidden/>
              </w:rPr>
              <w:instrText xml:space="preserve"> PAGEREF _Toc129162542 \h </w:instrText>
            </w:r>
            <w:r w:rsidR="0004445A" w:rsidRPr="00DF764E">
              <w:rPr>
                <w:noProof/>
                <w:webHidden/>
              </w:rPr>
            </w:r>
            <w:r w:rsidR="0004445A" w:rsidRPr="00DF764E">
              <w:rPr>
                <w:noProof/>
                <w:webHidden/>
              </w:rPr>
              <w:fldChar w:fldCharType="separate"/>
            </w:r>
            <w:r w:rsidR="00DF764E" w:rsidRPr="00DF764E">
              <w:rPr>
                <w:noProof/>
                <w:webHidden/>
              </w:rPr>
              <w:t>4</w:t>
            </w:r>
            <w:r w:rsidR="0004445A" w:rsidRPr="00DF764E">
              <w:rPr>
                <w:noProof/>
                <w:webHidden/>
              </w:rPr>
              <w:fldChar w:fldCharType="end"/>
            </w:r>
          </w:hyperlink>
        </w:p>
        <w:p w:rsidR="0004445A" w:rsidRPr="00DF764E" w:rsidRDefault="006871AC">
          <w:pPr>
            <w:pStyle w:val="TOC1"/>
            <w:tabs>
              <w:tab w:val="right" w:leader="dot" w:pos="9638"/>
            </w:tabs>
            <w:rPr>
              <w:rFonts w:asciiTheme="minorHAnsi" w:eastAsiaTheme="minorEastAsia" w:hAnsiTheme="minorHAnsi"/>
              <w:noProof/>
              <w:sz w:val="22"/>
              <w:lang w:val="en-US"/>
            </w:rPr>
          </w:pPr>
          <w:hyperlink w:anchor="_Toc129162543" w:history="1">
            <w:r w:rsidR="0004445A" w:rsidRPr="00DF764E">
              <w:rPr>
                <w:rStyle w:val="Hyperlink"/>
                <w:noProof/>
                <w:lang w:val="fr-CA"/>
              </w:rPr>
              <w:t>Motions /  Requêtes</w:t>
            </w:r>
            <w:r w:rsidR="0004445A" w:rsidRPr="00DF764E">
              <w:rPr>
                <w:noProof/>
                <w:webHidden/>
              </w:rPr>
              <w:tab/>
            </w:r>
            <w:r w:rsidR="0004445A" w:rsidRPr="00DF764E">
              <w:rPr>
                <w:noProof/>
                <w:webHidden/>
              </w:rPr>
              <w:fldChar w:fldCharType="begin"/>
            </w:r>
            <w:r w:rsidR="0004445A" w:rsidRPr="00DF764E">
              <w:rPr>
                <w:noProof/>
                <w:webHidden/>
              </w:rPr>
              <w:instrText xml:space="preserve"> PAGEREF _Toc129162543 \h </w:instrText>
            </w:r>
            <w:r w:rsidR="0004445A" w:rsidRPr="00DF764E">
              <w:rPr>
                <w:noProof/>
                <w:webHidden/>
              </w:rPr>
            </w:r>
            <w:r w:rsidR="0004445A" w:rsidRPr="00DF764E">
              <w:rPr>
                <w:noProof/>
                <w:webHidden/>
              </w:rPr>
              <w:fldChar w:fldCharType="separate"/>
            </w:r>
            <w:r w:rsidR="00DF764E" w:rsidRPr="00DF764E">
              <w:rPr>
                <w:noProof/>
                <w:webHidden/>
              </w:rPr>
              <w:t>35</w:t>
            </w:r>
            <w:r w:rsidR="0004445A" w:rsidRPr="00DF764E">
              <w:rPr>
                <w:noProof/>
                <w:webHidden/>
              </w:rPr>
              <w:fldChar w:fldCharType="end"/>
            </w:r>
          </w:hyperlink>
        </w:p>
        <w:p w:rsidR="0004445A" w:rsidRPr="00DF764E" w:rsidRDefault="006871AC">
          <w:pPr>
            <w:pStyle w:val="TOC1"/>
            <w:tabs>
              <w:tab w:val="right" w:leader="dot" w:pos="9638"/>
            </w:tabs>
            <w:rPr>
              <w:rFonts w:asciiTheme="minorHAnsi" w:eastAsiaTheme="minorEastAsia" w:hAnsiTheme="minorHAnsi"/>
              <w:noProof/>
              <w:sz w:val="22"/>
              <w:lang w:val="en-US"/>
            </w:rPr>
          </w:pPr>
          <w:hyperlink w:anchor="_Toc129162544" w:history="1">
            <w:r w:rsidR="0004445A" w:rsidRPr="00DF764E">
              <w:rPr>
                <w:rStyle w:val="Hyperlink"/>
                <w:noProof/>
              </w:rPr>
              <w:t xml:space="preserve">Notices of appeal filed since the last issue /  </w:t>
            </w:r>
            <w:r w:rsidR="0004445A" w:rsidRPr="00DF764E">
              <w:rPr>
                <w:rStyle w:val="Hyperlink"/>
                <w:noProof/>
                <w:lang w:val="fr-CA"/>
              </w:rPr>
              <w:t>Avis d’appel déposés depuis la dernière parution</w:t>
            </w:r>
            <w:r w:rsidR="0004445A" w:rsidRPr="00DF764E">
              <w:rPr>
                <w:noProof/>
                <w:webHidden/>
              </w:rPr>
              <w:tab/>
            </w:r>
            <w:r w:rsidR="0004445A" w:rsidRPr="00DF764E">
              <w:rPr>
                <w:noProof/>
                <w:webHidden/>
              </w:rPr>
              <w:fldChar w:fldCharType="begin"/>
            </w:r>
            <w:r w:rsidR="0004445A" w:rsidRPr="00DF764E">
              <w:rPr>
                <w:noProof/>
                <w:webHidden/>
              </w:rPr>
              <w:instrText xml:space="preserve"> PAGEREF _Toc129162544 \h </w:instrText>
            </w:r>
            <w:r w:rsidR="0004445A" w:rsidRPr="00DF764E">
              <w:rPr>
                <w:noProof/>
                <w:webHidden/>
              </w:rPr>
            </w:r>
            <w:r w:rsidR="0004445A" w:rsidRPr="00DF764E">
              <w:rPr>
                <w:noProof/>
                <w:webHidden/>
              </w:rPr>
              <w:fldChar w:fldCharType="separate"/>
            </w:r>
            <w:r w:rsidR="00DF764E" w:rsidRPr="00DF764E">
              <w:rPr>
                <w:noProof/>
                <w:webHidden/>
              </w:rPr>
              <w:t>37</w:t>
            </w:r>
            <w:r w:rsidR="0004445A" w:rsidRPr="00DF764E">
              <w:rPr>
                <w:noProof/>
                <w:webHidden/>
              </w:rPr>
              <w:fldChar w:fldCharType="end"/>
            </w:r>
          </w:hyperlink>
        </w:p>
        <w:p w:rsidR="0004445A" w:rsidRPr="00DF764E" w:rsidRDefault="006871AC">
          <w:pPr>
            <w:pStyle w:val="TOC1"/>
            <w:tabs>
              <w:tab w:val="right" w:leader="dot" w:pos="9638"/>
            </w:tabs>
            <w:rPr>
              <w:rFonts w:asciiTheme="minorHAnsi" w:eastAsiaTheme="minorEastAsia" w:hAnsiTheme="minorHAnsi"/>
              <w:noProof/>
              <w:sz w:val="22"/>
              <w:lang w:val="en-US"/>
            </w:rPr>
          </w:pPr>
          <w:hyperlink w:anchor="_Toc129162545" w:history="1">
            <w:r w:rsidR="0004445A" w:rsidRPr="00DF764E">
              <w:rPr>
                <w:rStyle w:val="Hyperlink"/>
                <w:noProof/>
                <w:lang w:val="fr-CA"/>
              </w:rPr>
              <w:t>Notices of discontinuance filed since the last issue /  Avis de désistement déposés depuis la dernière parution</w:t>
            </w:r>
            <w:r w:rsidR="0004445A" w:rsidRPr="00DF764E">
              <w:rPr>
                <w:noProof/>
                <w:webHidden/>
              </w:rPr>
              <w:tab/>
            </w:r>
            <w:r w:rsidR="0004445A" w:rsidRPr="00DF764E">
              <w:rPr>
                <w:noProof/>
                <w:webHidden/>
              </w:rPr>
              <w:fldChar w:fldCharType="begin"/>
            </w:r>
            <w:r w:rsidR="0004445A" w:rsidRPr="00DF764E">
              <w:rPr>
                <w:noProof/>
                <w:webHidden/>
              </w:rPr>
              <w:instrText xml:space="preserve"> PAGEREF _Toc129162545 \h </w:instrText>
            </w:r>
            <w:r w:rsidR="0004445A" w:rsidRPr="00DF764E">
              <w:rPr>
                <w:noProof/>
                <w:webHidden/>
              </w:rPr>
            </w:r>
            <w:r w:rsidR="0004445A" w:rsidRPr="00DF764E">
              <w:rPr>
                <w:noProof/>
                <w:webHidden/>
              </w:rPr>
              <w:fldChar w:fldCharType="separate"/>
            </w:r>
            <w:r w:rsidR="00DF764E" w:rsidRPr="00DF764E">
              <w:rPr>
                <w:noProof/>
                <w:webHidden/>
              </w:rPr>
              <w:t>38</w:t>
            </w:r>
            <w:r w:rsidR="0004445A" w:rsidRPr="00DF764E">
              <w:rPr>
                <w:noProof/>
                <w:webHidden/>
              </w:rPr>
              <w:fldChar w:fldCharType="end"/>
            </w:r>
          </w:hyperlink>
        </w:p>
        <w:p w:rsidR="0004445A" w:rsidRPr="00DF764E" w:rsidRDefault="006871AC">
          <w:pPr>
            <w:pStyle w:val="TOC1"/>
            <w:tabs>
              <w:tab w:val="right" w:leader="dot" w:pos="9638"/>
            </w:tabs>
            <w:rPr>
              <w:rFonts w:asciiTheme="minorHAnsi" w:eastAsiaTheme="minorEastAsia" w:hAnsiTheme="minorHAnsi"/>
              <w:noProof/>
              <w:sz w:val="22"/>
              <w:lang w:val="en-US"/>
            </w:rPr>
          </w:pPr>
          <w:hyperlink w:anchor="_Toc129162546" w:history="1">
            <w:r w:rsidR="0004445A" w:rsidRPr="00DF764E">
              <w:rPr>
                <w:rStyle w:val="Hyperlink"/>
                <w:noProof/>
                <w:lang w:val="fr-CA"/>
              </w:rPr>
              <w:t>Pronouncements of reserved appeals /  Jugements rendus sur les appels en délibéré</w:t>
            </w:r>
            <w:r w:rsidR="0004445A" w:rsidRPr="00DF764E">
              <w:rPr>
                <w:noProof/>
                <w:webHidden/>
              </w:rPr>
              <w:tab/>
            </w:r>
            <w:r w:rsidR="0004445A" w:rsidRPr="00DF764E">
              <w:rPr>
                <w:noProof/>
                <w:webHidden/>
              </w:rPr>
              <w:fldChar w:fldCharType="begin"/>
            </w:r>
            <w:r w:rsidR="0004445A" w:rsidRPr="00DF764E">
              <w:rPr>
                <w:noProof/>
                <w:webHidden/>
              </w:rPr>
              <w:instrText xml:space="preserve"> PAGEREF _Toc129162546 \h </w:instrText>
            </w:r>
            <w:r w:rsidR="0004445A" w:rsidRPr="00DF764E">
              <w:rPr>
                <w:noProof/>
                <w:webHidden/>
              </w:rPr>
            </w:r>
            <w:r w:rsidR="0004445A" w:rsidRPr="00DF764E">
              <w:rPr>
                <w:noProof/>
                <w:webHidden/>
              </w:rPr>
              <w:fldChar w:fldCharType="separate"/>
            </w:r>
            <w:r w:rsidR="00DF764E" w:rsidRPr="00DF764E">
              <w:rPr>
                <w:noProof/>
                <w:webHidden/>
              </w:rPr>
              <w:t>39</w:t>
            </w:r>
            <w:r w:rsidR="0004445A" w:rsidRPr="00DF764E">
              <w:rPr>
                <w:noProof/>
                <w:webHidden/>
              </w:rPr>
              <w:fldChar w:fldCharType="end"/>
            </w:r>
          </w:hyperlink>
        </w:p>
        <w:p w:rsidR="00560DF1" w:rsidRPr="00DF764E" w:rsidRDefault="00DC6B2E">
          <w:r w:rsidRPr="00DF764E">
            <w:rPr>
              <w:b/>
              <w:bCs/>
              <w:noProof/>
              <w:sz w:val="20"/>
            </w:rPr>
            <w:fldChar w:fldCharType="end"/>
          </w:r>
        </w:p>
      </w:sdtContent>
    </w:sdt>
    <w:p w:rsidR="00560DF1" w:rsidRPr="00DF764E" w:rsidRDefault="00560DF1" w:rsidP="0095096B">
      <w:pPr>
        <w:tabs>
          <w:tab w:val="right" w:pos="9360"/>
        </w:tabs>
      </w:pPr>
    </w:p>
    <w:tbl>
      <w:tblPr>
        <w:tblW w:w="0" w:type="auto"/>
        <w:jc w:val="center"/>
        <w:tblLook w:val="04A0" w:firstRow="1" w:lastRow="0" w:firstColumn="1" w:lastColumn="0" w:noHBand="0" w:noVBand="1"/>
      </w:tblPr>
      <w:tblGrid>
        <w:gridCol w:w="9638"/>
      </w:tblGrid>
      <w:tr w:rsidR="00F138C1" w:rsidRPr="00DF764E" w:rsidTr="00F138C1">
        <w:trPr>
          <w:jc w:val="center"/>
        </w:trPr>
        <w:tc>
          <w:tcPr>
            <w:tcW w:w="9638" w:type="dxa"/>
          </w:tcPr>
          <w:p w:rsidR="00F138C1" w:rsidRPr="00DF764E" w:rsidRDefault="00F138C1" w:rsidP="00F138C1">
            <w:pPr>
              <w:keepNext/>
              <w:tabs>
                <w:tab w:val="right" w:pos="9360"/>
              </w:tabs>
              <w:spacing w:after="120"/>
              <w:jc w:val="center"/>
              <w:rPr>
                <w:szCs w:val="24"/>
              </w:rPr>
            </w:pPr>
            <w:r w:rsidRPr="00DF764E">
              <w:rPr>
                <w:szCs w:val="24"/>
              </w:rPr>
              <w:t>NOTICE</w:t>
            </w:r>
          </w:p>
          <w:p w:rsidR="00F138C1" w:rsidRPr="00DF764E" w:rsidRDefault="00F138C1" w:rsidP="00F138C1">
            <w:pPr>
              <w:keepNext/>
              <w:tabs>
                <w:tab w:val="right" w:pos="9360"/>
              </w:tabs>
              <w:spacing w:after="120"/>
              <w:jc w:val="both"/>
              <w:rPr>
                <w:szCs w:val="24"/>
              </w:rPr>
            </w:pPr>
            <w:r w:rsidRPr="00DF764E">
              <w:rPr>
                <w:szCs w:val="24"/>
              </w:rPr>
              <w:t>Case summaries included in the Bulletin are prepared by the Office of the Registrar of the Supreme Court of Canada (Law Branch) for information purposes only.</w:t>
            </w:r>
          </w:p>
          <w:p w:rsidR="00F138C1" w:rsidRPr="00DF764E" w:rsidRDefault="00F138C1" w:rsidP="00F138C1">
            <w:pPr>
              <w:keepNext/>
              <w:tabs>
                <w:tab w:val="right" w:pos="9360"/>
              </w:tabs>
              <w:spacing w:after="120"/>
              <w:jc w:val="center"/>
              <w:rPr>
                <w:szCs w:val="24"/>
                <w:lang w:val="fr-CA"/>
              </w:rPr>
            </w:pPr>
            <w:r w:rsidRPr="00DF764E">
              <w:rPr>
                <w:szCs w:val="24"/>
                <w:lang w:val="fr-CA"/>
              </w:rPr>
              <w:t>AVIS</w:t>
            </w:r>
          </w:p>
          <w:p w:rsidR="00F138C1" w:rsidRPr="00DF764E" w:rsidRDefault="00F138C1" w:rsidP="00F138C1">
            <w:pPr>
              <w:keepNext/>
              <w:tabs>
                <w:tab w:val="right" w:pos="9360"/>
              </w:tabs>
              <w:spacing w:after="120"/>
              <w:jc w:val="both"/>
              <w:rPr>
                <w:sz w:val="20"/>
                <w:szCs w:val="20"/>
                <w:lang w:val="fr-CA"/>
              </w:rPr>
            </w:pPr>
            <w:r w:rsidRPr="00DF764E">
              <w:rPr>
                <w:szCs w:val="24"/>
                <w:lang w:val="fr-CA"/>
              </w:rPr>
              <w:t>Les résumés des causes publiés dans le bulletin sont préparés par le Bureau du registraire (Direction générale du droit) uniquement à titre d’information.</w:t>
            </w:r>
          </w:p>
        </w:tc>
      </w:tr>
    </w:tbl>
    <w:p w:rsidR="00F138C1" w:rsidRPr="00DF764E" w:rsidRDefault="00F138C1" w:rsidP="00F138C1">
      <w:pPr>
        <w:tabs>
          <w:tab w:val="right" w:pos="9360"/>
        </w:tabs>
        <w:rPr>
          <w:lang w:val="fr-CA"/>
        </w:rPr>
      </w:pPr>
    </w:p>
    <w:p w:rsidR="00F138C1" w:rsidRPr="00DF764E" w:rsidRDefault="00F138C1" w:rsidP="00F138C1">
      <w:pPr>
        <w:tabs>
          <w:tab w:val="right" w:pos="9360"/>
        </w:tabs>
        <w:rPr>
          <w:lang w:val="fr-CA"/>
        </w:rPr>
      </w:pPr>
    </w:p>
    <w:p w:rsidR="00C01FCB" w:rsidRPr="00DF764E" w:rsidRDefault="00C01FCB" w:rsidP="0095096B">
      <w:pPr>
        <w:tabs>
          <w:tab w:val="right" w:pos="9360"/>
        </w:tabs>
        <w:rPr>
          <w:lang w:val="fr-CA"/>
        </w:rPr>
      </w:pPr>
    </w:p>
    <w:p w:rsidR="00A87207" w:rsidRPr="00DF764E" w:rsidRDefault="00A87207" w:rsidP="0095096B">
      <w:pPr>
        <w:tabs>
          <w:tab w:val="right" w:pos="9360"/>
        </w:tabs>
        <w:rPr>
          <w:lang w:val="fr-CA"/>
        </w:rPr>
        <w:sectPr w:rsidR="00A87207" w:rsidRPr="00DF764E" w:rsidSect="0044776A">
          <w:pgSz w:w="12240" w:h="15840"/>
          <w:pgMar w:top="720" w:right="1152" w:bottom="1080" w:left="1440" w:header="706" w:footer="706" w:gutter="0"/>
          <w:cols w:space="708"/>
          <w:titlePg/>
          <w:docGrid w:linePitch="360"/>
        </w:sectPr>
      </w:pPr>
    </w:p>
    <w:p w:rsidR="00560DF1" w:rsidRPr="00DF764E" w:rsidRDefault="00DD0BDC" w:rsidP="00567602">
      <w:pPr>
        <w:pStyle w:val="Header1StyleE"/>
        <w:pBdr>
          <w:bottom w:val="single" w:sz="12" w:space="1" w:color="auto"/>
        </w:pBdr>
        <w:rPr>
          <w:lang w:val="fr-CA"/>
        </w:rPr>
      </w:pPr>
      <w:bookmarkStart w:id="0" w:name="_Toc129162541"/>
      <w:r w:rsidRPr="00DF764E">
        <w:rPr>
          <w:lang w:val="fr-CA"/>
        </w:rPr>
        <w:lastRenderedPageBreak/>
        <w:t>Applications for leave to appeal filed</w:t>
      </w:r>
      <w:r w:rsidR="00271E1E" w:rsidRPr="00DF764E">
        <w:rPr>
          <w:lang w:val="fr-CA"/>
        </w:rPr>
        <w:t xml:space="preserve"> / </w:t>
      </w:r>
      <w:r w:rsidR="00727571" w:rsidRPr="00DF764E">
        <w:rPr>
          <w:lang w:val="fr-CA"/>
        </w:rPr>
        <w:br/>
      </w:r>
      <w:r w:rsidRPr="00DF764E">
        <w:rPr>
          <w:lang w:val="fr-CA"/>
        </w:rPr>
        <w:t>Demandes d’autorisation d’appel déposées</w:t>
      </w:r>
      <w:bookmarkEnd w:id="0"/>
    </w:p>
    <w:p w:rsidR="00F138C1" w:rsidRPr="00DF764E" w:rsidRDefault="00F138C1" w:rsidP="00F138C1">
      <w:pPr>
        <w:tabs>
          <w:tab w:val="right" w:pos="9360"/>
        </w:tabs>
        <w:rPr>
          <w:sz w:val="20"/>
          <w:szCs w:val="20"/>
          <w:lang w:val="fr-CA"/>
        </w:rPr>
      </w:pPr>
    </w:p>
    <w:tbl>
      <w:tblPr>
        <w:tblW w:w="5000" w:type="pct"/>
        <w:tblLook w:val="04A0" w:firstRow="1" w:lastRow="0" w:firstColumn="1" w:lastColumn="0" w:noHBand="0" w:noVBand="1"/>
      </w:tblPr>
      <w:tblGrid>
        <w:gridCol w:w="4239"/>
        <w:gridCol w:w="1141"/>
        <w:gridCol w:w="4239"/>
      </w:tblGrid>
      <w:tr w:rsidR="00F138C1" w:rsidRPr="00DF764E" w:rsidTr="00F138C1">
        <w:tc>
          <w:tcPr>
            <w:tcW w:w="4239" w:type="dxa"/>
            <w:shd w:val="clear" w:color="auto" w:fill="auto"/>
          </w:tcPr>
          <w:p w:rsidR="00F138C1" w:rsidRPr="00DF764E" w:rsidRDefault="001710AD" w:rsidP="00F138C1">
            <w:pPr>
              <w:rPr>
                <w:sz w:val="20"/>
                <w:szCs w:val="20"/>
                <w:lang w:val="en-US"/>
              </w:rPr>
            </w:pPr>
            <w:r w:rsidRPr="00DF764E">
              <w:rPr>
                <w:b/>
                <w:sz w:val="20"/>
                <w:szCs w:val="20"/>
                <w:lang w:val="en-US"/>
              </w:rPr>
              <w:t>In the matter of the bankruptcy of Brian Wayne Flight, et al.</w:t>
            </w:r>
          </w:p>
          <w:p w:rsidR="00F138C1" w:rsidRPr="00DF764E" w:rsidRDefault="00F138C1" w:rsidP="00F138C1">
            <w:pPr>
              <w:tabs>
                <w:tab w:val="left" w:pos="-1440"/>
                <w:tab w:val="left" w:pos="-720"/>
              </w:tabs>
              <w:rPr>
                <w:sz w:val="20"/>
                <w:szCs w:val="20"/>
                <w:lang w:val="en-US"/>
              </w:rPr>
            </w:pPr>
            <w:r w:rsidRPr="00DF764E">
              <w:rPr>
                <w:sz w:val="20"/>
                <w:szCs w:val="20"/>
                <w:lang w:val="en-US"/>
              </w:rPr>
              <w:tab/>
            </w:r>
            <w:r w:rsidR="001710AD" w:rsidRPr="00DF764E">
              <w:rPr>
                <w:sz w:val="20"/>
                <w:szCs w:val="20"/>
                <w:lang w:val="en-US"/>
              </w:rPr>
              <w:t>Vasdani, Tara</w:t>
            </w:r>
          </w:p>
          <w:p w:rsidR="00F138C1" w:rsidRPr="00DF764E" w:rsidRDefault="00EC6816" w:rsidP="00F138C1">
            <w:pPr>
              <w:tabs>
                <w:tab w:val="left" w:pos="-1440"/>
                <w:tab w:val="left" w:pos="-720"/>
              </w:tabs>
              <w:rPr>
                <w:sz w:val="20"/>
                <w:szCs w:val="20"/>
                <w:lang w:val="en-US"/>
              </w:rPr>
            </w:pPr>
            <w:r w:rsidRPr="00DF764E">
              <w:rPr>
                <w:sz w:val="20"/>
                <w:szCs w:val="20"/>
                <w:lang w:val="en-US"/>
              </w:rPr>
              <w:tab/>
            </w:r>
            <w:r w:rsidR="001710AD" w:rsidRPr="00DF764E">
              <w:rPr>
                <w:sz w:val="20"/>
                <w:szCs w:val="20"/>
                <w:lang w:val="en-US"/>
              </w:rPr>
              <w:t>Remote Law Canada</w:t>
            </w:r>
          </w:p>
          <w:p w:rsidR="00EC6816" w:rsidRPr="00DF764E" w:rsidRDefault="00EC6816" w:rsidP="00F138C1">
            <w:pPr>
              <w:tabs>
                <w:tab w:val="left" w:pos="-1440"/>
                <w:tab w:val="left" w:pos="-720"/>
              </w:tabs>
              <w:rPr>
                <w:sz w:val="20"/>
                <w:szCs w:val="20"/>
                <w:lang w:val="en-US"/>
              </w:rPr>
            </w:pPr>
          </w:p>
          <w:p w:rsidR="00F138C1" w:rsidRPr="00DF764E" w:rsidRDefault="00F138C1" w:rsidP="00F138C1">
            <w:pPr>
              <w:tabs>
                <w:tab w:val="left" w:pos="-1440"/>
                <w:tab w:val="left" w:pos="-720"/>
              </w:tabs>
              <w:rPr>
                <w:sz w:val="20"/>
                <w:szCs w:val="20"/>
                <w:lang w:val="en-US"/>
              </w:rPr>
            </w:pPr>
            <w:r w:rsidRPr="00DF764E">
              <w:rPr>
                <w:sz w:val="20"/>
                <w:szCs w:val="20"/>
                <w:lang w:val="en-US"/>
              </w:rPr>
              <w:tab/>
              <w:t>v. (4</w:t>
            </w:r>
            <w:r w:rsidR="001710AD" w:rsidRPr="00DF764E">
              <w:rPr>
                <w:sz w:val="20"/>
                <w:szCs w:val="20"/>
                <w:lang w:val="en-US"/>
              </w:rPr>
              <w:t>0417</w:t>
            </w:r>
            <w:r w:rsidRPr="00DF764E">
              <w:rPr>
                <w:sz w:val="20"/>
                <w:szCs w:val="20"/>
                <w:lang w:val="en-US"/>
              </w:rPr>
              <w:t>)</w:t>
            </w:r>
          </w:p>
          <w:p w:rsidR="00F138C1" w:rsidRPr="00DF764E" w:rsidRDefault="00F138C1" w:rsidP="00F138C1">
            <w:pPr>
              <w:tabs>
                <w:tab w:val="left" w:pos="-1440"/>
                <w:tab w:val="left" w:pos="-720"/>
              </w:tabs>
              <w:rPr>
                <w:sz w:val="20"/>
                <w:szCs w:val="20"/>
                <w:lang w:val="en-US"/>
              </w:rPr>
            </w:pPr>
          </w:p>
          <w:p w:rsidR="00F138C1" w:rsidRPr="00DF764E" w:rsidRDefault="001710AD" w:rsidP="00F138C1">
            <w:pPr>
              <w:tabs>
                <w:tab w:val="left" w:pos="-1440"/>
                <w:tab w:val="left" w:pos="-720"/>
              </w:tabs>
              <w:rPr>
                <w:b/>
                <w:sz w:val="20"/>
                <w:szCs w:val="20"/>
                <w:lang w:val="en-US"/>
              </w:rPr>
            </w:pPr>
            <w:r w:rsidRPr="00DF764E">
              <w:rPr>
                <w:b/>
                <w:sz w:val="20"/>
                <w:szCs w:val="20"/>
                <w:lang w:val="en-US"/>
              </w:rPr>
              <w:t>John Adamson</w:t>
            </w:r>
            <w:r w:rsidR="00F138C1" w:rsidRPr="00DF764E">
              <w:rPr>
                <w:b/>
                <w:sz w:val="20"/>
                <w:szCs w:val="20"/>
                <w:lang w:val="en-US"/>
              </w:rPr>
              <w:t xml:space="preserve"> (</w:t>
            </w:r>
            <w:r w:rsidRPr="00DF764E">
              <w:rPr>
                <w:b/>
                <w:sz w:val="20"/>
                <w:szCs w:val="20"/>
                <w:lang w:val="en-US"/>
              </w:rPr>
              <w:t>Ont</w:t>
            </w:r>
            <w:r w:rsidR="00F138C1" w:rsidRPr="00DF764E">
              <w:rPr>
                <w:b/>
                <w:sz w:val="20"/>
                <w:szCs w:val="20"/>
                <w:lang w:val="en-US"/>
              </w:rPr>
              <w:t>.)</w:t>
            </w:r>
          </w:p>
          <w:p w:rsidR="00F138C1" w:rsidRPr="00DF764E" w:rsidRDefault="00F138C1" w:rsidP="00F138C1">
            <w:pPr>
              <w:tabs>
                <w:tab w:val="left" w:pos="-1440"/>
                <w:tab w:val="left" w:pos="-720"/>
              </w:tabs>
              <w:rPr>
                <w:sz w:val="20"/>
                <w:szCs w:val="20"/>
                <w:lang w:val="en-US"/>
              </w:rPr>
            </w:pPr>
            <w:r w:rsidRPr="00DF764E">
              <w:rPr>
                <w:sz w:val="20"/>
                <w:szCs w:val="20"/>
                <w:lang w:val="en-US"/>
              </w:rPr>
              <w:tab/>
            </w:r>
            <w:r w:rsidR="001710AD" w:rsidRPr="00DF764E">
              <w:rPr>
                <w:sz w:val="20"/>
                <w:szCs w:val="20"/>
                <w:lang w:val="en-US"/>
              </w:rPr>
              <w:t>Murray, Haddon</w:t>
            </w:r>
          </w:p>
          <w:p w:rsidR="00F138C1" w:rsidRPr="00DF764E" w:rsidRDefault="00F138C1" w:rsidP="00F138C1">
            <w:pPr>
              <w:tabs>
                <w:tab w:val="left" w:pos="-1440"/>
                <w:tab w:val="left" w:pos="-720"/>
              </w:tabs>
              <w:rPr>
                <w:sz w:val="20"/>
                <w:szCs w:val="20"/>
              </w:rPr>
            </w:pPr>
            <w:r w:rsidRPr="00DF764E">
              <w:rPr>
                <w:sz w:val="20"/>
                <w:szCs w:val="20"/>
                <w:lang w:val="en-US"/>
              </w:rPr>
              <w:tab/>
            </w:r>
            <w:r w:rsidR="001710AD" w:rsidRPr="00DF764E">
              <w:rPr>
                <w:sz w:val="20"/>
                <w:szCs w:val="20"/>
              </w:rPr>
              <w:t>Gowling WLG (Canada) LLP</w:t>
            </w:r>
          </w:p>
          <w:p w:rsidR="00F138C1" w:rsidRPr="00DF764E" w:rsidRDefault="00F138C1" w:rsidP="00F138C1">
            <w:pPr>
              <w:tabs>
                <w:tab w:val="left" w:pos="-1440"/>
                <w:tab w:val="left" w:pos="-720"/>
              </w:tabs>
              <w:rPr>
                <w:sz w:val="20"/>
                <w:szCs w:val="20"/>
              </w:rPr>
            </w:pPr>
          </w:p>
          <w:p w:rsidR="00F138C1" w:rsidRPr="00DF764E" w:rsidRDefault="00F138C1" w:rsidP="00F138C1">
            <w:pPr>
              <w:rPr>
                <w:sz w:val="20"/>
                <w:szCs w:val="20"/>
              </w:rPr>
            </w:pPr>
            <w:r w:rsidRPr="00DF764E">
              <w:rPr>
                <w:sz w:val="20"/>
                <w:szCs w:val="20"/>
              </w:rPr>
              <w:t xml:space="preserve">FILING DATE: </w:t>
            </w:r>
            <w:r w:rsidR="001710AD" w:rsidRPr="00DF764E">
              <w:rPr>
                <w:sz w:val="20"/>
                <w:szCs w:val="20"/>
              </w:rPr>
              <w:t>October</w:t>
            </w:r>
            <w:r w:rsidRPr="00DF764E">
              <w:rPr>
                <w:sz w:val="20"/>
                <w:szCs w:val="20"/>
              </w:rPr>
              <w:t xml:space="preserve"> </w:t>
            </w:r>
            <w:r w:rsidR="001710AD" w:rsidRPr="00DF764E">
              <w:rPr>
                <w:sz w:val="20"/>
                <w:szCs w:val="20"/>
              </w:rPr>
              <w:t>28</w:t>
            </w:r>
            <w:r w:rsidRPr="00DF764E">
              <w:rPr>
                <w:sz w:val="20"/>
                <w:szCs w:val="20"/>
              </w:rPr>
              <w:t>, 20</w:t>
            </w:r>
            <w:r w:rsidR="00DA1D48" w:rsidRPr="00DF764E">
              <w:rPr>
                <w:sz w:val="20"/>
                <w:szCs w:val="20"/>
              </w:rPr>
              <w:t>2</w:t>
            </w:r>
            <w:r w:rsidR="001710AD" w:rsidRPr="00DF764E">
              <w:rPr>
                <w:sz w:val="20"/>
                <w:szCs w:val="20"/>
              </w:rPr>
              <w:t>2</w:t>
            </w:r>
          </w:p>
          <w:p w:rsidR="004B2E86" w:rsidRPr="00DF764E" w:rsidRDefault="004B2E86" w:rsidP="00F138C1">
            <w:pPr>
              <w:rPr>
                <w:sz w:val="20"/>
                <w:szCs w:val="20"/>
              </w:rPr>
            </w:pPr>
          </w:p>
          <w:p w:rsidR="00F138C1" w:rsidRPr="00DF764E" w:rsidRDefault="006871AC" w:rsidP="00F138C1">
            <w:pPr>
              <w:rPr>
                <w:sz w:val="20"/>
                <w:szCs w:val="20"/>
              </w:rPr>
            </w:pPr>
            <w:r w:rsidRPr="00DF764E">
              <w:rPr>
                <w:sz w:val="20"/>
                <w:szCs w:val="20"/>
                <w:lang w:val="fr-CA"/>
              </w:rPr>
              <w:pict>
                <v:rect id="_x0000_i1025" style="width:108pt;height:1pt" o:hrpct="0" o:hrstd="t" o:hrnoshade="t" o:hr="t" fillcolor="black [3213]" stroked="f"/>
              </w:pict>
            </w:r>
          </w:p>
        </w:tc>
        <w:tc>
          <w:tcPr>
            <w:tcW w:w="1141" w:type="dxa"/>
            <w:shd w:val="clear" w:color="auto" w:fill="auto"/>
          </w:tcPr>
          <w:p w:rsidR="00F138C1" w:rsidRPr="00DF764E" w:rsidRDefault="00F138C1" w:rsidP="00F138C1">
            <w:pPr>
              <w:jc w:val="center"/>
              <w:rPr>
                <w:sz w:val="20"/>
                <w:szCs w:val="20"/>
              </w:rPr>
            </w:pPr>
          </w:p>
          <w:p w:rsidR="00F138C1" w:rsidRPr="00DF764E" w:rsidRDefault="00F138C1" w:rsidP="00F138C1">
            <w:pPr>
              <w:jc w:val="center"/>
              <w:rPr>
                <w:sz w:val="20"/>
                <w:szCs w:val="20"/>
              </w:rPr>
            </w:pPr>
          </w:p>
          <w:p w:rsidR="00F138C1" w:rsidRPr="00DF764E" w:rsidRDefault="00F138C1" w:rsidP="00F138C1">
            <w:pPr>
              <w:jc w:val="center"/>
              <w:rPr>
                <w:sz w:val="20"/>
                <w:szCs w:val="20"/>
              </w:rPr>
            </w:pPr>
          </w:p>
          <w:p w:rsidR="00F138C1" w:rsidRPr="00DF764E" w:rsidRDefault="00F138C1" w:rsidP="00F138C1">
            <w:pPr>
              <w:jc w:val="center"/>
              <w:rPr>
                <w:sz w:val="20"/>
                <w:szCs w:val="20"/>
              </w:rPr>
            </w:pPr>
          </w:p>
          <w:p w:rsidR="00F138C1" w:rsidRPr="00DF764E" w:rsidRDefault="00F138C1" w:rsidP="00F138C1">
            <w:pPr>
              <w:jc w:val="center"/>
              <w:rPr>
                <w:sz w:val="20"/>
                <w:szCs w:val="20"/>
              </w:rPr>
            </w:pPr>
          </w:p>
          <w:p w:rsidR="001710AD" w:rsidRPr="00DF764E" w:rsidRDefault="001710AD" w:rsidP="00F138C1">
            <w:pPr>
              <w:jc w:val="center"/>
              <w:rPr>
                <w:sz w:val="20"/>
                <w:szCs w:val="20"/>
              </w:rPr>
            </w:pPr>
          </w:p>
          <w:p w:rsidR="00F138C1" w:rsidRPr="00DF764E" w:rsidRDefault="00F138C1" w:rsidP="00F138C1">
            <w:pPr>
              <w:jc w:val="center"/>
              <w:rPr>
                <w:sz w:val="20"/>
                <w:szCs w:val="20"/>
              </w:rPr>
            </w:pPr>
          </w:p>
          <w:p w:rsidR="00F138C1" w:rsidRPr="00DF764E" w:rsidRDefault="00F138C1" w:rsidP="00F138C1">
            <w:pPr>
              <w:jc w:val="center"/>
              <w:rPr>
                <w:sz w:val="20"/>
                <w:szCs w:val="20"/>
              </w:rPr>
            </w:pPr>
          </w:p>
          <w:p w:rsidR="00F138C1" w:rsidRPr="00DF764E" w:rsidRDefault="00F138C1" w:rsidP="00F138C1">
            <w:pPr>
              <w:jc w:val="center"/>
              <w:rPr>
                <w:sz w:val="20"/>
                <w:szCs w:val="20"/>
              </w:rPr>
            </w:pPr>
          </w:p>
          <w:p w:rsidR="00F138C1" w:rsidRPr="00DF764E" w:rsidRDefault="00F138C1" w:rsidP="00F138C1">
            <w:pPr>
              <w:jc w:val="center"/>
              <w:rPr>
                <w:sz w:val="20"/>
                <w:szCs w:val="20"/>
              </w:rPr>
            </w:pPr>
          </w:p>
          <w:p w:rsidR="00F138C1" w:rsidRPr="00DF764E" w:rsidRDefault="00F138C1" w:rsidP="00F138C1">
            <w:pPr>
              <w:jc w:val="center"/>
              <w:rPr>
                <w:sz w:val="20"/>
                <w:szCs w:val="20"/>
              </w:rPr>
            </w:pPr>
          </w:p>
          <w:p w:rsidR="00F138C1" w:rsidRPr="00DF764E" w:rsidRDefault="00F138C1" w:rsidP="00F138C1">
            <w:pPr>
              <w:jc w:val="center"/>
              <w:rPr>
                <w:sz w:val="20"/>
                <w:szCs w:val="20"/>
              </w:rPr>
            </w:pPr>
          </w:p>
          <w:p w:rsidR="00F138C1" w:rsidRPr="00DF764E" w:rsidRDefault="00F138C1" w:rsidP="00F138C1">
            <w:pPr>
              <w:jc w:val="center"/>
              <w:rPr>
                <w:sz w:val="20"/>
                <w:szCs w:val="20"/>
              </w:rPr>
            </w:pPr>
          </w:p>
          <w:p w:rsidR="004B2E86" w:rsidRPr="00DF764E" w:rsidRDefault="004B2E86" w:rsidP="00F138C1">
            <w:pPr>
              <w:jc w:val="center"/>
              <w:rPr>
                <w:sz w:val="20"/>
                <w:szCs w:val="20"/>
              </w:rPr>
            </w:pPr>
          </w:p>
          <w:p w:rsidR="00F138C1" w:rsidRPr="00DF764E" w:rsidRDefault="00F138C1" w:rsidP="00F138C1">
            <w:pPr>
              <w:jc w:val="center"/>
              <w:rPr>
                <w:sz w:val="20"/>
                <w:szCs w:val="20"/>
              </w:rPr>
            </w:pPr>
          </w:p>
        </w:tc>
        <w:tc>
          <w:tcPr>
            <w:tcW w:w="4239" w:type="dxa"/>
            <w:shd w:val="clear" w:color="auto" w:fill="auto"/>
          </w:tcPr>
          <w:p w:rsidR="00F138C1" w:rsidRPr="00DF764E" w:rsidRDefault="00005D33" w:rsidP="00F138C1">
            <w:pPr>
              <w:rPr>
                <w:b/>
                <w:sz w:val="20"/>
                <w:szCs w:val="20"/>
                <w:lang w:val="fr-CA"/>
              </w:rPr>
            </w:pPr>
            <w:r w:rsidRPr="00DF764E">
              <w:rPr>
                <w:b/>
                <w:sz w:val="20"/>
                <w:szCs w:val="20"/>
                <w:lang w:val="fr-CA"/>
              </w:rPr>
              <w:t>Olive Landry</w:t>
            </w:r>
          </w:p>
          <w:p w:rsidR="00F138C1" w:rsidRPr="00DF764E" w:rsidRDefault="00F138C1" w:rsidP="00F138C1">
            <w:pPr>
              <w:tabs>
                <w:tab w:val="left" w:pos="-1440"/>
                <w:tab w:val="left" w:pos="-720"/>
              </w:tabs>
              <w:rPr>
                <w:sz w:val="20"/>
                <w:szCs w:val="20"/>
                <w:lang w:val="fr-CA"/>
              </w:rPr>
            </w:pPr>
            <w:r w:rsidRPr="00DF764E">
              <w:rPr>
                <w:sz w:val="20"/>
                <w:szCs w:val="20"/>
                <w:lang w:val="fr-CA"/>
              </w:rPr>
              <w:tab/>
            </w:r>
            <w:r w:rsidR="00005D33" w:rsidRPr="00DF764E">
              <w:rPr>
                <w:sz w:val="20"/>
                <w:szCs w:val="20"/>
                <w:lang w:val="fr-CA"/>
              </w:rPr>
              <w:t>Olive Landry</w:t>
            </w:r>
          </w:p>
          <w:p w:rsidR="00F138C1" w:rsidRPr="00DF764E" w:rsidRDefault="00F138C1" w:rsidP="00F138C1">
            <w:pPr>
              <w:tabs>
                <w:tab w:val="left" w:pos="-1440"/>
                <w:tab w:val="left" w:pos="-720"/>
              </w:tabs>
              <w:rPr>
                <w:sz w:val="20"/>
                <w:szCs w:val="20"/>
                <w:lang w:val="fr-CA"/>
              </w:rPr>
            </w:pPr>
          </w:p>
          <w:p w:rsidR="00F138C1" w:rsidRPr="00DF764E" w:rsidRDefault="00F138C1" w:rsidP="00F138C1">
            <w:pPr>
              <w:tabs>
                <w:tab w:val="left" w:pos="-1440"/>
                <w:tab w:val="left" w:pos="-720"/>
              </w:tabs>
              <w:rPr>
                <w:sz w:val="20"/>
                <w:szCs w:val="20"/>
                <w:lang w:val="fr-CA"/>
              </w:rPr>
            </w:pPr>
            <w:r w:rsidRPr="00DF764E">
              <w:rPr>
                <w:sz w:val="20"/>
                <w:szCs w:val="20"/>
                <w:lang w:val="fr-CA"/>
              </w:rPr>
              <w:tab/>
              <w:t>c. (</w:t>
            </w:r>
            <w:r w:rsidR="00005D33" w:rsidRPr="00DF764E">
              <w:rPr>
                <w:sz w:val="20"/>
                <w:szCs w:val="20"/>
                <w:lang w:val="fr-CA"/>
              </w:rPr>
              <w:t>40429</w:t>
            </w:r>
            <w:r w:rsidRPr="00DF764E">
              <w:rPr>
                <w:sz w:val="20"/>
                <w:szCs w:val="20"/>
                <w:lang w:val="fr-CA"/>
              </w:rPr>
              <w:t>)</w:t>
            </w:r>
          </w:p>
          <w:p w:rsidR="00F138C1" w:rsidRPr="00DF764E" w:rsidRDefault="00F138C1" w:rsidP="00F138C1">
            <w:pPr>
              <w:tabs>
                <w:tab w:val="left" w:pos="-1440"/>
                <w:tab w:val="left" w:pos="-720"/>
              </w:tabs>
              <w:rPr>
                <w:sz w:val="20"/>
                <w:szCs w:val="20"/>
                <w:lang w:val="fr-CA"/>
              </w:rPr>
            </w:pPr>
          </w:p>
          <w:p w:rsidR="00F138C1" w:rsidRPr="00DF764E" w:rsidRDefault="00005D33" w:rsidP="00F138C1">
            <w:pPr>
              <w:tabs>
                <w:tab w:val="left" w:pos="-1440"/>
                <w:tab w:val="left" w:pos="-720"/>
              </w:tabs>
              <w:rPr>
                <w:b/>
                <w:sz w:val="20"/>
                <w:szCs w:val="20"/>
                <w:lang w:val="fr-CA"/>
              </w:rPr>
            </w:pPr>
            <w:r w:rsidRPr="00DF764E">
              <w:rPr>
                <w:b/>
                <w:sz w:val="20"/>
                <w:szCs w:val="20"/>
                <w:lang w:val="fr-CA"/>
              </w:rPr>
              <w:t>Sa Majesté le Roi</w:t>
            </w:r>
            <w:r w:rsidR="00F138C1" w:rsidRPr="00DF764E">
              <w:rPr>
                <w:sz w:val="20"/>
                <w:szCs w:val="20"/>
                <w:lang w:val="fr-CA"/>
              </w:rPr>
              <w:t xml:space="preserve"> </w:t>
            </w:r>
            <w:r w:rsidR="00F138C1" w:rsidRPr="00DF764E">
              <w:rPr>
                <w:b/>
                <w:sz w:val="20"/>
                <w:szCs w:val="20"/>
                <w:lang w:val="fr-CA"/>
              </w:rPr>
              <w:t>(</w:t>
            </w:r>
            <w:r w:rsidRPr="00DF764E">
              <w:rPr>
                <w:b/>
                <w:sz w:val="20"/>
                <w:szCs w:val="20"/>
                <w:lang w:val="fr-CA"/>
              </w:rPr>
              <w:t>N.-B.</w:t>
            </w:r>
            <w:r w:rsidR="00F138C1" w:rsidRPr="00DF764E">
              <w:rPr>
                <w:b/>
                <w:sz w:val="20"/>
                <w:szCs w:val="20"/>
                <w:lang w:val="fr-CA"/>
              </w:rPr>
              <w:t>)</w:t>
            </w:r>
          </w:p>
          <w:p w:rsidR="00F138C1" w:rsidRPr="00DF764E" w:rsidRDefault="00F138C1" w:rsidP="00F138C1">
            <w:pPr>
              <w:tabs>
                <w:tab w:val="left" w:pos="-1440"/>
                <w:tab w:val="left" w:pos="-720"/>
              </w:tabs>
              <w:rPr>
                <w:sz w:val="20"/>
                <w:szCs w:val="20"/>
                <w:lang w:val="en-US"/>
              </w:rPr>
            </w:pPr>
            <w:r w:rsidRPr="00DF764E">
              <w:rPr>
                <w:sz w:val="20"/>
                <w:szCs w:val="20"/>
                <w:lang w:val="fr-CA"/>
              </w:rPr>
              <w:tab/>
            </w:r>
            <w:r w:rsidR="00162E8C" w:rsidRPr="00DF764E">
              <w:rPr>
                <w:sz w:val="20"/>
                <w:szCs w:val="20"/>
                <w:lang w:val="en-US"/>
              </w:rPr>
              <w:t>McGuinty, Patrick</w:t>
            </w:r>
          </w:p>
          <w:p w:rsidR="00162E8C" w:rsidRPr="00DF764E" w:rsidRDefault="00F138C1" w:rsidP="00F138C1">
            <w:pPr>
              <w:tabs>
                <w:tab w:val="left" w:pos="-1440"/>
                <w:tab w:val="left" w:pos="-720"/>
              </w:tabs>
              <w:rPr>
                <w:sz w:val="20"/>
                <w:szCs w:val="20"/>
                <w:lang w:val="en-US"/>
              </w:rPr>
            </w:pPr>
            <w:r w:rsidRPr="00DF764E">
              <w:rPr>
                <w:sz w:val="20"/>
                <w:szCs w:val="20"/>
                <w:lang w:val="en-US"/>
              </w:rPr>
              <w:tab/>
            </w:r>
            <w:r w:rsidR="00162E8C" w:rsidRPr="00DF764E">
              <w:rPr>
                <w:sz w:val="20"/>
                <w:szCs w:val="20"/>
                <w:lang w:val="en-US"/>
              </w:rPr>
              <w:t xml:space="preserve">Public Prosecution Service of New </w:t>
            </w:r>
          </w:p>
          <w:p w:rsidR="00F138C1" w:rsidRPr="00DF764E" w:rsidRDefault="00162E8C" w:rsidP="00F138C1">
            <w:pPr>
              <w:tabs>
                <w:tab w:val="left" w:pos="-1440"/>
                <w:tab w:val="left" w:pos="-720"/>
              </w:tabs>
              <w:rPr>
                <w:sz w:val="20"/>
                <w:szCs w:val="20"/>
                <w:lang w:val="fr-CA"/>
              </w:rPr>
            </w:pPr>
            <w:r w:rsidRPr="00DF764E">
              <w:rPr>
                <w:sz w:val="20"/>
                <w:szCs w:val="20"/>
                <w:lang w:val="en-US"/>
              </w:rPr>
              <w:tab/>
            </w:r>
            <w:r w:rsidRPr="00DF764E">
              <w:rPr>
                <w:sz w:val="20"/>
                <w:szCs w:val="20"/>
                <w:lang w:val="fr-CA"/>
              </w:rPr>
              <w:t>Brunswick</w:t>
            </w:r>
          </w:p>
          <w:p w:rsidR="00F138C1" w:rsidRPr="00DF764E" w:rsidRDefault="00F138C1" w:rsidP="00F138C1">
            <w:pPr>
              <w:tabs>
                <w:tab w:val="left" w:pos="-1440"/>
                <w:tab w:val="left" w:pos="-720"/>
              </w:tabs>
              <w:rPr>
                <w:sz w:val="20"/>
                <w:szCs w:val="20"/>
                <w:lang w:val="fr-CA"/>
              </w:rPr>
            </w:pPr>
          </w:p>
          <w:p w:rsidR="00F138C1" w:rsidRPr="00DF764E" w:rsidRDefault="00F138C1" w:rsidP="00F138C1">
            <w:pPr>
              <w:rPr>
                <w:sz w:val="20"/>
                <w:szCs w:val="20"/>
                <w:lang w:val="fr-CA"/>
              </w:rPr>
            </w:pPr>
            <w:r w:rsidRPr="00DF764E">
              <w:rPr>
                <w:sz w:val="20"/>
                <w:szCs w:val="20"/>
                <w:lang w:val="fr-CA"/>
              </w:rPr>
              <w:t xml:space="preserve">DATE DE PRODUCTION : le </w:t>
            </w:r>
            <w:r w:rsidR="00005D33" w:rsidRPr="00DF764E">
              <w:rPr>
                <w:sz w:val="20"/>
                <w:szCs w:val="20"/>
                <w:lang w:val="fr-CA"/>
              </w:rPr>
              <w:t>4</w:t>
            </w:r>
            <w:r w:rsidRPr="00DF764E">
              <w:rPr>
                <w:sz w:val="20"/>
                <w:szCs w:val="20"/>
                <w:lang w:val="fr-CA"/>
              </w:rPr>
              <w:t xml:space="preserve"> </w:t>
            </w:r>
            <w:r w:rsidR="00005D33" w:rsidRPr="00DF764E">
              <w:rPr>
                <w:sz w:val="20"/>
                <w:szCs w:val="20"/>
                <w:lang w:val="fr-CA"/>
              </w:rPr>
              <w:t>novembre</w:t>
            </w:r>
            <w:r w:rsidRPr="00DF764E">
              <w:rPr>
                <w:sz w:val="20"/>
                <w:szCs w:val="20"/>
                <w:lang w:val="fr-CA"/>
              </w:rPr>
              <w:t xml:space="preserve"> 20</w:t>
            </w:r>
            <w:r w:rsidR="00DA1D48" w:rsidRPr="00DF764E">
              <w:rPr>
                <w:sz w:val="20"/>
                <w:szCs w:val="20"/>
                <w:lang w:val="fr-CA"/>
              </w:rPr>
              <w:t>2</w:t>
            </w:r>
            <w:r w:rsidR="00005D33" w:rsidRPr="00DF764E">
              <w:rPr>
                <w:sz w:val="20"/>
                <w:szCs w:val="20"/>
                <w:lang w:val="fr-CA"/>
              </w:rPr>
              <w:t>2</w:t>
            </w:r>
          </w:p>
          <w:p w:rsidR="004B2E86" w:rsidRPr="00DF764E" w:rsidRDefault="004B2E86" w:rsidP="00F138C1">
            <w:pPr>
              <w:rPr>
                <w:sz w:val="20"/>
                <w:szCs w:val="20"/>
                <w:lang w:val="fr-CA"/>
              </w:rPr>
            </w:pPr>
          </w:p>
          <w:p w:rsidR="00F138C1" w:rsidRPr="00DF764E" w:rsidRDefault="006871AC" w:rsidP="00F138C1">
            <w:pPr>
              <w:rPr>
                <w:sz w:val="20"/>
                <w:szCs w:val="20"/>
                <w:lang w:val="fr-CA"/>
              </w:rPr>
            </w:pPr>
            <w:r w:rsidRPr="00DF764E">
              <w:rPr>
                <w:sz w:val="20"/>
                <w:szCs w:val="20"/>
                <w:lang w:val="fr-CA"/>
              </w:rPr>
              <w:pict>
                <v:rect id="_x0000_i1026" style="width:108pt;height:1pt" o:hrpct="0" o:hrstd="t" o:hrnoshade="t" o:hr="t" fillcolor="black [3213]" stroked="f"/>
              </w:pict>
            </w:r>
          </w:p>
        </w:tc>
      </w:tr>
      <w:tr w:rsidR="00F138C1" w:rsidRPr="00DF764E" w:rsidTr="00F138C1">
        <w:tc>
          <w:tcPr>
            <w:tcW w:w="4239" w:type="dxa"/>
            <w:shd w:val="clear" w:color="auto" w:fill="auto"/>
          </w:tcPr>
          <w:p w:rsidR="00F138C1" w:rsidRPr="00DF764E" w:rsidRDefault="00FE4A2C" w:rsidP="009B36BA">
            <w:pPr>
              <w:tabs>
                <w:tab w:val="left" w:pos="-1440"/>
                <w:tab w:val="left" w:pos="-720"/>
              </w:tabs>
              <w:rPr>
                <w:b/>
                <w:sz w:val="20"/>
                <w:szCs w:val="20"/>
                <w:lang w:val="fr-CA"/>
              </w:rPr>
            </w:pPr>
            <w:r w:rsidRPr="00DF764E">
              <w:rPr>
                <w:b/>
                <w:sz w:val="20"/>
                <w:szCs w:val="20"/>
                <w:lang w:val="fr-CA"/>
              </w:rPr>
              <w:t>Serge Lapierre</w:t>
            </w:r>
          </w:p>
          <w:p w:rsidR="00F138C1" w:rsidRPr="00DF764E" w:rsidRDefault="00F138C1" w:rsidP="00F138C1">
            <w:pPr>
              <w:keepNext/>
              <w:keepLines/>
              <w:tabs>
                <w:tab w:val="left" w:pos="-1440"/>
                <w:tab w:val="left" w:pos="-720"/>
              </w:tabs>
              <w:rPr>
                <w:sz w:val="20"/>
                <w:szCs w:val="20"/>
                <w:lang w:val="fr-CA"/>
              </w:rPr>
            </w:pPr>
            <w:r w:rsidRPr="00DF764E">
              <w:rPr>
                <w:sz w:val="20"/>
                <w:szCs w:val="20"/>
                <w:lang w:val="fr-CA"/>
              </w:rPr>
              <w:tab/>
            </w:r>
            <w:r w:rsidR="00FE4A2C" w:rsidRPr="00DF764E">
              <w:rPr>
                <w:sz w:val="20"/>
                <w:szCs w:val="20"/>
                <w:lang w:val="fr-CA"/>
              </w:rPr>
              <w:t>Serge Lapierre</w:t>
            </w:r>
          </w:p>
          <w:p w:rsidR="00F138C1" w:rsidRPr="00DF764E" w:rsidRDefault="00FE4A2C" w:rsidP="00FE4A2C">
            <w:pPr>
              <w:keepNext/>
              <w:keepLines/>
              <w:tabs>
                <w:tab w:val="left" w:pos="-1440"/>
                <w:tab w:val="left" w:pos="-720"/>
                <w:tab w:val="left" w:pos="1377"/>
              </w:tabs>
              <w:rPr>
                <w:sz w:val="20"/>
                <w:szCs w:val="20"/>
                <w:lang w:val="fr-CA"/>
              </w:rPr>
            </w:pPr>
            <w:r w:rsidRPr="00DF764E">
              <w:rPr>
                <w:sz w:val="20"/>
                <w:szCs w:val="20"/>
                <w:lang w:val="fr-CA"/>
              </w:rPr>
              <w:tab/>
            </w:r>
          </w:p>
          <w:p w:rsidR="00F138C1" w:rsidRPr="00DF764E" w:rsidRDefault="00F138C1" w:rsidP="00F138C1">
            <w:pPr>
              <w:keepNext/>
              <w:keepLines/>
              <w:tabs>
                <w:tab w:val="left" w:pos="-1440"/>
                <w:tab w:val="left" w:pos="-720"/>
              </w:tabs>
              <w:rPr>
                <w:sz w:val="20"/>
                <w:szCs w:val="20"/>
                <w:lang w:val="fr-CA"/>
              </w:rPr>
            </w:pPr>
            <w:r w:rsidRPr="00DF764E">
              <w:rPr>
                <w:sz w:val="20"/>
                <w:szCs w:val="20"/>
                <w:lang w:val="fr-CA"/>
              </w:rPr>
              <w:tab/>
            </w:r>
            <w:r w:rsidR="00FE4A2C" w:rsidRPr="00DF764E">
              <w:rPr>
                <w:sz w:val="20"/>
                <w:szCs w:val="20"/>
                <w:lang w:val="fr-CA"/>
              </w:rPr>
              <w:t>c</w:t>
            </w:r>
            <w:r w:rsidRPr="00DF764E">
              <w:rPr>
                <w:sz w:val="20"/>
                <w:szCs w:val="20"/>
                <w:lang w:val="fr-CA"/>
              </w:rPr>
              <w:t>. (</w:t>
            </w:r>
            <w:r w:rsidR="00FE4A2C" w:rsidRPr="00DF764E">
              <w:rPr>
                <w:sz w:val="20"/>
                <w:szCs w:val="20"/>
                <w:lang w:val="fr-CA"/>
              </w:rPr>
              <w:t>40437</w:t>
            </w:r>
            <w:r w:rsidRPr="00DF764E">
              <w:rPr>
                <w:sz w:val="20"/>
                <w:szCs w:val="20"/>
                <w:lang w:val="fr-CA"/>
              </w:rPr>
              <w:t>)</w:t>
            </w:r>
          </w:p>
          <w:p w:rsidR="00F138C1" w:rsidRPr="00DF764E" w:rsidRDefault="00F138C1" w:rsidP="00F138C1">
            <w:pPr>
              <w:keepNext/>
              <w:keepLines/>
              <w:tabs>
                <w:tab w:val="left" w:pos="-1440"/>
                <w:tab w:val="left" w:pos="-720"/>
              </w:tabs>
              <w:rPr>
                <w:sz w:val="20"/>
                <w:szCs w:val="20"/>
                <w:lang w:val="fr-CA"/>
              </w:rPr>
            </w:pPr>
          </w:p>
          <w:p w:rsidR="00F138C1" w:rsidRPr="00DF764E" w:rsidRDefault="00FE4A2C" w:rsidP="00F138C1">
            <w:pPr>
              <w:keepNext/>
              <w:keepLines/>
              <w:tabs>
                <w:tab w:val="left" w:pos="-1440"/>
                <w:tab w:val="left" w:pos="-720"/>
              </w:tabs>
              <w:rPr>
                <w:b/>
                <w:sz w:val="20"/>
                <w:szCs w:val="20"/>
                <w:lang w:val="fr-CA"/>
              </w:rPr>
            </w:pPr>
            <w:r w:rsidRPr="00DF764E">
              <w:rPr>
                <w:b/>
                <w:sz w:val="20"/>
                <w:szCs w:val="20"/>
                <w:lang w:val="fr-CA"/>
              </w:rPr>
              <w:t>Pareclemco inc.</w:t>
            </w:r>
            <w:r w:rsidR="00F138C1" w:rsidRPr="00DF764E">
              <w:rPr>
                <w:b/>
                <w:sz w:val="20"/>
                <w:szCs w:val="20"/>
                <w:lang w:val="fr-CA"/>
              </w:rPr>
              <w:t xml:space="preserve"> (</w:t>
            </w:r>
            <w:r w:rsidRPr="00DF764E">
              <w:rPr>
                <w:b/>
                <w:sz w:val="20"/>
                <w:szCs w:val="20"/>
                <w:lang w:val="fr-CA"/>
              </w:rPr>
              <w:t>Qc</w:t>
            </w:r>
            <w:r w:rsidR="00F138C1" w:rsidRPr="00DF764E">
              <w:rPr>
                <w:b/>
                <w:sz w:val="20"/>
                <w:szCs w:val="20"/>
                <w:lang w:val="fr-CA"/>
              </w:rPr>
              <w:t>)</w:t>
            </w:r>
          </w:p>
          <w:p w:rsidR="00F138C1" w:rsidRPr="00DF764E" w:rsidRDefault="00F138C1" w:rsidP="00F138C1">
            <w:pPr>
              <w:keepNext/>
              <w:keepLines/>
              <w:tabs>
                <w:tab w:val="left" w:pos="-1440"/>
                <w:tab w:val="left" w:pos="-720"/>
              </w:tabs>
              <w:rPr>
                <w:sz w:val="20"/>
                <w:szCs w:val="20"/>
                <w:lang w:val="fr-CA"/>
              </w:rPr>
            </w:pPr>
            <w:r w:rsidRPr="00DF764E">
              <w:rPr>
                <w:sz w:val="20"/>
                <w:szCs w:val="20"/>
                <w:lang w:val="fr-CA"/>
              </w:rPr>
              <w:tab/>
            </w:r>
            <w:r w:rsidR="00FE4A2C" w:rsidRPr="00DF764E">
              <w:rPr>
                <w:sz w:val="20"/>
                <w:szCs w:val="20"/>
                <w:lang w:val="fr-CA"/>
              </w:rPr>
              <w:t>Racicot, Jean-Félix</w:t>
            </w:r>
          </w:p>
          <w:p w:rsidR="00F138C1" w:rsidRPr="00DF764E" w:rsidRDefault="00F138C1" w:rsidP="00F138C1">
            <w:pPr>
              <w:keepNext/>
              <w:keepLines/>
              <w:tabs>
                <w:tab w:val="left" w:pos="-1440"/>
                <w:tab w:val="left" w:pos="-720"/>
              </w:tabs>
              <w:rPr>
                <w:sz w:val="20"/>
                <w:szCs w:val="20"/>
                <w:lang w:val="fr-CA"/>
              </w:rPr>
            </w:pPr>
          </w:p>
          <w:p w:rsidR="00FE4A2C" w:rsidRPr="00DF764E" w:rsidRDefault="00FE4A2C" w:rsidP="00FE4A2C">
            <w:pPr>
              <w:rPr>
                <w:sz w:val="20"/>
                <w:szCs w:val="20"/>
                <w:lang w:val="fr-CA"/>
              </w:rPr>
            </w:pPr>
            <w:r w:rsidRPr="00DF764E">
              <w:rPr>
                <w:sz w:val="20"/>
                <w:szCs w:val="20"/>
                <w:lang w:val="fr-CA"/>
              </w:rPr>
              <w:t>DATE DE PRODUCTION : le 8 novembre 2022</w:t>
            </w:r>
          </w:p>
          <w:p w:rsidR="004B2E86" w:rsidRPr="00DF764E" w:rsidRDefault="004B2E86" w:rsidP="00F138C1">
            <w:pPr>
              <w:rPr>
                <w:sz w:val="20"/>
                <w:szCs w:val="20"/>
                <w:lang w:val="fr-CA"/>
              </w:rPr>
            </w:pPr>
          </w:p>
          <w:p w:rsidR="00F138C1" w:rsidRPr="00DF764E" w:rsidRDefault="006871AC" w:rsidP="00F138C1">
            <w:pPr>
              <w:rPr>
                <w:sz w:val="20"/>
                <w:szCs w:val="20"/>
                <w:lang w:val="en-US"/>
              </w:rPr>
            </w:pPr>
            <w:r w:rsidRPr="00DF764E">
              <w:rPr>
                <w:sz w:val="20"/>
                <w:szCs w:val="20"/>
                <w:lang w:val="fr-CA"/>
              </w:rPr>
              <w:pict>
                <v:rect id="_x0000_i1027" style="width:108pt;height:1pt" o:hrpct="0" o:hrstd="t" o:hrnoshade="t" o:hr="t" fillcolor="black [3213]" stroked="f"/>
              </w:pict>
            </w:r>
          </w:p>
        </w:tc>
        <w:tc>
          <w:tcPr>
            <w:tcW w:w="1141" w:type="dxa"/>
            <w:shd w:val="clear" w:color="auto" w:fill="auto"/>
          </w:tcPr>
          <w:p w:rsidR="00F138C1" w:rsidRPr="00DF764E" w:rsidRDefault="00F138C1" w:rsidP="00F138C1">
            <w:pPr>
              <w:jc w:val="center"/>
              <w:rPr>
                <w:sz w:val="20"/>
                <w:szCs w:val="20"/>
                <w:lang w:val="en-US"/>
              </w:rPr>
            </w:pPr>
          </w:p>
          <w:p w:rsidR="00F138C1" w:rsidRPr="00DF764E" w:rsidRDefault="00F138C1" w:rsidP="00F138C1">
            <w:pPr>
              <w:jc w:val="center"/>
              <w:rPr>
                <w:sz w:val="20"/>
                <w:szCs w:val="20"/>
                <w:lang w:val="en-US"/>
              </w:rPr>
            </w:pPr>
          </w:p>
          <w:p w:rsidR="00F138C1" w:rsidRPr="00DF764E" w:rsidRDefault="00F138C1" w:rsidP="00F138C1">
            <w:pPr>
              <w:jc w:val="center"/>
              <w:rPr>
                <w:sz w:val="20"/>
                <w:szCs w:val="20"/>
                <w:lang w:val="en-US"/>
              </w:rPr>
            </w:pPr>
          </w:p>
          <w:p w:rsidR="00F138C1" w:rsidRPr="00DF764E" w:rsidRDefault="00F138C1" w:rsidP="00F138C1">
            <w:pPr>
              <w:jc w:val="center"/>
              <w:rPr>
                <w:sz w:val="20"/>
                <w:szCs w:val="20"/>
                <w:lang w:val="en-US"/>
              </w:rPr>
            </w:pPr>
          </w:p>
          <w:p w:rsidR="00F138C1" w:rsidRPr="00DF764E" w:rsidRDefault="00F138C1" w:rsidP="00F138C1">
            <w:pPr>
              <w:jc w:val="center"/>
              <w:rPr>
                <w:sz w:val="20"/>
                <w:szCs w:val="20"/>
                <w:lang w:val="en-US"/>
              </w:rPr>
            </w:pPr>
          </w:p>
          <w:p w:rsidR="00F138C1" w:rsidRPr="00DF764E" w:rsidRDefault="00F138C1" w:rsidP="00F138C1">
            <w:pPr>
              <w:jc w:val="center"/>
              <w:rPr>
                <w:sz w:val="20"/>
                <w:szCs w:val="20"/>
                <w:lang w:val="en-US"/>
              </w:rPr>
            </w:pPr>
          </w:p>
          <w:p w:rsidR="00F138C1" w:rsidRPr="00DF764E" w:rsidRDefault="00F138C1" w:rsidP="00F138C1">
            <w:pPr>
              <w:jc w:val="center"/>
              <w:rPr>
                <w:sz w:val="20"/>
                <w:szCs w:val="20"/>
                <w:lang w:val="en-US"/>
              </w:rPr>
            </w:pPr>
          </w:p>
          <w:p w:rsidR="00FE4A2C" w:rsidRPr="00DF764E" w:rsidRDefault="00FE4A2C" w:rsidP="00F138C1">
            <w:pPr>
              <w:jc w:val="center"/>
              <w:rPr>
                <w:sz w:val="20"/>
                <w:szCs w:val="20"/>
                <w:lang w:val="en-US"/>
              </w:rPr>
            </w:pPr>
          </w:p>
          <w:p w:rsidR="00F138C1" w:rsidRPr="00DF764E" w:rsidRDefault="00F138C1" w:rsidP="00F138C1">
            <w:pPr>
              <w:jc w:val="center"/>
              <w:rPr>
                <w:sz w:val="20"/>
                <w:szCs w:val="20"/>
                <w:lang w:val="en-US"/>
              </w:rPr>
            </w:pPr>
          </w:p>
          <w:p w:rsidR="00FE4A2C" w:rsidRPr="00DF764E" w:rsidRDefault="00FE4A2C" w:rsidP="00F138C1">
            <w:pPr>
              <w:jc w:val="center"/>
              <w:rPr>
                <w:sz w:val="20"/>
                <w:szCs w:val="20"/>
                <w:lang w:val="en-US"/>
              </w:rPr>
            </w:pPr>
          </w:p>
          <w:p w:rsidR="00F138C1" w:rsidRPr="00DF764E" w:rsidRDefault="00F138C1" w:rsidP="00F138C1">
            <w:pPr>
              <w:jc w:val="center"/>
              <w:rPr>
                <w:sz w:val="20"/>
                <w:szCs w:val="20"/>
                <w:lang w:val="en-US"/>
              </w:rPr>
            </w:pPr>
          </w:p>
          <w:p w:rsidR="00F138C1" w:rsidRPr="00DF764E" w:rsidRDefault="00F138C1" w:rsidP="00F138C1">
            <w:pPr>
              <w:jc w:val="center"/>
              <w:rPr>
                <w:sz w:val="20"/>
                <w:szCs w:val="20"/>
                <w:lang w:val="en-US"/>
              </w:rPr>
            </w:pPr>
          </w:p>
          <w:p w:rsidR="00F138C1" w:rsidRPr="00DF764E" w:rsidRDefault="00F138C1" w:rsidP="00F138C1">
            <w:pPr>
              <w:jc w:val="center"/>
              <w:rPr>
                <w:sz w:val="20"/>
                <w:szCs w:val="20"/>
                <w:lang w:val="en-US"/>
              </w:rPr>
            </w:pPr>
          </w:p>
          <w:p w:rsidR="00F138C1" w:rsidRPr="00DF764E" w:rsidRDefault="00F138C1" w:rsidP="00F138C1">
            <w:pPr>
              <w:jc w:val="center"/>
              <w:rPr>
                <w:sz w:val="20"/>
                <w:szCs w:val="20"/>
                <w:lang w:val="en-US"/>
              </w:rPr>
            </w:pPr>
          </w:p>
          <w:p w:rsidR="00F138C1" w:rsidRPr="00DF764E" w:rsidRDefault="00F138C1" w:rsidP="00F138C1">
            <w:pPr>
              <w:jc w:val="center"/>
              <w:rPr>
                <w:sz w:val="20"/>
                <w:szCs w:val="20"/>
                <w:lang w:val="en-US"/>
              </w:rPr>
            </w:pPr>
          </w:p>
          <w:p w:rsidR="004B2E86" w:rsidRPr="00DF764E" w:rsidRDefault="004B2E86" w:rsidP="00F138C1">
            <w:pPr>
              <w:jc w:val="center"/>
              <w:rPr>
                <w:sz w:val="20"/>
                <w:szCs w:val="20"/>
                <w:lang w:val="en-US"/>
              </w:rPr>
            </w:pPr>
          </w:p>
        </w:tc>
        <w:tc>
          <w:tcPr>
            <w:tcW w:w="4239" w:type="dxa"/>
            <w:shd w:val="clear" w:color="auto" w:fill="auto"/>
          </w:tcPr>
          <w:p w:rsidR="00F138C1" w:rsidRPr="00DF764E" w:rsidRDefault="00FE4A2C" w:rsidP="00F138C1">
            <w:pPr>
              <w:rPr>
                <w:b/>
                <w:sz w:val="20"/>
                <w:szCs w:val="20"/>
                <w:lang w:val="en-US"/>
              </w:rPr>
            </w:pPr>
            <w:r w:rsidRPr="00DF764E">
              <w:rPr>
                <w:b/>
                <w:sz w:val="20"/>
                <w:szCs w:val="20"/>
                <w:lang w:val="en-US"/>
              </w:rPr>
              <w:t>Michalakis C Christofi also known as Mike Christofi</w:t>
            </w:r>
          </w:p>
          <w:p w:rsidR="00FE4A2C" w:rsidRPr="00DF764E" w:rsidRDefault="00F138C1" w:rsidP="00F138C1">
            <w:pPr>
              <w:tabs>
                <w:tab w:val="left" w:pos="-1440"/>
                <w:tab w:val="left" w:pos="-720"/>
              </w:tabs>
              <w:rPr>
                <w:sz w:val="20"/>
                <w:szCs w:val="20"/>
                <w:lang w:val="en-US"/>
              </w:rPr>
            </w:pPr>
            <w:r w:rsidRPr="00DF764E">
              <w:rPr>
                <w:sz w:val="20"/>
                <w:szCs w:val="20"/>
                <w:lang w:val="en-US"/>
              </w:rPr>
              <w:tab/>
            </w:r>
            <w:r w:rsidR="00FE4A2C" w:rsidRPr="00DF764E">
              <w:rPr>
                <w:sz w:val="20"/>
                <w:szCs w:val="20"/>
                <w:lang w:val="en-US"/>
              </w:rPr>
              <w:t xml:space="preserve">Michalakis C Christofi also known as </w:t>
            </w:r>
          </w:p>
          <w:p w:rsidR="00F138C1" w:rsidRPr="00DF764E" w:rsidRDefault="00FE4A2C" w:rsidP="00F138C1">
            <w:pPr>
              <w:tabs>
                <w:tab w:val="left" w:pos="-1440"/>
                <w:tab w:val="left" w:pos="-720"/>
              </w:tabs>
              <w:rPr>
                <w:sz w:val="20"/>
                <w:szCs w:val="20"/>
                <w:lang w:val="fr-CA"/>
              </w:rPr>
            </w:pPr>
            <w:r w:rsidRPr="00DF764E">
              <w:rPr>
                <w:sz w:val="20"/>
                <w:szCs w:val="20"/>
                <w:lang w:val="en-US"/>
              </w:rPr>
              <w:tab/>
            </w:r>
            <w:r w:rsidRPr="00DF764E">
              <w:rPr>
                <w:sz w:val="20"/>
                <w:szCs w:val="20"/>
                <w:lang w:val="fr-CA"/>
              </w:rPr>
              <w:t>Mike Christofi</w:t>
            </w:r>
          </w:p>
          <w:p w:rsidR="00F138C1" w:rsidRPr="00DF764E" w:rsidRDefault="00F138C1" w:rsidP="00F138C1">
            <w:pPr>
              <w:tabs>
                <w:tab w:val="left" w:pos="-1440"/>
                <w:tab w:val="left" w:pos="-720"/>
              </w:tabs>
              <w:rPr>
                <w:sz w:val="20"/>
                <w:szCs w:val="20"/>
                <w:lang w:val="fr-CA"/>
              </w:rPr>
            </w:pPr>
          </w:p>
          <w:p w:rsidR="00F138C1" w:rsidRPr="00DF764E" w:rsidRDefault="00F138C1" w:rsidP="00F138C1">
            <w:pPr>
              <w:tabs>
                <w:tab w:val="left" w:pos="-1440"/>
                <w:tab w:val="left" w:pos="-720"/>
              </w:tabs>
              <w:rPr>
                <w:sz w:val="20"/>
                <w:szCs w:val="20"/>
                <w:lang w:val="fr-CA"/>
              </w:rPr>
            </w:pPr>
            <w:r w:rsidRPr="00DF764E">
              <w:rPr>
                <w:sz w:val="20"/>
                <w:szCs w:val="20"/>
                <w:lang w:val="fr-CA"/>
              </w:rPr>
              <w:tab/>
            </w:r>
            <w:r w:rsidR="00FE4A2C" w:rsidRPr="00DF764E">
              <w:rPr>
                <w:sz w:val="20"/>
                <w:szCs w:val="20"/>
                <w:lang w:val="fr-CA"/>
              </w:rPr>
              <w:t>v</w:t>
            </w:r>
            <w:r w:rsidRPr="00DF764E">
              <w:rPr>
                <w:sz w:val="20"/>
                <w:szCs w:val="20"/>
                <w:lang w:val="fr-CA"/>
              </w:rPr>
              <w:t>. (</w:t>
            </w:r>
            <w:r w:rsidR="00FE4A2C" w:rsidRPr="00DF764E">
              <w:rPr>
                <w:sz w:val="20"/>
                <w:szCs w:val="20"/>
                <w:lang w:val="fr-CA"/>
              </w:rPr>
              <w:t>40507</w:t>
            </w:r>
            <w:r w:rsidRPr="00DF764E">
              <w:rPr>
                <w:sz w:val="20"/>
                <w:szCs w:val="20"/>
                <w:lang w:val="fr-CA"/>
              </w:rPr>
              <w:t>)</w:t>
            </w:r>
          </w:p>
          <w:p w:rsidR="00F138C1" w:rsidRPr="00DF764E" w:rsidRDefault="00F138C1" w:rsidP="00F138C1">
            <w:pPr>
              <w:tabs>
                <w:tab w:val="left" w:pos="-1440"/>
                <w:tab w:val="left" w:pos="-720"/>
              </w:tabs>
              <w:rPr>
                <w:sz w:val="20"/>
                <w:szCs w:val="20"/>
                <w:lang w:val="fr-CA"/>
              </w:rPr>
            </w:pPr>
          </w:p>
          <w:p w:rsidR="00F138C1" w:rsidRPr="00DF764E" w:rsidRDefault="00FE4A2C" w:rsidP="00F138C1">
            <w:pPr>
              <w:tabs>
                <w:tab w:val="left" w:pos="-1440"/>
                <w:tab w:val="left" w:pos="-720"/>
              </w:tabs>
              <w:rPr>
                <w:b/>
                <w:sz w:val="20"/>
                <w:szCs w:val="20"/>
                <w:lang w:val="fr-CA"/>
              </w:rPr>
            </w:pPr>
            <w:r w:rsidRPr="00DF764E">
              <w:rPr>
                <w:b/>
                <w:sz w:val="20"/>
                <w:szCs w:val="20"/>
                <w:lang w:val="fr-CA"/>
              </w:rPr>
              <w:t>Jeffrey V. Kahane Professional Corporation, et al.</w:t>
            </w:r>
            <w:r w:rsidR="00F138C1" w:rsidRPr="00DF764E">
              <w:rPr>
                <w:sz w:val="20"/>
                <w:szCs w:val="20"/>
                <w:lang w:val="fr-CA"/>
              </w:rPr>
              <w:t xml:space="preserve"> </w:t>
            </w:r>
            <w:r w:rsidR="00F138C1" w:rsidRPr="00DF764E">
              <w:rPr>
                <w:b/>
                <w:sz w:val="20"/>
                <w:szCs w:val="20"/>
                <w:lang w:val="fr-CA"/>
              </w:rPr>
              <w:t>(</w:t>
            </w:r>
            <w:r w:rsidRPr="00DF764E">
              <w:rPr>
                <w:b/>
                <w:sz w:val="20"/>
                <w:szCs w:val="20"/>
                <w:lang w:val="fr-CA"/>
              </w:rPr>
              <w:t>Alta.</w:t>
            </w:r>
            <w:r w:rsidR="00F138C1" w:rsidRPr="00DF764E">
              <w:rPr>
                <w:b/>
                <w:sz w:val="20"/>
                <w:szCs w:val="20"/>
                <w:lang w:val="fr-CA"/>
              </w:rPr>
              <w:t>)</w:t>
            </w:r>
          </w:p>
          <w:p w:rsidR="00FE4A2C" w:rsidRPr="00DF764E" w:rsidRDefault="00F138C1" w:rsidP="00F138C1">
            <w:pPr>
              <w:tabs>
                <w:tab w:val="left" w:pos="-1440"/>
                <w:tab w:val="left" w:pos="-720"/>
              </w:tabs>
              <w:rPr>
                <w:sz w:val="20"/>
                <w:szCs w:val="20"/>
                <w:lang w:val="fr-CA"/>
              </w:rPr>
            </w:pPr>
            <w:r w:rsidRPr="00DF764E">
              <w:rPr>
                <w:sz w:val="20"/>
                <w:szCs w:val="20"/>
                <w:lang w:val="fr-CA"/>
              </w:rPr>
              <w:tab/>
            </w:r>
            <w:r w:rsidR="00FE4A2C" w:rsidRPr="00DF764E">
              <w:rPr>
                <w:sz w:val="20"/>
                <w:szCs w:val="20"/>
                <w:lang w:val="fr-CA"/>
              </w:rPr>
              <w:t xml:space="preserve">Jeffrey V. Kahane Professional </w:t>
            </w:r>
          </w:p>
          <w:p w:rsidR="00F138C1" w:rsidRPr="00DF764E" w:rsidRDefault="00FE4A2C" w:rsidP="00F138C1">
            <w:pPr>
              <w:tabs>
                <w:tab w:val="left" w:pos="-1440"/>
                <w:tab w:val="left" w:pos="-720"/>
              </w:tabs>
              <w:rPr>
                <w:sz w:val="20"/>
                <w:szCs w:val="20"/>
                <w:lang w:val="fr-CA"/>
              </w:rPr>
            </w:pPr>
            <w:r w:rsidRPr="00DF764E">
              <w:rPr>
                <w:sz w:val="20"/>
                <w:szCs w:val="20"/>
                <w:lang w:val="fr-CA"/>
              </w:rPr>
              <w:tab/>
              <w:t>Corporation, et al.</w:t>
            </w:r>
          </w:p>
          <w:p w:rsidR="00F138C1" w:rsidRPr="00DF764E" w:rsidRDefault="00F138C1" w:rsidP="00FE4A2C">
            <w:pPr>
              <w:tabs>
                <w:tab w:val="left" w:pos="-1440"/>
                <w:tab w:val="left" w:pos="-720"/>
              </w:tabs>
              <w:rPr>
                <w:sz w:val="20"/>
                <w:szCs w:val="20"/>
                <w:lang w:val="fr-CA"/>
              </w:rPr>
            </w:pPr>
          </w:p>
          <w:p w:rsidR="00FE4A2C" w:rsidRPr="00DF764E" w:rsidRDefault="00FE4A2C" w:rsidP="00FE4A2C">
            <w:pPr>
              <w:rPr>
                <w:sz w:val="20"/>
                <w:szCs w:val="20"/>
              </w:rPr>
            </w:pPr>
            <w:r w:rsidRPr="00DF764E">
              <w:rPr>
                <w:sz w:val="20"/>
                <w:szCs w:val="20"/>
              </w:rPr>
              <w:t>FILING DATE: December 22, 2022</w:t>
            </w:r>
          </w:p>
          <w:p w:rsidR="004B2E86" w:rsidRPr="00DF764E" w:rsidRDefault="004B2E86" w:rsidP="00FE4A2C">
            <w:pPr>
              <w:rPr>
                <w:sz w:val="20"/>
                <w:szCs w:val="20"/>
                <w:lang w:val="en-US"/>
              </w:rPr>
            </w:pPr>
          </w:p>
          <w:p w:rsidR="00F138C1" w:rsidRPr="00DF764E" w:rsidRDefault="006871AC" w:rsidP="00FE4A2C">
            <w:pPr>
              <w:rPr>
                <w:sz w:val="20"/>
                <w:szCs w:val="20"/>
                <w:lang w:val="en-US"/>
              </w:rPr>
            </w:pPr>
            <w:r w:rsidRPr="00DF764E">
              <w:rPr>
                <w:sz w:val="20"/>
                <w:szCs w:val="20"/>
                <w:lang w:val="fr-CA"/>
              </w:rPr>
              <w:pict>
                <v:rect id="_x0000_i1028" style="width:108pt;height:1pt" o:hrpct="0" o:hrstd="t" o:hrnoshade="t" o:hr="t" fillcolor="black [3213]" stroked="f"/>
              </w:pict>
            </w:r>
          </w:p>
        </w:tc>
      </w:tr>
      <w:tr w:rsidR="00F138C1" w:rsidRPr="00DF764E" w:rsidTr="00F138C1">
        <w:tc>
          <w:tcPr>
            <w:tcW w:w="4239" w:type="dxa"/>
            <w:shd w:val="clear" w:color="auto" w:fill="auto"/>
          </w:tcPr>
          <w:p w:rsidR="00DA1D48" w:rsidRPr="00DF764E" w:rsidRDefault="00D43880" w:rsidP="00DA1D48">
            <w:pPr>
              <w:rPr>
                <w:sz w:val="20"/>
                <w:szCs w:val="20"/>
                <w:lang w:val="fr-CA"/>
              </w:rPr>
            </w:pPr>
            <w:r w:rsidRPr="00DF764E">
              <w:rPr>
                <w:b/>
                <w:sz w:val="20"/>
                <w:szCs w:val="20"/>
                <w:lang w:val="fr-CA"/>
              </w:rPr>
              <w:t>Dale James Richardson, et al.</w:t>
            </w:r>
          </w:p>
          <w:p w:rsidR="00DA1D48" w:rsidRPr="00DF764E" w:rsidRDefault="00DA1D48" w:rsidP="00DA1D48">
            <w:pPr>
              <w:tabs>
                <w:tab w:val="left" w:pos="-1440"/>
                <w:tab w:val="left" w:pos="-720"/>
              </w:tabs>
              <w:rPr>
                <w:sz w:val="20"/>
                <w:szCs w:val="20"/>
                <w:lang w:val="fr-CA"/>
              </w:rPr>
            </w:pPr>
            <w:r w:rsidRPr="00DF764E">
              <w:rPr>
                <w:sz w:val="20"/>
                <w:szCs w:val="20"/>
                <w:lang w:val="fr-CA"/>
              </w:rPr>
              <w:tab/>
            </w:r>
            <w:r w:rsidR="00D43880" w:rsidRPr="00DF764E">
              <w:rPr>
                <w:sz w:val="20"/>
                <w:szCs w:val="20"/>
                <w:lang w:val="fr-CA"/>
              </w:rPr>
              <w:t>Dale James Richardson, et al.</w:t>
            </w:r>
          </w:p>
          <w:p w:rsidR="00EC6816" w:rsidRPr="00DF764E" w:rsidRDefault="00EC6816" w:rsidP="00DA1D48">
            <w:pPr>
              <w:tabs>
                <w:tab w:val="left" w:pos="-1440"/>
                <w:tab w:val="left" w:pos="-720"/>
              </w:tabs>
              <w:rPr>
                <w:sz w:val="20"/>
                <w:szCs w:val="20"/>
                <w:lang w:val="fr-CA"/>
              </w:rPr>
            </w:pPr>
          </w:p>
          <w:p w:rsidR="00DA1D48" w:rsidRPr="00DF764E" w:rsidRDefault="00DA1D48" w:rsidP="00DA1D48">
            <w:pPr>
              <w:tabs>
                <w:tab w:val="left" w:pos="-1440"/>
                <w:tab w:val="left" w:pos="-720"/>
              </w:tabs>
              <w:rPr>
                <w:sz w:val="20"/>
                <w:szCs w:val="20"/>
                <w:lang w:val="fr-CA"/>
              </w:rPr>
            </w:pPr>
            <w:r w:rsidRPr="00DF764E">
              <w:rPr>
                <w:sz w:val="20"/>
                <w:szCs w:val="20"/>
                <w:lang w:val="fr-CA"/>
              </w:rPr>
              <w:tab/>
              <w:t>v. (</w:t>
            </w:r>
            <w:r w:rsidR="00D43880" w:rsidRPr="00DF764E">
              <w:rPr>
                <w:sz w:val="20"/>
                <w:szCs w:val="20"/>
                <w:lang w:val="fr-CA"/>
              </w:rPr>
              <w:t>40542</w:t>
            </w:r>
            <w:r w:rsidRPr="00DF764E">
              <w:rPr>
                <w:sz w:val="20"/>
                <w:szCs w:val="20"/>
                <w:lang w:val="fr-CA"/>
              </w:rPr>
              <w:t>)</w:t>
            </w:r>
          </w:p>
          <w:p w:rsidR="00DA1D48" w:rsidRPr="00DF764E" w:rsidRDefault="00DA1D48" w:rsidP="00DA1D48">
            <w:pPr>
              <w:tabs>
                <w:tab w:val="left" w:pos="-1440"/>
                <w:tab w:val="left" w:pos="-720"/>
              </w:tabs>
              <w:rPr>
                <w:sz w:val="20"/>
                <w:szCs w:val="20"/>
                <w:lang w:val="fr-CA"/>
              </w:rPr>
            </w:pPr>
          </w:p>
          <w:p w:rsidR="00DA1D48" w:rsidRPr="00DF764E" w:rsidRDefault="00D43880" w:rsidP="00DA1D48">
            <w:pPr>
              <w:tabs>
                <w:tab w:val="left" w:pos="-1440"/>
                <w:tab w:val="left" w:pos="-720"/>
              </w:tabs>
              <w:rPr>
                <w:b/>
                <w:sz w:val="20"/>
                <w:szCs w:val="20"/>
                <w:lang w:val="en-US"/>
              </w:rPr>
            </w:pPr>
            <w:r w:rsidRPr="00DF764E">
              <w:rPr>
                <w:b/>
                <w:sz w:val="20"/>
                <w:szCs w:val="20"/>
                <w:lang w:val="fr-CA"/>
              </w:rPr>
              <w:t>Kimberley Anne Richardson, et al.</w:t>
            </w:r>
            <w:r w:rsidR="00DA1D48" w:rsidRPr="00DF764E">
              <w:rPr>
                <w:b/>
                <w:sz w:val="20"/>
                <w:szCs w:val="20"/>
                <w:lang w:val="fr-CA"/>
              </w:rPr>
              <w:t xml:space="preserve"> </w:t>
            </w:r>
            <w:r w:rsidR="00DA1D48" w:rsidRPr="00DF764E">
              <w:rPr>
                <w:b/>
                <w:sz w:val="20"/>
                <w:szCs w:val="20"/>
                <w:lang w:val="en-US"/>
              </w:rPr>
              <w:t>(</w:t>
            </w:r>
            <w:r w:rsidRPr="00DF764E">
              <w:rPr>
                <w:b/>
                <w:sz w:val="20"/>
                <w:szCs w:val="20"/>
                <w:lang w:val="en-US"/>
              </w:rPr>
              <w:t>Sask</w:t>
            </w:r>
            <w:r w:rsidR="00DA1D48" w:rsidRPr="00DF764E">
              <w:rPr>
                <w:b/>
                <w:sz w:val="20"/>
                <w:szCs w:val="20"/>
                <w:lang w:val="en-US"/>
              </w:rPr>
              <w:t>.)</w:t>
            </w:r>
          </w:p>
          <w:p w:rsidR="00DA1D48" w:rsidRPr="00DF764E" w:rsidRDefault="00DA1D48" w:rsidP="00DA1D48">
            <w:pPr>
              <w:tabs>
                <w:tab w:val="left" w:pos="-1440"/>
                <w:tab w:val="left" w:pos="-720"/>
              </w:tabs>
              <w:rPr>
                <w:sz w:val="20"/>
                <w:szCs w:val="20"/>
                <w:lang w:val="en-US"/>
              </w:rPr>
            </w:pPr>
            <w:r w:rsidRPr="00DF764E">
              <w:rPr>
                <w:sz w:val="20"/>
                <w:szCs w:val="20"/>
                <w:lang w:val="en-US"/>
              </w:rPr>
              <w:tab/>
            </w:r>
            <w:r w:rsidR="00D43880" w:rsidRPr="00DF764E">
              <w:rPr>
                <w:sz w:val="20"/>
                <w:szCs w:val="20"/>
                <w:lang w:val="en-US"/>
              </w:rPr>
              <w:t>Meiklejohn, Patricia</w:t>
            </w:r>
          </w:p>
          <w:p w:rsidR="00DA1D48" w:rsidRPr="00DF764E" w:rsidRDefault="00DA1D48" w:rsidP="00DA1D48">
            <w:pPr>
              <w:tabs>
                <w:tab w:val="left" w:pos="-1440"/>
                <w:tab w:val="left" w:pos="-720"/>
              </w:tabs>
              <w:rPr>
                <w:sz w:val="20"/>
                <w:szCs w:val="20"/>
              </w:rPr>
            </w:pPr>
            <w:r w:rsidRPr="00DF764E">
              <w:rPr>
                <w:sz w:val="20"/>
                <w:szCs w:val="20"/>
                <w:lang w:val="en-US"/>
              </w:rPr>
              <w:tab/>
            </w:r>
            <w:r w:rsidR="00D43880" w:rsidRPr="00DF764E">
              <w:rPr>
                <w:sz w:val="20"/>
                <w:szCs w:val="20"/>
              </w:rPr>
              <w:t>Matrix Law Group</w:t>
            </w:r>
          </w:p>
          <w:p w:rsidR="00DA1D48" w:rsidRPr="00DF764E" w:rsidRDefault="00DA1D48" w:rsidP="00DA1D48">
            <w:pPr>
              <w:tabs>
                <w:tab w:val="left" w:pos="-1440"/>
                <w:tab w:val="left" w:pos="-720"/>
              </w:tabs>
              <w:rPr>
                <w:sz w:val="20"/>
                <w:szCs w:val="20"/>
              </w:rPr>
            </w:pPr>
          </w:p>
          <w:p w:rsidR="00DA1D48" w:rsidRPr="00DF764E" w:rsidRDefault="00DA1D48" w:rsidP="00DA1D48">
            <w:pPr>
              <w:rPr>
                <w:sz w:val="20"/>
                <w:szCs w:val="20"/>
              </w:rPr>
            </w:pPr>
            <w:r w:rsidRPr="00DF764E">
              <w:rPr>
                <w:sz w:val="20"/>
                <w:szCs w:val="20"/>
              </w:rPr>
              <w:t xml:space="preserve">FILING DATE: </w:t>
            </w:r>
            <w:r w:rsidR="00D43880" w:rsidRPr="00DF764E">
              <w:rPr>
                <w:sz w:val="20"/>
                <w:szCs w:val="20"/>
              </w:rPr>
              <w:t>December</w:t>
            </w:r>
            <w:r w:rsidRPr="00DF764E">
              <w:rPr>
                <w:sz w:val="20"/>
                <w:szCs w:val="20"/>
              </w:rPr>
              <w:t xml:space="preserve"> </w:t>
            </w:r>
            <w:r w:rsidR="00D43880" w:rsidRPr="00DF764E">
              <w:rPr>
                <w:sz w:val="20"/>
                <w:szCs w:val="20"/>
              </w:rPr>
              <w:t>30</w:t>
            </w:r>
            <w:r w:rsidRPr="00DF764E">
              <w:rPr>
                <w:sz w:val="20"/>
                <w:szCs w:val="20"/>
              </w:rPr>
              <w:t>, 202</w:t>
            </w:r>
            <w:r w:rsidR="00D43880" w:rsidRPr="00DF764E">
              <w:rPr>
                <w:sz w:val="20"/>
                <w:szCs w:val="20"/>
              </w:rPr>
              <w:t>2</w:t>
            </w:r>
          </w:p>
          <w:p w:rsidR="00DA1D48" w:rsidRPr="00DF764E" w:rsidRDefault="00DA1D48" w:rsidP="00DA1D48">
            <w:pPr>
              <w:rPr>
                <w:sz w:val="20"/>
                <w:szCs w:val="20"/>
              </w:rPr>
            </w:pPr>
          </w:p>
          <w:p w:rsidR="00F138C1" w:rsidRPr="00DF764E" w:rsidRDefault="006871AC" w:rsidP="00DA1D48">
            <w:pPr>
              <w:rPr>
                <w:sz w:val="20"/>
                <w:szCs w:val="20"/>
                <w:lang w:val="en-US"/>
              </w:rPr>
            </w:pPr>
            <w:r w:rsidRPr="00DF764E">
              <w:rPr>
                <w:sz w:val="20"/>
                <w:szCs w:val="20"/>
                <w:lang w:val="fr-CA"/>
              </w:rPr>
              <w:pict>
                <v:rect id="_x0000_i1029" style="width:108pt;height:1pt" o:hrpct="0" o:hrstd="t" o:hrnoshade="t" o:hr="t" fillcolor="black [3213]" stroked="f"/>
              </w:pict>
            </w:r>
          </w:p>
        </w:tc>
        <w:tc>
          <w:tcPr>
            <w:tcW w:w="1141" w:type="dxa"/>
            <w:shd w:val="clear" w:color="auto" w:fill="auto"/>
          </w:tcPr>
          <w:p w:rsidR="00F138C1" w:rsidRPr="00DF764E" w:rsidRDefault="00F138C1" w:rsidP="00F138C1">
            <w:pPr>
              <w:jc w:val="center"/>
              <w:rPr>
                <w:sz w:val="20"/>
                <w:szCs w:val="20"/>
                <w:lang w:val="en-US"/>
              </w:rPr>
            </w:pPr>
          </w:p>
          <w:p w:rsidR="00DA1D48" w:rsidRPr="00DF764E" w:rsidRDefault="00DA1D48" w:rsidP="00F138C1">
            <w:pPr>
              <w:jc w:val="center"/>
              <w:rPr>
                <w:sz w:val="20"/>
                <w:szCs w:val="20"/>
                <w:lang w:val="en-US"/>
              </w:rPr>
            </w:pPr>
          </w:p>
          <w:p w:rsidR="00DA1D48" w:rsidRPr="00DF764E" w:rsidRDefault="00DA1D48" w:rsidP="00F138C1">
            <w:pPr>
              <w:jc w:val="center"/>
              <w:rPr>
                <w:sz w:val="20"/>
                <w:szCs w:val="20"/>
                <w:lang w:val="en-US"/>
              </w:rPr>
            </w:pPr>
          </w:p>
          <w:p w:rsidR="00DA1D48" w:rsidRPr="00DF764E" w:rsidRDefault="00DA1D48" w:rsidP="00F138C1">
            <w:pPr>
              <w:jc w:val="center"/>
              <w:rPr>
                <w:sz w:val="20"/>
                <w:szCs w:val="20"/>
                <w:lang w:val="en-US"/>
              </w:rPr>
            </w:pPr>
          </w:p>
          <w:p w:rsidR="00DA1D48" w:rsidRPr="00DF764E" w:rsidRDefault="00DA1D48" w:rsidP="00F138C1">
            <w:pPr>
              <w:jc w:val="center"/>
              <w:rPr>
                <w:sz w:val="20"/>
                <w:szCs w:val="20"/>
                <w:lang w:val="en-US"/>
              </w:rPr>
            </w:pPr>
          </w:p>
          <w:p w:rsidR="00DA1D48" w:rsidRPr="00DF764E" w:rsidRDefault="00DA1D48" w:rsidP="00F138C1">
            <w:pPr>
              <w:jc w:val="center"/>
              <w:rPr>
                <w:sz w:val="20"/>
                <w:szCs w:val="20"/>
                <w:lang w:val="en-US"/>
              </w:rPr>
            </w:pPr>
          </w:p>
          <w:p w:rsidR="00DA1D48" w:rsidRPr="00DF764E" w:rsidRDefault="00DA1D48" w:rsidP="00F138C1">
            <w:pPr>
              <w:jc w:val="center"/>
              <w:rPr>
                <w:sz w:val="20"/>
                <w:szCs w:val="20"/>
                <w:lang w:val="en-US"/>
              </w:rPr>
            </w:pPr>
          </w:p>
          <w:p w:rsidR="00DA1D48" w:rsidRPr="00DF764E" w:rsidRDefault="00DA1D48" w:rsidP="00F138C1">
            <w:pPr>
              <w:jc w:val="center"/>
              <w:rPr>
                <w:sz w:val="20"/>
                <w:szCs w:val="20"/>
                <w:lang w:val="en-US"/>
              </w:rPr>
            </w:pPr>
          </w:p>
          <w:p w:rsidR="00DA1D48" w:rsidRPr="00DF764E" w:rsidRDefault="00DA1D48" w:rsidP="00F138C1">
            <w:pPr>
              <w:jc w:val="center"/>
              <w:rPr>
                <w:sz w:val="20"/>
                <w:szCs w:val="20"/>
                <w:lang w:val="en-US"/>
              </w:rPr>
            </w:pPr>
          </w:p>
          <w:p w:rsidR="00DA1D48" w:rsidRPr="00DF764E" w:rsidRDefault="00DA1D48" w:rsidP="00F138C1">
            <w:pPr>
              <w:jc w:val="center"/>
              <w:rPr>
                <w:sz w:val="20"/>
                <w:szCs w:val="20"/>
                <w:lang w:val="en-US"/>
              </w:rPr>
            </w:pPr>
          </w:p>
          <w:p w:rsidR="00DA1D48" w:rsidRPr="00DF764E" w:rsidRDefault="00DA1D48" w:rsidP="00F138C1">
            <w:pPr>
              <w:jc w:val="center"/>
              <w:rPr>
                <w:sz w:val="20"/>
                <w:szCs w:val="20"/>
                <w:lang w:val="en-US"/>
              </w:rPr>
            </w:pPr>
          </w:p>
          <w:p w:rsidR="00DA1D48" w:rsidRPr="00DF764E" w:rsidRDefault="00DA1D48" w:rsidP="00F138C1">
            <w:pPr>
              <w:jc w:val="center"/>
              <w:rPr>
                <w:sz w:val="20"/>
                <w:szCs w:val="20"/>
                <w:lang w:val="en-US"/>
              </w:rPr>
            </w:pPr>
          </w:p>
          <w:p w:rsidR="00DA1D48" w:rsidRPr="00DF764E" w:rsidRDefault="00DA1D48" w:rsidP="00F138C1">
            <w:pPr>
              <w:jc w:val="center"/>
              <w:rPr>
                <w:sz w:val="20"/>
                <w:szCs w:val="20"/>
                <w:lang w:val="en-US"/>
              </w:rPr>
            </w:pPr>
          </w:p>
          <w:p w:rsidR="00DA1D48" w:rsidRPr="00DF764E" w:rsidRDefault="00DA1D48" w:rsidP="00F138C1">
            <w:pPr>
              <w:jc w:val="center"/>
              <w:rPr>
                <w:sz w:val="20"/>
                <w:szCs w:val="20"/>
                <w:lang w:val="en-US"/>
              </w:rPr>
            </w:pPr>
          </w:p>
        </w:tc>
        <w:tc>
          <w:tcPr>
            <w:tcW w:w="4239" w:type="dxa"/>
            <w:shd w:val="clear" w:color="auto" w:fill="auto"/>
          </w:tcPr>
          <w:p w:rsidR="00DA1D48" w:rsidRPr="00DF764E" w:rsidRDefault="00680072" w:rsidP="00DA1D48">
            <w:pPr>
              <w:rPr>
                <w:b/>
                <w:sz w:val="20"/>
                <w:szCs w:val="20"/>
                <w:lang w:val="en-US"/>
              </w:rPr>
            </w:pPr>
            <w:r w:rsidRPr="00DF764E">
              <w:rPr>
                <w:b/>
                <w:sz w:val="20"/>
                <w:szCs w:val="20"/>
                <w:lang w:val="en-US"/>
              </w:rPr>
              <w:t>Lovera Sheth</w:t>
            </w:r>
          </w:p>
          <w:p w:rsidR="00DA1D48" w:rsidRPr="00DF764E" w:rsidRDefault="00DA1D48" w:rsidP="00DA1D48">
            <w:pPr>
              <w:tabs>
                <w:tab w:val="left" w:pos="-1440"/>
                <w:tab w:val="left" w:pos="-720"/>
              </w:tabs>
              <w:rPr>
                <w:sz w:val="20"/>
                <w:szCs w:val="20"/>
                <w:lang w:val="en-US"/>
              </w:rPr>
            </w:pPr>
            <w:r w:rsidRPr="00DF764E">
              <w:rPr>
                <w:sz w:val="20"/>
                <w:szCs w:val="20"/>
                <w:lang w:val="en-US"/>
              </w:rPr>
              <w:tab/>
            </w:r>
            <w:r w:rsidR="00680072" w:rsidRPr="00DF764E">
              <w:rPr>
                <w:sz w:val="20"/>
                <w:szCs w:val="20"/>
                <w:lang w:val="en-US"/>
              </w:rPr>
              <w:t>LaFramboise, Doug</w:t>
            </w:r>
          </w:p>
          <w:p w:rsidR="00DA1D48" w:rsidRPr="00DF764E" w:rsidRDefault="00DA1D48" w:rsidP="00DA1D48">
            <w:pPr>
              <w:tabs>
                <w:tab w:val="left" w:pos="-1440"/>
                <w:tab w:val="left" w:pos="-720"/>
              </w:tabs>
              <w:rPr>
                <w:sz w:val="20"/>
                <w:szCs w:val="20"/>
                <w:lang w:val="en-US"/>
              </w:rPr>
            </w:pPr>
            <w:r w:rsidRPr="00DF764E">
              <w:rPr>
                <w:sz w:val="20"/>
                <w:szCs w:val="20"/>
                <w:lang w:val="en-US"/>
              </w:rPr>
              <w:tab/>
            </w:r>
            <w:r w:rsidR="00680072" w:rsidRPr="00DF764E">
              <w:rPr>
                <w:sz w:val="20"/>
                <w:szCs w:val="20"/>
                <w:lang w:val="en-US"/>
              </w:rPr>
              <w:t>DDH Law Firm</w:t>
            </w:r>
          </w:p>
          <w:p w:rsidR="00DA1D48" w:rsidRPr="00DF764E" w:rsidRDefault="00DA1D48" w:rsidP="00DA1D48">
            <w:pPr>
              <w:tabs>
                <w:tab w:val="left" w:pos="-1440"/>
                <w:tab w:val="left" w:pos="-720"/>
              </w:tabs>
              <w:rPr>
                <w:sz w:val="20"/>
                <w:szCs w:val="20"/>
                <w:lang w:val="en-US"/>
              </w:rPr>
            </w:pPr>
          </w:p>
          <w:p w:rsidR="00D43880" w:rsidRPr="00DF764E" w:rsidRDefault="00D43880" w:rsidP="00D43880">
            <w:pPr>
              <w:tabs>
                <w:tab w:val="left" w:pos="-1440"/>
                <w:tab w:val="left" w:pos="-720"/>
              </w:tabs>
              <w:rPr>
                <w:sz w:val="20"/>
                <w:szCs w:val="20"/>
                <w:lang w:val="fr-CA"/>
              </w:rPr>
            </w:pPr>
            <w:r w:rsidRPr="00DF764E">
              <w:rPr>
                <w:sz w:val="20"/>
                <w:szCs w:val="20"/>
                <w:lang w:val="en-US"/>
              </w:rPr>
              <w:tab/>
            </w:r>
            <w:r w:rsidRPr="00DF764E">
              <w:rPr>
                <w:sz w:val="20"/>
                <w:szCs w:val="20"/>
                <w:lang w:val="fr-CA"/>
              </w:rPr>
              <w:t>v. (40542)</w:t>
            </w:r>
          </w:p>
          <w:p w:rsidR="00DA1D48" w:rsidRPr="00DF764E" w:rsidRDefault="00DA1D48" w:rsidP="00DA1D48">
            <w:pPr>
              <w:tabs>
                <w:tab w:val="left" w:pos="-1440"/>
                <w:tab w:val="left" w:pos="-720"/>
              </w:tabs>
              <w:rPr>
                <w:sz w:val="20"/>
                <w:szCs w:val="20"/>
                <w:lang w:val="fr-CA"/>
              </w:rPr>
            </w:pPr>
          </w:p>
          <w:p w:rsidR="00DA1D48" w:rsidRPr="00DF764E" w:rsidRDefault="00680072" w:rsidP="00DA1D48">
            <w:pPr>
              <w:tabs>
                <w:tab w:val="left" w:pos="-1440"/>
                <w:tab w:val="left" w:pos="-720"/>
              </w:tabs>
              <w:rPr>
                <w:b/>
                <w:sz w:val="20"/>
                <w:szCs w:val="20"/>
                <w:lang w:val="en-US"/>
              </w:rPr>
            </w:pPr>
            <w:r w:rsidRPr="00DF764E">
              <w:rPr>
                <w:b/>
                <w:sz w:val="20"/>
                <w:szCs w:val="20"/>
                <w:lang w:val="fr-CA"/>
              </w:rPr>
              <w:t>Karanpaul Randwhawa, et al.</w:t>
            </w:r>
            <w:r w:rsidR="00DA1D48" w:rsidRPr="00DF764E">
              <w:rPr>
                <w:sz w:val="20"/>
                <w:szCs w:val="20"/>
                <w:lang w:val="fr-CA"/>
              </w:rPr>
              <w:t xml:space="preserve"> </w:t>
            </w:r>
            <w:r w:rsidRPr="00DF764E">
              <w:rPr>
                <w:b/>
                <w:sz w:val="20"/>
                <w:szCs w:val="20"/>
                <w:lang w:val="en-US"/>
              </w:rPr>
              <w:t>(Ont.</w:t>
            </w:r>
            <w:r w:rsidR="00DA1D48" w:rsidRPr="00DF764E">
              <w:rPr>
                <w:b/>
                <w:sz w:val="20"/>
                <w:szCs w:val="20"/>
                <w:lang w:val="en-US"/>
              </w:rPr>
              <w:t>)</w:t>
            </w:r>
          </w:p>
          <w:p w:rsidR="00DA1D48" w:rsidRPr="00DF764E" w:rsidRDefault="00DA1D48" w:rsidP="00DA1D48">
            <w:pPr>
              <w:tabs>
                <w:tab w:val="left" w:pos="-1440"/>
                <w:tab w:val="left" w:pos="-720"/>
              </w:tabs>
              <w:rPr>
                <w:sz w:val="20"/>
                <w:szCs w:val="20"/>
                <w:lang w:val="en-US"/>
              </w:rPr>
            </w:pPr>
            <w:r w:rsidRPr="00DF764E">
              <w:rPr>
                <w:sz w:val="20"/>
                <w:szCs w:val="20"/>
                <w:lang w:val="en-US"/>
              </w:rPr>
              <w:tab/>
            </w:r>
            <w:r w:rsidR="00680072" w:rsidRPr="00DF764E">
              <w:rPr>
                <w:sz w:val="20"/>
                <w:szCs w:val="20"/>
                <w:lang w:val="en-US"/>
              </w:rPr>
              <w:t>Kestenberg, Michael</w:t>
            </w:r>
          </w:p>
          <w:p w:rsidR="00DA1D48" w:rsidRPr="00DF764E" w:rsidRDefault="00DA1D48" w:rsidP="00DA1D48">
            <w:pPr>
              <w:tabs>
                <w:tab w:val="left" w:pos="-1440"/>
                <w:tab w:val="left" w:pos="-720"/>
              </w:tabs>
              <w:rPr>
                <w:sz w:val="20"/>
                <w:szCs w:val="20"/>
                <w:lang w:val="en-US"/>
              </w:rPr>
            </w:pPr>
            <w:r w:rsidRPr="00DF764E">
              <w:rPr>
                <w:sz w:val="20"/>
                <w:szCs w:val="20"/>
                <w:lang w:val="en-US"/>
              </w:rPr>
              <w:tab/>
            </w:r>
            <w:r w:rsidR="00680072" w:rsidRPr="00DF764E">
              <w:rPr>
                <w:sz w:val="20"/>
                <w:szCs w:val="20"/>
                <w:lang w:val="en-US"/>
              </w:rPr>
              <w:t>Kestenberg Siegal Lipkus LLP</w:t>
            </w:r>
          </w:p>
          <w:p w:rsidR="00DA1D48" w:rsidRPr="00DF764E" w:rsidRDefault="00DA1D48" w:rsidP="00DA1D48">
            <w:pPr>
              <w:tabs>
                <w:tab w:val="left" w:pos="-1440"/>
                <w:tab w:val="left" w:pos="-720"/>
              </w:tabs>
              <w:rPr>
                <w:sz w:val="20"/>
                <w:szCs w:val="20"/>
                <w:lang w:val="en-US"/>
              </w:rPr>
            </w:pPr>
          </w:p>
          <w:p w:rsidR="00D43880" w:rsidRPr="00DF764E" w:rsidRDefault="00D43880" w:rsidP="00D43880">
            <w:pPr>
              <w:rPr>
                <w:sz w:val="20"/>
                <w:szCs w:val="20"/>
              </w:rPr>
            </w:pPr>
            <w:r w:rsidRPr="00DF764E">
              <w:rPr>
                <w:sz w:val="20"/>
                <w:szCs w:val="20"/>
              </w:rPr>
              <w:t xml:space="preserve">FILING DATE: January </w:t>
            </w:r>
            <w:r w:rsidR="00680072" w:rsidRPr="00DF764E">
              <w:rPr>
                <w:sz w:val="20"/>
                <w:szCs w:val="20"/>
              </w:rPr>
              <w:t>20</w:t>
            </w:r>
            <w:r w:rsidRPr="00DF764E">
              <w:rPr>
                <w:sz w:val="20"/>
                <w:szCs w:val="20"/>
              </w:rPr>
              <w:t>, 2023</w:t>
            </w:r>
          </w:p>
          <w:p w:rsidR="00DA1D48" w:rsidRPr="00DF764E" w:rsidRDefault="00DA1D48" w:rsidP="00DA1D48">
            <w:pPr>
              <w:rPr>
                <w:sz w:val="20"/>
                <w:szCs w:val="20"/>
                <w:lang w:val="fr-CA"/>
              </w:rPr>
            </w:pPr>
          </w:p>
          <w:p w:rsidR="00F138C1" w:rsidRPr="00DF764E" w:rsidRDefault="006871AC" w:rsidP="00DA1D48">
            <w:pPr>
              <w:rPr>
                <w:sz w:val="20"/>
                <w:szCs w:val="20"/>
                <w:lang w:val="fr-CA"/>
              </w:rPr>
            </w:pPr>
            <w:r w:rsidRPr="00DF764E">
              <w:rPr>
                <w:sz w:val="20"/>
                <w:szCs w:val="20"/>
                <w:lang w:val="fr-CA"/>
              </w:rPr>
              <w:pict>
                <v:rect id="_x0000_i1030" style="width:108pt;height:1pt" o:hrpct="0" o:hrstd="t" o:hrnoshade="t" o:hr="t" fillcolor="black [3213]" stroked="f"/>
              </w:pict>
            </w:r>
          </w:p>
        </w:tc>
      </w:tr>
    </w:tbl>
    <w:p w:rsidR="00A7262B" w:rsidRPr="00DF764E" w:rsidRDefault="00A7262B">
      <w:r w:rsidRPr="00DF764E">
        <w:br w:type="page"/>
      </w:r>
    </w:p>
    <w:tbl>
      <w:tblPr>
        <w:tblW w:w="5000" w:type="pct"/>
        <w:tblLook w:val="04A0" w:firstRow="1" w:lastRow="0" w:firstColumn="1" w:lastColumn="0" w:noHBand="0" w:noVBand="1"/>
      </w:tblPr>
      <w:tblGrid>
        <w:gridCol w:w="4239"/>
        <w:gridCol w:w="1141"/>
        <w:gridCol w:w="4239"/>
      </w:tblGrid>
      <w:tr w:rsidR="00A7262B" w:rsidRPr="00DF764E" w:rsidTr="00F138C1">
        <w:tc>
          <w:tcPr>
            <w:tcW w:w="4239" w:type="dxa"/>
            <w:shd w:val="clear" w:color="auto" w:fill="auto"/>
          </w:tcPr>
          <w:p w:rsidR="00A7262B" w:rsidRPr="00DF764E" w:rsidRDefault="0070444F" w:rsidP="00A7262B">
            <w:pPr>
              <w:rPr>
                <w:sz w:val="20"/>
                <w:szCs w:val="20"/>
                <w:lang w:val="en-US"/>
              </w:rPr>
            </w:pPr>
            <w:r w:rsidRPr="00DF764E">
              <w:rPr>
                <w:b/>
                <w:sz w:val="20"/>
                <w:szCs w:val="20"/>
                <w:lang w:val="en-US"/>
              </w:rPr>
              <w:lastRenderedPageBreak/>
              <w:t>Miriam Young</w:t>
            </w:r>
          </w:p>
          <w:p w:rsidR="00A7262B" w:rsidRPr="00DF764E" w:rsidRDefault="00A7262B" w:rsidP="00A7262B">
            <w:pPr>
              <w:tabs>
                <w:tab w:val="left" w:pos="-1440"/>
                <w:tab w:val="left" w:pos="-720"/>
              </w:tabs>
              <w:rPr>
                <w:sz w:val="20"/>
                <w:szCs w:val="20"/>
                <w:lang w:val="en-US"/>
              </w:rPr>
            </w:pPr>
            <w:r w:rsidRPr="00DF764E">
              <w:rPr>
                <w:sz w:val="20"/>
                <w:szCs w:val="20"/>
                <w:lang w:val="en-US"/>
              </w:rPr>
              <w:tab/>
            </w:r>
            <w:r w:rsidR="0070444F" w:rsidRPr="00DF764E">
              <w:rPr>
                <w:sz w:val="20"/>
                <w:szCs w:val="20"/>
                <w:lang w:val="en-US"/>
              </w:rPr>
              <w:t>Baron, Erica J.</w:t>
            </w:r>
          </w:p>
          <w:p w:rsidR="00A7262B" w:rsidRPr="00DF764E" w:rsidRDefault="00A7262B" w:rsidP="00A7262B">
            <w:pPr>
              <w:tabs>
                <w:tab w:val="left" w:pos="-1440"/>
                <w:tab w:val="left" w:pos="-720"/>
              </w:tabs>
              <w:rPr>
                <w:sz w:val="20"/>
                <w:szCs w:val="20"/>
                <w:lang w:val="en-US"/>
              </w:rPr>
            </w:pPr>
            <w:r w:rsidRPr="00DF764E">
              <w:rPr>
                <w:sz w:val="20"/>
                <w:szCs w:val="20"/>
                <w:lang w:val="en-US"/>
              </w:rPr>
              <w:tab/>
            </w:r>
            <w:r w:rsidR="0070444F" w:rsidRPr="00DF764E">
              <w:rPr>
                <w:sz w:val="20"/>
                <w:szCs w:val="20"/>
                <w:lang w:val="en-US"/>
              </w:rPr>
              <w:t>McCarthy Tétrault LLP</w:t>
            </w:r>
          </w:p>
          <w:p w:rsidR="00A7262B" w:rsidRPr="00DF764E" w:rsidRDefault="00A7262B" w:rsidP="00A7262B">
            <w:pPr>
              <w:tabs>
                <w:tab w:val="left" w:pos="-1440"/>
                <w:tab w:val="left" w:pos="-720"/>
              </w:tabs>
              <w:rPr>
                <w:sz w:val="20"/>
                <w:szCs w:val="20"/>
                <w:lang w:val="en-US"/>
              </w:rPr>
            </w:pPr>
          </w:p>
          <w:p w:rsidR="00A7262B" w:rsidRPr="00DF764E" w:rsidRDefault="00A7262B" w:rsidP="00A7262B">
            <w:pPr>
              <w:tabs>
                <w:tab w:val="left" w:pos="-1440"/>
                <w:tab w:val="left" w:pos="-720"/>
              </w:tabs>
              <w:rPr>
                <w:sz w:val="20"/>
                <w:szCs w:val="20"/>
                <w:lang w:val="en-US"/>
              </w:rPr>
            </w:pPr>
            <w:r w:rsidRPr="00DF764E">
              <w:rPr>
                <w:sz w:val="20"/>
                <w:szCs w:val="20"/>
                <w:lang w:val="en-US"/>
              </w:rPr>
              <w:tab/>
              <w:t>v. (</w:t>
            </w:r>
            <w:r w:rsidR="0070444F" w:rsidRPr="00DF764E">
              <w:rPr>
                <w:sz w:val="20"/>
                <w:szCs w:val="20"/>
                <w:lang w:val="en-US"/>
              </w:rPr>
              <w:t>40600</w:t>
            </w:r>
            <w:r w:rsidRPr="00DF764E">
              <w:rPr>
                <w:sz w:val="20"/>
                <w:szCs w:val="20"/>
                <w:lang w:val="en-US"/>
              </w:rPr>
              <w:t>)</w:t>
            </w:r>
          </w:p>
          <w:p w:rsidR="00A7262B" w:rsidRPr="00DF764E" w:rsidRDefault="00A7262B" w:rsidP="00A7262B">
            <w:pPr>
              <w:tabs>
                <w:tab w:val="left" w:pos="-1440"/>
                <w:tab w:val="left" w:pos="-720"/>
              </w:tabs>
              <w:rPr>
                <w:sz w:val="20"/>
                <w:szCs w:val="20"/>
                <w:lang w:val="en-US"/>
              </w:rPr>
            </w:pPr>
          </w:p>
          <w:p w:rsidR="00A7262B" w:rsidRPr="00DF764E" w:rsidRDefault="0070444F" w:rsidP="00A7262B">
            <w:pPr>
              <w:tabs>
                <w:tab w:val="left" w:pos="-1440"/>
                <w:tab w:val="left" w:pos="-720"/>
              </w:tabs>
              <w:rPr>
                <w:b/>
                <w:sz w:val="20"/>
                <w:szCs w:val="20"/>
                <w:lang w:val="en-US"/>
              </w:rPr>
            </w:pPr>
            <w:r w:rsidRPr="00DF764E">
              <w:rPr>
                <w:b/>
                <w:sz w:val="20"/>
                <w:szCs w:val="20"/>
                <w:lang w:val="en-US"/>
              </w:rPr>
              <w:t>Naomi Jonas, Deborah Jonas and Mary Ann West, in their capacity as Estate Trustees of the Estate of Saul Jonas, et al.</w:t>
            </w:r>
            <w:r w:rsidR="00A7262B" w:rsidRPr="00DF764E">
              <w:rPr>
                <w:b/>
                <w:sz w:val="20"/>
                <w:szCs w:val="20"/>
                <w:lang w:val="en-US"/>
              </w:rPr>
              <w:t xml:space="preserve"> (</w:t>
            </w:r>
            <w:r w:rsidRPr="00DF764E">
              <w:rPr>
                <w:b/>
                <w:sz w:val="20"/>
                <w:szCs w:val="20"/>
                <w:lang w:val="en-US"/>
              </w:rPr>
              <w:t>Ont</w:t>
            </w:r>
            <w:r w:rsidR="00A7262B" w:rsidRPr="00DF764E">
              <w:rPr>
                <w:b/>
                <w:sz w:val="20"/>
                <w:szCs w:val="20"/>
                <w:lang w:val="en-US"/>
              </w:rPr>
              <w:t>.)</w:t>
            </w:r>
          </w:p>
          <w:p w:rsidR="00A7262B" w:rsidRPr="00DF764E" w:rsidRDefault="00A7262B" w:rsidP="00A7262B">
            <w:pPr>
              <w:tabs>
                <w:tab w:val="left" w:pos="-1440"/>
                <w:tab w:val="left" w:pos="-720"/>
              </w:tabs>
              <w:rPr>
                <w:sz w:val="20"/>
                <w:szCs w:val="20"/>
                <w:lang w:val="en-US"/>
              </w:rPr>
            </w:pPr>
            <w:r w:rsidRPr="00DF764E">
              <w:rPr>
                <w:sz w:val="20"/>
                <w:szCs w:val="20"/>
                <w:lang w:val="en-US"/>
              </w:rPr>
              <w:tab/>
            </w:r>
            <w:r w:rsidR="0070444F" w:rsidRPr="00DF764E">
              <w:rPr>
                <w:sz w:val="20"/>
                <w:szCs w:val="20"/>
                <w:lang w:val="en-US"/>
              </w:rPr>
              <w:t>Popovic-Montag, Suzana</w:t>
            </w:r>
          </w:p>
          <w:p w:rsidR="00A7262B" w:rsidRPr="00DF764E" w:rsidRDefault="00A7262B" w:rsidP="00A7262B">
            <w:pPr>
              <w:tabs>
                <w:tab w:val="left" w:pos="-1440"/>
                <w:tab w:val="left" w:pos="-720"/>
              </w:tabs>
              <w:rPr>
                <w:sz w:val="20"/>
                <w:szCs w:val="20"/>
              </w:rPr>
            </w:pPr>
            <w:r w:rsidRPr="00DF764E">
              <w:rPr>
                <w:sz w:val="20"/>
                <w:szCs w:val="20"/>
                <w:lang w:val="en-US"/>
              </w:rPr>
              <w:tab/>
            </w:r>
            <w:r w:rsidR="0070444F" w:rsidRPr="00DF764E">
              <w:rPr>
                <w:sz w:val="20"/>
                <w:szCs w:val="20"/>
              </w:rPr>
              <w:t>Hull &amp; Hull LLP</w:t>
            </w:r>
          </w:p>
          <w:p w:rsidR="00A7262B" w:rsidRPr="00DF764E" w:rsidRDefault="00A7262B" w:rsidP="00A7262B">
            <w:pPr>
              <w:tabs>
                <w:tab w:val="left" w:pos="-1440"/>
                <w:tab w:val="left" w:pos="-720"/>
              </w:tabs>
              <w:rPr>
                <w:sz w:val="20"/>
                <w:szCs w:val="20"/>
              </w:rPr>
            </w:pPr>
          </w:p>
          <w:p w:rsidR="00A7262B" w:rsidRPr="00DF764E" w:rsidRDefault="00A7262B" w:rsidP="00A7262B">
            <w:pPr>
              <w:rPr>
                <w:sz w:val="20"/>
                <w:szCs w:val="20"/>
              </w:rPr>
            </w:pPr>
            <w:r w:rsidRPr="00DF764E">
              <w:rPr>
                <w:sz w:val="20"/>
                <w:szCs w:val="20"/>
              </w:rPr>
              <w:t xml:space="preserve">FILING DATE: </w:t>
            </w:r>
            <w:r w:rsidR="0070444F" w:rsidRPr="00DF764E">
              <w:rPr>
                <w:sz w:val="20"/>
                <w:szCs w:val="20"/>
              </w:rPr>
              <w:t>February</w:t>
            </w:r>
            <w:r w:rsidRPr="00DF764E">
              <w:rPr>
                <w:sz w:val="20"/>
                <w:szCs w:val="20"/>
              </w:rPr>
              <w:t xml:space="preserve"> </w:t>
            </w:r>
            <w:r w:rsidR="0070444F" w:rsidRPr="00DF764E">
              <w:rPr>
                <w:sz w:val="20"/>
                <w:szCs w:val="20"/>
              </w:rPr>
              <w:t>9</w:t>
            </w:r>
            <w:r w:rsidRPr="00DF764E">
              <w:rPr>
                <w:sz w:val="20"/>
                <w:szCs w:val="20"/>
              </w:rPr>
              <w:t>, 2023</w:t>
            </w:r>
          </w:p>
          <w:p w:rsidR="00A7262B" w:rsidRPr="00DF764E" w:rsidRDefault="00A7262B" w:rsidP="00A7262B">
            <w:pPr>
              <w:rPr>
                <w:sz w:val="20"/>
                <w:szCs w:val="20"/>
              </w:rPr>
            </w:pPr>
          </w:p>
          <w:p w:rsidR="00A7262B" w:rsidRPr="00DF764E" w:rsidRDefault="006871AC" w:rsidP="00A7262B">
            <w:pPr>
              <w:rPr>
                <w:b/>
                <w:sz w:val="20"/>
                <w:szCs w:val="20"/>
                <w:lang w:val="en-US"/>
              </w:rPr>
            </w:pPr>
            <w:r w:rsidRPr="00DF764E">
              <w:rPr>
                <w:sz w:val="20"/>
                <w:szCs w:val="20"/>
                <w:lang w:val="fr-CA"/>
              </w:rPr>
              <w:pict>
                <v:rect id="_x0000_i1031" style="width:108pt;height:1pt" o:hrpct="0" o:hrstd="t" o:hrnoshade="t" o:hr="t" fillcolor="black [3213]" stroked="f"/>
              </w:pict>
            </w:r>
          </w:p>
        </w:tc>
        <w:tc>
          <w:tcPr>
            <w:tcW w:w="1141" w:type="dxa"/>
            <w:shd w:val="clear" w:color="auto" w:fill="auto"/>
          </w:tcPr>
          <w:p w:rsidR="00A7262B" w:rsidRPr="00DF764E" w:rsidRDefault="00A7262B" w:rsidP="00F138C1">
            <w:pPr>
              <w:jc w:val="center"/>
              <w:rPr>
                <w:sz w:val="20"/>
                <w:szCs w:val="20"/>
                <w:lang w:val="en-US"/>
              </w:rPr>
            </w:pPr>
          </w:p>
          <w:p w:rsidR="00A7262B" w:rsidRPr="00DF764E" w:rsidRDefault="00A7262B" w:rsidP="00F138C1">
            <w:pPr>
              <w:jc w:val="center"/>
              <w:rPr>
                <w:sz w:val="20"/>
                <w:szCs w:val="20"/>
                <w:lang w:val="en-US"/>
              </w:rPr>
            </w:pPr>
          </w:p>
          <w:p w:rsidR="00A7262B" w:rsidRPr="00DF764E" w:rsidRDefault="00A7262B" w:rsidP="00F138C1">
            <w:pPr>
              <w:jc w:val="center"/>
              <w:rPr>
                <w:sz w:val="20"/>
                <w:szCs w:val="20"/>
                <w:lang w:val="en-US"/>
              </w:rPr>
            </w:pPr>
          </w:p>
          <w:p w:rsidR="00A7262B" w:rsidRPr="00DF764E" w:rsidRDefault="00A7262B" w:rsidP="00F138C1">
            <w:pPr>
              <w:jc w:val="center"/>
              <w:rPr>
                <w:sz w:val="20"/>
                <w:szCs w:val="20"/>
                <w:lang w:val="en-US"/>
              </w:rPr>
            </w:pPr>
          </w:p>
          <w:p w:rsidR="00A7262B" w:rsidRPr="00DF764E" w:rsidRDefault="00A7262B" w:rsidP="00F138C1">
            <w:pPr>
              <w:jc w:val="center"/>
              <w:rPr>
                <w:sz w:val="20"/>
                <w:szCs w:val="20"/>
                <w:lang w:val="en-US"/>
              </w:rPr>
            </w:pPr>
          </w:p>
          <w:p w:rsidR="00A7262B" w:rsidRPr="00DF764E" w:rsidRDefault="00A7262B" w:rsidP="00F138C1">
            <w:pPr>
              <w:jc w:val="center"/>
              <w:rPr>
                <w:sz w:val="20"/>
                <w:szCs w:val="20"/>
                <w:lang w:val="en-US"/>
              </w:rPr>
            </w:pPr>
          </w:p>
          <w:p w:rsidR="00A7262B" w:rsidRPr="00DF764E" w:rsidRDefault="00A7262B" w:rsidP="00F138C1">
            <w:pPr>
              <w:jc w:val="center"/>
              <w:rPr>
                <w:sz w:val="20"/>
                <w:szCs w:val="20"/>
                <w:lang w:val="en-US"/>
              </w:rPr>
            </w:pPr>
          </w:p>
          <w:p w:rsidR="00A7262B" w:rsidRPr="00DF764E" w:rsidRDefault="00A7262B" w:rsidP="00F138C1">
            <w:pPr>
              <w:jc w:val="center"/>
              <w:rPr>
                <w:sz w:val="20"/>
                <w:szCs w:val="20"/>
                <w:lang w:val="en-US"/>
              </w:rPr>
            </w:pPr>
          </w:p>
          <w:p w:rsidR="00A7262B" w:rsidRPr="00DF764E" w:rsidRDefault="00A7262B" w:rsidP="00F138C1">
            <w:pPr>
              <w:jc w:val="center"/>
              <w:rPr>
                <w:sz w:val="20"/>
                <w:szCs w:val="20"/>
                <w:lang w:val="en-US"/>
              </w:rPr>
            </w:pPr>
          </w:p>
          <w:p w:rsidR="00A7262B" w:rsidRPr="00DF764E" w:rsidRDefault="00A7262B" w:rsidP="00F138C1">
            <w:pPr>
              <w:jc w:val="center"/>
              <w:rPr>
                <w:sz w:val="20"/>
                <w:szCs w:val="20"/>
                <w:lang w:val="en-US"/>
              </w:rPr>
            </w:pPr>
          </w:p>
          <w:p w:rsidR="00A7262B" w:rsidRPr="00DF764E" w:rsidRDefault="00A7262B" w:rsidP="00F138C1">
            <w:pPr>
              <w:jc w:val="center"/>
              <w:rPr>
                <w:sz w:val="20"/>
                <w:szCs w:val="20"/>
                <w:lang w:val="en-US"/>
              </w:rPr>
            </w:pPr>
          </w:p>
          <w:p w:rsidR="0070444F" w:rsidRPr="00DF764E" w:rsidRDefault="0070444F" w:rsidP="00F138C1">
            <w:pPr>
              <w:jc w:val="center"/>
              <w:rPr>
                <w:sz w:val="20"/>
                <w:szCs w:val="20"/>
                <w:lang w:val="en-US"/>
              </w:rPr>
            </w:pPr>
          </w:p>
          <w:p w:rsidR="0070444F" w:rsidRPr="00DF764E" w:rsidRDefault="0070444F" w:rsidP="00F138C1">
            <w:pPr>
              <w:jc w:val="center"/>
              <w:rPr>
                <w:sz w:val="20"/>
                <w:szCs w:val="20"/>
                <w:lang w:val="en-US"/>
              </w:rPr>
            </w:pPr>
          </w:p>
          <w:p w:rsidR="00A7262B" w:rsidRPr="00DF764E" w:rsidRDefault="00A7262B" w:rsidP="00F138C1">
            <w:pPr>
              <w:jc w:val="center"/>
              <w:rPr>
                <w:sz w:val="20"/>
                <w:szCs w:val="20"/>
                <w:lang w:val="en-US"/>
              </w:rPr>
            </w:pPr>
          </w:p>
          <w:p w:rsidR="00A7262B" w:rsidRPr="00DF764E" w:rsidRDefault="00A7262B" w:rsidP="00F138C1">
            <w:pPr>
              <w:jc w:val="center"/>
              <w:rPr>
                <w:sz w:val="20"/>
                <w:szCs w:val="20"/>
                <w:lang w:val="en-US"/>
              </w:rPr>
            </w:pPr>
          </w:p>
          <w:p w:rsidR="00A7262B" w:rsidRPr="00DF764E" w:rsidRDefault="00A7262B" w:rsidP="00F138C1">
            <w:pPr>
              <w:jc w:val="center"/>
              <w:rPr>
                <w:sz w:val="20"/>
                <w:szCs w:val="20"/>
                <w:lang w:val="en-US"/>
              </w:rPr>
            </w:pPr>
          </w:p>
        </w:tc>
        <w:tc>
          <w:tcPr>
            <w:tcW w:w="4239" w:type="dxa"/>
            <w:shd w:val="clear" w:color="auto" w:fill="auto"/>
          </w:tcPr>
          <w:p w:rsidR="00A7262B" w:rsidRPr="00DF764E" w:rsidRDefault="0070444F" w:rsidP="00A7262B">
            <w:pPr>
              <w:rPr>
                <w:sz w:val="20"/>
                <w:szCs w:val="20"/>
                <w:lang w:val="en-US"/>
              </w:rPr>
            </w:pPr>
            <w:r w:rsidRPr="00DF764E">
              <w:rPr>
                <w:b/>
                <w:sz w:val="20"/>
                <w:szCs w:val="20"/>
                <w:lang w:val="en-US"/>
              </w:rPr>
              <w:t>Satyam Patel</w:t>
            </w:r>
          </w:p>
          <w:p w:rsidR="00A7262B" w:rsidRPr="00DF764E" w:rsidRDefault="00A7262B" w:rsidP="00A7262B">
            <w:pPr>
              <w:tabs>
                <w:tab w:val="left" w:pos="-1440"/>
                <w:tab w:val="left" w:pos="-720"/>
              </w:tabs>
              <w:rPr>
                <w:sz w:val="20"/>
                <w:szCs w:val="20"/>
                <w:lang w:val="en-US"/>
              </w:rPr>
            </w:pPr>
            <w:r w:rsidRPr="00DF764E">
              <w:rPr>
                <w:sz w:val="20"/>
                <w:szCs w:val="20"/>
                <w:lang w:val="en-US"/>
              </w:rPr>
              <w:tab/>
            </w:r>
            <w:r w:rsidR="0070444F" w:rsidRPr="00DF764E">
              <w:rPr>
                <w:sz w:val="20"/>
                <w:szCs w:val="20"/>
                <w:lang w:val="en-US"/>
              </w:rPr>
              <w:t>Satyam Patel</w:t>
            </w:r>
          </w:p>
          <w:p w:rsidR="00A7262B" w:rsidRPr="00DF764E" w:rsidRDefault="00A7262B" w:rsidP="00A7262B">
            <w:pPr>
              <w:tabs>
                <w:tab w:val="left" w:pos="-1440"/>
                <w:tab w:val="left" w:pos="-720"/>
              </w:tabs>
              <w:rPr>
                <w:sz w:val="20"/>
                <w:szCs w:val="20"/>
                <w:lang w:val="en-US"/>
              </w:rPr>
            </w:pPr>
          </w:p>
          <w:p w:rsidR="0070444F" w:rsidRPr="00DF764E" w:rsidRDefault="0070444F" w:rsidP="0070444F">
            <w:pPr>
              <w:tabs>
                <w:tab w:val="left" w:pos="-1440"/>
                <w:tab w:val="left" w:pos="-720"/>
              </w:tabs>
              <w:rPr>
                <w:sz w:val="20"/>
                <w:szCs w:val="20"/>
                <w:lang w:val="en-US"/>
              </w:rPr>
            </w:pPr>
            <w:r w:rsidRPr="00DF764E">
              <w:rPr>
                <w:sz w:val="20"/>
                <w:szCs w:val="20"/>
                <w:lang w:val="en-US"/>
              </w:rPr>
              <w:tab/>
              <w:t>v. (40601)</w:t>
            </w:r>
          </w:p>
          <w:p w:rsidR="00A7262B" w:rsidRPr="00DF764E" w:rsidRDefault="00A7262B" w:rsidP="00A7262B">
            <w:pPr>
              <w:tabs>
                <w:tab w:val="left" w:pos="-1440"/>
                <w:tab w:val="left" w:pos="-720"/>
              </w:tabs>
              <w:rPr>
                <w:sz w:val="20"/>
                <w:szCs w:val="20"/>
                <w:lang w:val="en-US"/>
              </w:rPr>
            </w:pPr>
          </w:p>
          <w:p w:rsidR="00A7262B" w:rsidRPr="00DF764E" w:rsidRDefault="0070444F" w:rsidP="00A7262B">
            <w:pPr>
              <w:tabs>
                <w:tab w:val="left" w:pos="-1440"/>
                <w:tab w:val="left" w:pos="-720"/>
              </w:tabs>
              <w:rPr>
                <w:b/>
                <w:sz w:val="20"/>
                <w:szCs w:val="20"/>
                <w:lang w:val="en-US"/>
              </w:rPr>
            </w:pPr>
            <w:r w:rsidRPr="00DF764E">
              <w:rPr>
                <w:b/>
                <w:sz w:val="20"/>
                <w:szCs w:val="20"/>
                <w:lang w:val="en-US"/>
              </w:rPr>
              <w:t>Robert Younghusband McMurtry, et al.</w:t>
            </w:r>
            <w:r w:rsidR="00A7262B" w:rsidRPr="00DF764E">
              <w:rPr>
                <w:b/>
                <w:sz w:val="20"/>
                <w:szCs w:val="20"/>
                <w:lang w:val="en-US"/>
              </w:rPr>
              <w:t xml:space="preserve"> (</w:t>
            </w:r>
            <w:r w:rsidRPr="00DF764E">
              <w:rPr>
                <w:b/>
                <w:sz w:val="20"/>
                <w:szCs w:val="20"/>
                <w:lang w:val="en-US"/>
              </w:rPr>
              <w:t>Sask</w:t>
            </w:r>
            <w:r w:rsidR="00A7262B" w:rsidRPr="00DF764E">
              <w:rPr>
                <w:b/>
                <w:sz w:val="20"/>
                <w:szCs w:val="20"/>
                <w:lang w:val="en-US"/>
              </w:rPr>
              <w:t>.)</w:t>
            </w:r>
          </w:p>
          <w:p w:rsidR="00A7262B" w:rsidRPr="00DF764E" w:rsidRDefault="00A7262B" w:rsidP="00A7262B">
            <w:pPr>
              <w:tabs>
                <w:tab w:val="left" w:pos="-1440"/>
                <w:tab w:val="left" w:pos="-720"/>
              </w:tabs>
              <w:rPr>
                <w:sz w:val="20"/>
                <w:szCs w:val="20"/>
                <w:lang w:val="en-US"/>
              </w:rPr>
            </w:pPr>
            <w:r w:rsidRPr="00DF764E">
              <w:rPr>
                <w:sz w:val="20"/>
                <w:szCs w:val="20"/>
                <w:lang w:val="en-US"/>
              </w:rPr>
              <w:tab/>
            </w:r>
            <w:r w:rsidR="0070444F" w:rsidRPr="00DF764E">
              <w:rPr>
                <w:sz w:val="20"/>
                <w:szCs w:val="20"/>
                <w:lang w:val="en-US"/>
              </w:rPr>
              <w:t>Stooshinoff, K.C., Nicholas</w:t>
            </w:r>
          </w:p>
          <w:p w:rsidR="00A7262B" w:rsidRPr="00DF764E" w:rsidRDefault="00A7262B" w:rsidP="00A7262B">
            <w:pPr>
              <w:tabs>
                <w:tab w:val="left" w:pos="-1440"/>
                <w:tab w:val="left" w:pos="-720"/>
              </w:tabs>
              <w:rPr>
                <w:sz w:val="20"/>
                <w:szCs w:val="20"/>
              </w:rPr>
            </w:pPr>
            <w:r w:rsidRPr="00DF764E">
              <w:rPr>
                <w:sz w:val="20"/>
                <w:szCs w:val="20"/>
                <w:lang w:val="en-US"/>
              </w:rPr>
              <w:tab/>
            </w:r>
            <w:r w:rsidR="0070444F" w:rsidRPr="00DF764E">
              <w:rPr>
                <w:sz w:val="20"/>
                <w:szCs w:val="20"/>
              </w:rPr>
              <w:t>Lakefield LLP</w:t>
            </w:r>
          </w:p>
          <w:p w:rsidR="00A7262B" w:rsidRPr="00DF764E" w:rsidRDefault="00A7262B" w:rsidP="00A7262B">
            <w:pPr>
              <w:tabs>
                <w:tab w:val="left" w:pos="-1440"/>
                <w:tab w:val="left" w:pos="-720"/>
              </w:tabs>
              <w:rPr>
                <w:sz w:val="20"/>
                <w:szCs w:val="20"/>
              </w:rPr>
            </w:pPr>
          </w:p>
          <w:p w:rsidR="00A7262B" w:rsidRPr="00DF764E" w:rsidRDefault="00A7262B" w:rsidP="00A7262B">
            <w:pPr>
              <w:rPr>
                <w:sz w:val="20"/>
                <w:szCs w:val="20"/>
              </w:rPr>
            </w:pPr>
            <w:r w:rsidRPr="00DF764E">
              <w:rPr>
                <w:sz w:val="20"/>
                <w:szCs w:val="20"/>
              </w:rPr>
              <w:t xml:space="preserve">FILING DATE: </w:t>
            </w:r>
            <w:r w:rsidR="0070444F" w:rsidRPr="00DF764E">
              <w:rPr>
                <w:sz w:val="20"/>
                <w:szCs w:val="20"/>
              </w:rPr>
              <w:t>February</w:t>
            </w:r>
            <w:r w:rsidRPr="00DF764E">
              <w:rPr>
                <w:sz w:val="20"/>
                <w:szCs w:val="20"/>
              </w:rPr>
              <w:t xml:space="preserve"> </w:t>
            </w:r>
            <w:r w:rsidR="0070444F" w:rsidRPr="00DF764E">
              <w:rPr>
                <w:sz w:val="20"/>
                <w:szCs w:val="20"/>
              </w:rPr>
              <w:t>10</w:t>
            </w:r>
            <w:r w:rsidRPr="00DF764E">
              <w:rPr>
                <w:sz w:val="20"/>
                <w:szCs w:val="20"/>
              </w:rPr>
              <w:t>, 2023</w:t>
            </w:r>
          </w:p>
          <w:p w:rsidR="00A7262B" w:rsidRPr="00DF764E" w:rsidRDefault="00A7262B" w:rsidP="00A7262B">
            <w:pPr>
              <w:rPr>
                <w:sz w:val="20"/>
                <w:szCs w:val="20"/>
              </w:rPr>
            </w:pPr>
          </w:p>
          <w:p w:rsidR="00A7262B" w:rsidRPr="00DF764E" w:rsidRDefault="006871AC" w:rsidP="00A7262B">
            <w:pPr>
              <w:rPr>
                <w:b/>
                <w:sz w:val="20"/>
                <w:szCs w:val="20"/>
                <w:lang w:val="fr-CA"/>
              </w:rPr>
            </w:pPr>
            <w:r w:rsidRPr="00DF764E">
              <w:rPr>
                <w:sz w:val="20"/>
                <w:szCs w:val="20"/>
                <w:lang w:val="fr-CA"/>
              </w:rPr>
              <w:pict>
                <v:rect id="_x0000_i1032" style="width:108pt;height:1pt" o:hrpct="0" o:hrstd="t" o:hrnoshade="t" o:hr="t" fillcolor="black [3213]" stroked="f"/>
              </w:pict>
            </w:r>
          </w:p>
        </w:tc>
      </w:tr>
      <w:tr w:rsidR="00A7262B" w:rsidRPr="00DF764E" w:rsidTr="00F138C1">
        <w:tc>
          <w:tcPr>
            <w:tcW w:w="4239" w:type="dxa"/>
            <w:shd w:val="clear" w:color="auto" w:fill="auto"/>
          </w:tcPr>
          <w:p w:rsidR="00A7262B" w:rsidRPr="00DF764E" w:rsidRDefault="00BD0B80" w:rsidP="00A7262B">
            <w:pPr>
              <w:rPr>
                <w:sz w:val="20"/>
                <w:szCs w:val="20"/>
                <w:lang w:val="fr-CA"/>
              </w:rPr>
            </w:pPr>
            <w:r w:rsidRPr="00DF764E">
              <w:rPr>
                <w:b/>
                <w:sz w:val="20"/>
                <w:szCs w:val="20"/>
                <w:lang w:val="fr-CA"/>
              </w:rPr>
              <w:t>Commission des droits de la personne et des droits de la jeunesse</w:t>
            </w:r>
          </w:p>
          <w:p w:rsidR="00A7262B" w:rsidRPr="00DF764E" w:rsidRDefault="00A7262B" w:rsidP="00A7262B">
            <w:pPr>
              <w:tabs>
                <w:tab w:val="left" w:pos="-1440"/>
                <w:tab w:val="left" w:pos="-720"/>
              </w:tabs>
              <w:rPr>
                <w:sz w:val="20"/>
                <w:szCs w:val="20"/>
                <w:lang w:val="fr-CA"/>
              </w:rPr>
            </w:pPr>
            <w:r w:rsidRPr="00DF764E">
              <w:rPr>
                <w:sz w:val="20"/>
                <w:szCs w:val="20"/>
                <w:lang w:val="fr-CA"/>
              </w:rPr>
              <w:tab/>
            </w:r>
            <w:r w:rsidR="00BD0B80" w:rsidRPr="00DF764E">
              <w:rPr>
                <w:sz w:val="20"/>
                <w:szCs w:val="20"/>
                <w:lang w:val="fr-CA"/>
              </w:rPr>
              <w:t>Gauvreau, Catherine</w:t>
            </w:r>
          </w:p>
          <w:p w:rsidR="00BD0B80" w:rsidRPr="00DF764E" w:rsidRDefault="00A7262B" w:rsidP="00A7262B">
            <w:pPr>
              <w:tabs>
                <w:tab w:val="left" w:pos="-1440"/>
                <w:tab w:val="left" w:pos="-720"/>
              </w:tabs>
              <w:rPr>
                <w:sz w:val="20"/>
                <w:szCs w:val="20"/>
                <w:lang w:val="fr-CA"/>
              </w:rPr>
            </w:pPr>
            <w:r w:rsidRPr="00DF764E">
              <w:rPr>
                <w:sz w:val="20"/>
                <w:szCs w:val="20"/>
                <w:lang w:val="fr-CA"/>
              </w:rPr>
              <w:tab/>
            </w:r>
            <w:r w:rsidR="00BD0B80" w:rsidRPr="00DF764E">
              <w:rPr>
                <w:sz w:val="20"/>
                <w:szCs w:val="20"/>
                <w:lang w:val="fr-CA"/>
              </w:rPr>
              <w:t xml:space="preserve">Commission des droits de la personne et </w:t>
            </w:r>
          </w:p>
          <w:p w:rsidR="00A7262B" w:rsidRPr="00DF764E" w:rsidRDefault="00BD0B80" w:rsidP="00A7262B">
            <w:pPr>
              <w:tabs>
                <w:tab w:val="left" w:pos="-1440"/>
                <w:tab w:val="left" w:pos="-720"/>
              </w:tabs>
              <w:rPr>
                <w:sz w:val="20"/>
                <w:szCs w:val="20"/>
                <w:lang w:val="fr-CA"/>
              </w:rPr>
            </w:pPr>
            <w:r w:rsidRPr="00DF764E">
              <w:rPr>
                <w:sz w:val="20"/>
                <w:szCs w:val="20"/>
                <w:lang w:val="fr-CA"/>
              </w:rPr>
              <w:tab/>
              <w:t>des droits de la jeunesse</w:t>
            </w:r>
          </w:p>
          <w:p w:rsidR="00A7262B" w:rsidRPr="00DF764E" w:rsidRDefault="00A7262B" w:rsidP="00A7262B">
            <w:pPr>
              <w:tabs>
                <w:tab w:val="left" w:pos="-1440"/>
                <w:tab w:val="left" w:pos="-720"/>
              </w:tabs>
              <w:rPr>
                <w:sz w:val="20"/>
                <w:szCs w:val="20"/>
                <w:lang w:val="fr-CA"/>
              </w:rPr>
            </w:pPr>
          </w:p>
          <w:p w:rsidR="00A7262B" w:rsidRPr="00DF764E" w:rsidRDefault="00A7262B" w:rsidP="00A7262B">
            <w:pPr>
              <w:tabs>
                <w:tab w:val="left" w:pos="-1440"/>
                <w:tab w:val="left" w:pos="-720"/>
              </w:tabs>
              <w:rPr>
                <w:sz w:val="20"/>
                <w:szCs w:val="20"/>
                <w:lang w:val="fr-CA"/>
              </w:rPr>
            </w:pPr>
            <w:r w:rsidRPr="00DF764E">
              <w:rPr>
                <w:sz w:val="20"/>
                <w:szCs w:val="20"/>
                <w:lang w:val="fr-CA"/>
              </w:rPr>
              <w:tab/>
              <w:t>v. (4</w:t>
            </w:r>
            <w:r w:rsidR="00BD0B80" w:rsidRPr="00DF764E">
              <w:rPr>
                <w:sz w:val="20"/>
                <w:szCs w:val="20"/>
                <w:lang w:val="fr-CA"/>
              </w:rPr>
              <w:t>0602</w:t>
            </w:r>
            <w:r w:rsidRPr="00DF764E">
              <w:rPr>
                <w:sz w:val="20"/>
                <w:szCs w:val="20"/>
                <w:lang w:val="fr-CA"/>
              </w:rPr>
              <w:t>)</w:t>
            </w:r>
          </w:p>
          <w:p w:rsidR="00A7262B" w:rsidRPr="00DF764E" w:rsidRDefault="00A7262B" w:rsidP="00A7262B">
            <w:pPr>
              <w:tabs>
                <w:tab w:val="left" w:pos="-1440"/>
                <w:tab w:val="left" w:pos="-720"/>
              </w:tabs>
              <w:rPr>
                <w:sz w:val="20"/>
                <w:szCs w:val="20"/>
                <w:lang w:val="fr-CA"/>
              </w:rPr>
            </w:pPr>
          </w:p>
          <w:p w:rsidR="00A7262B" w:rsidRPr="00DF764E" w:rsidRDefault="00BD0B80" w:rsidP="00A7262B">
            <w:pPr>
              <w:tabs>
                <w:tab w:val="left" w:pos="-1440"/>
                <w:tab w:val="left" w:pos="-720"/>
              </w:tabs>
              <w:rPr>
                <w:b/>
                <w:sz w:val="20"/>
                <w:szCs w:val="20"/>
                <w:lang w:val="fr-CA"/>
              </w:rPr>
            </w:pPr>
            <w:r w:rsidRPr="00DF764E">
              <w:rPr>
                <w:b/>
                <w:sz w:val="20"/>
                <w:szCs w:val="20"/>
                <w:lang w:val="fr-CA"/>
              </w:rPr>
              <w:t>Directrice (ou Directeur) de la protection de la jeunesse, et al.</w:t>
            </w:r>
            <w:r w:rsidR="00A7262B" w:rsidRPr="00DF764E">
              <w:rPr>
                <w:b/>
                <w:sz w:val="20"/>
                <w:szCs w:val="20"/>
                <w:lang w:val="fr-CA"/>
              </w:rPr>
              <w:t xml:space="preserve"> </w:t>
            </w:r>
            <w:r w:rsidRPr="00DF764E">
              <w:rPr>
                <w:b/>
                <w:sz w:val="20"/>
                <w:szCs w:val="20"/>
                <w:lang w:val="fr-CA"/>
              </w:rPr>
              <w:t>(Qc</w:t>
            </w:r>
            <w:r w:rsidR="00A7262B" w:rsidRPr="00DF764E">
              <w:rPr>
                <w:b/>
                <w:sz w:val="20"/>
                <w:szCs w:val="20"/>
                <w:lang w:val="fr-CA"/>
              </w:rPr>
              <w:t>)</w:t>
            </w:r>
          </w:p>
          <w:p w:rsidR="00A7262B" w:rsidRPr="00DF764E" w:rsidRDefault="00A7262B" w:rsidP="00A7262B">
            <w:pPr>
              <w:tabs>
                <w:tab w:val="left" w:pos="-1440"/>
                <w:tab w:val="left" w:pos="-720"/>
              </w:tabs>
              <w:rPr>
                <w:sz w:val="20"/>
                <w:szCs w:val="20"/>
                <w:lang w:val="fr-CA"/>
              </w:rPr>
            </w:pPr>
            <w:r w:rsidRPr="00DF764E">
              <w:rPr>
                <w:sz w:val="20"/>
                <w:szCs w:val="20"/>
                <w:lang w:val="fr-CA"/>
              </w:rPr>
              <w:tab/>
            </w:r>
            <w:r w:rsidR="00BD0B80" w:rsidRPr="00DF764E">
              <w:rPr>
                <w:sz w:val="20"/>
                <w:szCs w:val="20"/>
                <w:lang w:val="fr-CA"/>
              </w:rPr>
              <w:t>Langlois, Julie</w:t>
            </w:r>
          </w:p>
          <w:p w:rsidR="00BD0B80" w:rsidRPr="00DF764E" w:rsidRDefault="00A7262B" w:rsidP="00A7262B">
            <w:pPr>
              <w:tabs>
                <w:tab w:val="left" w:pos="-1440"/>
                <w:tab w:val="left" w:pos="-720"/>
              </w:tabs>
              <w:rPr>
                <w:sz w:val="20"/>
                <w:szCs w:val="20"/>
                <w:lang w:val="fr-CA"/>
              </w:rPr>
            </w:pPr>
            <w:r w:rsidRPr="00DF764E">
              <w:rPr>
                <w:sz w:val="20"/>
                <w:szCs w:val="20"/>
                <w:lang w:val="fr-CA"/>
              </w:rPr>
              <w:tab/>
            </w:r>
            <w:r w:rsidR="00BD0B80" w:rsidRPr="00DF764E">
              <w:rPr>
                <w:sz w:val="20"/>
                <w:szCs w:val="20"/>
                <w:lang w:val="fr-CA"/>
              </w:rPr>
              <w:t xml:space="preserve">Étude légale du CISSS de la </w:t>
            </w:r>
          </w:p>
          <w:p w:rsidR="00A7262B" w:rsidRPr="00DF764E" w:rsidRDefault="00BD0B80" w:rsidP="00A7262B">
            <w:pPr>
              <w:tabs>
                <w:tab w:val="left" w:pos="-1440"/>
                <w:tab w:val="left" w:pos="-720"/>
              </w:tabs>
              <w:rPr>
                <w:sz w:val="20"/>
                <w:szCs w:val="20"/>
                <w:lang w:val="fr-CA"/>
              </w:rPr>
            </w:pPr>
            <w:r w:rsidRPr="00DF764E">
              <w:rPr>
                <w:sz w:val="20"/>
                <w:szCs w:val="20"/>
                <w:lang w:val="fr-CA"/>
              </w:rPr>
              <w:tab/>
              <w:t>Montérégie-Est</w:t>
            </w:r>
          </w:p>
          <w:p w:rsidR="00A7262B" w:rsidRPr="00DF764E" w:rsidRDefault="00A7262B" w:rsidP="00A7262B">
            <w:pPr>
              <w:tabs>
                <w:tab w:val="left" w:pos="-1440"/>
                <w:tab w:val="left" w:pos="-720"/>
              </w:tabs>
              <w:rPr>
                <w:sz w:val="20"/>
                <w:szCs w:val="20"/>
                <w:lang w:val="fr-CA"/>
              </w:rPr>
            </w:pPr>
          </w:p>
          <w:p w:rsidR="00A7262B" w:rsidRPr="00DF764E" w:rsidRDefault="00A7262B" w:rsidP="00A7262B">
            <w:pPr>
              <w:rPr>
                <w:sz w:val="20"/>
                <w:szCs w:val="20"/>
                <w:lang w:val="fr-CA"/>
              </w:rPr>
            </w:pPr>
            <w:r w:rsidRPr="00DF764E">
              <w:rPr>
                <w:sz w:val="20"/>
                <w:szCs w:val="20"/>
                <w:lang w:val="fr-CA"/>
              </w:rPr>
              <w:t>DATE</w:t>
            </w:r>
            <w:r w:rsidR="00BD0B80" w:rsidRPr="00DF764E">
              <w:rPr>
                <w:sz w:val="20"/>
                <w:szCs w:val="20"/>
                <w:lang w:val="fr-CA"/>
              </w:rPr>
              <w:t xml:space="preserve"> DE PRODUCTION</w:t>
            </w:r>
            <w:r w:rsidRPr="00DF764E">
              <w:rPr>
                <w:sz w:val="20"/>
                <w:szCs w:val="20"/>
                <w:lang w:val="fr-CA"/>
              </w:rPr>
              <w:t xml:space="preserve">: </w:t>
            </w:r>
            <w:r w:rsidR="00BD0B80" w:rsidRPr="00DF764E">
              <w:rPr>
                <w:sz w:val="20"/>
                <w:szCs w:val="20"/>
                <w:lang w:val="fr-CA"/>
              </w:rPr>
              <w:t>le 10 février</w:t>
            </w:r>
            <w:r w:rsidRPr="00DF764E">
              <w:rPr>
                <w:sz w:val="20"/>
                <w:szCs w:val="20"/>
                <w:lang w:val="fr-CA"/>
              </w:rPr>
              <w:t xml:space="preserve"> 2023</w:t>
            </w:r>
          </w:p>
          <w:p w:rsidR="00A7262B" w:rsidRPr="00DF764E" w:rsidRDefault="00A7262B" w:rsidP="00A7262B">
            <w:pPr>
              <w:rPr>
                <w:sz w:val="20"/>
                <w:szCs w:val="20"/>
                <w:lang w:val="fr-CA"/>
              </w:rPr>
            </w:pPr>
          </w:p>
          <w:p w:rsidR="00A7262B" w:rsidRPr="00DF764E" w:rsidRDefault="006871AC" w:rsidP="00A7262B">
            <w:pPr>
              <w:rPr>
                <w:b/>
                <w:sz w:val="20"/>
                <w:szCs w:val="20"/>
                <w:lang w:val="en-US"/>
              </w:rPr>
            </w:pPr>
            <w:r w:rsidRPr="00DF764E">
              <w:rPr>
                <w:sz w:val="20"/>
                <w:szCs w:val="20"/>
                <w:lang w:val="fr-CA"/>
              </w:rPr>
              <w:pict>
                <v:rect id="_x0000_i1033" style="width:108pt;height:1pt" o:hrpct="0" o:hrstd="t" o:hrnoshade="t" o:hr="t" fillcolor="black [3213]" stroked="f"/>
              </w:pict>
            </w:r>
          </w:p>
        </w:tc>
        <w:tc>
          <w:tcPr>
            <w:tcW w:w="1141" w:type="dxa"/>
            <w:shd w:val="clear" w:color="auto" w:fill="auto"/>
          </w:tcPr>
          <w:p w:rsidR="00A7262B" w:rsidRPr="00DF764E" w:rsidRDefault="00A7262B" w:rsidP="00F138C1">
            <w:pPr>
              <w:jc w:val="center"/>
              <w:rPr>
                <w:sz w:val="20"/>
                <w:szCs w:val="20"/>
                <w:lang w:val="en-US"/>
              </w:rPr>
            </w:pPr>
          </w:p>
          <w:p w:rsidR="00A7262B" w:rsidRPr="00DF764E" w:rsidRDefault="00A7262B" w:rsidP="00F138C1">
            <w:pPr>
              <w:jc w:val="center"/>
              <w:rPr>
                <w:sz w:val="20"/>
                <w:szCs w:val="20"/>
                <w:lang w:val="en-US"/>
              </w:rPr>
            </w:pPr>
          </w:p>
          <w:p w:rsidR="00A7262B" w:rsidRPr="00DF764E" w:rsidRDefault="00A7262B" w:rsidP="00F138C1">
            <w:pPr>
              <w:jc w:val="center"/>
              <w:rPr>
                <w:sz w:val="20"/>
                <w:szCs w:val="20"/>
                <w:lang w:val="en-US"/>
              </w:rPr>
            </w:pPr>
          </w:p>
          <w:p w:rsidR="00A7262B" w:rsidRPr="00DF764E" w:rsidRDefault="00A7262B" w:rsidP="00F138C1">
            <w:pPr>
              <w:jc w:val="center"/>
              <w:rPr>
                <w:sz w:val="20"/>
                <w:szCs w:val="20"/>
                <w:lang w:val="en-US"/>
              </w:rPr>
            </w:pPr>
          </w:p>
          <w:p w:rsidR="00A7262B" w:rsidRPr="00DF764E" w:rsidRDefault="00A7262B" w:rsidP="00F138C1">
            <w:pPr>
              <w:jc w:val="center"/>
              <w:rPr>
                <w:sz w:val="20"/>
                <w:szCs w:val="20"/>
                <w:lang w:val="en-US"/>
              </w:rPr>
            </w:pPr>
          </w:p>
          <w:p w:rsidR="00A7262B" w:rsidRPr="00DF764E" w:rsidRDefault="00A7262B" w:rsidP="00F138C1">
            <w:pPr>
              <w:jc w:val="center"/>
              <w:rPr>
                <w:sz w:val="20"/>
                <w:szCs w:val="20"/>
                <w:lang w:val="en-US"/>
              </w:rPr>
            </w:pPr>
          </w:p>
          <w:p w:rsidR="00BD0B80" w:rsidRPr="00DF764E" w:rsidRDefault="00BD0B80" w:rsidP="00F138C1">
            <w:pPr>
              <w:jc w:val="center"/>
              <w:rPr>
                <w:sz w:val="20"/>
                <w:szCs w:val="20"/>
                <w:lang w:val="en-US"/>
              </w:rPr>
            </w:pPr>
          </w:p>
          <w:p w:rsidR="00A7262B" w:rsidRPr="00DF764E" w:rsidRDefault="00A7262B" w:rsidP="00F138C1">
            <w:pPr>
              <w:jc w:val="center"/>
              <w:rPr>
                <w:sz w:val="20"/>
                <w:szCs w:val="20"/>
                <w:lang w:val="en-US"/>
              </w:rPr>
            </w:pPr>
          </w:p>
          <w:p w:rsidR="00A7262B" w:rsidRPr="00DF764E" w:rsidRDefault="00A7262B" w:rsidP="00F138C1">
            <w:pPr>
              <w:jc w:val="center"/>
              <w:rPr>
                <w:sz w:val="20"/>
                <w:szCs w:val="20"/>
                <w:lang w:val="en-US"/>
              </w:rPr>
            </w:pPr>
          </w:p>
          <w:p w:rsidR="00A7262B" w:rsidRPr="00DF764E" w:rsidRDefault="00A7262B" w:rsidP="00F138C1">
            <w:pPr>
              <w:jc w:val="center"/>
              <w:rPr>
                <w:sz w:val="20"/>
                <w:szCs w:val="20"/>
                <w:lang w:val="en-US"/>
              </w:rPr>
            </w:pPr>
          </w:p>
          <w:p w:rsidR="00BD0B80" w:rsidRPr="00DF764E" w:rsidRDefault="00BD0B80" w:rsidP="00F138C1">
            <w:pPr>
              <w:jc w:val="center"/>
              <w:rPr>
                <w:sz w:val="20"/>
                <w:szCs w:val="20"/>
                <w:lang w:val="en-US"/>
              </w:rPr>
            </w:pPr>
          </w:p>
          <w:p w:rsidR="00A7262B" w:rsidRPr="00DF764E" w:rsidRDefault="00A7262B" w:rsidP="00F138C1">
            <w:pPr>
              <w:jc w:val="center"/>
              <w:rPr>
                <w:sz w:val="20"/>
                <w:szCs w:val="20"/>
                <w:lang w:val="en-US"/>
              </w:rPr>
            </w:pPr>
          </w:p>
          <w:p w:rsidR="00A7262B" w:rsidRPr="00DF764E" w:rsidRDefault="00A7262B" w:rsidP="00F138C1">
            <w:pPr>
              <w:jc w:val="center"/>
              <w:rPr>
                <w:sz w:val="20"/>
                <w:szCs w:val="20"/>
                <w:lang w:val="en-US"/>
              </w:rPr>
            </w:pPr>
          </w:p>
          <w:p w:rsidR="00A7262B" w:rsidRPr="00DF764E" w:rsidRDefault="00A7262B" w:rsidP="00F138C1">
            <w:pPr>
              <w:jc w:val="center"/>
              <w:rPr>
                <w:sz w:val="20"/>
                <w:szCs w:val="20"/>
                <w:lang w:val="en-US"/>
              </w:rPr>
            </w:pPr>
          </w:p>
          <w:p w:rsidR="00A7262B" w:rsidRPr="00DF764E" w:rsidRDefault="00A7262B" w:rsidP="00F138C1">
            <w:pPr>
              <w:jc w:val="center"/>
              <w:rPr>
                <w:sz w:val="20"/>
                <w:szCs w:val="20"/>
                <w:lang w:val="en-US"/>
              </w:rPr>
            </w:pPr>
          </w:p>
          <w:p w:rsidR="00BD0B80" w:rsidRPr="00DF764E" w:rsidRDefault="00BD0B80" w:rsidP="00F138C1">
            <w:pPr>
              <w:jc w:val="center"/>
              <w:rPr>
                <w:sz w:val="20"/>
                <w:szCs w:val="20"/>
                <w:lang w:val="en-US"/>
              </w:rPr>
            </w:pPr>
          </w:p>
          <w:p w:rsidR="00BD0B80" w:rsidRPr="00DF764E" w:rsidRDefault="00BD0B80" w:rsidP="00F138C1">
            <w:pPr>
              <w:jc w:val="center"/>
              <w:rPr>
                <w:sz w:val="20"/>
                <w:szCs w:val="20"/>
                <w:lang w:val="en-US"/>
              </w:rPr>
            </w:pPr>
          </w:p>
          <w:p w:rsidR="00A7262B" w:rsidRPr="00DF764E" w:rsidRDefault="00A7262B" w:rsidP="00F138C1">
            <w:pPr>
              <w:jc w:val="center"/>
              <w:rPr>
                <w:sz w:val="20"/>
                <w:szCs w:val="20"/>
                <w:lang w:val="en-US"/>
              </w:rPr>
            </w:pPr>
          </w:p>
        </w:tc>
        <w:tc>
          <w:tcPr>
            <w:tcW w:w="4239" w:type="dxa"/>
            <w:shd w:val="clear" w:color="auto" w:fill="auto"/>
          </w:tcPr>
          <w:p w:rsidR="00A7262B" w:rsidRPr="00DF764E" w:rsidRDefault="00BD0B80" w:rsidP="00A7262B">
            <w:pPr>
              <w:rPr>
                <w:sz w:val="20"/>
                <w:szCs w:val="20"/>
                <w:lang w:val="en-US"/>
              </w:rPr>
            </w:pPr>
            <w:r w:rsidRPr="00DF764E">
              <w:rPr>
                <w:b/>
                <w:sz w:val="20"/>
                <w:szCs w:val="20"/>
                <w:lang w:val="en-US"/>
              </w:rPr>
              <w:t>Donald Blenus</w:t>
            </w:r>
          </w:p>
          <w:p w:rsidR="00A7262B" w:rsidRPr="00DF764E" w:rsidRDefault="00A7262B" w:rsidP="00A7262B">
            <w:pPr>
              <w:tabs>
                <w:tab w:val="left" w:pos="-1440"/>
                <w:tab w:val="left" w:pos="-720"/>
              </w:tabs>
              <w:rPr>
                <w:sz w:val="20"/>
                <w:szCs w:val="20"/>
                <w:lang w:val="en-US"/>
              </w:rPr>
            </w:pPr>
            <w:r w:rsidRPr="00DF764E">
              <w:rPr>
                <w:sz w:val="20"/>
                <w:szCs w:val="20"/>
                <w:lang w:val="en-US"/>
              </w:rPr>
              <w:tab/>
            </w:r>
            <w:r w:rsidR="00BD0B80" w:rsidRPr="00DF764E">
              <w:rPr>
                <w:sz w:val="20"/>
                <w:szCs w:val="20"/>
                <w:lang w:val="en-US"/>
              </w:rPr>
              <w:t>MacGillivray, Jamie</w:t>
            </w:r>
          </w:p>
          <w:p w:rsidR="00A7262B" w:rsidRPr="00DF764E" w:rsidRDefault="00A7262B" w:rsidP="00A7262B">
            <w:pPr>
              <w:tabs>
                <w:tab w:val="left" w:pos="-1440"/>
                <w:tab w:val="left" w:pos="-720"/>
              </w:tabs>
              <w:rPr>
                <w:sz w:val="20"/>
                <w:szCs w:val="20"/>
                <w:lang w:val="en-US"/>
              </w:rPr>
            </w:pPr>
            <w:r w:rsidRPr="00DF764E">
              <w:rPr>
                <w:sz w:val="20"/>
                <w:szCs w:val="20"/>
                <w:lang w:val="en-US"/>
              </w:rPr>
              <w:tab/>
            </w:r>
            <w:r w:rsidR="00BD0B80" w:rsidRPr="00DF764E">
              <w:rPr>
                <w:sz w:val="20"/>
                <w:szCs w:val="20"/>
                <w:lang w:val="en-US"/>
              </w:rPr>
              <w:t>MacGillivray Law Office Inc.</w:t>
            </w:r>
          </w:p>
          <w:p w:rsidR="00A7262B" w:rsidRPr="00DF764E" w:rsidRDefault="00A7262B" w:rsidP="00A7262B">
            <w:pPr>
              <w:tabs>
                <w:tab w:val="left" w:pos="-1440"/>
                <w:tab w:val="left" w:pos="-720"/>
              </w:tabs>
              <w:rPr>
                <w:sz w:val="20"/>
                <w:szCs w:val="20"/>
                <w:lang w:val="en-US"/>
              </w:rPr>
            </w:pPr>
          </w:p>
          <w:p w:rsidR="00BD0B80" w:rsidRPr="00DF764E" w:rsidRDefault="00BD0B80" w:rsidP="00BD0B80">
            <w:pPr>
              <w:tabs>
                <w:tab w:val="left" w:pos="-1440"/>
                <w:tab w:val="left" w:pos="-720"/>
              </w:tabs>
              <w:rPr>
                <w:sz w:val="20"/>
                <w:szCs w:val="20"/>
                <w:lang w:val="en-US"/>
              </w:rPr>
            </w:pPr>
            <w:r w:rsidRPr="00DF764E">
              <w:rPr>
                <w:sz w:val="20"/>
                <w:szCs w:val="20"/>
                <w:lang w:val="en-US"/>
              </w:rPr>
              <w:tab/>
              <w:t>v. (40603)</w:t>
            </w:r>
          </w:p>
          <w:p w:rsidR="00A7262B" w:rsidRPr="00DF764E" w:rsidRDefault="00A7262B" w:rsidP="00A7262B">
            <w:pPr>
              <w:tabs>
                <w:tab w:val="left" w:pos="-1440"/>
                <w:tab w:val="left" w:pos="-720"/>
              </w:tabs>
              <w:rPr>
                <w:sz w:val="20"/>
                <w:szCs w:val="20"/>
                <w:lang w:val="en-US"/>
              </w:rPr>
            </w:pPr>
          </w:p>
          <w:p w:rsidR="00A7262B" w:rsidRPr="00DF764E" w:rsidRDefault="00BD0B80" w:rsidP="00A7262B">
            <w:pPr>
              <w:tabs>
                <w:tab w:val="left" w:pos="-1440"/>
                <w:tab w:val="left" w:pos="-720"/>
              </w:tabs>
              <w:rPr>
                <w:b/>
                <w:sz w:val="20"/>
                <w:szCs w:val="20"/>
                <w:lang w:val="en-US"/>
              </w:rPr>
            </w:pPr>
            <w:r w:rsidRPr="00DF764E">
              <w:rPr>
                <w:b/>
                <w:sz w:val="20"/>
                <w:szCs w:val="20"/>
                <w:lang w:val="en-US"/>
              </w:rPr>
              <w:t>Charles Fraser</w:t>
            </w:r>
            <w:r w:rsidR="00A7262B" w:rsidRPr="00DF764E">
              <w:rPr>
                <w:b/>
                <w:sz w:val="20"/>
                <w:szCs w:val="20"/>
                <w:lang w:val="en-US"/>
              </w:rPr>
              <w:t xml:space="preserve"> (</w:t>
            </w:r>
            <w:r w:rsidRPr="00DF764E">
              <w:rPr>
                <w:b/>
                <w:sz w:val="20"/>
                <w:szCs w:val="20"/>
                <w:lang w:val="en-US"/>
              </w:rPr>
              <w:t>N.S</w:t>
            </w:r>
            <w:r w:rsidR="00A7262B" w:rsidRPr="00DF764E">
              <w:rPr>
                <w:b/>
                <w:sz w:val="20"/>
                <w:szCs w:val="20"/>
                <w:lang w:val="en-US"/>
              </w:rPr>
              <w:t>.)</w:t>
            </w:r>
          </w:p>
          <w:p w:rsidR="00A7262B" w:rsidRPr="00DF764E" w:rsidRDefault="00A7262B" w:rsidP="00A7262B">
            <w:pPr>
              <w:tabs>
                <w:tab w:val="left" w:pos="-1440"/>
                <w:tab w:val="left" w:pos="-720"/>
              </w:tabs>
              <w:rPr>
                <w:sz w:val="20"/>
                <w:szCs w:val="20"/>
                <w:lang w:val="en-US"/>
              </w:rPr>
            </w:pPr>
            <w:r w:rsidRPr="00DF764E">
              <w:rPr>
                <w:sz w:val="20"/>
                <w:szCs w:val="20"/>
                <w:lang w:val="en-US"/>
              </w:rPr>
              <w:tab/>
            </w:r>
            <w:r w:rsidR="00BD0B80" w:rsidRPr="00DF764E">
              <w:rPr>
                <w:sz w:val="20"/>
                <w:szCs w:val="20"/>
                <w:lang w:val="en-US"/>
              </w:rPr>
              <w:t>Nault, Christine</w:t>
            </w:r>
          </w:p>
          <w:p w:rsidR="00A7262B" w:rsidRPr="00DF764E" w:rsidRDefault="00A7262B" w:rsidP="00A7262B">
            <w:pPr>
              <w:tabs>
                <w:tab w:val="left" w:pos="-1440"/>
                <w:tab w:val="left" w:pos="-720"/>
              </w:tabs>
              <w:rPr>
                <w:sz w:val="20"/>
                <w:szCs w:val="20"/>
              </w:rPr>
            </w:pPr>
            <w:r w:rsidRPr="00DF764E">
              <w:rPr>
                <w:sz w:val="20"/>
                <w:szCs w:val="20"/>
                <w:lang w:val="en-US"/>
              </w:rPr>
              <w:tab/>
            </w:r>
            <w:r w:rsidR="00BD0B80" w:rsidRPr="00DF764E">
              <w:rPr>
                <w:sz w:val="20"/>
                <w:szCs w:val="20"/>
              </w:rPr>
              <w:t>Intact Insurance Company</w:t>
            </w:r>
          </w:p>
          <w:p w:rsidR="00A7262B" w:rsidRPr="00DF764E" w:rsidRDefault="00A7262B" w:rsidP="00A7262B">
            <w:pPr>
              <w:tabs>
                <w:tab w:val="left" w:pos="-1440"/>
                <w:tab w:val="left" w:pos="-720"/>
              </w:tabs>
              <w:rPr>
                <w:sz w:val="20"/>
                <w:szCs w:val="20"/>
              </w:rPr>
            </w:pPr>
          </w:p>
          <w:p w:rsidR="00A7262B" w:rsidRPr="00DF764E" w:rsidRDefault="00A7262B" w:rsidP="00A7262B">
            <w:pPr>
              <w:rPr>
                <w:sz w:val="20"/>
                <w:szCs w:val="20"/>
              </w:rPr>
            </w:pPr>
            <w:r w:rsidRPr="00DF764E">
              <w:rPr>
                <w:sz w:val="20"/>
                <w:szCs w:val="20"/>
              </w:rPr>
              <w:t xml:space="preserve">FILING DATE: </w:t>
            </w:r>
            <w:r w:rsidR="00BD0B80" w:rsidRPr="00DF764E">
              <w:rPr>
                <w:sz w:val="20"/>
                <w:szCs w:val="20"/>
              </w:rPr>
              <w:t>February</w:t>
            </w:r>
            <w:r w:rsidRPr="00DF764E">
              <w:rPr>
                <w:sz w:val="20"/>
                <w:szCs w:val="20"/>
              </w:rPr>
              <w:t xml:space="preserve"> </w:t>
            </w:r>
            <w:r w:rsidR="00BD0B80" w:rsidRPr="00DF764E">
              <w:rPr>
                <w:sz w:val="20"/>
                <w:szCs w:val="20"/>
              </w:rPr>
              <w:t>10</w:t>
            </w:r>
            <w:r w:rsidRPr="00DF764E">
              <w:rPr>
                <w:sz w:val="20"/>
                <w:szCs w:val="20"/>
              </w:rPr>
              <w:t>, 2023</w:t>
            </w:r>
          </w:p>
          <w:p w:rsidR="00A7262B" w:rsidRPr="00DF764E" w:rsidRDefault="00A7262B" w:rsidP="00A7262B">
            <w:pPr>
              <w:rPr>
                <w:sz w:val="20"/>
                <w:szCs w:val="20"/>
              </w:rPr>
            </w:pPr>
          </w:p>
          <w:p w:rsidR="00A7262B" w:rsidRPr="00DF764E" w:rsidRDefault="006871AC" w:rsidP="00A7262B">
            <w:pPr>
              <w:rPr>
                <w:b/>
                <w:sz w:val="20"/>
                <w:szCs w:val="20"/>
                <w:lang w:val="en-US"/>
              </w:rPr>
            </w:pPr>
            <w:r w:rsidRPr="00DF764E">
              <w:rPr>
                <w:sz w:val="20"/>
                <w:szCs w:val="20"/>
                <w:lang w:val="fr-CA"/>
              </w:rPr>
              <w:pict>
                <v:rect id="_x0000_i1034" style="width:108pt;height:1pt" o:hrpct="0" o:hrstd="t" o:hrnoshade="t" o:hr="t" fillcolor="black [3213]" stroked="f"/>
              </w:pict>
            </w:r>
          </w:p>
        </w:tc>
      </w:tr>
      <w:tr w:rsidR="00A7262B" w:rsidRPr="00DF764E" w:rsidTr="00F138C1">
        <w:tc>
          <w:tcPr>
            <w:tcW w:w="4239" w:type="dxa"/>
            <w:shd w:val="clear" w:color="auto" w:fill="auto"/>
          </w:tcPr>
          <w:p w:rsidR="00A7262B" w:rsidRPr="00DF764E" w:rsidRDefault="00BD0B80" w:rsidP="00A7262B">
            <w:pPr>
              <w:rPr>
                <w:sz w:val="20"/>
                <w:szCs w:val="20"/>
                <w:lang w:val="en-US"/>
              </w:rPr>
            </w:pPr>
            <w:r w:rsidRPr="00DF764E">
              <w:rPr>
                <w:b/>
                <w:sz w:val="20"/>
                <w:szCs w:val="20"/>
                <w:lang w:val="en-US"/>
              </w:rPr>
              <w:t>North River Insurance Company, et al.</w:t>
            </w:r>
          </w:p>
          <w:p w:rsidR="00A7262B" w:rsidRPr="00DF764E" w:rsidRDefault="00A7262B" w:rsidP="00A7262B">
            <w:pPr>
              <w:tabs>
                <w:tab w:val="left" w:pos="-1440"/>
                <w:tab w:val="left" w:pos="-720"/>
              </w:tabs>
              <w:rPr>
                <w:sz w:val="20"/>
                <w:szCs w:val="20"/>
                <w:lang w:val="en-US"/>
              </w:rPr>
            </w:pPr>
            <w:r w:rsidRPr="00DF764E">
              <w:rPr>
                <w:sz w:val="20"/>
                <w:szCs w:val="20"/>
                <w:lang w:val="en-US"/>
              </w:rPr>
              <w:tab/>
            </w:r>
            <w:r w:rsidR="00BD0B80" w:rsidRPr="00DF764E">
              <w:rPr>
                <w:sz w:val="20"/>
                <w:szCs w:val="20"/>
                <w:lang w:val="en-US"/>
              </w:rPr>
              <w:t>McLauchlan, Roderic</w:t>
            </w:r>
          </w:p>
          <w:p w:rsidR="00A7262B" w:rsidRPr="00DF764E" w:rsidRDefault="00A7262B" w:rsidP="00A7262B">
            <w:pPr>
              <w:tabs>
                <w:tab w:val="left" w:pos="-1440"/>
                <w:tab w:val="left" w:pos="-720"/>
              </w:tabs>
              <w:rPr>
                <w:sz w:val="20"/>
                <w:szCs w:val="20"/>
                <w:lang w:val="en-US"/>
              </w:rPr>
            </w:pPr>
            <w:r w:rsidRPr="00DF764E">
              <w:rPr>
                <w:sz w:val="20"/>
                <w:szCs w:val="20"/>
                <w:lang w:val="en-US"/>
              </w:rPr>
              <w:tab/>
            </w:r>
            <w:r w:rsidR="00BD0B80" w:rsidRPr="00DF764E">
              <w:rPr>
                <w:sz w:val="20"/>
                <w:szCs w:val="20"/>
                <w:lang w:val="en-US"/>
              </w:rPr>
              <w:t>Clyde &amp; Company Canada LLP</w:t>
            </w:r>
          </w:p>
          <w:p w:rsidR="00A7262B" w:rsidRPr="00DF764E" w:rsidRDefault="00A7262B" w:rsidP="00A7262B">
            <w:pPr>
              <w:tabs>
                <w:tab w:val="left" w:pos="-1440"/>
                <w:tab w:val="left" w:pos="-720"/>
              </w:tabs>
              <w:rPr>
                <w:sz w:val="20"/>
                <w:szCs w:val="20"/>
                <w:lang w:val="en-US"/>
              </w:rPr>
            </w:pPr>
          </w:p>
          <w:p w:rsidR="00A7262B" w:rsidRPr="00DF764E" w:rsidRDefault="00A7262B" w:rsidP="00A7262B">
            <w:pPr>
              <w:tabs>
                <w:tab w:val="left" w:pos="-1440"/>
                <w:tab w:val="left" w:pos="-720"/>
              </w:tabs>
              <w:rPr>
                <w:sz w:val="20"/>
                <w:szCs w:val="20"/>
                <w:lang w:val="en-US"/>
              </w:rPr>
            </w:pPr>
            <w:r w:rsidRPr="00DF764E">
              <w:rPr>
                <w:sz w:val="20"/>
                <w:szCs w:val="20"/>
                <w:lang w:val="en-US"/>
              </w:rPr>
              <w:tab/>
              <w:t>v. (4</w:t>
            </w:r>
            <w:r w:rsidR="00BD0B80" w:rsidRPr="00DF764E">
              <w:rPr>
                <w:sz w:val="20"/>
                <w:szCs w:val="20"/>
                <w:lang w:val="en-US"/>
              </w:rPr>
              <w:t>0605</w:t>
            </w:r>
            <w:r w:rsidRPr="00DF764E">
              <w:rPr>
                <w:sz w:val="20"/>
                <w:szCs w:val="20"/>
                <w:lang w:val="en-US"/>
              </w:rPr>
              <w:t>)</w:t>
            </w:r>
          </w:p>
          <w:p w:rsidR="00A7262B" w:rsidRPr="00DF764E" w:rsidRDefault="00A7262B" w:rsidP="00A7262B">
            <w:pPr>
              <w:tabs>
                <w:tab w:val="left" w:pos="-1440"/>
                <w:tab w:val="left" w:pos="-720"/>
              </w:tabs>
              <w:rPr>
                <w:sz w:val="20"/>
                <w:szCs w:val="20"/>
                <w:lang w:val="en-US"/>
              </w:rPr>
            </w:pPr>
          </w:p>
          <w:p w:rsidR="00A7262B" w:rsidRPr="00DF764E" w:rsidRDefault="00BD0B80" w:rsidP="00A7262B">
            <w:pPr>
              <w:tabs>
                <w:tab w:val="left" w:pos="-1440"/>
                <w:tab w:val="left" w:pos="-720"/>
              </w:tabs>
              <w:rPr>
                <w:b/>
                <w:sz w:val="20"/>
                <w:szCs w:val="20"/>
                <w:lang w:val="en-US"/>
              </w:rPr>
            </w:pPr>
            <w:r w:rsidRPr="00DF764E">
              <w:rPr>
                <w:b/>
                <w:sz w:val="20"/>
                <w:szCs w:val="20"/>
                <w:lang w:val="en-US"/>
              </w:rPr>
              <w:t>Vale Canada Limited (f/k/a Inco Limited, f/k/a International Nickel Company Limited), et al.</w:t>
            </w:r>
            <w:r w:rsidR="00A7262B" w:rsidRPr="00DF764E">
              <w:rPr>
                <w:b/>
                <w:sz w:val="20"/>
                <w:szCs w:val="20"/>
                <w:lang w:val="en-US"/>
              </w:rPr>
              <w:t xml:space="preserve"> (</w:t>
            </w:r>
            <w:r w:rsidRPr="00DF764E">
              <w:rPr>
                <w:b/>
                <w:sz w:val="20"/>
                <w:szCs w:val="20"/>
                <w:lang w:val="en-US"/>
              </w:rPr>
              <w:t>Ont</w:t>
            </w:r>
            <w:r w:rsidR="00A7262B" w:rsidRPr="00DF764E">
              <w:rPr>
                <w:b/>
                <w:sz w:val="20"/>
                <w:szCs w:val="20"/>
                <w:lang w:val="en-US"/>
              </w:rPr>
              <w:t>.)</w:t>
            </w:r>
          </w:p>
          <w:p w:rsidR="00A7262B" w:rsidRPr="00DF764E" w:rsidRDefault="00A7262B" w:rsidP="00A7262B">
            <w:pPr>
              <w:tabs>
                <w:tab w:val="left" w:pos="-1440"/>
                <w:tab w:val="left" w:pos="-720"/>
              </w:tabs>
              <w:rPr>
                <w:sz w:val="20"/>
                <w:szCs w:val="20"/>
                <w:lang w:val="en-US"/>
              </w:rPr>
            </w:pPr>
            <w:r w:rsidRPr="00DF764E">
              <w:rPr>
                <w:sz w:val="20"/>
                <w:szCs w:val="20"/>
                <w:lang w:val="en-US"/>
              </w:rPr>
              <w:tab/>
            </w:r>
            <w:r w:rsidR="00BD0B80" w:rsidRPr="00DF764E">
              <w:rPr>
                <w:sz w:val="20"/>
                <w:szCs w:val="20"/>
                <w:lang w:val="en-US"/>
              </w:rPr>
              <w:t>Afarian, Hovsep</w:t>
            </w:r>
          </w:p>
          <w:p w:rsidR="00A7262B" w:rsidRPr="00DF764E" w:rsidRDefault="00A7262B" w:rsidP="00A7262B">
            <w:pPr>
              <w:tabs>
                <w:tab w:val="left" w:pos="-1440"/>
                <w:tab w:val="left" w:pos="-720"/>
              </w:tabs>
              <w:rPr>
                <w:sz w:val="20"/>
                <w:szCs w:val="20"/>
              </w:rPr>
            </w:pPr>
            <w:r w:rsidRPr="00DF764E">
              <w:rPr>
                <w:sz w:val="20"/>
                <w:szCs w:val="20"/>
                <w:lang w:val="en-US"/>
              </w:rPr>
              <w:tab/>
            </w:r>
            <w:r w:rsidR="00BD0B80" w:rsidRPr="00DF764E">
              <w:rPr>
                <w:sz w:val="20"/>
                <w:szCs w:val="20"/>
              </w:rPr>
              <w:t>Lax O'Sullivan Lisus Gottlieb LLP</w:t>
            </w:r>
          </w:p>
          <w:p w:rsidR="00A7262B" w:rsidRPr="00DF764E" w:rsidRDefault="00A7262B" w:rsidP="00A7262B">
            <w:pPr>
              <w:tabs>
                <w:tab w:val="left" w:pos="-1440"/>
                <w:tab w:val="left" w:pos="-720"/>
              </w:tabs>
              <w:rPr>
                <w:sz w:val="20"/>
                <w:szCs w:val="20"/>
              </w:rPr>
            </w:pPr>
          </w:p>
          <w:p w:rsidR="00A7262B" w:rsidRPr="00DF764E" w:rsidRDefault="00A7262B" w:rsidP="00A7262B">
            <w:pPr>
              <w:rPr>
                <w:sz w:val="20"/>
                <w:szCs w:val="20"/>
              </w:rPr>
            </w:pPr>
            <w:r w:rsidRPr="00DF764E">
              <w:rPr>
                <w:sz w:val="20"/>
                <w:szCs w:val="20"/>
              </w:rPr>
              <w:t xml:space="preserve">FILING DATE: </w:t>
            </w:r>
            <w:r w:rsidR="00BD0B80" w:rsidRPr="00DF764E">
              <w:rPr>
                <w:sz w:val="20"/>
                <w:szCs w:val="20"/>
              </w:rPr>
              <w:t>February</w:t>
            </w:r>
            <w:r w:rsidRPr="00DF764E">
              <w:rPr>
                <w:sz w:val="20"/>
                <w:szCs w:val="20"/>
              </w:rPr>
              <w:t xml:space="preserve"> </w:t>
            </w:r>
            <w:r w:rsidR="00BD0B80" w:rsidRPr="00DF764E">
              <w:rPr>
                <w:sz w:val="20"/>
                <w:szCs w:val="20"/>
              </w:rPr>
              <w:t>10</w:t>
            </w:r>
            <w:r w:rsidRPr="00DF764E">
              <w:rPr>
                <w:sz w:val="20"/>
                <w:szCs w:val="20"/>
              </w:rPr>
              <w:t>, 2023</w:t>
            </w:r>
          </w:p>
          <w:p w:rsidR="00A7262B" w:rsidRPr="00DF764E" w:rsidRDefault="00A7262B" w:rsidP="00A7262B">
            <w:pPr>
              <w:rPr>
                <w:sz w:val="20"/>
                <w:szCs w:val="20"/>
              </w:rPr>
            </w:pPr>
          </w:p>
          <w:p w:rsidR="00A7262B" w:rsidRPr="00DF764E" w:rsidRDefault="006871AC" w:rsidP="00A7262B">
            <w:pPr>
              <w:rPr>
                <w:b/>
                <w:sz w:val="20"/>
                <w:szCs w:val="20"/>
                <w:lang w:val="en-US"/>
              </w:rPr>
            </w:pPr>
            <w:r w:rsidRPr="00DF764E">
              <w:rPr>
                <w:sz w:val="20"/>
                <w:szCs w:val="20"/>
                <w:lang w:val="fr-CA"/>
              </w:rPr>
              <w:pict>
                <v:rect id="_x0000_i1035" style="width:108pt;height:1pt" o:hrpct="0" o:hrstd="t" o:hrnoshade="t" o:hr="t" fillcolor="black [3213]" stroked="f"/>
              </w:pict>
            </w:r>
          </w:p>
        </w:tc>
        <w:tc>
          <w:tcPr>
            <w:tcW w:w="1141" w:type="dxa"/>
            <w:shd w:val="clear" w:color="auto" w:fill="auto"/>
          </w:tcPr>
          <w:p w:rsidR="00A7262B" w:rsidRPr="00DF764E" w:rsidRDefault="00A7262B" w:rsidP="00F138C1">
            <w:pPr>
              <w:jc w:val="center"/>
              <w:rPr>
                <w:sz w:val="20"/>
                <w:szCs w:val="20"/>
                <w:lang w:val="en-US"/>
              </w:rPr>
            </w:pPr>
          </w:p>
          <w:p w:rsidR="00A7262B" w:rsidRPr="00DF764E" w:rsidRDefault="00A7262B" w:rsidP="00F138C1">
            <w:pPr>
              <w:jc w:val="center"/>
              <w:rPr>
                <w:sz w:val="20"/>
                <w:szCs w:val="20"/>
                <w:lang w:val="en-US"/>
              </w:rPr>
            </w:pPr>
          </w:p>
          <w:p w:rsidR="00A7262B" w:rsidRPr="00DF764E" w:rsidRDefault="00A7262B" w:rsidP="00F138C1">
            <w:pPr>
              <w:jc w:val="center"/>
              <w:rPr>
                <w:sz w:val="20"/>
                <w:szCs w:val="20"/>
                <w:lang w:val="en-US"/>
              </w:rPr>
            </w:pPr>
          </w:p>
          <w:p w:rsidR="00A7262B" w:rsidRPr="00DF764E" w:rsidRDefault="00A7262B" w:rsidP="00F138C1">
            <w:pPr>
              <w:jc w:val="center"/>
              <w:rPr>
                <w:sz w:val="20"/>
                <w:szCs w:val="20"/>
                <w:lang w:val="en-US"/>
              </w:rPr>
            </w:pPr>
          </w:p>
          <w:p w:rsidR="00A7262B" w:rsidRPr="00DF764E" w:rsidRDefault="00A7262B" w:rsidP="00F138C1">
            <w:pPr>
              <w:jc w:val="center"/>
              <w:rPr>
                <w:sz w:val="20"/>
                <w:szCs w:val="20"/>
                <w:lang w:val="en-US"/>
              </w:rPr>
            </w:pPr>
          </w:p>
          <w:p w:rsidR="00A7262B" w:rsidRPr="00DF764E" w:rsidRDefault="00A7262B" w:rsidP="00F138C1">
            <w:pPr>
              <w:jc w:val="center"/>
              <w:rPr>
                <w:sz w:val="20"/>
                <w:szCs w:val="20"/>
                <w:lang w:val="en-US"/>
              </w:rPr>
            </w:pPr>
          </w:p>
          <w:p w:rsidR="00A7262B" w:rsidRPr="00DF764E" w:rsidRDefault="00A7262B" w:rsidP="00F138C1">
            <w:pPr>
              <w:jc w:val="center"/>
              <w:rPr>
                <w:sz w:val="20"/>
                <w:szCs w:val="20"/>
                <w:lang w:val="en-US"/>
              </w:rPr>
            </w:pPr>
          </w:p>
          <w:p w:rsidR="00A7262B" w:rsidRPr="00DF764E" w:rsidRDefault="00A7262B" w:rsidP="00F138C1">
            <w:pPr>
              <w:jc w:val="center"/>
              <w:rPr>
                <w:sz w:val="20"/>
                <w:szCs w:val="20"/>
                <w:lang w:val="en-US"/>
              </w:rPr>
            </w:pPr>
          </w:p>
          <w:p w:rsidR="00A7262B" w:rsidRPr="00DF764E" w:rsidRDefault="00A7262B" w:rsidP="00F138C1">
            <w:pPr>
              <w:jc w:val="center"/>
              <w:rPr>
                <w:sz w:val="20"/>
                <w:szCs w:val="20"/>
                <w:lang w:val="en-US"/>
              </w:rPr>
            </w:pPr>
          </w:p>
          <w:p w:rsidR="00A7262B" w:rsidRPr="00DF764E" w:rsidRDefault="00A7262B" w:rsidP="00F138C1">
            <w:pPr>
              <w:jc w:val="center"/>
              <w:rPr>
                <w:sz w:val="20"/>
                <w:szCs w:val="20"/>
                <w:lang w:val="en-US"/>
              </w:rPr>
            </w:pPr>
          </w:p>
          <w:p w:rsidR="00A7262B" w:rsidRPr="00DF764E" w:rsidRDefault="00A7262B" w:rsidP="00F138C1">
            <w:pPr>
              <w:jc w:val="center"/>
              <w:rPr>
                <w:sz w:val="20"/>
                <w:szCs w:val="20"/>
                <w:lang w:val="en-US"/>
              </w:rPr>
            </w:pPr>
          </w:p>
          <w:p w:rsidR="00A7262B" w:rsidRPr="00DF764E" w:rsidRDefault="00A7262B" w:rsidP="00F138C1">
            <w:pPr>
              <w:jc w:val="center"/>
              <w:rPr>
                <w:sz w:val="20"/>
                <w:szCs w:val="20"/>
                <w:lang w:val="en-US"/>
              </w:rPr>
            </w:pPr>
          </w:p>
          <w:p w:rsidR="00BD0B80" w:rsidRPr="00DF764E" w:rsidRDefault="00BD0B80" w:rsidP="00F138C1">
            <w:pPr>
              <w:jc w:val="center"/>
              <w:rPr>
                <w:sz w:val="20"/>
                <w:szCs w:val="20"/>
                <w:lang w:val="en-US"/>
              </w:rPr>
            </w:pPr>
          </w:p>
          <w:p w:rsidR="00BD0B80" w:rsidRPr="00DF764E" w:rsidRDefault="00BD0B80" w:rsidP="00F138C1">
            <w:pPr>
              <w:jc w:val="center"/>
              <w:rPr>
                <w:sz w:val="20"/>
                <w:szCs w:val="20"/>
                <w:lang w:val="en-US"/>
              </w:rPr>
            </w:pPr>
          </w:p>
          <w:p w:rsidR="00A7262B" w:rsidRPr="00DF764E" w:rsidRDefault="00A7262B" w:rsidP="00F138C1">
            <w:pPr>
              <w:jc w:val="center"/>
              <w:rPr>
                <w:sz w:val="20"/>
                <w:szCs w:val="20"/>
                <w:lang w:val="en-US"/>
              </w:rPr>
            </w:pPr>
          </w:p>
          <w:p w:rsidR="00A7262B" w:rsidRPr="00DF764E" w:rsidRDefault="00A7262B" w:rsidP="00F138C1">
            <w:pPr>
              <w:jc w:val="center"/>
              <w:rPr>
                <w:sz w:val="20"/>
                <w:szCs w:val="20"/>
                <w:lang w:val="en-US"/>
              </w:rPr>
            </w:pPr>
          </w:p>
        </w:tc>
        <w:tc>
          <w:tcPr>
            <w:tcW w:w="4239" w:type="dxa"/>
            <w:shd w:val="clear" w:color="auto" w:fill="auto"/>
          </w:tcPr>
          <w:p w:rsidR="00A7262B" w:rsidRPr="00DF764E" w:rsidRDefault="0087642E" w:rsidP="00A7262B">
            <w:pPr>
              <w:rPr>
                <w:sz w:val="20"/>
                <w:szCs w:val="20"/>
                <w:lang w:val="en-US"/>
              </w:rPr>
            </w:pPr>
            <w:r w:rsidRPr="00DF764E">
              <w:rPr>
                <w:b/>
                <w:sz w:val="20"/>
                <w:szCs w:val="20"/>
                <w:lang w:val="en-US"/>
              </w:rPr>
              <w:t>Michêle Bergeron</w:t>
            </w:r>
          </w:p>
          <w:p w:rsidR="00A7262B" w:rsidRPr="00DF764E" w:rsidRDefault="00A7262B" w:rsidP="00A7262B">
            <w:pPr>
              <w:tabs>
                <w:tab w:val="left" w:pos="-1440"/>
                <w:tab w:val="left" w:pos="-720"/>
              </w:tabs>
              <w:rPr>
                <w:sz w:val="20"/>
                <w:szCs w:val="20"/>
                <w:lang w:val="en-US"/>
              </w:rPr>
            </w:pPr>
            <w:r w:rsidRPr="00DF764E">
              <w:rPr>
                <w:sz w:val="20"/>
                <w:szCs w:val="20"/>
                <w:lang w:val="en-US"/>
              </w:rPr>
              <w:tab/>
            </w:r>
            <w:r w:rsidR="0087642E" w:rsidRPr="00DF764E">
              <w:rPr>
                <w:sz w:val="20"/>
                <w:szCs w:val="20"/>
                <w:lang w:val="en-US"/>
              </w:rPr>
              <w:t>Hameed, Yavar</w:t>
            </w:r>
          </w:p>
          <w:p w:rsidR="00A7262B" w:rsidRPr="00DF764E" w:rsidRDefault="00A7262B" w:rsidP="00A7262B">
            <w:pPr>
              <w:tabs>
                <w:tab w:val="left" w:pos="-1440"/>
                <w:tab w:val="left" w:pos="-720"/>
              </w:tabs>
              <w:rPr>
                <w:sz w:val="20"/>
                <w:szCs w:val="20"/>
                <w:lang w:val="en-US"/>
              </w:rPr>
            </w:pPr>
            <w:r w:rsidRPr="00DF764E">
              <w:rPr>
                <w:sz w:val="20"/>
                <w:szCs w:val="20"/>
                <w:lang w:val="en-US"/>
              </w:rPr>
              <w:tab/>
            </w:r>
            <w:r w:rsidR="0087642E" w:rsidRPr="00DF764E">
              <w:rPr>
                <w:sz w:val="20"/>
                <w:szCs w:val="20"/>
                <w:lang w:val="en-US"/>
              </w:rPr>
              <w:t>Hameed Law</w:t>
            </w:r>
          </w:p>
          <w:p w:rsidR="00A7262B" w:rsidRPr="00DF764E" w:rsidRDefault="00A7262B" w:rsidP="00A7262B">
            <w:pPr>
              <w:tabs>
                <w:tab w:val="left" w:pos="-1440"/>
                <w:tab w:val="left" w:pos="-720"/>
              </w:tabs>
              <w:rPr>
                <w:sz w:val="20"/>
                <w:szCs w:val="20"/>
                <w:lang w:val="en-US"/>
              </w:rPr>
            </w:pPr>
          </w:p>
          <w:p w:rsidR="00BD0B80" w:rsidRPr="00DF764E" w:rsidRDefault="00BD0B80" w:rsidP="00BD0B80">
            <w:pPr>
              <w:tabs>
                <w:tab w:val="left" w:pos="-1440"/>
                <w:tab w:val="left" w:pos="-720"/>
              </w:tabs>
              <w:rPr>
                <w:sz w:val="20"/>
                <w:szCs w:val="20"/>
                <w:lang w:val="en-US"/>
              </w:rPr>
            </w:pPr>
            <w:r w:rsidRPr="00DF764E">
              <w:rPr>
                <w:sz w:val="20"/>
                <w:szCs w:val="20"/>
                <w:lang w:val="en-US"/>
              </w:rPr>
              <w:tab/>
              <w:t>v. (40606)</w:t>
            </w:r>
          </w:p>
          <w:p w:rsidR="00A7262B" w:rsidRPr="00DF764E" w:rsidRDefault="00A7262B" w:rsidP="00A7262B">
            <w:pPr>
              <w:tabs>
                <w:tab w:val="left" w:pos="-1440"/>
                <w:tab w:val="left" w:pos="-720"/>
              </w:tabs>
              <w:rPr>
                <w:sz w:val="20"/>
                <w:szCs w:val="20"/>
                <w:lang w:val="en-US"/>
              </w:rPr>
            </w:pPr>
          </w:p>
          <w:p w:rsidR="00A7262B" w:rsidRPr="00DF764E" w:rsidRDefault="0087642E" w:rsidP="00A7262B">
            <w:pPr>
              <w:tabs>
                <w:tab w:val="left" w:pos="-1440"/>
                <w:tab w:val="left" w:pos="-720"/>
              </w:tabs>
              <w:rPr>
                <w:b/>
                <w:sz w:val="20"/>
                <w:szCs w:val="20"/>
                <w:lang w:val="en-US"/>
              </w:rPr>
            </w:pPr>
            <w:r w:rsidRPr="00DF764E">
              <w:rPr>
                <w:b/>
                <w:sz w:val="20"/>
                <w:szCs w:val="20"/>
                <w:lang w:val="en-US"/>
              </w:rPr>
              <w:t xml:space="preserve">Attorney General of Canada </w:t>
            </w:r>
            <w:r w:rsidR="00A7262B" w:rsidRPr="00DF764E">
              <w:rPr>
                <w:b/>
                <w:sz w:val="20"/>
                <w:szCs w:val="20"/>
                <w:lang w:val="en-US"/>
              </w:rPr>
              <w:t>(</w:t>
            </w:r>
            <w:r w:rsidRPr="00DF764E">
              <w:rPr>
                <w:b/>
                <w:sz w:val="20"/>
                <w:szCs w:val="20"/>
                <w:lang w:val="en-US"/>
              </w:rPr>
              <w:t>F.C</w:t>
            </w:r>
            <w:r w:rsidR="00A7262B" w:rsidRPr="00DF764E">
              <w:rPr>
                <w:b/>
                <w:sz w:val="20"/>
                <w:szCs w:val="20"/>
                <w:lang w:val="en-US"/>
              </w:rPr>
              <w:t>.)</w:t>
            </w:r>
          </w:p>
          <w:p w:rsidR="00A7262B" w:rsidRPr="00DF764E" w:rsidRDefault="00A7262B" w:rsidP="00A7262B">
            <w:pPr>
              <w:tabs>
                <w:tab w:val="left" w:pos="-1440"/>
                <w:tab w:val="left" w:pos="-720"/>
              </w:tabs>
              <w:rPr>
                <w:sz w:val="20"/>
                <w:szCs w:val="20"/>
                <w:lang w:val="en-US"/>
              </w:rPr>
            </w:pPr>
            <w:r w:rsidRPr="00DF764E">
              <w:rPr>
                <w:sz w:val="20"/>
                <w:szCs w:val="20"/>
                <w:lang w:val="en-US"/>
              </w:rPr>
              <w:tab/>
            </w:r>
            <w:r w:rsidR="0087642E" w:rsidRPr="00DF764E">
              <w:rPr>
                <w:sz w:val="20"/>
                <w:szCs w:val="20"/>
                <w:lang w:val="en-US"/>
              </w:rPr>
              <w:t>Gray, Helen</w:t>
            </w:r>
          </w:p>
          <w:p w:rsidR="00A7262B" w:rsidRPr="00DF764E" w:rsidRDefault="00A7262B" w:rsidP="00A7262B">
            <w:pPr>
              <w:tabs>
                <w:tab w:val="left" w:pos="-1440"/>
                <w:tab w:val="left" w:pos="-720"/>
              </w:tabs>
              <w:rPr>
                <w:sz w:val="20"/>
                <w:szCs w:val="20"/>
              </w:rPr>
            </w:pPr>
            <w:r w:rsidRPr="00DF764E">
              <w:rPr>
                <w:sz w:val="20"/>
                <w:szCs w:val="20"/>
                <w:lang w:val="en-US"/>
              </w:rPr>
              <w:tab/>
            </w:r>
            <w:r w:rsidR="0087642E" w:rsidRPr="00DF764E">
              <w:rPr>
                <w:sz w:val="20"/>
                <w:szCs w:val="20"/>
              </w:rPr>
              <w:t>Attorney General of Canada</w:t>
            </w:r>
          </w:p>
          <w:p w:rsidR="00A7262B" w:rsidRPr="00DF764E" w:rsidRDefault="00A7262B" w:rsidP="00A7262B">
            <w:pPr>
              <w:tabs>
                <w:tab w:val="left" w:pos="-1440"/>
                <w:tab w:val="left" w:pos="-720"/>
              </w:tabs>
              <w:rPr>
                <w:sz w:val="20"/>
                <w:szCs w:val="20"/>
              </w:rPr>
            </w:pPr>
          </w:p>
          <w:p w:rsidR="00A7262B" w:rsidRPr="00DF764E" w:rsidRDefault="00A7262B" w:rsidP="00A7262B">
            <w:pPr>
              <w:rPr>
                <w:sz w:val="20"/>
                <w:szCs w:val="20"/>
              </w:rPr>
            </w:pPr>
            <w:r w:rsidRPr="00DF764E">
              <w:rPr>
                <w:sz w:val="20"/>
                <w:szCs w:val="20"/>
              </w:rPr>
              <w:t xml:space="preserve">FILING DATE: </w:t>
            </w:r>
            <w:r w:rsidR="0087642E" w:rsidRPr="00DF764E">
              <w:rPr>
                <w:sz w:val="20"/>
                <w:szCs w:val="20"/>
              </w:rPr>
              <w:t>February</w:t>
            </w:r>
            <w:r w:rsidRPr="00DF764E">
              <w:rPr>
                <w:sz w:val="20"/>
                <w:szCs w:val="20"/>
              </w:rPr>
              <w:t xml:space="preserve"> </w:t>
            </w:r>
            <w:r w:rsidR="0087642E" w:rsidRPr="00DF764E">
              <w:rPr>
                <w:sz w:val="20"/>
                <w:szCs w:val="20"/>
              </w:rPr>
              <w:t>13</w:t>
            </w:r>
            <w:r w:rsidRPr="00DF764E">
              <w:rPr>
                <w:sz w:val="20"/>
                <w:szCs w:val="20"/>
              </w:rPr>
              <w:t>, 2023</w:t>
            </w:r>
          </w:p>
          <w:p w:rsidR="00A7262B" w:rsidRPr="00DF764E" w:rsidRDefault="00A7262B" w:rsidP="00A7262B">
            <w:pPr>
              <w:rPr>
                <w:sz w:val="20"/>
                <w:szCs w:val="20"/>
              </w:rPr>
            </w:pPr>
          </w:p>
          <w:p w:rsidR="00A7262B" w:rsidRPr="00DF764E" w:rsidRDefault="006871AC" w:rsidP="00A7262B">
            <w:pPr>
              <w:rPr>
                <w:b/>
                <w:sz w:val="20"/>
                <w:szCs w:val="20"/>
                <w:lang w:val="en-US"/>
              </w:rPr>
            </w:pPr>
            <w:r w:rsidRPr="00DF764E">
              <w:rPr>
                <w:sz w:val="20"/>
                <w:szCs w:val="20"/>
                <w:lang w:val="fr-CA"/>
              </w:rPr>
              <w:pict>
                <v:rect id="_x0000_i1036" style="width:108pt;height:1pt" o:hrpct="0" o:hrstd="t" o:hrnoshade="t" o:hr="t" fillcolor="black [3213]" stroked="f"/>
              </w:pict>
            </w:r>
          </w:p>
        </w:tc>
      </w:tr>
    </w:tbl>
    <w:p w:rsidR="00BD0B80" w:rsidRPr="00DF764E" w:rsidRDefault="00BD0B80">
      <w:r w:rsidRPr="00DF764E">
        <w:br w:type="page"/>
      </w:r>
    </w:p>
    <w:tbl>
      <w:tblPr>
        <w:tblW w:w="5000" w:type="pct"/>
        <w:tblLook w:val="04A0" w:firstRow="1" w:lastRow="0" w:firstColumn="1" w:lastColumn="0" w:noHBand="0" w:noVBand="1"/>
      </w:tblPr>
      <w:tblGrid>
        <w:gridCol w:w="4239"/>
        <w:gridCol w:w="1141"/>
        <w:gridCol w:w="4239"/>
      </w:tblGrid>
      <w:tr w:rsidR="00A7262B" w:rsidRPr="00DF764E" w:rsidTr="00F138C1">
        <w:tc>
          <w:tcPr>
            <w:tcW w:w="4239" w:type="dxa"/>
            <w:shd w:val="clear" w:color="auto" w:fill="auto"/>
          </w:tcPr>
          <w:p w:rsidR="00A7262B" w:rsidRPr="00DF764E" w:rsidRDefault="00BF4713" w:rsidP="00A7262B">
            <w:pPr>
              <w:rPr>
                <w:sz w:val="20"/>
                <w:szCs w:val="20"/>
                <w:lang w:val="en-US"/>
              </w:rPr>
            </w:pPr>
            <w:r w:rsidRPr="00DF764E">
              <w:rPr>
                <w:b/>
                <w:sz w:val="20"/>
                <w:szCs w:val="20"/>
                <w:lang w:val="en-US"/>
              </w:rPr>
              <w:t>John Howard Society of Saskatchewan</w:t>
            </w:r>
          </w:p>
          <w:p w:rsidR="00A7262B" w:rsidRPr="00DF764E" w:rsidRDefault="00A7262B" w:rsidP="00A7262B">
            <w:pPr>
              <w:tabs>
                <w:tab w:val="left" w:pos="-1440"/>
                <w:tab w:val="left" w:pos="-720"/>
              </w:tabs>
              <w:rPr>
                <w:sz w:val="20"/>
                <w:szCs w:val="20"/>
                <w:lang w:val="en-US"/>
              </w:rPr>
            </w:pPr>
            <w:r w:rsidRPr="00DF764E">
              <w:rPr>
                <w:sz w:val="20"/>
                <w:szCs w:val="20"/>
                <w:lang w:val="en-US"/>
              </w:rPr>
              <w:tab/>
            </w:r>
            <w:r w:rsidR="00BF4713" w:rsidRPr="00DF764E">
              <w:rPr>
                <w:sz w:val="20"/>
                <w:szCs w:val="20"/>
                <w:lang w:val="en-US"/>
              </w:rPr>
              <w:t>Hawkins, Pierre E.</w:t>
            </w:r>
          </w:p>
          <w:p w:rsidR="00A7262B" w:rsidRPr="00DF764E" w:rsidRDefault="00A7262B" w:rsidP="00A7262B">
            <w:pPr>
              <w:tabs>
                <w:tab w:val="left" w:pos="-1440"/>
                <w:tab w:val="left" w:pos="-720"/>
              </w:tabs>
              <w:rPr>
                <w:sz w:val="20"/>
                <w:szCs w:val="20"/>
                <w:lang w:val="en-US"/>
              </w:rPr>
            </w:pPr>
          </w:p>
          <w:p w:rsidR="00A7262B" w:rsidRPr="00DF764E" w:rsidRDefault="00A7262B" w:rsidP="00A7262B">
            <w:pPr>
              <w:tabs>
                <w:tab w:val="left" w:pos="-1440"/>
                <w:tab w:val="left" w:pos="-720"/>
              </w:tabs>
              <w:rPr>
                <w:sz w:val="20"/>
                <w:szCs w:val="20"/>
                <w:lang w:val="en-US"/>
              </w:rPr>
            </w:pPr>
            <w:r w:rsidRPr="00DF764E">
              <w:rPr>
                <w:sz w:val="20"/>
                <w:szCs w:val="20"/>
                <w:lang w:val="en-US"/>
              </w:rPr>
              <w:tab/>
              <w:t>v. (4</w:t>
            </w:r>
            <w:r w:rsidR="00BF4713" w:rsidRPr="00DF764E">
              <w:rPr>
                <w:sz w:val="20"/>
                <w:szCs w:val="20"/>
                <w:lang w:val="en-US"/>
              </w:rPr>
              <w:t>0608</w:t>
            </w:r>
            <w:r w:rsidRPr="00DF764E">
              <w:rPr>
                <w:sz w:val="20"/>
                <w:szCs w:val="20"/>
                <w:lang w:val="en-US"/>
              </w:rPr>
              <w:t>)</w:t>
            </w:r>
          </w:p>
          <w:p w:rsidR="00A7262B" w:rsidRPr="00DF764E" w:rsidRDefault="00A7262B" w:rsidP="00A7262B">
            <w:pPr>
              <w:tabs>
                <w:tab w:val="left" w:pos="-1440"/>
                <w:tab w:val="left" w:pos="-720"/>
              </w:tabs>
              <w:rPr>
                <w:sz w:val="20"/>
                <w:szCs w:val="20"/>
                <w:lang w:val="en-US"/>
              </w:rPr>
            </w:pPr>
          </w:p>
          <w:p w:rsidR="00A7262B" w:rsidRPr="00DF764E" w:rsidRDefault="00BF4713" w:rsidP="00A7262B">
            <w:pPr>
              <w:tabs>
                <w:tab w:val="left" w:pos="-1440"/>
                <w:tab w:val="left" w:pos="-720"/>
              </w:tabs>
              <w:rPr>
                <w:b/>
                <w:sz w:val="20"/>
                <w:szCs w:val="20"/>
                <w:lang w:val="en-US"/>
              </w:rPr>
            </w:pPr>
            <w:r w:rsidRPr="00DF764E">
              <w:rPr>
                <w:b/>
                <w:sz w:val="20"/>
                <w:szCs w:val="20"/>
                <w:lang w:val="en-US"/>
              </w:rPr>
              <w:t>Government of Saskatchewan (Attorney General for Saskatchewan)</w:t>
            </w:r>
            <w:r w:rsidR="00A7262B" w:rsidRPr="00DF764E">
              <w:rPr>
                <w:b/>
                <w:sz w:val="20"/>
                <w:szCs w:val="20"/>
                <w:lang w:val="en-US"/>
              </w:rPr>
              <w:t xml:space="preserve"> (</w:t>
            </w:r>
            <w:r w:rsidRPr="00DF764E">
              <w:rPr>
                <w:b/>
                <w:sz w:val="20"/>
                <w:szCs w:val="20"/>
                <w:lang w:val="en-US"/>
              </w:rPr>
              <w:t>Sask</w:t>
            </w:r>
            <w:r w:rsidR="00A7262B" w:rsidRPr="00DF764E">
              <w:rPr>
                <w:b/>
                <w:sz w:val="20"/>
                <w:szCs w:val="20"/>
                <w:lang w:val="en-US"/>
              </w:rPr>
              <w:t>.)</w:t>
            </w:r>
          </w:p>
          <w:p w:rsidR="00A7262B" w:rsidRPr="00DF764E" w:rsidRDefault="00A7262B" w:rsidP="00A7262B">
            <w:pPr>
              <w:tabs>
                <w:tab w:val="left" w:pos="-1440"/>
                <w:tab w:val="left" w:pos="-720"/>
              </w:tabs>
              <w:rPr>
                <w:sz w:val="20"/>
                <w:szCs w:val="20"/>
                <w:lang w:val="en-US"/>
              </w:rPr>
            </w:pPr>
            <w:r w:rsidRPr="00DF764E">
              <w:rPr>
                <w:sz w:val="20"/>
                <w:szCs w:val="20"/>
                <w:lang w:val="en-US"/>
              </w:rPr>
              <w:tab/>
            </w:r>
            <w:r w:rsidR="00BF4713" w:rsidRPr="00DF764E">
              <w:rPr>
                <w:sz w:val="20"/>
                <w:szCs w:val="20"/>
                <w:lang w:val="en-US"/>
              </w:rPr>
              <w:t>Roy, Katherine</w:t>
            </w:r>
          </w:p>
          <w:p w:rsidR="00A7262B" w:rsidRPr="00DF764E" w:rsidRDefault="00A7262B" w:rsidP="00A7262B">
            <w:pPr>
              <w:tabs>
                <w:tab w:val="left" w:pos="-1440"/>
                <w:tab w:val="left" w:pos="-720"/>
              </w:tabs>
              <w:rPr>
                <w:sz w:val="20"/>
                <w:szCs w:val="20"/>
              </w:rPr>
            </w:pPr>
            <w:r w:rsidRPr="00DF764E">
              <w:rPr>
                <w:sz w:val="20"/>
                <w:szCs w:val="20"/>
                <w:lang w:val="en-US"/>
              </w:rPr>
              <w:tab/>
            </w:r>
            <w:r w:rsidR="00BF4713" w:rsidRPr="00DF764E">
              <w:rPr>
                <w:sz w:val="20"/>
                <w:szCs w:val="20"/>
              </w:rPr>
              <w:t>Attorney General for Saskatchewan</w:t>
            </w:r>
          </w:p>
          <w:p w:rsidR="00A7262B" w:rsidRPr="00DF764E" w:rsidRDefault="00A7262B" w:rsidP="00A7262B">
            <w:pPr>
              <w:tabs>
                <w:tab w:val="left" w:pos="-1440"/>
                <w:tab w:val="left" w:pos="-720"/>
              </w:tabs>
              <w:rPr>
                <w:sz w:val="20"/>
                <w:szCs w:val="20"/>
              </w:rPr>
            </w:pPr>
          </w:p>
          <w:p w:rsidR="00A7262B" w:rsidRPr="00DF764E" w:rsidRDefault="00A7262B" w:rsidP="00A7262B">
            <w:pPr>
              <w:rPr>
                <w:sz w:val="20"/>
                <w:szCs w:val="20"/>
              </w:rPr>
            </w:pPr>
            <w:r w:rsidRPr="00DF764E">
              <w:rPr>
                <w:sz w:val="20"/>
                <w:szCs w:val="20"/>
              </w:rPr>
              <w:t xml:space="preserve">FILING DATE: </w:t>
            </w:r>
            <w:r w:rsidR="00BF4713" w:rsidRPr="00DF764E">
              <w:rPr>
                <w:sz w:val="20"/>
                <w:szCs w:val="20"/>
              </w:rPr>
              <w:t>February</w:t>
            </w:r>
            <w:r w:rsidRPr="00DF764E">
              <w:rPr>
                <w:sz w:val="20"/>
                <w:szCs w:val="20"/>
              </w:rPr>
              <w:t xml:space="preserve"> </w:t>
            </w:r>
            <w:r w:rsidR="00BF4713" w:rsidRPr="00DF764E">
              <w:rPr>
                <w:sz w:val="20"/>
                <w:szCs w:val="20"/>
              </w:rPr>
              <w:t>14</w:t>
            </w:r>
            <w:r w:rsidRPr="00DF764E">
              <w:rPr>
                <w:sz w:val="20"/>
                <w:szCs w:val="20"/>
              </w:rPr>
              <w:t>, 2023</w:t>
            </w:r>
          </w:p>
          <w:p w:rsidR="00A7262B" w:rsidRPr="00DF764E" w:rsidRDefault="00A7262B" w:rsidP="00A7262B">
            <w:pPr>
              <w:rPr>
                <w:sz w:val="20"/>
                <w:szCs w:val="20"/>
              </w:rPr>
            </w:pPr>
          </w:p>
          <w:p w:rsidR="00A7262B" w:rsidRPr="00DF764E" w:rsidRDefault="006871AC" w:rsidP="00A7262B">
            <w:pPr>
              <w:rPr>
                <w:b/>
                <w:sz w:val="20"/>
                <w:szCs w:val="20"/>
                <w:lang w:val="en-US"/>
              </w:rPr>
            </w:pPr>
            <w:r w:rsidRPr="00DF764E">
              <w:rPr>
                <w:sz w:val="20"/>
                <w:szCs w:val="20"/>
                <w:lang w:val="fr-CA"/>
              </w:rPr>
              <w:pict>
                <v:rect id="_x0000_i1037" style="width:108pt;height:1pt" o:hrpct="0" o:hrstd="t" o:hrnoshade="t" o:hr="t" fillcolor="black [3213]" stroked="f"/>
              </w:pict>
            </w:r>
          </w:p>
        </w:tc>
        <w:tc>
          <w:tcPr>
            <w:tcW w:w="1141" w:type="dxa"/>
            <w:shd w:val="clear" w:color="auto" w:fill="auto"/>
          </w:tcPr>
          <w:p w:rsidR="00A7262B" w:rsidRPr="00DF764E" w:rsidRDefault="00A7262B" w:rsidP="00F138C1">
            <w:pPr>
              <w:jc w:val="center"/>
              <w:rPr>
                <w:sz w:val="20"/>
                <w:szCs w:val="20"/>
                <w:lang w:val="en-US"/>
              </w:rPr>
            </w:pPr>
          </w:p>
          <w:p w:rsidR="00A7262B" w:rsidRPr="00DF764E" w:rsidRDefault="00A7262B" w:rsidP="00F138C1">
            <w:pPr>
              <w:jc w:val="center"/>
              <w:rPr>
                <w:sz w:val="20"/>
                <w:szCs w:val="20"/>
                <w:lang w:val="en-US"/>
              </w:rPr>
            </w:pPr>
          </w:p>
          <w:p w:rsidR="00A7262B" w:rsidRPr="00DF764E" w:rsidRDefault="00A7262B" w:rsidP="00F138C1">
            <w:pPr>
              <w:jc w:val="center"/>
              <w:rPr>
                <w:sz w:val="20"/>
                <w:szCs w:val="20"/>
                <w:lang w:val="en-US"/>
              </w:rPr>
            </w:pPr>
          </w:p>
          <w:p w:rsidR="00A7262B" w:rsidRPr="00DF764E" w:rsidRDefault="00A7262B" w:rsidP="00F138C1">
            <w:pPr>
              <w:jc w:val="center"/>
              <w:rPr>
                <w:sz w:val="20"/>
                <w:szCs w:val="20"/>
                <w:lang w:val="en-US"/>
              </w:rPr>
            </w:pPr>
          </w:p>
          <w:p w:rsidR="00A7262B" w:rsidRPr="00DF764E" w:rsidRDefault="00A7262B" w:rsidP="00F138C1">
            <w:pPr>
              <w:jc w:val="center"/>
              <w:rPr>
                <w:sz w:val="20"/>
                <w:szCs w:val="20"/>
                <w:lang w:val="en-US"/>
              </w:rPr>
            </w:pPr>
          </w:p>
          <w:p w:rsidR="00A7262B" w:rsidRPr="00DF764E" w:rsidRDefault="00A7262B" w:rsidP="00F138C1">
            <w:pPr>
              <w:jc w:val="center"/>
              <w:rPr>
                <w:sz w:val="20"/>
                <w:szCs w:val="20"/>
                <w:lang w:val="en-US"/>
              </w:rPr>
            </w:pPr>
          </w:p>
          <w:p w:rsidR="00A7262B" w:rsidRPr="00DF764E" w:rsidRDefault="00A7262B" w:rsidP="00F138C1">
            <w:pPr>
              <w:jc w:val="center"/>
              <w:rPr>
                <w:sz w:val="20"/>
                <w:szCs w:val="20"/>
                <w:lang w:val="en-US"/>
              </w:rPr>
            </w:pPr>
          </w:p>
          <w:p w:rsidR="00A7262B" w:rsidRPr="00DF764E" w:rsidRDefault="00A7262B" w:rsidP="00F138C1">
            <w:pPr>
              <w:jc w:val="center"/>
              <w:rPr>
                <w:sz w:val="20"/>
                <w:szCs w:val="20"/>
                <w:lang w:val="en-US"/>
              </w:rPr>
            </w:pPr>
          </w:p>
          <w:p w:rsidR="00A7262B" w:rsidRPr="00DF764E" w:rsidRDefault="00A7262B" w:rsidP="00F138C1">
            <w:pPr>
              <w:jc w:val="center"/>
              <w:rPr>
                <w:sz w:val="20"/>
                <w:szCs w:val="20"/>
                <w:lang w:val="en-US"/>
              </w:rPr>
            </w:pPr>
          </w:p>
          <w:p w:rsidR="00A7262B" w:rsidRPr="00DF764E" w:rsidRDefault="00A7262B" w:rsidP="00F138C1">
            <w:pPr>
              <w:jc w:val="center"/>
              <w:rPr>
                <w:sz w:val="20"/>
                <w:szCs w:val="20"/>
                <w:lang w:val="en-US"/>
              </w:rPr>
            </w:pPr>
          </w:p>
          <w:p w:rsidR="00A7262B" w:rsidRPr="00DF764E" w:rsidRDefault="00A7262B" w:rsidP="00F138C1">
            <w:pPr>
              <w:jc w:val="center"/>
              <w:rPr>
                <w:sz w:val="20"/>
                <w:szCs w:val="20"/>
                <w:lang w:val="en-US"/>
              </w:rPr>
            </w:pPr>
          </w:p>
          <w:p w:rsidR="00A7262B" w:rsidRPr="00DF764E" w:rsidRDefault="00A7262B" w:rsidP="00F138C1">
            <w:pPr>
              <w:jc w:val="center"/>
              <w:rPr>
                <w:sz w:val="20"/>
                <w:szCs w:val="20"/>
                <w:lang w:val="en-US"/>
              </w:rPr>
            </w:pPr>
          </w:p>
          <w:p w:rsidR="00A7262B" w:rsidRPr="00DF764E" w:rsidRDefault="00A7262B" w:rsidP="00F138C1">
            <w:pPr>
              <w:jc w:val="center"/>
              <w:rPr>
                <w:sz w:val="20"/>
                <w:szCs w:val="20"/>
                <w:lang w:val="en-US"/>
              </w:rPr>
            </w:pPr>
          </w:p>
          <w:p w:rsidR="00A7262B" w:rsidRPr="00DF764E" w:rsidRDefault="00A7262B" w:rsidP="00F138C1">
            <w:pPr>
              <w:jc w:val="center"/>
              <w:rPr>
                <w:sz w:val="20"/>
                <w:szCs w:val="20"/>
                <w:lang w:val="en-US"/>
              </w:rPr>
            </w:pPr>
          </w:p>
        </w:tc>
        <w:tc>
          <w:tcPr>
            <w:tcW w:w="4239" w:type="dxa"/>
            <w:shd w:val="clear" w:color="auto" w:fill="auto"/>
          </w:tcPr>
          <w:p w:rsidR="00A7262B" w:rsidRPr="00DF764E" w:rsidRDefault="00BF4713" w:rsidP="00A7262B">
            <w:pPr>
              <w:rPr>
                <w:sz w:val="20"/>
                <w:szCs w:val="20"/>
                <w:lang w:val="en-US"/>
              </w:rPr>
            </w:pPr>
            <w:r w:rsidRPr="00DF764E">
              <w:rPr>
                <w:b/>
                <w:sz w:val="20"/>
                <w:szCs w:val="20"/>
                <w:lang w:val="en-US"/>
              </w:rPr>
              <w:t>Robert Weidenfeld</w:t>
            </w:r>
          </w:p>
          <w:p w:rsidR="00A7262B" w:rsidRPr="00DF764E" w:rsidRDefault="00A7262B" w:rsidP="00A7262B">
            <w:pPr>
              <w:tabs>
                <w:tab w:val="left" w:pos="-1440"/>
                <w:tab w:val="left" w:pos="-720"/>
              </w:tabs>
              <w:rPr>
                <w:sz w:val="20"/>
                <w:szCs w:val="20"/>
                <w:lang w:val="en-US"/>
              </w:rPr>
            </w:pPr>
            <w:r w:rsidRPr="00DF764E">
              <w:rPr>
                <w:sz w:val="20"/>
                <w:szCs w:val="20"/>
                <w:lang w:val="en-US"/>
              </w:rPr>
              <w:tab/>
            </w:r>
            <w:r w:rsidR="00BF4713" w:rsidRPr="00DF764E">
              <w:rPr>
                <w:sz w:val="20"/>
                <w:szCs w:val="20"/>
                <w:lang w:val="en-US"/>
              </w:rPr>
              <w:t>Robert Weidenfeld</w:t>
            </w:r>
          </w:p>
          <w:p w:rsidR="00A7262B" w:rsidRPr="00DF764E" w:rsidRDefault="00A7262B" w:rsidP="00A7262B">
            <w:pPr>
              <w:tabs>
                <w:tab w:val="left" w:pos="-1440"/>
                <w:tab w:val="left" w:pos="-720"/>
              </w:tabs>
              <w:rPr>
                <w:sz w:val="20"/>
                <w:szCs w:val="20"/>
                <w:lang w:val="en-US"/>
              </w:rPr>
            </w:pPr>
          </w:p>
          <w:p w:rsidR="00BF4713" w:rsidRPr="00DF764E" w:rsidRDefault="00BF4713" w:rsidP="00BF4713">
            <w:pPr>
              <w:tabs>
                <w:tab w:val="left" w:pos="-1440"/>
                <w:tab w:val="left" w:pos="-720"/>
              </w:tabs>
              <w:rPr>
                <w:sz w:val="20"/>
                <w:szCs w:val="20"/>
                <w:lang w:val="en-US"/>
              </w:rPr>
            </w:pPr>
            <w:r w:rsidRPr="00DF764E">
              <w:rPr>
                <w:sz w:val="20"/>
                <w:szCs w:val="20"/>
                <w:lang w:val="en-US"/>
              </w:rPr>
              <w:tab/>
              <w:t>v. (40609)</w:t>
            </w:r>
          </w:p>
          <w:p w:rsidR="00A7262B" w:rsidRPr="00DF764E" w:rsidRDefault="00A7262B" w:rsidP="00A7262B">
            <w:pPr>
              <w:tabs>
                <w:tab w:val="left" w:pos="-1440"/>
                <w:tab w:val="left" w:pos="-720"/>
              </w:tabs>
              <w:rPr>
                <w:sz w:val="20"/>
                <w:szCs w:val="20"/>
                <w:lang w:val="en-US"/>
              </w:rPr>
            </w:pPr>
          </w:p>
          <w:p w:rsidR="00A7262B" w:rsidRPr="00DF764E" w:rsidRDefault="00BF4713" w:rsidP="00A7262B">
            <w:pPr>
              <w:tabs>
                <w:tab w:val="left" w:pos="-1440"/>
                <w:tab w:val="left" w:pos="-720"/>
              </w:tabs>
              <w:rPr>
                <w:b/>
                <w:sz w:val="20"/>
                <w:szCs w:val="20"/>
                <w:lang w:val="fr-CA"/>
              </w:rPr>
            </w:pPr>
            <w:r w:rsidRPr="00DF764E">
              <w:rPr>
                <w:b/>
                <w:sz w:val="20"/>
                <w:szCs w:val="20"/>
                <w:lang w:val="fr-CA"/>
              </w:rPr>
              <w:t>Natalie Weidenfeld, et al.</w:t>
            </w:r>
            <w:r w:rsidR="00A7262B" w:rsidRPr="00DF764E">
              <w:rPr>
                <w:b/>
                <w:sz w:val="20"/>
                <w:szCs w:val="20"/>
                <w:lang w:val="fr-CA"/>
              </w:rPr>
              <w:t xml:space="preserve"> (</w:t>
            </w:r>
            <w:r w:rsidRPr="00DF764E">
              <w:rPr>
                <w:b/>
                <w:sz w:val="20"/>
                <w:szCs w:val="20"/>
                <w:lang w:val="fr-CA"/>
              </w:rPr>
              <w:t>Ont</w:t>
            </w:r>
            <w:r w:rsidR="00A7262B" w:rsidRPr="00DF764E">
              <w:rPr>
                <w:b/>
                <w:sz w:val="20"/>
                <w:szCs w:val="20"/>
                <w:lang w:val="fr-CA"/>
              </w:rPr>
              <w:t>.)</w:t>
            </w:r>
          </w:p>
          <w:p w:rsidR="00A7262B" w:rsidRPr="00DF764E" w:rsidRDefault="00A7262B" w:rsidP="00A7262B">
            <w:pPr>
              <w:tabs>
                <w:tab w:val="left" w:pos="-1440"/>
                <w:tab w:val="left" w:pos="-720"/>
              </w:tabs>
              <w:rPr>
                <w:rFonts w:cs="Times New Roman"/>
                <w:sz w:val="20"/>
                <w:szCs w:val="20"/>
                <w:lang w:val="en-US"/>
              </w:rPr>
            </w:pPr>
            <w:r w:rsidRPr="00DF764E">
              <w:rPr>
                <w:rFonts w:cs="Times New Roman"/>
                <w:sz w:val="20"/>
                <w:szCs w:val="20"/>
                <w:lang w:val="fr-CA"/>
              </w:rPr>
              <w:tab/>
            </w:r>
            <w:r w:rsidR="00BF4713" w:rsidRPr="00DF764E">
              <w:rPr>
                <w:rFonts w:cs="Times New Roman"/>
                <w:sz w:val="20"/>
                <w:szCs w:val="20"/>
                <w:lang w:val="en-US"/>
              </w:rPr>
              <w:t>Gerstl, Allen C.</w:t>
            </w:r>
          </w:p>
          <w:p w:rsidR="00A7262B" w:rsidRPr="00DF764E" w:rsidRDefault="00A7262B" w:rsidP="00BF4713">
            <w:pPr>
              <w:tabs>
                <w:tab w:val="left" w:pos="-1440"/>
                <w:tab w:val="left" w:pos="-720"/>
                <w:tab w:val="left" w:pos="964"/>
              </w:tabs>
              <w:rPr>
                <w:sz w:val="20"/>
                <w:szCs w:val="20"/>
              </w:rPr>
            </w:pPr>
          </w:p>
          <w:p w:rsidR="00A7262B" w:rsidRPr="00DF764E" w:rsidRDefault="00A7262B" w:rsidP="00A7262B">
            <w:pPr>
              <w:rPr>
                <w:sz w:val="20"/>
                <w:szCs w:val="20"/>
              </w:rPr>
            </w:pPr>
            <w:r w:rsidRPr="00DF764E">
              <w:rPr>
                <w:sz w:val="20"/>
                <w:szCs w:val="20"/>
              </w:rPr>
              <w:t xml:space="preserve">FILING DATE: </w:t>
            </w:r>
            <w:r w:rsidR="00BF4713" w:rsidRPr="00DF764E">
              <w:rPr>
                <w:sz w:val="20"/>
                <w:szCs w:val="20"/>
              </w:rPr>
              <w:t>February</w:t>
            </w:r>
            <w:r w:rsidRPr="00DF764E">
              <w:rPr>
                <w:sz w:val="20"/>
                <w:szCs w:val="20"/>
              </w:rPr>
              <w:t xml:space="preserve"> </w:t>
            </w:r>
            <w:r w:rsidR="00BF4713" w:rsidRPr="00DF764E">
              <w:rPr>
                <w:sz w:val="20"/>
                <w:szCs w:val="20"/>
              </w:rPr>
              <w:t>15</w:t>
            </w:r>
            <w:r w:rsidRPr="00DF764E">
              <w:rPr>
                <w:sz w:val="20"/>
                <w:szCs w:val="20"/>
              </w:rPr>
              <w:t>, 2023</w:t>
            </w:r>
          </w:p>
          <w:p w:rsidR="00A7262B" w:rsidRPr="00DF764E" w:rsidRDefault="00A7262B" w:rsidP="00A7262B">
            <w:pPr>
              <w:rPr>
                <w:sz w:val="20"/>
                <w:szCs w:val="20"/>
              </w:rPr>
            </w:pPr>
          </w:p>
          <w:p w:rsidR="00A7262B" w:rsidRPr="00DF764E" w:rsidRDefault="006871AC" w:rsidP="00A7262B">
            <w:pPr>
              <w:rPr>
                <w:b/>
                <w:sz w:val="20"/>
                <w:szCs w:val="20"/>
                <w:lang w:val="en-US"/>
              </w:rPr>
            </w:pPr>
            <w:r w:rsidRPr="00DF764E">
              <w:rPr>
                <w:sz w:val="20"/>
                <w:szCs w:val="20"/>
                <w:lang w:val="fr-CA"/>
              </w:rPr>
              <w:pict>
                <v:rect id="_x0000_i1038" style="width:108pt;height:1pt" o:hrpct="0" o:hrstd="t" o:hrnoshade="t" o:hr="t" fillcolor="black [3213]" stroked="f"/>
              </w:pict>
            </w:r>
          </w:p>
        </w:tc>
      </w:tr>
      <w:tr w:rsidR="00A7262B" w:rsidRPr="00DF764E" w:rsidTr="00F138C1">
        <w:tc>
          <w:tcPr>
            <w:tcW w:w="4239" w:type="dxa"/>
            <w:shd w:val="clear" w:color="auto" w:fill="auto"/>
          </w:tcPr>
          <w:p w:rsidR="00A7262B" w:rsidRPr="00DF764E" w:rsidRDefault="00135D5A" w:rsidP="00A7262B">
            <w:pPr>
              <w:rPr>
                <w:sz w:val="20"/>
                <w:szCs w:val="20"/>
                <w:lang w:val="en-US"/>
              </w:rPr>
            </w:pPr>
            <w:r w:rsidRPr="00DF764E">
              <w:rPr>
                <w:b/>
                <w:sz w:val="20"/>
                <w:szCs w:val="20"/>
                <w:lang w:val="en-US"/>
              </w:rPr>
              <w:t>Robyn Cove</w:t>
            </w:r>
          </w:p>
          <w:p w:rsidR="00A7262B" w:rsidRPr="00DF764E" w:rsidRDefault="00A7262B" w:rsidP="00A7262B">
            <w:pPr>
              <w:tabs>
                <w:tab w:val="left" w:pos="-1440"/>
                <w:tab w:val="left" w:pos="-720"/>
              </w:tabs>
              <w:rPr>
                <w:sz w:val="20"/>
                <w:szCs w:val="20"/>
                <w:lang w:val="en-US"/>
              </w:rPr>
            </w:pPr>
            <w:r w:rsidRPr="00DF764E">
              <w:rPr>
                <w:sz w:val="20"/>
                <w:szCs w:val="20"/>
                <w:lang w:val="en-US"/>
              </w:rPr>
              <w:tab/>
            </w:r>
            <w:r w:rsidR="00135D5A" w:rsidRPr="00DF764E">
              <w:rPr>
                <w:sz w:val="20"/>
                <w:szCs w:val="20"/>
                <w:lang w:val="en-US"/>
              </w:rPr>
              <w:t>Shemesh, Leora</w:t>
            </w:r>
          </w:p>
          <w:p w:rsidR="00A7262B" w:rsidRPr="00DF764E" w:rsidRDefault="00A7262B" w:rsidP="00A7262B">
            <w:pPr>
              <w:tabs>
                <w:tab w:val="left" w:pos="-1440"/>
                <w:tab w:val="left" w:pos="-720"/>
              </w:tabs>
              <w:rPr>
                <w:sz w:val="20"/>
                <w:szCs w:val="20"/>
                <w:lang w:val="en-US"/>
              </w:rPr>
            </w:pPr>
            <w:r w:rsidRPr="00DF764E">
              <w:rPr>
                <w:sz w:val="20"/>
                <w:szCs w:val="20"/>
                <w:lang w:val="en-US"/>
              </w:rPr>
              <w:tab/>
            </w:r>
            <w:r w:rsidR="00135D5A" w:rsidRPr="00DF764E">
              <w:rPr>
                <w:sz w:val="20"/>
                <w:szCs w:val="20"/>
                <w:lang w:val="en-US"/>
              </w:rPr>
              <w:t>Leora Shemesh Criminal Law</w:t>
            </w:r>
          </w:p>
          <w:p w:rsidR="00A7262B" w:rsidRPr="00DF764E" w:rsidRDefault="00A7262B" w:rsidP="00A7262B">
            <w:pPr>
              <w:tabs>
                <w:tab w:val="left" w:pos="-1440"/>
                <w:tab w:val="left" w:pos="-720"/>
              </w:tabs>
              <w:rPr>
                <w:sz w:val="20"/>
                <w:szCs w:val="20"/>
                <w:lang w:val="en-US"/>
              </w:rPr>
            </w:pPr>
          </w:p>
          <w:p w:rsidR="00135D5A" w:rsidRPr="00DF764E" w:rsidRDefault="00135D5A" w:rsidP="00135D5A">
            <w:pPr>
              <w:tabs>
                <w:tab w:val="left" w:pos="-1440"/>
                <w:tab w:val="left" w:pos="-720"/>
              </w:tabs>
              <w:rPr>
                <w:sz w:val="20"/>
                <w:szCs w:val="20"/>
                <w:lang w:val="en-US"/>
              </w:rPr>
            </w:pPr>
            <w:r w:rsidRPr="00DF764E">
              <w:rPr>
                <w:sz w:val="20"/>
                <w:szCs w:val="20"/>
                <w:lang w:val="en-US"/>
              </w:rPr>
              <w:tab/>
              <w:t>v. (40610)</w:t>
            </w:r>
          </w:p>
          <w:p w:rsidR="00A7262B" w:rsidRPr="00DF764E" w:rsidRDefault="00A7262B" w:rsidP="00A7262B">
            <w:pPr>
              <w:tabs>
                <w:tab w:val="left" w:pos="-1440"/>
                <w:tab w:val="left" w:pos="-720"/>
              </w:tabs>
              <w:rPr>
                <w:sz w:val="20"/>
                <w:szCs w:val="20"/>
                <w:lang w:val="en-US"/>
              </w:rPr>
            </w:pPr>
          </w:p>
          <w:p w:rsidR="00A7262B" w:rsidRPr="00DF764E" w:rsidRDefault="00135D5A" w:rsidP="00A7262B">
            <w:pPr>
              <w:tabs>
                <w:tab w:val="left" w:pos="-1440"/>
                <w:tab w:val="left" w:pos="-720"/>
              </w:tabs>
              <w:rPr>
                <w:b/>
                <w:sz w:val="20"/>
                <w:szCs w:val="20"/>
                <w:lang w:val="en-US"/>
              </w:rPr>
            </w:pPr>
            <w:r w:rsidRPr="00DF764E">
              <w:rPr>
                <w:b/>
                <w:sz w:val="20"/>
                <w:szCs w:val="20"/>
                <w:lang w:val="en-US"/>
              </w:rPr>
              <w:t>His Majesty the King</w:t>
            </w:r>
            <w:r w:rsidR="00A7262B" w:rsidRPr="00DF764E">
              <w:rPr>
                <w:b/>
                <w:sz w:val="20"/>
                <w:szCs w:val="20"/>
                <w:lang w:val="en-US"/>
              </w:rPr>
              <w:t xml:space="preserve"> (</w:t>
            </w:r>
            <w:r w:rsidRPr="00DF764E">
              <w:rPr>
                <w:b/>
                <w:sz w:val="20"/>
                <w:szCs w:val="20"/>
                <w:lang w:val="en-US"/>
              </w:rPr>
              <w:t>Ont</w:t>
            </w:r>
            <w:r w:rsidR="00A7262B" w:rsidRPr="00DF764E">
              <w:rPr>
                <w:b/>
                <w:sz w:val="20"/>
                <w:szCs w:val="20"/>
                <w:lang w:val="en-US"/>
              </w:rPr>
              <w:t>.)</w:t>
            </w:r>
          </w:p>
          <w:p w:rsidR="00A7262B" w:rsidRPr="00DF764E" w:rsidRDefault="00A7262B" w:rsidP="00A7262B">
            <w:pPr>
              <w:tabs>
                <w:tab w:val="left" w:pos="-1440"/>
                <w:tab w:val="left" w:pos="-720"/>
              </w:tabs>
              <w:rPr>
                <w:sz w:val="20"/>
                <w:szCs w:val="20"/>
                <w:lang w:val="en-US"/>
              </w:rPr>
            </w:pPr>
            <w:r w:rsidRPr="00DF764E">
              <w:rPr>
                <w:sz w:val="20"/>
                <w:szCs w:val="20"/>
                <w:lang w:val="en-US"/>
              </w:rPr>
              <w:tab/>
            </w:r>
            <w:r w:rsidR="00135D5A" w:rsidRPr="00DF764E">
              <w:rPr>
                <w:sz w:val="20"/>
                <w:szCs w:val="20"/>
                <w:lang w:val="en-US"/>
              </w:rPr>
              <w:t>Bonnet, Dena</w:t>
            </w:r>
          </w:p>
          <w:p w:rsidR="00A7262B" w:rsidRPr="00DF764E" w:rsidRDefault="00A7262B" w:rsidP="00A7262B">
            <w:pPr>
              <w:tabs>
                <w:tab w:val="left" w:pos="-1440"/>
                <w:tab w:val="left" w:pos="-720"/>
              </w:tabs>
              <w:rPr>
                <w:sz w:val="20"/>
                <w:szCs w:val="20"/>
              </w:rPr>
            </w:pPr>
            <w:r w:rsidRPr="00DF764E">
              <w:rPr>
                <w:sz w:val="20"/>
                <w:szCs w:val="20"/>
                <w:lang w:val="en-US"/>
              </w:rPr>
              <w:tab/>
            </w:r>
            <w:r w:rsidR="00135D5A" w:rsidRPr="00DF764E">
              <w:rPr>
                <w:sz w:val="20"/>
                <w:szCs w:val="20"/>
              </w:rPr>
              <w:t>Attorney General of Ontario</w:t>
            </w:r>
          </w:p>
          <w:p w:rsidR="00A7262B" w:rsidRPr="00DF764E" w:rsidRDefault="00A7262B" w:rsidP="00A7262B">
            <w:pPr>
              <w:tabs>
                <w:tab w:val="left" w:pos="-1440"/>
                <w:tab w:val="left" w:pos="-720"/>
              </w:tabs>
              <w:rPr>
                <w:sz w:val="20"/>
                <w:szCs w:val="20"/>
              </w:rPr>
            </w:pPr>
          </w:p>
          <w:p w:rsidR="00A7262B" w:rsidRPr="00DF764E" w:rsidRDefault="00A7262B" w:rsidP="00A7262B">
            <w:pPr>
              <w:rPr>
                <w:sz w:val="20"/>
                <w:szCs w:val="20"/>
              </w:rPr>
            </w:pPr>
            <w:r w:rsidRPr="00DF764E">
              <w:rPr>
                <w:sz w:val="20"/>
                <w:szCs w:val="20"/>
              </w:rPr>
              <w:t xml:space="preserve">FILING DATE: </w:t>
            </w:r>
            <w:r w:rsidR="00135D5A" w:rsidRPr="00DF764E">
              <w:rPr>
                <w:sz w:val="20"/>
                <w:szCs w:val="20"/>
              </w:rPr>
              <w:t>February</w:t>
            </w:r>
            <w:r w:rsidRPr="00DF764E">
              <w:rPr>
                <w:sz w:val="20"/>
                <w:szCs w:val="20"/>
              </w:rPr>
              <w:t xml:space="preserve"> </w:t>
            </w:r>
            <w:r w:rsidR="00135D5A" w:rsidRPr="00DF764E">
              <w:rPr>
                <w:sz w:val="20"/>
                <w:szCs w:val="20"/>
              </w:rPr>
              <w:t>15</w:t>
            </w:r>
            <w:r w:rsidRPr="00DF764E">
              <w:rPr>
                <w:sz w:val="20"/>
                <w:szCs w:val="20"/>
              </w:rPr>
              <w:t>, 2023</w:t>
            </w:r>
          </w:p>
          <w:p w:rsidR="00A7262B" w:rsidRPr="00DF764E" w:rsidRDefault="00A7262B" w:rsidP="00A7262B">
            <w:pPr>
              <w:rPr>
                <w:sz w:val="20"/>
                <w:szCs w:val="20"/>
              </w:rPr>
            </w:pPr>
          </w:p>
          <w:p w:rsidR="00A7262B" w:rsidRPr="00DF764E" w:rsidRDefault="006871AC" w:rsidP="00A7262B">
            <w:pPr>
              <w:rPr>
                <w:b/>
                <w:sz w:val="20"/>
                <w:szCs w:val="20"/>
                <w:lang w:val="en-US"/>
              </w:rPr>
            </w:pPr>
            <w:r w:rsidRPr="00DF764E">
              <w:rPr>
                <w:sz w:val="20"/>
                <w:szCs w:val="20"/>
                <w:lang w:val="fr-CA"/>
              </w:rPr>
              <w:pict>
                <v:rect id="_x0000_i1039" style="width:108pt;height:1pt" o:hrpct="0" o:hrstd="t" o:hrnoshade="t" o:hr="t" fillcolor="black [3213]" stroked="f"/>
              </w:pict>
            </w:r>
          </w:p>
        </w:tc>
        <w:tc>
          <w:tcPr>
            <w:tcW w:w="1141" w:type="dxa"/>
            <w:shd w:val="clear" w:color="auto" w:fill="auto"/>
          </w:tcPr>
          <w:p w:rsidR="00A7262B" w:rsidRPr="00DF764E" w:rsidRDefault="00A7262B" w:rsidP="00F138C1">
            <w:pPr>
              <w:jc w:val="center"/>
              <w:rPr>
                <w:sz w:val="20"/>
                <w:szCs w:val="20"/>
                <w:lang w:val="en-US"/>
              </w:rPr>
            </w:pPr>
          </w:p>
          <w:p w:rsidR="00A7262B" w:rsidRPr="00DF764E" w:rsidRDefault="00A7262B" w:rsidP="00F138C1">
            <w:pPr>
              <w:jc w:val="center"/>
              <w:rPr>
                <w:sz w:val="20"/>
                <w:szCs w:val="20"/>
                <w:lang w:val="en-US"/>
              </w:rPr>
            </w:pPr>
          </w:p>
          <w:p w:rsidR="00A7262B" w:rsidRPr="00DF764E" w:rsidRDefault="00A7262B" w:rsidP="00F138C1">
            <w:pPr>
              <w:jc w:val="center"/>
              <w:rPr>
                <w:sz w:val="20"/>
                <w:szCs w:val="20"/>
                <w:lang w:val="en-US"/>
              </w:rPr>
            </w:pPr>
          </w:p>
          <w:p w:rsidR="00A7262B" w:rsidRPr="00DF764E" w:rsidRDefault="00A7262B" w:rsidP="00F138C1">
            <w:pPr>
              <w:jc w:val="center"/>
              <w:rPr>
                <w:sz w:val="20"/>
                <w:szCs w:val="20"/>
                <w:lang w:val="en-US"/>
              </w:rPr>
            </w:pPr>
          </w:p>
          <w:p w:rsidR="00A7262B" w:rsidRPr="00DF764E" w:rsidRDefault="00A7262B" w:rsidP="00F138C1">
            <w:pPr>
              <w:jc w:val="center"/>
              <w:rPr>
                <w:sz w:val="20"/>
                <w:szCs w:val="20"/>
                <w:lang w:val="en-US"/>
              </w:rPr>
            </w:pPr>
          </w:p>
          <w:p w:rsidR="00A7262B" w:rsidRPr="00DF764E" w:rsidRDefault="00A7262B" w:rsidP="00F138C1">
            <w:pPr>
              <w:jc w:val="center"/>
              <w:rPr>
                <w:sz w:val="20"/>
                <w:szCs w:val="20"/>
                <w:lang w:val="en-US"/>
              </w:rPr>
            </w:pPr>
          </w:p>
          <w:p w:rsidR="00A7262B" w:rsidRPr="00DF764E" w:rsidRDefault="00A7262B" w:rsidP="00F138C1">
            <w:pPr>
              <w:jc w:val="center"/>
              <w:rPr>
                <w:sz w:val="20"/>
                <w:szCs w:val="20"/>
                <w:lang w:val="en-US"/>
              </w:rPr>
            </w:pPr>
          </w:p>
          <w:p w:rsidR="00A7262B" w:rsidRPr="00DF764E" w:rsidRDefault="00A7262B" w:rsidP="00F138C1">
            <w:pPr>
              <w:jc w:val="center"/>
              <w:rPr>
                <w:sz w:val="20"/>
                <w:szCs w:val="20"/>
                <w:lang w:val="en-US"/>
              </w:rPr>
            </w:pPr>
          </w:p>
          <w:p w:rsidR="00A7262B" w:rsidRPr="00DF764E" w:rsidRDefault="00A7262B" w:rsidP="00F138C1">
            <w:pPr>
              <w:jc w:val="center"/>
              <w:rPr>
                <w:sz w:val="20"/>
                <w:szCs w:val="20"/>
                <w:lang w:val="en-US"/>
              </w:rPr>
            </w:pPr>
          </w:p>
          <w:p w:rsidR="00A7262B" w:rsidRPr="00DF764E" w:rsidRDefault="00A7262B" w:rsidP="00F138C1">
            <w:pPr>
              <w:jc w:val="center"/>
              <w:rPr>
                <w:sz w:val="20"/>
                <w:szCs w:val="20"/>
                <w:lang w:val="en-US"/>
              </w:rPr>
            </w:pPr>
          </w:p>
          <w:p w:rsidR="00A7262B" w:rsidRPr="00DF764E" w:rsidRDefault="00A7262B" w:rsidP="00F138C1">
            <w:pPr>
              <w:jc w:val="center"/>
              <w:rPr>
                <w:sz w:val="20"/>
                <w:szCs w:val="20"/>
                <w:lang w:val="en-US"/>
              </w:rPr>
            </w:pPr>
          </w:p>
          <w:p w:rsidR="00A7262B" w:rsidRPr="00DF764E" w:rsidRDefault="00A7262B" w:rsidP="00F138C1">
            <w:pPr>
              <w:jc w:val="center"/>
              <w:rPr>
                <w:sz w:val="20"/>
                <w:szCs w:val="20"/>
                <w:lang w:val="en-US"/>
              </w:rPr>
            </w:pPr>
          </w:p>
          <w:p w:rsidR="00A7262B" w:rsidRPr="00DF764E" w:rsidRDefault="00A7262B" w:rsidP="00F138C1">
            <w:pPr>
              <w:jc w:val="center"/>
              <w:rPr>
                <w:sz w:val="20"/>
                <w:szCs w:val="20"/>
                <w:lang w:val="en-US"/>
              </w:rPr>
            </w:pPr>
          </w:p>
          <w:p w:rsidR="00A7262B" w:rsidRPr="00DF764E" w:rsidRDefault="00A7262B" w:rsidP="00F138C1">
            <w:pPr>
              <w:jc w:val="center"/>
              <w:rPr>
                <w:sz w:val="20"/>
                <w:szCs w:val="20"/>
                <w:lang w:val="en-US"/>
              </w:rPr>
            </w:pPr>
          </w:p>
        </w:tc>
        <w:tc>
          <w:tcPr>
            <w:tcW w:w="4239" w:type="dxa"/>
            <w:shd w:val="clear" w:color="auto" w:fill="auto"/>
          </w:tcPr>
          <w:p w:rsidR="00A7262B" w:rsidRPr="00DF764E" w:rsidRDefault="00135D5A" w:rsidP="00A7262B">
            <w:pPr>
              <w:rPr>
                <w:sz w:val="20"/>
                <w:szCs w:val="20"/>
                <w:lang w:val="en-US"/>
              </w:rPr>
            </w:pPr>
            <w:r w:rsidRPr="00DF764E">
              <w:rPr>
                <w:b/>
                <w:sz w:val="20"/>
                <w:szCs w:val="20"/>
                <w:lang w:val="en-US"/>
              </w:rPr>
              <w:t>Tall Ships Landing Development Inc.</w:t>
            </w:r>
          </w:p>
          <w:p w:rsidR="00A7262B" w:rsidRPr="00DF764E" w:rsidRDefault="00A7262B" w:rsidP="00A7262B">
            <w:pPr>
              <w:tabs>
                <w:tab w:val="left" w:pos="-1440"/>
                <w:tab w:val="left" w:pos="-720"/>
              </w:tabs>
              <w:rPr>
                <w:sz w:val="20"/>
                <w:szCs w:val="20"/>
                <w:lang w:val="en-US"/>
              </w:rPr>
            </w:pPr>
            <w:r w:rsidRPr="00DF764E">
              <w:rPr>
                <w:sz w:val="20"/>
                <w:szCs w:val="20"/>
                <w:lang w:val="en-US"/>
              </w:rPr>
              <w:tab/>
            </w:r>
            <w:r w:rsidR="00135D5A" w:rsidRPr="00DF764E">
              <w:rPr>
                <w:sz w:val="20"/>
                <w:szCs w:val="20"/>
                <w:lang w:val="en-US"/>
              </w:rPr>
              <w:t>Plotkin, James</w:t>
            </w:r>
          </w:p>
          <w:p w:rsidR="00A7262B" w:rsidRPr="00DF764E" w:rsidRDefault="00A7262B" w:rsidP="00A7262B">
            <w:pPr>
              <w:tabs>
                <w:tab w:val="left" w:pos="-1440"/>
                <w:tab w:val="left" w:pos="-720"/>
              </w:tabs>
              <w:rPr>
                <w:sz w:val="20"/>
                <w:szCs w:val="20"/>
                <w:lang w:val="en-US"/>
              </w:rPr>
            </w:pPr>
            <w:r w:rsidRPr="00DF764E">
              <w:rPr>
                <w:sz w:val="20"/>
                <w:szCs w:val="20"/>
                <w:lang w:val="en-US"/>
              </w:rPr>
              <w:tab/>
            </w:r>
            <w:r w:rsidR="00135D5A" w:rsidRPr="00DF764E">
              <w:rPr>
                <w:sz w:val="20"/>
                <w:szCs w:val="20"/>
                <w:lang w:val="en-US"/>
              </w:rPr>
              <w:t>Gowling WLG (Canada) LLP</w:t>
            </w:r>
          </w:p>
          <w:p w:rsidR="00A7262B" w:rsidRPr="00DF764E" w:rsidRDefault="00A7262B" w:rsidP="00A7262B">
            <w:pPr>
              <w:tabs>
                <w:tab w:val="left" w:pos="-1440"/>
                <w:tab w:val="left" w:pos="-720"/>
              </w:tabs>
              <w:rPr>
                <w:sz w:val="20"/>
                <w:szCs w:val="20"/>
                <w:lang w:val="en-US"/>
              </w:rPr>
            </w:pPr>
          </w:p>
          <w:p w:rsidR="00135D5A" w:rsidRPr="00DF764E" w:rsidRDefault="00135D5A" w:rsidP="00135D5A">
            <w:pPr>
              <w:tabs>
                <w:tab w:val="left" w:pos="-1440"/>
                <w:tab w:val="left" w:pos="-720"/>
              </w:tabs>
              <w:rPr>
                <w:sz w:val="20"/>
                <w:szCs w:val="20"/>
                <w:lang w:val="en-US"/>
              </w:rPr>
            </w:pPr>
            <w:r w:rsidRPr="00DF764E">
              <w:rPr>
                <w:sz w:val="20"/>
                <w:szCs w:val="20"/>
                <w:lang w:val="en-US"/>
              </w:rPr>
              <w:tab/>
              <w:t>v. (40611)</w:t>
            </w:r>
          </w:p>
          <w:p w:rsidR="00A7262B" w:rsidRPr="00DF764E" w:rsidRDefault="00A7262B" w:rsidP="00A7262B">
            <w:pPr>
              <w:tabs>
                <w:tab w:val="left" w:pos="-1440"/>
                <w:tab w:val="left" w:pos="-720"/>
              </w:tabs>
              <w:rPr>
                <w:sz w:val="20"/>
                <w:szCs w:val="20"/>
                <w:lang w:val="en-US"/>
              </w:rPr>
            </w:pPr>
          </w:p>
          <w:p w:rsidR="00A7262B" w:rsidRPr="00DF764E" w:rsidRDefault="00135D5A" w:rsidP="00A7262B">
            <w:pPr>
              <w:tabs>
                <w:tab w:val="left" w:pos="-1440"/>
                <w:tab w:val="left" w:pos="-720"/>
              </w:tabs>
              <w:rPr>
                <w:b/>
                <w:sz w:val="20"/>
                <w:szCs w:val="20"/>
                <w:lang w:val="en-US"/>
              </w:rPr>
            </w:pPr>
            <w:r w:rsidRPr="00DF764E">
              <w:rPr>
                <w:b/>
                <w:sz w:val="20"/>
                <w:szCs w:val="20"/>
                <w:lang w:val="en-US"/>
              </w:rPr>
              <w:t>Corporation of the City of Brockville</w:t>
            </w:r>
            <w:r w:rsidR="00A7262B" w:rsidRPr="00DF764E">
              <w:rPr>
                <w:b/>
                <w:sz w:val="20"/>
                <w:szCs w:val="20"/>
                <w:lang w:val="en-US"/>
              </w:rPr>
              <w:t xml:space="preserve"> (</w:t>
            </w:r>
            <w:r w:rsidRPr="00DF764E">
              <w:rPr>
                <w:b/>
                <w:sz w:val="20"/>
                <w:szCs w:val="20"/>
                <w:lang w:val="en-US"/>
              </w:rPr>
              <w:t>Ont</w:t>
            </w:r>
            <w:r w:rsidR="00A7262B" w:rsidRPr="00DF764E">
              <w:rPr>
                <w:b/>
                <w:sz w:val="20"/>
                <w:szCs w:val="20"/>
                <w:lang w:val="en-US"/>
              </w:rPr>
              <w:t>.)</w:t>
            </w:r>
          </w:p>
          <w:p w:rsidR="00A7262B" w:rsidRPr="00DF764E" w:rsidRDefault="00A7262B" w:rsidP="00A7262B">
            <w:pPr>
              <w:tabs>
                <w:tab w:val="left" w:pos="-1440"/>
                <w:tab w:val="left" w:pos="-720"/>
              </w:tabs>
              <w:rPr>
                <w:sz w:val="20"/>
                <w:szCs w:val="20"/>
                <w:lang w:val="en-US"/>
              </w:rPr>
            </w:pPr>
            <w:r w:rsidRPr="00DF764E">
              <w:rPr>
                <w:sz w:val="20"/>
                <w:szCs w:val="20"/>
                <w:lang w:val="en-US"/>
              </w:rPr>
              <w:tab/>
            </w:r>
            <w:r w:rsidR="00135D5A" w:rsidRPr="00DF764E">
              <w:rPr>
                <w:sz w:val="20"/>
                <w:szCs w:val="20"/>
                <w:lang w:val="en-US"/>
              </w:rPr>
              <w:t>Rubinoff, R. Aaron</w:t>
            </w:r>
          </w:p>
          <w:p w:rsidR="00A7262B" w:rsidRPr="00DF764E" w:rsidRDefault="00A7262B" w:rsidP="00A7262B">
            <w:pPr>
              <w:tabs>
                <w:tab w:val="left" w:pos="-1440"/>
                <w:tab w:val="left" w:pos="-720"/>
              </w:tabs>
              <w:rPr>
                <w:sz w:val="20"/>
                <w:szCs w:val="20"/>
              </w:rPr>
            </w:pPr>
            <w:r w:rsidRPr="00DF764E">
              <w:rPr>
                <w:sz w:val="20"/>
                <w:szCs w:val="20"/>
                <w:lang w:val="en-US"/>
              </w:rPr>
              <w:tab/>
            </w:r>
            <w:r w:rsidR="00135D5A" w:rsidRPr="00DF764E">
              <w:rPr>
                <w:sz w:val="20"/>
                <w:szCs w:val="20"/>
              </w:rPr>
              <w:t>Perley-Robertson, Hill &amp; McDougall</w:t>
            </w:r>
          </w:p>
          <w:p w:rsidR="00A7262B" w:rsidRPr="00DF764E" w:rsidRDefault="00A7262B" w:rsidP="00A7262B">
            <w:pPr>
              <w:tabs>
                <w:tab w:val="left" w:pos="-1440"/>
                <w:tab w:val="left" w:pos="-720"/>
              </w:tabs>
              <w:rPr>
                <w:sz w:val="20"/>
                <w:szCs w:val="20"/>
              </w:rPr>
            </w:pPr>
          </w:p>
          <w:p w:rsidR="00A7262B" w:rsidRPr="00DF764E" w:rsidRDefault="00A7262B" w:rsidP="00A7262B">
            <w:pPr>
              <w:rPr>
                <w:sz w:val="20"/>
                <w:szCs w:val="20"/>
              </w:rPr>
            </w:pPr>
            <w:r w:rsidRPr="00DF764E">
              <w:rPr>
                <w:sz w:val="20"/>
                <w:szCs w:val="20"/>
              </w:rPr>
              <w:t xml:space="preserve">FILING DATE: </w:t>
            </w:r>
            <w:r w:rsidR="00135D5A" w:rsidRPr="00DF764E">
              <w:rPr>
                <w:sz w:val="20"/>
                <w:szCs w:val="20"/>
              </w:rPr>
              <w:t>February</w:t>
            </w:r>
            <w:r w:rsidRPr="00DF764E">
              <w:rPr>
                <w:sz w:val="20"/>
                <w:szCs w:val="20"/>
              </w:rPr>
              <w:t xml:space="preserve"> </w:t>
            </w:r>
            <w:r w:rsidR="00135D5A" w:rsidRPr="00DF764E">
              <w:rPr>
                <w:sz w:val="20"/>
                <w:szCs w:val="20"/>
              </w:rPr>
              <w:t>1</w:t>
            </w:r>
            <w:r w:rsidRPr="00DF764E">
              <w:rPr>
                <w:sz w:val="20"/>
                <w:szCs w:val="20"/>
              </w:rPr>
              <w:t>6, 2023</w:t>
            </w:r>
          </w:p>
          <w:p w:rsidR="00A7262B" w:rsidRPr="00DF764E" w:rsidRDefault="00A7262B" w:rsidP="00A7262B">
            <w:pPr>
              <w:rPr>
                <w:sz w:val="20"/>
                <w:szCs w:val="20"/>
              </w:rPr>
            </w:pPr>
          </w:p>
          <w:p w:rsidR="00A7262B" w:rsidRPr="00DF764E" w:rsidRDefault="006871AC" w:rsidP="00A7262B">
            <w:pPr>
              <w:rPr>
                <w:b/>
                <w:sz w:val="20"/>
                <w:szCs w:val="20"/>
                <w:lang w:val="en-US"/>
              </w:rPr>
            </w:pPr>
            <w:r w:rsidRPr="00DF764E">
              <w:rPr>
                <w:sz w:val="20"/>
                <w:szCs w:val="20"/>
                <w:lang w:val="fr-CA"/>
              </w:rPr>
              <w:pict>
                <v:rect id="_x0000_i1040" style="width:108pt;height:1pt" o:hrpct="0" o:hrstd="t" o:hrnoshade="t" o:hr="t" fillcolor="black [3213]" stroked="f"/>
              </w:pict>
            </w:r>
          </w:p>
        </w:tc>
      </w:tr>
    </w:tbl>
    <w:p w:rsidR="00F138C1" w:rsidRPr="00DF764E" w:rsidRDefault="00F138C1" w:rsidP="00F138C1">
      <w:pPr>
        <w:tabs>
          <w:tab w:val="right" w:pos="9360"/>
        </w:tabs>
        <w:rPr>
          <w:sz w:val="20"/>
          <w:szCs w:val="20"/>
          <w:lang w:val="fr-CA"/>
        </w:rPr>
      </w:pPr>
    </w:p>
    <w:p w:rsidR="00F138C1" w:rsidRPr="00DF764E" w:rsidRDefault="00F138C1" w:rsidP="00F138C1">
      <w:pPr>
        <w:tabs>
          <w:tab w:val="right" w:pos="9360"/>
        </w:tabs>
        <w:rPr>
          <w:sz w:val="20"/>
          <w:szCs w:val="20"/>
          <w:lang w:val="fr-CA"/>
        </w:rPr>
      </w:pPr>
    </w:p>
    <w:p w:rsidR="00C01FCB" w:rsidRPr="00DF764E" w:rsidRDefault="00C01FCB" w:rsidP="0095096B">
      <w:pPr>
        <w:tabs>
          <w:tab w:val="right" w:pos="9360"/>
        </w:tabs>
        <w:rPr>
          <w:sz w:val="20"/>
          <w:szCs w:val="20"/>
          <w:lang w:val="fr-CA"/>
        </w:rPr>
      </w:pPr>
    </w:p>
    <w:p w:rsidR="00242AEE" w:rsidRPr="00DF764E" w:rsidRDefault="00242AEE" w:rsidP="0095096B">
      <w:pPr>
        <w:tabs>
          <w:tab w:val="right" w:pos="9360"/>
        </w:tabs>
        <w:rPr>
          <w:sz w:val="20"/>
          <w:szCs w:val="20"/>
          <w:lang w:val="fr-CA"/>
        </w:rPr>
        <w:sectPr w:rsidR="00242AEE" w:rsidRPr="00DF764E" w:rsidSect="00955827">
          <w:headerReference w:type="default" r:id="rId11"/>
          <w:footerReference w:type="default" r:id="rId12"/>
          <w:headerReference w:type="first" r:id="rId13"/>
          <w:footerReference w:type="first" r:id="rId14"/>
          <w:pgSz w:w="12240" w:h="15840"/>
          <w:pgMar w:top="720" w:right="965" w:bottom="1080" w:left="1656" w:header="706" w:footer="706" w:gutter="0"/>
          <w:pgNumType w:start="1"/>
          <w:cols w:space="708"/>
          <w:titlePg/>
          <w:docGrid w:linePitch="360"/>
        </w:sectPr>
      </w:pPr>
    </w:p>
    <w:p w:rsidR="00693C38" w:rsidRPr="00DF764E" w:rsidRDefault="00DD0BDC" w:rsidP="00567602">
      <w:pPr>
        <w:pStyle w:val="Header1StyleE"/>
        <w:pBdr>
          <w:bottom w:val="single" w:sz="12" w:space="1" w:color="auto"/>
        </w:pBdr>
        <w:rPr>
          <w:lang w:val="fr-CA"/>
        </w:rPr>
      </w:pPr>
      <w:bookmarkStart w:id="1" w:name="QuickMark_1"/>
      <w:bookmarkStart w:id="2" w:name="_Toc129162542"/>
      <w:bookmarkEnd w:id="1"/>
      <w:r w:rsidRPr="00DF764E">
        <w:rPr>
          <w:lang w:val="fr-CA"/>
        </w:rPr>
        <w:t>Judgments on applications</w:t>
      </w:r>
      <w:r w:rsidR="000C1D9D" w:rsidRPr="00DF764E">
        <w:rPr>
          <w:lang w:val="fr-CA"/>
        </w:rPr>
        <w:t xml:space="preserve"> </w:t>
      </w:r>
      <w:r w:rsidRPr="00DF764E">
        <w:rPr>
          <w:lang w:val="fr-CA"/>
        </w:rPr>
        <w:t>for leave</w:t>
      </w:r>
      <w:r w:rsidR="00693C38" w:rsidRPr="00DF764E">
        <w:rPr>
          <w:noProof/>
          <w:sz w:val="20"/>
          <w:lang w:val="fr-CA"/>
        </w:rPr>
        <w:t xml:space="preserve"> </w:t>
      </w:r>
      <w:r w:rsidR="00271E1E" w:rsidRPr="00DF764E">
        <w:rPr>
          <w:noProof/>
          <w:sz w:val="20"/>
          <w:lang w:val="fr-CA"/>
        </w:rPr>
        <w:t xml:space="preserve">/ </w:t>
      </w:r>
      <w:r w:rsidR="00693C38" w:rsidRPr="00DF764E">
        <w:rPr>
          <w:noProof/>
          <w:sz w:val="20"/>
          <w:lang w:val="fr-CA"/>
        </w:rPr>
        <w:br/>
      </w:r>
      <w:r w:rsidRPr="00DF764E">
        <w:rPr>
          <w:lang w:val="fr-CA"/>
        </w:rPr>
        <w:t>Jugements rendus sur les demandes d’autorisation</w:t>
      </w:r>
      <w:bookmarkEnd w:id="2"/>
    </w:p>
    <w:p w:rsidR="00FB1DB6" w:rsidRPr="00DF764E" w:rsidRDefault="00FB1DB6" w:rsidP="00693C38">
      <w:pPr>
        <w:rPr>
          <w:sz w:val="20"/>
          <w:szCs w:val="20"/>
          <w:lang w:val="fr-CA"/>
        </w:rPr>
      </w:pPr>
    </w:p>
    <w:p w:rsidR="00F16063" w:rsidRPr="00DF764E" w:rsidRDefault="00F72F8A" w:rsidP="00F16063">
      <w:pPr>
        <w:rPr>
          <w:b/>
          <w:sz w:val="20"/>
          <w:szCs w:val="20"/>
        </w:rPr>
      </w:pPr>
      <w:r w:rsidRPr="00DF764E">
        <w:rPr>
          <w:b/>
          <w:sz w:val="20"/>
          <w:szCs w:val="20"/>
          <w:lang w:val="fr-CA"/>
        </w:rPr>
        <w:t>MARCH</w:t>
      </w:r>
      <w:r w:rsidR="00F16063" w:rsidRPr="00DF764E">
        <w:rPr>
          <w:b/>
          <w:sz w:val="20"/>
          <w:szCs w:val="20"/>
        </w:rPr>
        <w:t xml:space="preserve"> </w:t>
      </w:r>
      <w:r w:rsidRPr="00DF764E">
        <w:rPr>
          <w:b/>
          <w:sz w:val="20"/>
          <w:szCs w:val="20"/>
        </w:rPr>
        <w:t>9</w:t>
      </w:r>
      <w:r w:rsidR="00F16063" w:rsidRPr="00DF764E">
        <w:rPr>
          <w:b/>
          <w:sz w:val="20"/>
          <w:szCs w:val="20"/>
        </w:rPr>
        <w:t xml:space="preserve">, </w:t>
      </w:r>
      <w:r w:rsidR="0034657E" w:rsidRPr="00DF764E">
        <w:rPr>
          <w:b/>
          <w:sz w:val="20"/>
          <w:szCs w:val="20"/>
        </w:rPr>
        <w:t>20</w:t>
      </w:r>
      <w:r w:rsidR="005967EF" w:rsidRPr="00DF764E">
        <w:rPr>
          <w:b/>
          <w:sz w:val="20"/>
          <w:szCs w:val="20"/>
        </w:rPr>
        <w:t>2</w:t>
      </w:r>
      <w:r w:rsidR="00FC7090" w:rsidRPr="00DF764E">
        <w:rPr>
          <w:b/>
          <w:sz w:val="20"/>
          <w:szCs w:val="20"/>
        </w:rPr>
        <w:t>3</w:t>
      </w:r>
      <w:r w:rsidR="00F16063" w:rsidRPr="00DF764E">
        <w:rPr>
          <w:b/>
          <w:sz w:val="20"/>
          <w:szCs w:val="20"/>
        </w:rPr>
        <w:t xml:space="preserve"> / LE </w:t>
      </w:r>
      <w:r w:rsidRPr="00DF764E">
        <w:rPr>
          <w:b/>
          <w:sz w:val="20"/>
          <w:szCs w:val="20"/>
        </w:rPr>
        <w:t>9</w:t>
      </w:r>
      <w:r w:rsidR="002C13E1" w:rsidRPr="00DF764E">
        <w:rPr>
          <w:b/>
          <w:sz w:val="20"/>
          <w:szCs w:val="20"/>
        </w:rPr>
        <w:t xml:space="preserve"> </w:t>
      </w:r>
      <w:r w:rsidRPr="00DF764E">
        <w:rPr>
          <w:b/>
          <w:sz w:val="20"/>
          <w:szCs w:val="20"/>
        </w:rPr>
        <w:t>MARS</w:t>
      </w:r>
      <w:r w:rsidR="00F16063" w:rsidRPr="00DF764E">
        <w:rPr>
          <w:b/>
          <w:sz w:val="20"/>
          <w:szCs w:val="20"/>
        </w:rPr>
        <w:t xml:space="preserve"> </w:t>
      </w:r>
      <w:r w:rsidR="0034657E" w:rsidRPr="00DF764E">
        <w:rPr>
          <w:b/>
          <w:sz w:val="20"/>
          <w:szCs w:val="20"/>
        </w:rPr>
        <w:t>20</w:t>
      </w:r>
      <w:r w:rsidR="005967EF" w:rsidRPr="00DF764E">
        <w:rPr>
          <w:b/>
          <w:sz w:val="20"/>
          <w:szCs w:val="20"/>
        </w:rPr>
        <w:t>2</w:t>
      </w:r>
      <w:r w:rsidR="00FC7090" w:rsidRPr="00DF764E">
        <w:rPr>
          <w:b/>
          <w:sz w:val="20"/>
          <w:szCs w:val="20"/>
        </w:rPr>
        <w:t>3</w:t>
      </w:r>
    </w:p>
    <w:p w:rsidR="00F72F8A" w:rsidRPr="00DF764E" w:rsidRDefault="00F72F8A" w:rsidP="00F72F8A">
      <w:pPr>
        <w:widowControl w:val="0"/>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72F8A" w:rsidRPr="00DF764E" w:rsidTr="00F72F8A">
        <w:tc>
          <w:tcPr>
            <w:tcW w:w="543" w:type="pct"/>
          </w:tcPr>
          <w:p w:rsidR="00F72F8A" w:rsidRPr="00DF764E" w:rsidRDefault="00F72F8A" w:rsidP="00F72F8A">
            <w:pPr>
              <w:jc w:val="both"/>
              <w:rPr>
                <w:sz w:val="20"/>
              </w:rPr>
            </w:pPr>
            <w:r w:rsidRPr="00DF764E">
              <w:rPr>
                <w:rStyle w:val="SCCFileNumberChar"/>
                <w:sz w:val="20"/>
                <w:szCs w:val="20"/>
              </w:rPr>
              <w:t>39349</w:t>
            </w:r>
          </w:p>
        </w:tc>
        <w:tc>
          <w:tcPr>
            <w:tcW w:w="4457" w:type="pct"/>
            <w:gridSpan w:val="3"/>
          </w:tcPr>
          <w:p w:rsidR="00F72F8A" w:rsidRPr="00DF764E" w:rsidRDefault="00F72F8A" w:rsidP="00F72F8A">
            <w:pPr>
              <w:pStyle w:val="SCCLsocParty"/>
              <w:jc w:val="both"/>
              <w:rPr>
                <w:b/>
                <w:sz w:val="20"/>
                <w:szCs w:val="20"/>
                <w:lang w:val="en-US"/>
              </w:rPr>
            </w:pPr>
            <w:r w:rsidRPr="00DF764E">
              <w:rPr>
                <w:b/>
                <w:sz w:val="20"/>
                <w:szCs w:val="20"/>
                <w:lang w:val="en-US"/>
              </w:rPr>
              <w:t>Cedric Ookowt v. His Majesty the King</w:t>
            </w:r>
          </w:p>
          <w:p w:rsidR="00F72F8A" w:rsidRPr="00DF764E" w:rsidRDefault="00F72F8A" w:rsidP="00F72F8A">
            <w:pPr>
              <w:pStyle w:val="SCCLsocSubfileSeparator0"/>
              <w:rPr>
                <w:sz w:val="20"/>
                <w:szCs w:val="20"/>
              </w:rPr>
            </w:pPr>
            <w:r w:rsidRPr="00DF764E">
              <w:rPr>
                <w:sz w:val="20"/>
                <w:szCs w:val="20"/>
              </w:rPr>
              <w:t>- and between -</w:t>
            </w:r>
          </w:p>
          <w:p w:rsidR="00F72F8A" w:rsidRPr="00DF764E" w:rsidRDefault="00F72F8A" w:rsidP="00F72F8A">
            <w:pPr>
              <w:pStyle w:val="SCCLsocParty"/>
              <w:jc w:val="both"/>
              <w:rPr>
                <w:b/>
                <w:sz w:val="20"/>
                <w:szCs w:val="20"/>
                <w:lang w:val="en-US"/>
              </w:rPr>
            </w:pPr>
            <w:r w:rsidRPr="00DF764E">
              <w:rPr>
                <w:b/>
                <w:sz w:val="20"/>
                <w:szCs w:val="20"/>
                <w:lang w:val="en-US"/>
              </w:rPr>
              <w:t>Simeonie Itturiligaq v. His Majesty the King</w:t>
            </w:r>
          </w:p>
          <w:p w:rsidR="00F72F8A" w:rsidRPr="00DF764E" w:rsidRDefault="00F72F8A" w:rsidP="00F72F8A">
            <w:pPr>
              <w:jc w:val="both"/>
              <w:rPr>
                <w:sz w:val="20"/>
              </w:rPr>
            </w:pPr>
            <w:r w:rsidRPr="00DF764E">
              <w:rPr>
                <w:sz w:val="20"/>
              </w:rPr>
              <w:t>(Nvt) (Criminal) (By Leave)</w:t>
            </w:r>
          </w:p>
        </w:tc>
      </w:tr>
      <w:tr w:rsidR="00F72F8A" w:rsidRPr="00DF764E" w:rsidTr="00F72F8A">
        <w:tc>
          <w:tcPr>
            <w:tcW w:w="5000" w:type="pct"/>
            <w:gridSpan w:val="4"/>
          </w:tcPr>
          <w:p w:rsidR="00F72F8A" w:rsidRPr="00DF764E" w:rsidRDefault="00E8293C" w:rsidP="00E8293C">
            <w:pPr>
              <w:tabs>
                <w:tab w:val="left" w:pos="1640"/>
              </w:tabs>
              <w:jc w:val="both"/>
              <w:rPr>
                <w:sz w:val="20"/>
                <w:szCs w:val="20"/>
              </w:rPr>
            </w:pPr>
            <w:r w:rsidRPr="00DF764E">
              <w:rPr>
                <w:sz w:val="20"/>
                <w:szCs w:val="20"/>
              </w:rPr>
              <w:t>The applications for leave to appeal from the judgments of the</w:t>
            </w:r>
            <w:bookmarkStart w:id="3" w:name="BM_1_"/>
            <w:bookmarkEnd w:id="3"/>
            <w:r w:rsidRPr="00DF764E">
              <w:rPr>
                <w:sz w:val="20"/>
                <w:szCs w:val="20"/>
              </w:rPr>
              <w:t xml:space="preserve"> Court of Appeal of Nunavut, Numbers 26-17-012-CAP, 2020 NUCA 5 and 09-18-13-CAP, 2020 NUCA 6, dated June 5, 2020, are dismissed.</w:t>
            </w:r>
          </w:p>
          <w:p w:rsidR="00E8293C" w:rsidRPr="00DF764E" w:rsidRDefault="00E8293C" w:rsidP="00E8293C">
            <w:pPr>
              <w:tabs>
                <w:tab w:val="left" w:pos="1640"/>
              </w:tabs>
              <w:jc w:val="both"/>
              <w:rPr>
                <w:sz w:val="20"/>
              </w:rPr>
            </w:pPr>
          </w:p>
        </w:tc>
      </w:tr>
      <w:tr w:rsidR="00F72F8A" w:rsidRPr="00DF764E" w:rsidTr="00F72F8A">
        <w:tc>
          <w:tcPr>
            <w:tcW w:w="5000" w:type="pct"/>
            <w:gridSpan w:val="4"/>
          </w:tcPr>
          <w:p w:rsidR="00F72F8A" w:rsidRPr="00DF764E" w:rsidRDefault="00F72F8A" w:rsidP="00F72F8A">
            <w:pPr>
              <w:jc w:val="both"/>
              <w:rPr>
                <w:sz w:val="20"/>
              </w:rPr>
            </w:pPr>
            <w:r w:rsidRPr="00DF764E">
              <w:rPr>
                <w:sz w:val="20"/>
              </w:rPr>
              <w:t xml:space="preserve">Constitutional law — </w:t>
            </w:r>
            <w:r w:rsidRPr="00DF764E">
              <w:rPr>
                <w:i/>
                <w:sz w:val="20"/>
              </w:rPr>
              <w:t>Charter of Rights</w:t>
            </w:r>
            <w:r w:rsidRPr="00DF764E">
              <w:rPr>
                <w:sz w:val="20"/>
              </w:rPr>
              <w:t xml:space="preserve"> — Criminal law — Sentencing — Mandatory minimum — Cruel and unusual treatment or punishment — Constitutionality of mandatory minimum sentence </w:t>
            </w:r>
            <w:r w:rsidRPr="00DF764E">
              <w:rPr>
                <w:color w:val="000000"/>
                <w:sz w:val="20"/>
              </w:rPr>
              <w:t>for intentionally discharging a firearm into or at a place, knowing that or being reckless as to whether another person is present in the place</w:t>
            </w:r>
            <w:r w:rsidRPr="00DF764E">
              <w:rPr>
                <w:sz w:val="20"/>
              </w:rPr>
              <w:t xml:space="preserve"> — Whether mandatory minimum sentence violates s. 12 of the </w:t>
            </w:r>
            <w:r w:rsidRPr="00DF764E">
              <w:rPr>
                <w:i/>
                <w:sz w:val="20"/>
              </w:rPr>
              <w:t>Charter</w:t>
            </w:r>
            <w:r w:rsidRPr="00DF764E">
              <w:rPr>
                <w:sz w:val="20"/>
              </w:rPr>
              <w:t xml:space="preserve"> — Application of </w:t>
            </w:r>
            <w:r w:rsidRPr="00DF764E">
              <w:rPr>
                <w:i/>
                <w:sz w:val="20"/>
              </w:rPr>
              <w:t>Gladue</w:t>
            </w:r>
            <w:r w:rsidRPr="00DF764E">
              <w:rPr>
                <w:sz w:val="20"/>
              </w:rPr>
              <w:t xml:space="preserve"> principles — Whether Court of Appeal applied appropriate standard of review — Whether there are conflicting decisions — Whether Court of Appeal erred in law — How should sentencing courts incorporate Indigenous concepts of justice — s. 12 of the </w:t>
            </w:r>
            <w:r w:rsidRPr="00DF764E">
              <w:rPr>
                <w:i/>
                <w:sz w:val="20"/>
              </w:rPr>
              <w:t>Charter of Rights and Freedoms</w:t>
            </w:r>
            <w:r w:rsidRPr="00DF764E">
              <w:rPr>
                <w:sz w:val="20"/>
              </w:rPr>
              <w:t>.</w:t>
            </w:r>
          </w:p>
        </w:tc>
      </w:tr>
      <w:tr w:rsidR="00F72F8A" w:rsidRPr="00DF764E" w:rsidTr="00F72F8A">
        <w:tc>
          <w:tcPr>
            <w:tcW w:w="5000" w:type="pct"/>
            <w:gridSpan w:val="4"/>
          </w:tcPr>
          <w:p w:rsidR="00F72F8A" w:rsidRPr="00DF764E" w:rsidRDefault="00F72F8A" w:rsidP="00F72F8A">
            <w:pPr>
              <w:jc w:val="both"/>
              <w:rPr>
                <w:sz w:val="20"/>
              </w:rPr>
            </w:pPr>
          </w:p>
        </w:tc>
      </w:tr>
      <w:tr w:rsidR="00F72F8A" w:rsidRPr="00DF764E" w:rsidTr="00F72F8A">
        <w:tc>
          <w:tcPr>
            <w:tcW w:w="5000" w:type="pct"/>
            <w:gridSpan w:val="4"/>
          </w:tcPr>
          <w:p w:rsidR="00F72F8A" w:rsidRPr="00DF764E" w:rsidRDefault="00F72F8A" w:rsidP="00F72F8A">
            <w:pPr>
              <w:jc w:val="both"/>
              <w:rPr>
                <w:sz w:val="20"/>
              </w:rPr>
            </w:pPr>
            <w:r w:rsidRPr="00DF764E">
              <w:rPr>
                <w:sz w:val="20"/>
              </w:rPr>
              <w:t xml:space="preserve">Both of the applicants are Inuk. They applicants pled guilty to s. 244.2(1)(a) of the </w:t>
            </w:r>
            <w:r w:rsidRPr="00DF764E">
              <w:rPr>
                <w:i/>
                <w:sz w:val="20"/>
              </w:rPr>
              <w:t xml:space="preserve">Criminal Code </w:t>
            </w:r>
            <w:r w:rsidRPr="00DF764E">
              <w:rPr>
                <w:sz w:val="20"/>
              </w:rPr>
              <w:t xml:space="preserve">for intentionally discharging a firearm into or at a place, knowing that or being reckless as to whether another person is present in the place. The offence has a maximum sentence of 14 years and a minimum sentence of four years. The applicants filed a notice of constitutional challenge arguing that the mandatory minimum sentence violates s. 12 of the </w:t>
            </w:r>
            <w:r w:rsidRPr="00DF764E">
              <w:rPr>
                <w:i/>
                <w:sz w:val="20"/>
              </w:rPr>
              <w:t>Charter</w:t>
            </w:r>
            <w:r w:rsidRPr="00DF764E">
              <w:rPr>
                <w:sz w:val="20"/>
              </w:rPr>
              <w:t>. Both sentencing judges found that the four year mandatory minimum sentence in s. 244.2(3</w:t>
            </w:r>
            <w:proofErr w:type="gramStart"/>
            <w:r w:rsidRPr="00DF764E">
              <w:rPr>
                <w:sz w:val="20"/>
              </w:rPr>
              <w:t>)(</w:t>
            </w:r>
            <w:proofErr w:type="gramEnd"/>
            <w:r w:rsidRPr="00DF764E">
              <w:rPr>
                <w:sz w:val="20"/>
              </w:rPr>
              <w:t xml:space="preserve">b) of the </w:t>
            </w:r>
            <w:r w:rsidRPr="00DF764E">
              <w:rPr>
                <w:i/>
                <w:sz w:val="20"/>
              </w:rPr>
              <w:t>Criminal Code</w:t>
            </w:r>
            <w:r w:rsidRPr="00DF764E">
              <w:rPr>
                <w:sz w:val="20"/>
              </w:rPr>
              <w:t xml:space="preserve"> violates s. 12 of the </w:t>
            </w:r>
            <w:r w:rsidRPr="00DF764E">
              <w:rPr>
                <w:i/>
                <w:sz w:val="20"/>
              </w:rPr>
              <w:t>Charter</w:t>
            </w:r>
            <w:r w:rsidRPr="00DF764E">
              <w:rPr>
                <w:sz w:val="20"/>
              </w:rPr>
              <w:t xml:space="preserve">, and struck down the provision. </w:t>
            </w:r>
            <w:r w:rsidRPr="00DF764E">
              <w:rPr>
                <w:sz w:val="20"/>
                <w:lang w:val="en"/>
              </w:rPr>
              <w:t xml:space="preserve">The sentencing judges determined that a fit sentence for both applicants was two years less one day. </w:t>
            </w:r>
            <w:r w:rsidRPr="00DF764E">
              <w:rPr>
                <w:sz w:val="20"/>
              </w:rPr>
              <w:t>The Court of Appeal allowed the Crown appeals, set aside the constitutional invalidity rulings, and imposed a four year sentence for both applicants.</w:t>
            </w:r>
          </w:p>
          <w:p w:rsidR="00F72F8A" w:rsidRPr="00DF764E" w:rsidRDefault="00F72F8A" w:rsidP="00F72F8A">
            <w:pPr>
              <w:jc w:val="both"/>
              <w:rPr>
                <w:sz w:val="20"/>
              </w:rPr>
            </w:pPr>
          </w:p>
        </w:tc>
      </w:tr>
      <w:tr w:rsidR="00F72F8A" w:rsidRPr="00DF764E" w:rsidTr="00F72F8A">
        <w:tc>
          <w:tcPr>
            <w:tcW w:w="2427" w:type="pct"/>
            <w:gridSpan w:val="2"/>
          </w:tcPr>
          <w:p w:rsidR="00F72F8A" w:rsidRPr="00DF764E" w:rsidRDefault="00F72F8A" w:rsidP="00F72F8A">
            <w:pPr>
              <w:jc w:val="both"/>
              <w:rPr>
                <w:sz w:val="20"/>
              </w:rPr>
            </w:pPr>
            <w:r w:rsidRPr="00DF764E">
              <w:rPr>
                <w:sz w:val="20"/>
              </w:rPr>
              <w:t>September 22, 2017</w:t>
            </w:r>
          </w:p>
          <w:p w:rsidR="00F72F8A" w:rsidRPr="00DF764E" w:rsidRDefault="00F72F8A" w:rsidP="00F72F8A">
            <w:pPr>
              <w:jc w:val="both"/>
              <w:rPr>
                <w:sz w:val="20"/>
              </w:rPr>
            </w:pPr>
            <w:r w:rsidRPr="00DF764E">
              <w:rPr>
                <w:sz w:val="20"/>
              </w:rPr>
              <w:t>Nunavut Court of Justice</w:t>
            </w:r>
          </w:p>
          <w:p w:rsidR="00F72F8A" w:rsidRPr="00DF764E" w:rsidRDefault="00F72F8A" w:rsidP="00F72F8A">
            <w:pPr>
              <w:jc w:val="both"/>
              <w:rPr>
                <w:sz w:val="20"/>
              </w:rPr>
            </w:pPr>
            <w:r w:rsidRPr="00DF764E">
              <w:rPr>
                <w:sz w:val="20"/>
              </w:rPr>
              <w:t>(Johnson J.)</w:t>
            </w:r>
          </w:p>
          <w:p w:rsidR="00F72F8A" w:rsidRPr="00DF764E" w:rsidRDefault="006871AC" w:rsidP="00F72F8A">
            <w:pPr>
              <w:jc w:val="both"/>
              <w:rPr>
                <w:sz w:val="20"/>
              </w:rPr>
            </w:pPr>
            <w:hyperlink r:id="rId15" w:history="1">
              <w:r w:rsidR="00F72F8A" w:rsidRPr="00DF764E">
                <w:rPr>
                  <w:rStyle w:val="Hyperlink"/>
                  <w:sz w:val="20"/>
                </w:rPr>
                <w:t>2017 NUCJ 22</w:t>
              </w:r>
            </w:hyperlink>
            <w:r w:rsidR="00F72F8A" w:rsidRPr="00DF764E">
              <w:rPr>
                <w:sz w:val="20"/>
              </w:rPr>
              <w:t xml:space="preserve"> </w:t>
            </w:r>
          </w:p>
          <w:p w:rsidR="00F72F8A" w:rsidRPr="00DF764E" w:rsidRDefault="00F72F8A" w:rsidP="00F72F8A">
            <w:pPr>
              <w:jc w:val="both"/>
              <w:rPr>
                <w:sz w:val="20"/>
              </w:rPr>
            </w:pPr>
          </w:p>
        </w:tc>
        <w:tc>
          <w:tcPr>
            <w:tcW w:w="243" w:type="pct"/>
          </w:tcPr>
          <w:p w:rsidR="00F72F8A" w:rsidRPr="00DF764E" w:rsidRDefault="00F72F8A" w:rsidP="00F72F8A">
            <w:pPr>
              <w:jc w:val="both"/>
              <w:rPr>
                <w:sz w:val="20"/>
              </w:rPr>
            </w:pPr>
          </w:p>
        </w:tc>
        <w:tc>
          <w:tcPr>
            <w:tcW w:w="2330" w:type="pct"/>
          </w:tcPr>
          <w:p w:rsidR="00F72F8A" w:rsidRPr="00DF764E" w:rsidRDefault="00F72F8A" w:rsidP="00F72F8A">
            <w:pPr>
              <w:jc w:val="both"/>
              <w:rPr>
                <w:sz w:val="20"/>
              </w:rPr>
            </w:pPr>
            <w:r w:rsidRPr="00DF764E">
              <w:rPr>
                <w:sz w:val="20"/>
              </w:rPr>
              <w:t xml:space="preserve">Sentencing ruling for Mr. Ookowt: declaration of unconstitutionality of s. 244.2(3)(b) of the </w:t>
            </w:r>
            <w:r w:rsidRPr="00DF764E">
              <w:rPr>
                <w:i/>
                <w:sz w:val="20"/>
              </w:rPr>
              <w:t>Criminal Code</w:t>
            </w:r>
            <w:r w:rsidRPr="00DF764E">
              <w:rPr>
                <w:sz w:val="20"/>
              </w:rPr>
              <w:t>; sentence imposed</w:t>
            </w:r>
            <w:r w:rsidRPr="00DF764E">
              <w:rPr>
                <w:sz w:val="20"/>
                <w:lang w:val="en"/>
              </w:rPr>
              <w:t xml:space="preserve"> two years less one day</w:t>
            </w:r>
          </w:p>
          <w:p w:rsidR="00F72F8A" w:rsidRPr="00DF764E" w:rsidRDefault="00F72F8A" w:rsidP="00F72F8A">
            <w:pPr>
              <w:jc w:val="both"/>
              <w:rPr>
                <w:sz w:val="20"/>
              </w:rPr>
            </w:pPr>
          </w:p>
        </w:tc>
      </w:tr>
      <w:tr w:rsidR="00F72F8A" w:rsidRPr="00DF764E" w:rsidTr="00F72F8A">
        <w:tc>
          <w:tcPr>
            <w:tcW w:w="2427" w:type="pct"/>
            <w:gridSpan w:val="2"/>
          </w:tcPr>
          <w:p w:rsidR="00F72F8A" w:rsidRPr="00DF764E" w:rsidRDefault="00F72F8A" w:rsidP="00F72F8A">
            <w:pPr>
              <w:jc w:val="both"/>
              <w:rPr>
                <w:sz w:val="20"/>
              </w:rPr>
            </w:pPr>
            <w:r w:rsidRPr="00DF764E">
              <w:rPr>
                <w:sz w:val="20"/>
              </w:rPr>
              <w:t>October 11, 2018</w:t>
            </w:r>
          </w:p>
          <w:p w:rsidR="00F72F8A" w:rsidRPr="00DF764E" w:rsidRDefault="00F72F8A" w:rsidP="00F72F8A">
            <w:pPr>
              <w:jc w:val="both"/>
              <w:rPr>
                <w:sz w:val="20"/>
              </w:rPr>
            </w:pPr>
            <w:r w:rsidRPr="00DF764E">
              <w:rPr>
                <w:sz w:val="20"/>
              </w:rPr>
              <w:t>Nunavut Court of Justice</w:t>
            </w:r>
          </w:p>
          <w:p w:rsidR="00F72F8A" w:rsidRPr="00DF764E" w:rsidRDefault="00F72F8A" w:rsidP="00F72F8A">
            <w:pPr>
              <w:jc w:val="both"/>
              <w:rPr>
                <w:sz w:val="20"/>
              </w:rPr>
            </w:pPr>
            <w:r w:rsidRPr="00DF764E">
              <w:rPr>
                <w:sz w:val="20"/>
              </w:rPr>
              <w:t>(Bychok J.)</w:t>
            </w:r>
          </w:p>
          <w:p w:rsidR="00F72F8A" w:rsidRPr="00DF764E" w:rsidRDefault="006871AC" w:rsidP="00F72F8A">
            <w:pPr>
              <w:jc w:val="both"/>
              <w:rPr>
                <w:sz w:val="20"/>
              </w:rPr>
            </w:pPr>
            <w:hyperlink r:id="rId16" w:history="1">
              <w:r w:rsidR="00F72F8A" w:rsidRPr="00DF764E">
                <w:rPr>
                  <w:rStyle w:val="Hyperlink"/>
                  <w:sz w:val="20"/>
                </w:rPr>
                <w:t>2018 NUCJ 31</w:t>
              </w:r>
            </w:hyperlink>
            <w:r w:rsidR="00F72F8A" w:rsidRPr="00DF764E">
              <w:rPr>
                <w:sz w:val="20"/>
              </w:rPr>
              <w:t xml:space="preserve"> </w:t>
            </w:r>
          </w:p>
          <w:p w:rsidR="00F72F8A" w:rsidRPr="00DF764E" w:rsidRDefault="00F72F8A" w:rsidP="00F72F8A">
            <w:pPr>
              <w:jc w:val="both"/>
              <w:rPr>
                <w:sz w:val="20"/>
              </w:rPr>
            </w:pPr>
          </w:p>
        </w:tc>
        <w:tc>
          <w:tcPr>
            <w:tcW w:w="243" w:type="pct"/>
          </w:tcPr>
          <w:p w:rsidR="00F72F8A" w:rsidRPr="00DF764E" w:rsidRDefault="00F72F8A" w:rsidP="00F72F8A">
            <w:pPr>
              <w:jc w:val="both"/>
              <w:rPr>
                <w:sz w:val="20"/>
              </w:rPr>
            </w:pPr>
          </w:p>
        </w:tc>
        <w:tc>
          <w:tcPr>
            <w:tcW w:w="2330" w:type="pct"/>
          </w:tcPr>
          <w:p w:rsidR="00F72F8A" w:rsidRPr="00DF764E" w:rsidRDefault="00F72F8A" w:rsidP="00F72F8A">
            <w:pPr>
              <w:jc w:val="both"/>
              <w:rPr>
                <w:sz w:val="20"/>
              </w:rPr>
            </w:pPr>
            <w:r w:rsidRPr="00DF764E">
              <w:rPr>
                <w:sz w:val="20"/>
              </w:rPr>
              <w:t xml:space="preserve">Sentencing ruling for Mr. Itturiligaq: declaration of unconstitutionality of s. 244.2(3)(b) of the </w:t>
            </w:r>
            <w:r w:rsidRPr="00DF764E">
              <w:rPr>
                <w:i/>
                <w:sz w:val="20"/>
              </w:rPr>
              <w:t>Criminal Code</w:t>
            </w:r>
            <w:r w:rsidRPr="00DF764E">
              <w:rPr>
                <w:sz w:val="20"/>
              </w:rPr>
              <w:t>; sentence imposed</w:t>
            </w:r>
            <w:r w:rsidRPr="00DF764E">
              <w:rPr>
                <w:sz w:val="20"/>
                <w:lang w:val="en"/>
              </w:rPr>
              <w:t xml:space="preserve"> two years less one day</w:t>
            </w:r>
          </w:p>
          <w:p w:rsidR="00F72F8A" w:rsidRPr="00DF764E" w:rsidRDefault="00F72F8A" w:rsidP="00F72F8A">
            <w:pPr>
              <w:jc w:val="both"/>
              <w:rPr>
                <w:sz w:val="20"/>
              </w:rPr>
            </w:pPr>
          </w:p>
        </w:tc>
      </w:tr>
      <w:tr w:rsidR="00F72F8A" w:rsidRPr="00DF764E" w:rsidTr="00F72F8A">
        <w:tc>
          <w:tcPr>
            <w:tcW w:w="2427" w:type="pct"/>
            <w:gridSpan w:val="2"/>
          </w:tcPr>
          <w:p w:rsidR="00F72F8A" w:rsidRPr="00DF764E" w:rsidRDefault="00F72F8A" w:rsidP="00F72F8A">
            <w:pPr>
              <w:jc w:val="both"/>
              <w:rPr>
                <w:sz w:val="20"/>
              </w:rPr>
            </w:pPr>
            <w:r w:rsidRPr="00DF764E">
              <w:rPr>
                <w:sz w:val="20"/>
              </w:rPr>
              <w:t>June 5, 2020</w:t>
            </w:r>
          </w:p>
          <w:p w:rsidR="00F72F8A" w:rsidRPr="00DF764E" w:rsidRDefault="00F72F8A" w:rsidP="00F72F8A">
            <w:pPr>
              <w:jc w:val="both"/>
              <w:rPr>
                <w:sz w:val="20"/>
              </w:rPr>
            </w:pPr>
            <w:r w:rsidRPr="00DF764E">
              <w:rPr>
                <w:sz w:val="20"/>
              </w:rPr>
              <w:t>Court of Appeal of Nunavut</w:t>
            </w:r>
          </w:p>
          <w:p w:rsidR="00F72F8A" w:rsidRPr="00DF764E" w:rsidRDefault="00F72F8A" w:rsidP="00F72F8A">
            <w:pPr>
              <w:jc w:val="both"/>
              <w:rPr>
                <w:sz w:val="20"/>
              </w:rPr>
            </w:pPr>
            <w:r w:rsidRPr="00DF764E">
              <w:rPr>
                <w:sz w:val="20"/>
              </w:rPr>
              <w:t>(Shaner, Schutz, Greckol JJ.A.)</w:t>
            </w:r>
          </w:p>
          <w:p w:rsidR="00F72F8A" w:rsidRPr="00DF764E" w:rsidRDefault="006871AC" w:rsidP="00F72F8A">
            <w:pPr>
              <w:jc w:val="both"/>
              <w:rPr>
                <w:sz w:val="20"/>
              </w:rPr>
            </w:pPr>
            <w:hyperlink r:id="rId17" w:history="1">
              <w:r w:rsidR="00F72F8A" w:rsidRPr="00DF764E">
                <w:rPr>
                  <w:rStyle w:val="Hyperlink"/>
                  <w:sz w:val="20"/>
                </w:rPr>
                <w:t>2020 NUCA 5</w:t>
              </w:r>
            </w:hyperlink>
            <w:r w:rsidR="00F72F8A" w:rsidRPr="00DF764E">
              <w:rPr>
                <w:sz w:val="20"/>
              </w:rPr>
              <w:t>; 26</w:t>
            </w:r>
            <w:r w:rsidR="00F72F8A" w:rsidRPr="00DF764E">
              <w:rPr>
                <w:sz w:val="20"/>
              </w:rPr>
              <w:noBreakHyphen/>
              <w:t>17</w:t>
            </w:r>
            <w:r w:rsidR="00F72F8A" w:rsidRPr="00DF764E">
              <w:rPr>
                <w:sz w:val="20"/>
              </w:rPr>
              <w:noBreakHyphen/>
              <w:t>012</w:t>
            </w:r>
            <w:r w:rsidR="00F72F8A" w:rsidRPr="00DF764E">
              <w:rPr>
                <w:sz w:val="20"/>
              </w:rPr>
              <w:noBreakHyphen/>
              <w:t xml:space="preserve">CAP </w:t>
            </w:r>
          </w:p>
          <w:p w:rsidR="00F72F8A" w:rsidRPr="00DF764E" w:rsidRDefault="006871AC" w:rsidP="00F72F8A">
            <w:pPr>
              <w:jc w:val="both"/>
              <w:rPr>
                <w:sz w:val="20"/>
              </w:rPr>
            </w:pPr>
            <w:hyperlink r:id="rId18" w:history="1">
              <w:r w:rsidR="00F72F8A" w:rsidRPr="00DF764E">
                <w:rPr>
                  <w:rStyle w:val="Hyperlink"/>
                  <w:sz w:val="20"/>
                </w:rPr>
                <w:t>2020 NUCA 6</w:t>
              </w:r>
            </w:hyperlink>
            <w:r w:rsidR="00F72F8A" w:rsidRPr="00DF764E">
              <w:rPr>
                <w:sz w:val="20"/>
              </w:rPr>
              <w:t>; 09</w:t>
            </w:r>
            <w:r w:rsidR="00F72F8A" w:rsidRPr="00DF764E">
              <w:rPr>
                <w:sz w:val="20"/>
              </w:rPr>
              <w:noBreakHyphen/>
              <w:t>18</w:t>
            </w:r>
            <w:r w:rsidR="00F72F8A" w:rsidRPr="00DF764E">
              <w:rPr>
                <w:sz w:val="20"/>
              </w:rPr>
              <w:noBreakHyphen/>
              <w:t>13</w:t>
            </w:r>
            <w:r w:rsidR="00F72F8A" w:rsidRPr="00DF764E">
              <w:rPr>
                <w:sz w:val="20"/>
              </w:rPr>
              <w:noBreakHyphen/>
              <w:t xml:space="preserve">CAP </w:t>
            </w:r>
          </w:p>
          <w:p w:rsidR="00F72F8A" w:rsidRPr="00DF764E" w:rsidRDefault="00F72F8A" w:rsidP="00F72F8A">
            <w:pPr>
              <w:jc w:val="both"/>
              <w:rPr>
                <w:sz w:val="20"/>
              </w:rPr>
            </w:pPr>
          </w:p>
        </w:tc>
        <w:tc>
          <w:tcPr>
            <w:tcW w:w="243" w:type="pct"/>
          </w:tcPr>
          <w:p w:rsidR="00F72F8A" w:rsidRPr="00DF764E" w:rsidRDefault="00F72F8A" w:rsidP="00F72F8A">
            <w:pPr>
              <w:jc w:val="both"/>
              <w:rPr>
                <w:sz w:val="20"/>
              </w:rPr>
            </w:pPr>
          </w:p>
        </w:tc>
        <w:tc>
          <w:tcPr>
            <w:tcW w:w="2330" w:type="pct"/>
          </w:tcPr>
          <w:p w:rsidR="00F72F8A" w:rsidRPr="00DF764E" w:rsidRDefault="00F72F8A" w:rsidP="00F72F8A">
            <w:pPr>
              <w:jc w:val="both"/>
              <w:rPr>
                <w:sz w:val="20"/>
              </w:rPr>
            </w:pPr>
            <w:r w:rsidRPr="00DF764E">
              <w:rPr>
                <w:sz w:val="20"/>
              </w:rPr>
              <w:t>Crown appeals allowed: declarations of constitutional invalidity set aside; sentences imposed by the sentencing judges set aside; four-year sentences imposed</w:t>
            </w:r>
          </w:p>
          <w:p w:rsidR="00F72F8A" w:rsidRPr="00DF764E" w:rsidRDefault="00F72F8A" w:rsidP="00F72F8A">
            <w:pPr>
              <w:jc w:val="both"/>
              <w:rPr>
                <w:sz w:val="20"/>
              </w:rPr>
            </w:pPr>
          </w:p>
        </w:tc>
      </w:tr>
      <w:tr w:rsidR="00F72F8A" w:rsidRPr="00DF764E" w:rsidTr="00F72F8A">
        <w:tc>
          <w:tcPr>
            <w:tcW w:w="2427" w:type="pct"/>
            <w:gridSpan w:val="2"/>
          </w:tcPr>
          <w:p w:rsidR="00F72F8A" w:rsidRPr="00DF764E" w:rsidRDefault="00F72F8A" w:rsidP="00F72F8A">
            <w:pPr>
              <w:jc w:val="both"/>
              <w:rPr>
                <w:sz w:val="20"/>
              </w:rPr>
            </w:pPr>
            <w:r w:rsidRPr="00DF764E">
              <w:rPr>
                <w:sz w:val="20"/>
              </w:rPr>
              <w:t>August 28, 2020</w:t>
            </w:r>
          </w:p>
          <w:p w:rsidR="00F72F8A" w:rsidRPr="00DF764E" w:rsidRDefault="00F72F8A" w:rsidP="00F72F8A">
            <w:pPr>
              <w:jc w:val="both"/>
              <w:rPr>
                <w:sz w:val="20"/>
              </w:rPr>
            </w:pPr>
            <w:r w:rsidRPr="00DF764E">
              <w:rPr>
                <w:sz w:val="20"/>
              </w:rPr>
              <w:t>Supreme Court of Canada</w:t>
            </w:r>
          </w:p>
          <w:p w:rsidR="00F72F8A" w:rsidRPr="00DF764E" w:rsidRDefault="00F72F8A" w:rsidP="00F72F8A">
            <w:pPr>
              <w:jc w:val="both"/>
              <w:rPr>
                <w:sz w:val="20"/>
              </w:rPr>
            </w:pPr>
          </w:p>
        </w:tc>
        <w:tc>
          <w:tcPr>
            <w:tcW w:w="243" w:type="pct"/>
          </w:tcPr>
          <w:p w:rsidR="00F72F8A" w:rsidRPr="00DF764E" w:rsidRDefault="00F72F8A" w:rsidP="00F72F8A">
            <w:pPr>
              <w:jc w:val="both"/>
              <w:rPr>
                <w:sz w:val="20"/>
              </w:rPr>
            </w:pPr>
          </w:p>
        </w:tc>
        <w:tc>
          <w:tcPr>
            <w:tcW w:w="2330" w:type="pct"/>
          </w:tcPr>
          <w:p w:rsidR="00F72F8A" w:rsidRPr="00DF764E" w:rsidRDefault="00F72F8A" w:rsidP="00F72F8A">
            <w:pPr>
              <w:jc w:val="both"/>
              <w:rPr>
                <w:sz w:val="20"/>
              </w:rPr>
            </w:pPr>
            <w:r w:rsidRPr="00DF764E">
              <w:rPr>
                <w:sz w:val="20"/>
              </w:rPr>
              <w:t>First application for leave to appeal filed</w:t>
            </w:r>
          </w:p>
          <w:p w:rsidR="00F72F8A" w:rsidRPr="00DF764E" w:rsidRDefault="00F72F8A" w:rsidP="00F72F8A">
            <w:pPr>
              <w:jc w:val="both"/>
              <w:rPr>
                <w:sz w:val="20"/>
              </w:rPr>
            </w:pPr>
          </w:p>
        </w:tc>
      </w:tr>
      <w:tr w:rsidR="00F72F8A" w:rsidRPr="00DF764E" w:rsidTr="00F72F8A">
        <w:tc>
          <w:tcPr>
            <w:tcW w:w="2427" w:type="pct"/>
            <w:gridSpan w:val="2"/>
          </w:tcPr>
          <w:p w:rsidR="00F72F8A" w:rsidRPr="00DF764E" w:rsidRDefault="00F72F8A" w:rsidP="00F72F8A">
            <w:pPr>
              <w:jc w:val="both"/>
              <w:rPr>
                <w:sz w:val="20"/>
              </w:rPr>
            </w:pPr>
            <w:r w:rsidRPr="00DF764E">
              <w:rPr>
                <w:sz w:val="20"/>
              </w:rPr>
              <w:t>August 28, 2020</w:t>
            </w:r>
          </w:p>
          <w:p w:rsidR="00F72F8A" w:rsidRPr="00DF764E" w:rsidRDefault="00F72F8A" w:rsidP="00F72F8A">
            <w:pPr>
              <w:jc w:val="both"/>
              <w:rPr>
                <w:sz w:val="20"/>
              </w:rPr>
            </w:pPr>
            <w:r w:rsidRPr="00DF764E">
              <w:rPr>
                <w:sz w:val="20"/>
              </w:rPr>
              <w:t>Supreme Court of Canada</w:t>
            </w:r>
          </w:p>
          <w:p w:rsidR="00F72F8A" w:rsidRPr="00DF764E" w:rsidRDefault="00F72F8A" w:rsidP="00F72F8A">
            <w:pPr>
              <w:jc w:val="both"/>
              <w:rPr>
                <w:sz w:val="20"/>
              </w:rPr>
            </w:pPr>
          </w:p>
        </w:tc>
        <w:tc>
          <w:tcPr>
            <w:tcW w:w="243" w:type="pct"/>
          </w:tcPr>
          <w:p w:rsidR="00F72F8A" w:rsidRPr="00DF764E" w:rsidRDefault="00F72F8A" w:rsidP="00F72F8A">
            <w:pPr>
              <w:jc w:val="both"/>
              <w:rPr>
                <w:sz w:val="20"/>
              </w:rPr>
            </w:pPr>
          </w:p>
        </w:tc>
        <w:tc>
          <w:tcPr>
            <w:tcW w:w="2330" w:type="pct"/>
          </w:tcPr>
          <w:p w:rsidR="00F72F8A" w:rsidRPr="00DF764E" w:rsidRDefault="00F72F8A" w:rsidP="00F72F8A">
            <w:pPr>
              <w:jc w:val="both"/>
              <w:rPr>
                <w:sz w:val="20"/>
              </w:rPr>
            </w:pPr>
            <w:r w:rsidRPr="00DF764E">
              <w:rPr>
                <w:sz w:val="20"/>
              </w:rPr>
              <w:t>Second application for leave to appeal filed</w:t>
            </w:r>
          </w:p>
        </w:tc>
      </w:tr>
    </w:tbl>
    <w:p w:rsidR="00E8293C" w:rsidRPr="00DF764E" w:rsidRDefault="00E8293C">
      <w:r w:rsidRPr="00DF764E">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F72F8A" w:rsidRPr="00DF764E" w:rsidTr="00F72F8A">
        <w:tc>
          <w:tcPr>
            <w:tcW w:w="2427" w:type="pct"/>
          </w:tcPr>
          <w:p w:rsidR="00F72F8A" w:rsidRPr="00DF764E" w:rsidRDefault="00F72F8A" w:rsidP="00F72F8A">
            <w:pPr>
              <w:jc w:val="both"/>
              <w:rPr>
                <w:sz w:val="20"/>
              </w:rPr>
            </w:pPr>
            <w:r w:rsidRPr="00DF764E">
              <w:rPr>
                <w:sz w:val="20"/>
              </w:rPr>
              <w:t>October 15, 2020</w:t>
            </w:r>
          </w:p>
          <w:p w:rsidR="00F72F8A" w:rsidRPr="00DF764E" w:rsidRDefault="00F72F8A" w:rsidP="00F72F8A">
            <w:pPr>
              <w:jc w:val="both"/>
              <w:rPr>
                <w:sz w:val="20"/>
              </w:rPr>
            </w:pPr>
            <w:r w:rsidRPr="00DF764E">
              <w:rPr>
                <w:sz w:val="20"/>
              </w:rPr>
              <w:t>Supreme Court of Canada</w:t>
            </w:r>
          </w:p>
        </w:tc>
        <w:tc>
          <w:tcPr>
            <w:tcW w:w="243" w:type="pct"/>
          </w:tcPr>
          <w:p w:rsidR="00F72F8A" w:rsidRPr="00DF764E" w:rsidRDefault="00F72F8A" w:rsidP="00F72F8A">
            <w:pPr>
              <w:jc w:val="both"/>
              <w:rPr>
                <w:sz w:val="20"/>
              </w:rPr>
            </w:pPr>
          </w:p>
        </w:tc>
        <w:tc>
          <w:tcPr>
            <w:tcW w:w="2330" w:type="pct"/>
          </w:tcPr>
          <w:p w:rsidR="00F72F8A" w:rsidRPr="00DF764E" w:rsidRDefault="00F72F8A" w:rsidP="00F72F8A">
            <w:pPr>
              <w:jc w:val="both"/>
              <w:rPr>
                <w:sz w:val="20"/>
              </w:rPr>
            </w:pPr>
            <w:r w:rsidRPr="00DF764E">
              <w:rPr>
                <w:sz w:val="20"/>
              </w:rPr>
              <w:t>Motion to join two leave applications granted</w:t>
            </w:r>
          </w:p>
        </w:tc>
      </w:tr>
    </w:tbl>
    <w:p w:rsidR="00F72F8A" w:rsidRPr="00DF764E" w:rsidRDefault="00F72F8A" w:rsidP="00F72F8A">
      <w:pPr>
        <w:jc w:val="both"/>
        <w:rPr>
          <w:sz w:val="20"/>
        </w:rPr>
      </w:pPr>
    </w:p>
    <w:p w:rsidR="00F72F8A" w:rsidRPr="00DF764E" w:rsidRDefault="006871AC" w:rsidP="00F72F8A">
      <w:pPr>
        <w:jc w:val="both"/>
        <w:rPr>
          <w:sz w:val="20"/>
        </w:rPr>
      </w:pPr>
      <w:r w:rsidRPr="00DF764E">
        <w:rPr>
          <w:sz w:val="20"/>
        </w:rPr>
        <w:pict>
          <v:rect id="_x0000_i1043" style="width:2in;height:1pt" o:hrpct="0" o:hralign="center" o:hrstd="t" o:hrnoshade="t" o:hr="t" fillcolor="black [3213]" stroked="f"/>
        </w:pict>
      </w:r>
    </w:p>
    <w:p w:rsidR="00F72F8A" w:rsidRPr="00DF764E" w:rsidRDefault="00F72F8A" w:rsidP="00F72F8A">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72F8A" w:rsidRPr="00DF764E" w:rsidTr="00F72F8A">
        <w:tc>
          <w:tcPr>
            <w:tcW w:w="543" w:type="pct"/>
          </w:tcPr>
          <w:p w:rsidR="00F72F8A" w:rsidRPr="00DF764E" w:rsidRDefault="00F72F8A" w:rsidP="00F72F8A">
            <w:pPr>
              <w:jc w:val="both"/>
              <w:rPr>
                <w:sz w:val="20"/>
                <w:lang w:val="fr-CA"/>
              </w:rPr>
            </w:pPr>
            <w:r w:rsidRPr="00DF764E">
              <w:rPr>
                <w:rStyle w:val="SCCFileNumberChar"/>
                <w:sz w:val="20"/>
                <w:szCs w:val="20"/>
                <w:lang w:val="fr-CA"/>
              </w:rPr>
              <w:t>39349</w:t>
            </w:r>
          </w:p>
        </w:tc>
        <w:tc>
          <w:tcPr>
            <w:tcW w:w="4457" w:type="pct"/>
            <w:gridSpan w:val="3"/>
          </w:tcPr>
          <w:p w:rsidR="00F72F8A" w:rsidRPr="00DF764E" w:rsidRDefault="00F72F8A" w:rsidP="00F72F8A">
            <w:pPr>
              <w:pStyle w:val="SCCLsocParty"/>
              <w:jc w:val="both"/>
              <w:rPr>
                <w:b/>
                <w:sz w:val="20"/>
                <w:szCs w:val="20"/>
              </w:rPr>
            </w:pPr>
            <w:r w:rsidRPr="00DF764E">
              <w:rPr>
                <w:b/>
                <w:sz w:val="20"/>
                <w:szCs w:val="20"/>
              </w:rPr>
              <w:t>Cedric Ookowt c. Sa Majesté le Roi</w:t>
            </w:r>
          </w:p>
          <w:p w:rsidR="00F72F8A" w:rsidRPr="00DF764E" w:rsidRDefault="00F72F8A" w:rsidP="00F72F8A">
            <w:pPr>
              <w:pStyle w:val="SCCLsocSubfileSeparator0"/>
              <w:rPr>
                <w:sz w:val="20"/>
                <w:szCs w:val="20"/>
                <w:lang w:val="fr-CA"/>
              </w:rPr>
            </w:pPr>
            <w:r w:rsidRPr="00DF764E">
              <w:rPr>
                <w:sz w:val="20"/>
                <w:szCs w:val="20"/>
                <w:lang w:val="fr-CA"/>
              </w:rPr>
              <w:t>- et entre -</w:t>
            </w:r>
          </w:p>
          <w:p w:rsidR="00F72F8A" w:rsidRPr="00DF764E" w:rsidRDefault="00F72F8A" w:rsidP="00F72F8A">
            <w:pPr>
              <w:pStyle w:val="SCCLsocParty"/>
              <w:jc w:val="both"/>
              <w:rPr>
                <w:b/>
                <w:sz w:val="20"/>
                <w:szCs w:val="20"/>
              </w:rPr>
            </w:pPr>
            <w:r w:rsidRPr="00DF764E">
              <w:rPr>
                <w:b/>
                <w:sz w:val="20"/>
                <w:szCs w:val="20"/>
              </w:rPr>
              <w:t>Simeonie Itturiligaq c. Sa Majesté le Roi</w:t>
            </w:r>
          </w:p>
          <w:p w:rsidR="00F72F8A" w:rsidRPr="00DF764E" w:rsidRDefault="00F72F8A" w:rsidP="00F72F8A">
            <w:pPr>
              <w:jc w:val="both"/>
              <w:rPr>
                <w:sz w:val="20"/>
                <w:lang w:val="fr-CA"/>
              </w:rPr>
            </w:pPr>
            <w:r w:rsidRPr="00DF764E">
              <w:rPr>
                <w:sz w:val="20"/>
                <w:lang w:val="fr-CA"/>
              </w:rPr>
              <w:t>(Nvt) (Criminelle) (Autorisation)</w:t>
            </w:r>
          </w:p>
        </w:tc>
      </w:tr>
      <w:tr w:rsidR="00F72F8A" w:rsidRPr="00DF764E" w:rsidTr="00F72F8A">
        <w:tc>
          <w:tcPr>
            <w:tcW w:w="5000" w:type="pct"/>
            <w:gridSpan w:val="4"/>
          </w:tcPr>
          <w:p w:rsidR="00F72F8A" w:rsidRPr="00DF764E" w:rsidRDefault="00E8293C" w:rsidP="00F72F8A">
            <w:pPr>
              <w:jc w:val="both"/>
              <w:rPr>
                <w:sz w:val="20"/>
                <w:szCs w:val="20"/>
                <w:lang w:val="fr-CA"/>
              </w:rPr>
            </w:pPr>
            <w:r w:rsidRPr="00DF764E">
              <w:rPr>
                <w:sz w:val="20"/>
                <w:szCs w:val="20"/>
                <w:lang w:val="fr-CA"/>
              </w:rPr>
              <w:t>Les demandes d’autorisation d’appel des arrêts de la Cour d’appel du Nunavut,  numéros 26-17-012-CAP, 2020 NUCA 5</w:t>
            </w:r>
            <w:r w:rsidRPr="00DF764E" w:rsidDel="00093E5B">
              <w:rPr>
                <w:sz w:val="20"/>
                <w:szCs w:val="20"/>
                <w:lang w:val="fr-CA"/>
              </w:rPr>
              <w:t xml:space="preserve"> </w:t>
            </w:r>
            <w:r w:rsidRPr="00DF764E">
              <w:rPr>
                <w:sz w:val="20"/>
                <w:szCs w:val="20"/>
                <w:lang w:val="fr-CA"/>
              </w:rPr>
              <w:t>et 09-18-13-CAP, 2020 NUCA 6, daté du 5 juin 2020, sont rejetées.</w:t>
            </w:r>
          </w:p>
          <w:p w:rsidR="00E8293C" w:rsidRPr="00DF764E" w:rsidRDefault="00E8293C" w:rsidP="00F72F8A">
            <w:pPr>
              <w:jc w:val="both"/>
              <w:rPr>
                <w:sz w:val="20"/>
                <w:lang w:val="fr-CA"/>
              </w:rPr>
            </w:pPr>
          </w:p>
        </w:tc>
      </w:tr>
      <w:tr w:rsidR="00F72F8A" w:rsidRPr="00DF764E" w:rsidTr="00F72F8A">
        <w:tc>
          <w:tcPr>
            <w:tcW w:w="5000" w:type="pct"/>
            <w:gridSpan w:val="4"/>
          </w:tcPr>
          <w:p w:rsidR="00F72F8A" w:rsidRPr="00DF764E" w:rsidRDefault="00F72F8A" w:rsidP="00F72F8A">
            <w:pPr>
              <w:jc w:val="both"/>
              <w:rPr>
                <w:sz w:val="20"/>
                <w:lang w:val="fr-CA"/>
              </w:rPr>
            </w:pPr>
            <w:r w:rsidRPr="00DF764E">
              <w:rPr>
                <w:sz w:val="20"/>
                <w:lang w:val="fr-CA"/>
              </w:rPr>
              <w:t xml:space="preserve">Droit constitutionnel — </w:t>
            </w:r>
            <w:r w:rsidRPr="00DF764E">
              <w:rPr>
                <w:i/>
                <w:sz w:val="20"/>
                <w:lang w:val="fr-CA"/>
              </w:rPr>
              <w:t>Charte des droits</w:t>
            </w:r>
            <w:r w:rsidRPr="00DF764E">
              <w:rPr>
                <w:sz w:val="20"/>
                <w:lang w:val="fr-CA"/>
              </w:rPr>
              <w:t xml:space="preserve"> — Droit criminel — Détermination de la peine — Peine minimale obligatoire — Traitements ou peines cruels et inusités — Constitutionnalité de la peine minimale obligatoire à l’égard de l’infraction commise par quiconque décharge intentionnellement une arme à feu en direction d’un lieu, sachant qu’il s’y trouve une personne ou sans se soucier qu’il s’y trouve ou non une personne — La peine minimale obligatoire va</w:t>
            </w:r>
            <w:r w:rsidRPr="00DF764E">
              <w:rPr>
                <w:sz w:val="20"/>
                <w:lang w:val="fr-CA"/>
              </w:rPr>
              <w:noBreakHyphen/>
              <w:t>t</w:t>
            </w:r>
            <w:r w:rsidRPr="00DF764E">
              <w:rPr>
                <w:sz w:val="20"/>
                <w:lang w:val="fr-CA"/>
              </w:rPr>
              <w:noBreakHyphen/>
              <w:t xml:space="preserve">elle à l’encontre de l’art. 12 de la </w:t>
            </w:r>
            <w:r w:rsidRPr="00DF764E">
              <w:rPr>
                <w:i/>
                <w:sz w:val="20"/>
                <w:lang w:val="fr-CA"/>
              </w:rPr>
              <w:t>Charte</w:t>
            </w:r>
            <w:r w:rsidRPr="00DF764E">
              <w:rPr>
                <w:sz w:val="20"/>
                <w:lang w:val="fr-CA"/>
              </w:rPr>
              <w:t xml:space="preserve">? — Application des principes de l’arrêt </w:t>
            </w:r>
            <w:r w:rsidRPr="00DF764E">
              <w:rPr>
                <w:i/>
                <w:sz w:val="20"/>
                <w:lang w:val="fr-CA"/>
              </w:rPr>
              <w:t>Gladue</w:t>
            </w:r>
            <w:r w:rsidRPr="00DF764E">
              <w:rPr>
                <w:sz w:val="20"/>
                <w:lang w:val="fr-CA"/>
              </w:rPr>
              <w:t xml:space="preserve"> — La Cour d’appel a</w:t>
            </w:r>
            <w:r w:rsidRPr="00DF764E">
              <w:rPr>
                <w:sz w:val="20"/>
                <w:lang w:val="fr-CA"/>
              </w:rPr>
              <w:noBreakHyphen/>
              <w:t>t</w:t>
            </w:r>
            <w:r w:rsidRPr="00DF764E">
              <w:rPr>
                <w:sz w:val="20"/>
                <w:lang w:val="fr-CA"/>
              </w:rPr>
              <w:noBreakHyphen/>
              <w:t>elle appliqué la norme de contrôle appropriée? — Y a</w:t>
            </w:r>
            <w:r w:rsidRPr="00DF764E">
              <w:rPr>
                <w:sz w:val="20"/>
                <w:lang w:val="fr-CA"/>
              </w:rPr>
              <w:noBreakHyphen/>
              <w:t>t</w:t>
            </w:r>
            <w:r w:rsidRPr="00DF764E">
              <w:rPr>
                <w:sz w:val="20"/>
                <w:lang w:val="fr-CA"/>
              </w:rPr>
              <w:noBreakHyphen/>
              <w:t>il des décisions contradictoires? — La Cour d’appel a</w:t>
            </w:r>
            <w:r w:rsidRPr="00DF764E">
              <w:rPr>
                <w:sz w:val="20"/>
                <w:lang w:val="fr-CA"/>
              </w:rPr>
              <w:noBreakHyphen/>
              <w:t>t</w:t>
            </w:r>
            <w:r w:rsidRPr="00DF764E">
              <w:rPr>
                <w:sz w:val="20"/>
                <w:lang w:val="fr-CA"/>
              </w:rPr>
              <w:noBreakHyphen/>
              <w:t>elle commis une erreur de droit? — Comment les tribunaux chargés de déterminer la peine devraient</w:t>
            </w:r>
            <w:r w:rsidRPr="00DF764E">
              <w:rPr>
                <w:sz w:val="20"/>
                <w:lang w:val="fr-CA"/>
              </w:rPr>
              <w:noBreakHyphen/>
              <w:t xml:space="preserve">ils incorporer les concepts de justice autochtones? — Art. 12 de la </w:t>
            </w:r>
            <w:r w:rsidRPr="00DF764E">
              <w:rPr>
                <w:i/>
                <w:sz w:val="20"/>
                <w:lang w:val="fr-CA"/>
              </w:rPr>
              <w:t>Charte des droits et libertés</w:t>
            </w:r>
            <w:r w:rsidRPr="00DF764E">
              <w:rPr>
                <w:sz w:val="20"/>
                <w:lang w:val="fr-CA"/>
              </w:rPr>
              <w:t>.</w:t>
            </w:r>
          </w:p>
        </w:tc>
      </w:tr>
      <w:tr w:rsidR="00F72F8A" w:rsidRPr="00DF764E" w:rsidTr="00F72F8A">
        <w:tc>
          <w:tcPr>
            <w:tcW w:w="5000" w:type="pct"/>
            <w:gridSpan w:val="4"/>
          </w:tcPr>
          <w:p w:rsidR="00F72F8A" w:rsidRPr="00DF764E" w:rsidRDefault="00F72F8A" w:rsidP="00F72F8A">
            <w:pPr>
              <w:jc w:val="both"/>
              <w:rPr>
                <w:sz w:val="20"/>
                <w:lang w:val="fr-CA"/>
              </w:rPr>
            </w:pPr>
          </w:p>
        </w:tc>
      </w:tr>
      <w:tr w:rsidR="00F72F8A" w:rsidRPr="00DF764E" w:rsidTr="00F72F8A">
        <w:tc>
          <w:tcPr>
            <w:tcW w:w="5000" w:type="pct"/>
            <w:gridSpan w:val="4"/>
          </w:tcPr>
          <w:p w:rsidR="00F72F8A" w:rsidRPr="00DF764E" w:rsidRDefault="00F72F8A" w:rsidP="00F72F8A">
            <w:pPr>
              <w:jc w:val="both"/>
              <w:rPr>
                <w:sz w:val="20"/>
                <w:lang w:val="fr-CA"/>
              </w:rPr>
            </w:pPr>
            <w:r w:rsidRPr="00DF764E">
              <w:rPr>
                <w:sz w:val="20"/>
                <w:lang w:val="fr-CA"/>
              </w:rPr>
              <w:t xml:space="preserve">Les deux demandeurs sont des Inuits. Ils ont plaidé coupables à l’infraction visée à l’al. 244.2(1)a) du Code criminel, qui interdit à quiconque de décharger intentionnellement une arme à feu en direction d’un lieu, sachant qu’il s’y trouve une personne ou sans se soucier qu’il s’y trouve ou non une personne. L’infraction est passible d’une peine maximale de 14 ans d’emprisonnement et d’une peine minimale de quatre ans d’emprisonnement. Les demandeurs ont déposé un avis de contestation constitutionnelle, soutenant que la peine minimale obligatoire va à l’encontre de l’art. 12 de la </w:t>
            </w:r>
            <w:r w:rsidRPr="00DF764E">
              <w:rPr>
                <w:i/>
                <w:sz w:val="20"/>
                <w:lang w:val="fr-CA"/>
              </w:rPr>
              <w:t>Charte</w:t>
            </w:r>
            <w:r w:rsidRPr="00DF764E">
              <w:rPr>
                <w:sz w:val="20"/>
                <w:lang w:val="fr-CA"/>
              </w:rPr>
              <w:t xml:space="preserve">. Les deux juges chargés de déterminer la </w:t>
            </w:r>
            <w:proofErr w:type="gramStart"/>
            <w:r w:rsidRPr="00DF764E">
              <w:rPr>
                <w:sz w:val="20"/>
                <w:lang w:val="fr-CA"/>
              </w:rPr>
              <w:t>peine ont</w:t>
            </w:r>
            <w:proofErr w:type="gramEnd"/>
            <w:r w:rsidRPr="00DF764E">
              <w:rPr>
                <w:sz w:val="20"/>
                <w:lang w:val="fr-CA"/>
              </w:rPr>
              <w:t xml:space="preserve"> conclu que la peine minimale de quatre ans d’emprisonnement prévue à l’al. 244.2(3)b) du </w:t>
            </w:r>
            <w:r w:rsidRPr="00DF764E">
              <w:rPr>
                <w:i/>
                <w:sz w:val="20"/>
                <w:lang w:val="fr-CA"/>
              </w:rPr>
              <w:t>Code criminel</w:t>
            </w:r>
            <w:r w:rsidRPr="00DF764E">
              <w:rPr>
                <w:sz w:val="20"/>
                <w:lang w:val="fr-CA"/>
              </w:rPr>
              <w:t xml:space="preserve"> va à l’encontre de la </w:t>
            </w:r>
            <w:r w:rsidRPr="00DF764E">
              <w:rPr>
                <w:i/>
                <w:sz w:val="20"/>
                <w:lang w:val="fr-CA"/>
              </w:rPr>
              <w:t>Charte</w:t>
            </w:r>
            <w:r w:rsidRPr="00DF764E">
              <w:rPr>
                <w:sz w:val="20"/>
                <w:lang w:val="fr-CA"/>
              </w:rPr>
              <w:t xml:space="preserve"> et ont déclaré la disposition invalide. Ils ont également conclu que la peine qui convenait pour les deux demandeurs était une peine d’emprisonnement de deux ans moins un jour. La Cour d’appel a accueilli les appels de la Couronne, annulé les déclarations d’invalidité constitutionnelle et condamné les deux demandeurs à une peine de quatre ans d’emprisonnement.</w:t>
            </w:r>
          </w:p>
          <w:p w:rsidR="00F72F8A" w:rsidRPr="00DF764E" w:rsidRDefault="00F72F8A" w:rsidP="00F72F8A">
            <w:pPr>
              <w:jc w:val="both"/>
              <w:rPr>
                <w:sz w:val="20"/>
                <w:lang w:val="fr-CA"/>
              </w:rPr>
            </w:pPr>
          </w:p>
        </w:tc>
      </w:tr>
      <w:tr w:rsidR="00F72F8A" w:rsidRPr="00DF764E" w:rsidTr="00F72F8A">
        <w:tc>
          <w:tcPr>
            <w:tcW w:w="2427" w:type="pct"/>
            <w:gridSpan w:val="2"/>
          </w:tcPr>
          <w:p w:rsidR="00F72F8A" w:rsidRPr="00DF764E" w:rsidRDefault="00F72F8A" w:rsidP="00F72F8A">
            <w:pPr>
              <w:jc w:val="both"/>
              <w:rPr>
                <w:sz w:val="20"/>
                <w:lang w:val="fr-CA"/>
              </w:rPr>
            </w:pPr>
            <w:r w:rsidRPr="00DF764E">
              <w:rPr>
                <w:sz w:val="20"/>
                <w:lang w:val="fr-CA"/>
              </w:rPr>
              <w:t>22 septembre 2017</w:t>
            </w:r>
          </w:p>
          <w:p w:rsidR="00F72F8A" w:rsidRPr="00DF764E" w:rsidRDefault="00F72F8A" w:rsidP="00F72F8A">
            <w:pPr>
              <w:jc w:val="both"/>
              <w:rPr>
                <w:sz w:val="20"/>
                <w:lang w:val="fr-CA"/>
              </w:rPr>
            </w:pPr>
            <w:r w:rsidRPr="00DF764E">
              <w:rPr>
                <w:sz w:val="20"/>
                <w:lang w:val="fr-CA"/>
              </w:rPr>
              <w:t xml:space="preserve">Cour de justice du Nunavut </w:t>
            </w:r>
          </w:p>
          <w:p w:rsidR="00F72F8A" w:rsidRPr="00DF764E" w:rsidRDefault="00F72F8A" w:rsidP="00F72F8A">
            <w:pPr>
              <w:jc w:val="both"/>
              <w:rPr>
                <w:sz w:val="20"/>
                <w:lang w:val="fr-CA"/>
              </w:rPr>
            </w:pPr>
            <w:r w:rsidRPr="00DF764E">
              <w:rPr>
                <w:sz w:val="20"/>
                <w:lang w:val="fr-CA"/>
              </w:rPr>
              <w:t>(Juge Johnson)</w:t>
            </w:r>
          </w:p>
          <w:p w:rsidR="00F72F8A" w:rsidRPr="00DF764E" w:rsidRDefault="006871AC" w:rsidP="00F72F8A">
            <w:pPr>
              <w:jc w:val="both"/>
              <w:rPr>
                <w:sz w:val="20"/>
                <w:lang w:val="fr-CA"/>
              </w:rPr>
            </w:pPr>
            <w:hyperlink r:id="rId19" w:history="1">
              <w:r w:rsidR="00F72F8A" w:rsidRPr="00DF764E">
                <w:rPr>
                  <w:rStyle w:val="Hyperlink"/>
                  <w:sz w:val="20"/>
                  <w:lang w:val="fr-CA"/>
                </w:rPr>
                <w:t>2017 NUCJ 22</w:t>
              </w:r>
            </w:hyperlink>
            <w:r w:rsidR="00F72F8A" w:rsidRPr="00DF764E">
              <w:rPr>
                <w:sz w:val="20"/>
                <w:lang w:val="fr-CA"/>
              </w:rPr>
              <w:t xml:space="preserve"> </w:t>
            </w:r>
          </w:p>
          <w:p w:rsidR="00F72F8A" w:rsidRPr="00DF764E" w:rsidRDefault="00F72F8A" w:rsidP="00F72F8A">
            <w:pPr>
              <w:jc w:val="both"/>
              <w:rPr>
                <w:sz w:val="20"/>
                <w:lang w:val="fr-CA"/>
              </w:rPr>
            </w:pPr>
          </w:p>
        </w:tc>
        <w:tc>
          <w:tcPr>
            <w:tcW w:w="243" w:type="pct"/>
          </w:tcPr>
          <w:p w:rsidR="00F72F8A" w:rsidRPr="00DF764E" w:rsidRDefault="00F72F8A" w:rsidP="00F72F8A">
            <w:pPr>
              <w:jc w:val="both"/>
              <w:rPr>
                <w:sz w:val="20"/>
                <w:lang w:val="fr-CA"/>
              </w:rPr>
            </w:pPr>
          </w:p>
        </w:tc>
        <w:tc>
          <w:tcPr>
            <w:tcW w:w="2330" w:type="pct"/>
          </w:tcPr>
          <w:p w:rsidR="00F72F8A" w:rsidRPr="00DF764E" w:rsidRDefault="00F72F8A" w:rsidP="00F72F8A">
            <w:pPr>
              <w:jc w:val="both"/>
              <w:rPr>
                <w:sz w:val="20"/>
                <w:lang w:val="fr-CA"/>
              </w:rPr>
            </w:pPr>
            <w:r w:rsidRPr="00DF764E">
              <w:rPr>
                <w:sz w:val="20"/>
                <w:lang w:val="fr-CA"/>
              </w:rPr>
              <w:t xml:space="preserve">Décision rendue à l’égard de M. Ookowt : Déclaration d’invalidité constitutionnelle de l’al. 244.2(3)b) du </w:t>
            </w:r>
            <w:r w:rsidRPr="00DF764E">
              <w:rPr>
                <w:i/>
                <w:sz w:val="20"/>
                <w:lang w:val="fr-CA"/>
              </w:rPr>
              <w:t>Code criminel</w:t>
            </w:r>
            <w:r w:rsidRPr="00DF764E">
              <w:rPr>
                <w:sz w:val="20"/>
                <w:lang w:val="fr-CA"/>
              </w:rPr>
              <w:t xml:space="preserve">; peine d’emprisonnement de deux ans moins un jour </w:t>
            </w:r>
          </w:p>
          <w:p w:rsidR="00F72F8A" w:rsidRPr="00DF764E" w:rsidRDefault="00F72F8A" w:rsidP="00F72F8A">
            <w:pPr>
              <w:jc w:val="both"/>
              <w:rPr>
                <w:sz w:val="20"/>
                <w:lang w:val="fr-CA"/>
              </w:rPr>
            </w:pPr>
          </w:p>
        </w:tc>
      </w:tr>
      <w:tr w:rsidR="00F72F8A" w:rsidRPr="00DF764E" w:rsidTr="00F72F8A">
        <w:tc>
          <w:tcPr>
            <w:tcW w:w="2427" w:type="pct"/>
            <w:gridSpan w:val="2"/>
          </w:tcPr>
          <w:p w:rsidR="00F72F8A" w:rsidRPr="00DF764E" w:rsidRDefault="00F72F8A" w:rsidP="00F72F8A">
            <w:pPr>
              <w:jc w:val="both"/>
              <w:rPr>
                <w:sz w:val="20"/>
                <w:lang w:val="fr-CA"/>
              </w:rPr>
            </w:pPr>
            <w:r w:rsidRPr="00DF764E">
              <w:rPr>
                <w:sz w:val="20"/>
                <w:lang w:val="fr-CA"/>
              </w:rPr>
              <w:t>11 octobre 2018</w:t>
            </w:r>
          </w:p>
          <w:p w:rsidR="00F72F8A" w:rsidRPr="00DF764E" w:rsidRDefault="00F72F8A" w:rsidP="00F72F8A">
            <w:pPr>
              <w:jc w:val="both"/>
              <w:rPr>
                <w:sz w:val="20"/>
                <w:lang w:val="fr-CA"/>
              </w:rPr>
            </w:pPr>
            <w:r w:rsidRPr="00DF764E">
              <w:rPr>
                <w:sz w:val="20"/>
                <w:lang w:val="fr-CA"/>
              </w:rPr>
              <w:t xml:space="preserve">Cour de justice du Nunavut </w:t>
            </w:r>
          </w:p>
          <w:p w:rsidR="00F72F8A" w:rsidRPr="00DF764E" w:rsidRDefault="00F72F8A" w:rsidP="00F72F8A">
            <w:pPr>
              <w:jc w:val="both"/>
              <w:rPr>
                <w:sz w:val="20"/>
                <w:lang w:val="fr-CA"/>
              </w:rPr>
            </w:pPr>
            <w:r w:rsidRPr="00DF764E">
              <w:rPr>
                <w:sz w:val="20"/>
                <w:lang w:val="fr-CA"/>
              </w:rPr>
              <w:t>(Juge Bychok)</w:t>
            </w:r>
          </w:p>
          <w:p w:rsidR="00F72F8A" w:rsidRPr="00DF764E" w:rsidRDefault="006871AC" w:rsidP="00F72F8A">
            <w:pPr>
              <w:jc w:val="both"/>
              <w:rPr>
                <w:sz w:val="20"/>
                <w:lang w:val="fr-CA"/>
              </w:rPr>
            </w:pPr>
            <w:hyperlink r:id="rId20" w:history="1">
              <w:r w:rsidR="00F72F8A" w:rsidRPr="00DF764E">
                <w:rPr>
                  <w:rStyle w:val="Hyperlink"/>
                  <w:sz w:val="20"/>
                  <w:lang w:val="fr-CA"/>
                </w:rPr>
                <w:t>2018 NUCJ 31</w:t>
              </w:r>
            </w:hyperlink>
            <w:r w:rsidR="00F72F8A" w:rsidRPr="00DF764E">
              <w:rPr>
                <w:sz w:val="20"/>
                <w:lang w:val="fr-CA"/>
              </w:rPr>
              <w:t xml:space="preserve"> </w:t>
            </w:r>
          </w:p>
          <w:p w:rsidR="00F72F8A" w:rsidRPr="00DF764E" w:rsidRDefault="00F72F8A" w:rsidP="00F72F8A">
            <w:pPr>
              <w:jc w:val="both"/>
              <w:rPr>
                <w:sz w:val="20"/>
                <w:lang w:val="fr-CA"/>
              </w:rPr>
            </w:pPr>
          </w:p>
        </w:tc>
        <w:tc>
          <w:tcPr>
            <w:tcW w:w="243" w:type="pct"/>
          </w:tcPr>
          <w:p w:rsidR="00F72F8A" w:rsidRPr="00DF764E" w:rsidRDefault="00F72F8A" w:rsidP="00F72F8A">
            <w:pPr>
              <w:jc w:val="both"/>
              <w:rPr>
                <w:sz w:val="20"/>
                <w:lang w:val="fr-CA"/>
              </w:rPr>
            </w:pPr>
          </w:p>
        </w:tc>
        <w:tc>
          <w:tcPr>
            <w:tcW w:w="2330" w:type="pct"/>
          </w:tcPr>
          <w:p w:rsidR="00F72F8A" w:rsidRPr="00DF764E" w:rsidRDefault="00F72F8A" w:rsidP="00F72F8A">
            <w:pPr>
              <w:jc w:val="both"/>
              <w:rPr>
                <w:sz w:val="20"/>
                <w:lang w:val="fr-CA"/>
              </w:rPr>
            </w:pPr>
            <w:r w:rsidRPr="00DF764E">
              <w:rPr>
                <w:sz w:val="20"/>
                <w:lang w:val="fr-CA"/>
              </w:rPr>
              <w:t xml:space="preserve">Décision rendue à l’égard de M. Itturiligaq : Déclaration d’invalidité constitutionnelle de l’al. 244.2(3)b) du </w:t>
            </w:r>
            <w:r w:rsidRPr="00DF764E">
              <w:rPr>
                <w:i/>
                <w:sz w:val="20"/>
                <w:lang w:val="fr-CA"/>
              </w:rPr>
              <w:t>Code criminel</w:t>
            </w:r>
            <w:r w:rsidRPr="00DF764E">
              <w:rPr>
                <w:sz w:val="20"/>
                <w:lang w:val="fr-CA"/>
              </w:rPr>
              <w:t xml:space="preserve">; peine d’emprisonnement de deux ans moins un jour </w:t>
            </w:r>
          </w:p>
          <w:p w:rsidR="00F72F8A" w:rsidRPr="00DF764E" w:rsidRDefault="00F72F8A" w:rsidP="00F72F8A">
            <w:pPr>
              <w:jc w:val="both"/>
              <w:rPr>
                <w:sz w:val="20"/>
                <w:lang w:val="fr-CA"/>
              </w:rPr>
            </w:pPr>
          </w:p>
        </w:tc>
      </w:tr>
      <w:tr w:rsidR="00F72F8A" w:rsidRPr="00DF764E" w:rsidTr="00F72F8A">
        <w:tc>
          <w:tcPr>
            <w:tcW w:w="2427" w:type="pct"/>
            <w:gridSpan w:val="2"/>
          </w:tcPr>
          <w:p w:rsidR="00F72F8A" w:rsidRPr="00DF764E" w:rsidRDefault="00F72F8A" w:rsidP="00F72F8A">
            <w:pPr>
              <w:jc w:val="both"/>
              <w:rPr>
                <w:sz w:val="20"/>
                <w:lang w:val="fr-CA"/>
              </w:rPr>
            </w:pPr>
            <w:r w:rsidRPr="00DF764E">
              <w:rPr>
                <w:sz w:val="20"/>
                <w:lang w:val="fr-CA"/>
              </w:rPr>
              <w:t>5 juin 2020</w:t>
            </w:r>
          </w:p>
          <w:p w:rsidR="00F72F8A" w:rsidRPr="00DF764E" w:rsidRDefault="00F72F8A" w:rsidP="00F72F8A">
            <w:pPr>
              <w:jc w:val="both"/>
              <w:rPr>
                <w:sz w:val="20"/>
                <w:lang w:val="fr-CA"/>
              </w:rPr>
            </w:pPr>
            <w:r w:rsidRPr="00DF764E">
              <w:rPr>
                <w:sz w:val="20"/>
                <w:lang w:val="fr-CA"/>
              </w:rPr>
              <w:t>Cour d’appel du Nunavut</w:t>
            </w:r>
          </w:p>
          <w:p w:rsidR="00F72F8A" w:rsidRPr="00DF764E" w:rsidRDefault="00F72F8A" w:rsidP="00F72F8A">
            <w:pPr>
              <w:jc w:val="both"/>
              <w:rPr>
                <w:sz w:val="20"/>
                <w:lang w:val="fr-CA"/>
              </w:rPr>
            </w:pPr>
            <w:r w:rsidRPr="00DF764E">
              <w:rPr>
                <w:sz w:val="20"/>
                <w:lang w:val="fr-CA"/>
              </w:rPr>
              <w:t>(Juges Shaner, Schutz et Greckol)</w:t>
            </w:r>
          </w:p>
          <w:p w:rsidR="00F72F8A" w:rsidRPr="00DF764E" w:rsidRDefault="006871AC" w:rsidP="00F72F8A">
            <w:pPr>
              <w:jc w:val="both"/>
              <w:rPr>
                <w:sz w:val="20"/>
                <w:lang w:val="fr-CA"/>
              </w:rPr>
            </w:pPr>
            <w:hyperlink r:id="rId21" w:history="1">
              <w:r w:rsidR="00F72F8A" w:rsidRPr="00DF764E">
                <w:rPr>
                  <w:rStyle w:val="Hyperlink"/>
                  <w:sz w:val="20"/>
                  <w:lang w:val="fr-CA"/>
                </w:rPr>
                <w:t>2020 NUCA 5</w:t>
              </w:r>
            </w:hyperlink>
            <w:r w:rsidR="00F72F8A" w:rsidRPr="00DF764E">
              <w:rPr>
                <w:sz w:val="20"/>
                <w:lang w:val="fr-CA"/>
              </w:rPr>
              <w:t>; 26</w:t>
            </w:r>
            <w:r w:rsidR="00F72F8A" w:rsidRPr="00DF764E">
              <w:rPr>
                <w:sz w:val="20"/>
                <w:lang w:val="fr-CA"/>
              </w:rPr>
              <w:noBreakHyphen/>
              <w:t>17</w:t>
            </w:r>
            <w:r w:rsidR="00F72F8A" w:rsidRPr="00DF764E">
              <w:rPr>
                <w:sz w:val="20"/>
                <w:lang w:val="fr-CA"/>
              </w:rPr>
              <w:noBreakHyphen/>
              <w:t>012</w:t>
            </w:r>
            <w:r w:rsidR="00F72F8A" w:rsidRPr="00DF764E">
              <w:rPr>
                <w:sz w:val="20"/>
                <w:lang w:val="fr-CA"/>
              </w:rPr>
              <w:noBreakHyphen/>
              <w:t xml:space="preserve">CAP </w:t>
            </w:r>
          </w:p>
          <w:p w:rsidR="00F72F8A" w:rsidRPr="00DF764E" w:rsidRDefault="006871AC" w:rsidP="00F72F8A">
            <w:pPr>
              <w:jc w:val="both"/>
              <w:rPr>
                <w:sz w:val="20"/>
                <w:lang w:val="fr-CA"/>
              </w:rPr>
            </w:pPr>
            <w:hyperlink r:id="rId22" w:history="1">
              <w:r w:rsidR="00F72F8A" w:rsidRPr="00DF764E">
                <w:rPr>
                  <w:rStyle w:val="Hyperlink"/>
                  <w:sz w:val="20"/>
                  <w:lang w:val="fr-CA"/>
                </w:rPr>
                <w:t>2020 NUCA 6</w:t>
              </w:r>
            </w:hyperlink>
            <w:r w:rsidR="00F72F8A" w:rsidRPr="00DF764E">
              <w:rPr>
                <w:sz w:val="20"/>
                <w:lang w:val="fr-CA"/>
              </w:rPr>
              <w:t>; 09</w:t>
            </w:r>
            <w:r w:rsidR="00F72F8A" w:rsidRPr="00DF764E">
              <w:rPr>
                <w:sz w:val="20"/>
                <w:lang w:val="fr-CA"/>
              </w:rPr>
              <w:noBreakHyphen/>
              <w:t>18</w:t>
            </w:r>
            <w:r w:rsidR="00F72F8A" w:rsidRPr="00DF764E">
              <w:rPr>
                <w:sz w:val="20"/>
                <w:lang w:val="fr-CA"/>
              </w:rPr>
              <w:noBreakHyphen/>
              <w:t>13</w:t>
            </w:r>
            <w:r w:rsidR="00F72F8A" w:rsidRPr="00DF764E">
              <w:rPr>
                <w:sz w:val="20"/>
                <w:lang w:val="fr-CA"/>
              </w:rPr>
              <w:noBreakHyphen/>
              <w:t xml:space="preserve">CAP </w:t>
            </w:r>
          </w:p>
          <w:p w:rsidR="00F72F8A" w:rsidRPr="00DF764E" w:rsidRDefault="00F72F8A" w:rsidP="00F72F8A">
            <w:pPr>
              <w:jc w:val="both"/>
              <w:rPr>
                <w:sz w:val="20"/>
                <w:lang w:val="fr-CA"/>
              </w:rPr>
            </w:pPr>
          </w:p>
        </w:tc>
        <w:tc>
          <w:tcPr>
            <w:tcW w:w="243" w:type="pct"/>
          </w:tcPr>
          <w:p w:rsidR="00F72F8A" w:rsidRPr="00DF764E" w:rsidRDefault="00F72F8A" w:rsidP="00F72F8A">
            <w:pPr>
              <w:jc w:val="both"/>
              <w:rPr>
                <w:sz w:val="20"/>
                <w:lang w:val="fr-CA"/>
              </w:rPr>
            </w:pPr>
          </w:p>
        </w:tc>
        <w:tc>
          <w:tcPr>
            <w:tcW w:w="2330" w:type="pct"/>
          </w:tcPr>
          <w:p w:rsidR="00F72F8A" w:rsidRPr="00DF764E" w:rsidRDefault="00F72F8A" w:rsidP="00F72F8A">
            <w:pPr>
              <w:jc w:val="both"/>
              <w:rPr>
                <w:sz w:val="20"/>
                <w:lang w:val="fr-CA"/>
              </w:rPr>
            </w:pPr>
            <w:r w:rsidRPr="00DF764E">
              <w:rPr>
                <w:sz w:val="20"/>
                <w:lang w:val="fr-CA"/>
              </w:rPr>
              <w:t>Appels de la Couronne accueillis; annulation des déclarations d’invalidité constitutionnelle; annulation des peines imposées par les juges chargés de déterminer la peine; peines de quatre ans d’emprisonnement imposées.</w:t>
            </w:r>
          </w:p>
          <w:p w:rsidR="00F72F8A" w:rsidRPr="00DF764E" w:rsidRDefault="00F72F8A" w:rsidP="00F72F8A">
            <w:pPr>
              <w:jc w:val="both"/>
              <w:rPr>
                <w:sz w:val="20"/>
                <w:lang w:val="fr-CA"/>
              </w:rPr>
            </w:pPr>
          </w:p>
        </w:tc>
      </w:tr>
      <w:tr w:rsidR="00F72F8A" w:rsidRPr="00DF764E" w:rsidTr="00F72F8A">
        <w:tc>
          <w:tcPr>
            <w:tcW w:w="2427" w:type="pct"/>
            <w:gridSpan w:val="2"/>
          </w:tcPr>
          <w:p w:rsidR="00F72F8A" w:rsidRPr="00DF764E" w:rsidRDefault="00F72F8A" w:rsidP="00F72F8A">
            <w:pPr>
              <w:jc w:val="both"/>
              <w:rPr>
                <w:sz w:val="20"/>
                <w:lang w:val="fr-CA"/>
              </w:rPr>
            </w:pPr>
            <w:r w:rsidRPr="00DF764E">
              <w:rPr>
                <w:sz w:val="20"/>
                <w:lang w:val="fr-CA"/>
              </w:rPr>
              <w:t>28 août 2020</w:t>
            </w:r>
          </w:p>
          <w:p w:rsidR="00F72F8A" w:rsidRPr="00DF764E" w:rsidRDefault="00F72F8A" w:rsidP="00F72F8A">
            <w:pPr>
              <w:jc w:val="both"/>
              <w:rPr>
                <w:sz w:val="20"/>
                <w:lang w:val="fr-CA"/>
              </w:rPr>
            </w:pPr>
            <w:r w:rsidRPr="00DF764E">
              <w:rPr>
                <w:sz w:val="20"/>
                <w:lang w:val="fr-CA"/>
              </w:rPr>
              <w:t>Cour suprême du Canada</w:t>
            </w:r>
          </w:p>
          <w:p w:rsidR="00F72F8A" w:rsidRPr="00DF764E" w:rsidRDefault="00F72F8A" w:rsidP="00F72F8A">
            <w:pPr>
              <w:jc w:val="both"/>
              <w:rPr>
                <w:sz w:val="20"/>
                <w:lang w:val="fr-CA"/>
              </w:rPr>
            </w:pPr>
          </w:p>
        </w:tc>
        <w:tc>
          <w:tcPr>
            <w:tcW w:w="243" w:type="pct"/>
          </w:tcPr>
          <w:p w:rsidR="00F72F8A" w:rsidRPr="00DF764E" w:rsidRDefault="00F72F8A" w:rsidP="00F72F8A">
            <w:pPr>
              <w:jc w:val="both"/>
              <w:rPr>
                <w:sz w:val="20"/>
                <w:lang w:val="fr-CA"/>
              </w:rPr>
            </w:pPr>
          </w:p>
        </w:tc>
        <w:tc>
          <w:tcPr>
            <w:tcW w:w="2330" w:type="pct"/>
          </w:tcPr>
          <w:p w:rsidR="00F72F8A" w:rsidRPr="00DF764E" w:rsidRDefault="00F72F8A" w:rsidP="00F72F8A">
            <w:pPr>
              <w:jc w:val="both"/>
              <w:rPr>
                <w:sz w:val="20"/>
                <w:lang w:val="fr-CA"/>
              </w:rPr>
            </w:pPr>
            <w:r w:rsidRPr="00DF764E">
              <w:rPr>
                <w:sz w:val="20"/>
                <w:lang w:val="fr-CA"/>
              </w:rPr>
              <w:t>Première demande d’autorisation d’appel déposée</w:t>
            </w:r>
          </w:p>
        </w:tc>
      </w:tr>
      <w:tr w:rsidR="00F72F8A" w:rsidRPr="00DF764E" w:rsidTr="00F72F8A">
        <w:tc>
          <w:tcPr>
            <w:tcW w:w="2427" w:type="pct"/>
            <w:gridSpan w:val="2"/>
          </w:tcPr>
          <w:p w:rsidR="00F72F8A" w:rsidRPr="00DF764E" w:rsidRDefault="00F72F8A" w:rsidP="00F72F8A">
            <w:pPr>
              <w:jc w:val="both"/>
              <w:rPr>
                <w:sz w:val="20"/>
                <w:lang w:val="fr-CA"/>
              </w:rPr>
            </w:pPr>
            <w:r w:rsidRPr="00DF764E">
              <w:rPr>
                <w:sz w:val="20"/>
                <w:lang w:val="fr-CA"/>
              </w:rPr>
              <w:t>28 août 2020</w:t>
            </w:r>
          </w:p>
          <w:p w:rsidR="00F72F8A" w:rsidRPr="00DF764E" w:rsidRDefault="00F72F8A" w:rsidP="00F72F8A">
            <w:pPr>
              <w:jc w:val="both"/>
              <w:rPr>
                <w:sz w:val="20"/>
                <w:lang w:val="fr-CA"/>
              </w:rPr>
            </w:pPr>
            <w:r w:rsidRPr="00DF764E">
              <w:rPr>
                <w:sz w:val="20"/>
                <w:lang w:val="fr-CA"/>
              </w:rPr>
              <w:t>Cour suprême du Canada</w:t>
            </w:r>
          </w:p>
          <w:p w:rsidR="00F72F8A" w:rsidRPr="00DF764E" w:rsidRDefault="00F72F8A" w:rsidP="00F72F8A">
            <w:pPr>
              <w:jc w:val="both"/>
              <w:rPr>
                <w:sz w:val="20"/>
                <w:lang w:val="fr-CA"/>
              </w:rPr>
            </w:pPr>
          </w:p>
        </w:tc>
        <w:tc>
          <w:tcPr>
            <w:tcW w:w="243" w:type="pct"/>
          </w:tcPr>
          <w:p w:rsidR="00F72F8A" w:rsidRPr="00DF764E" w:rsidRDefault="00F72F8A" w:rsidP="00F72F8A">
            <w:pPr>
              <w:jc w:val="both"/>
              <w:rPr>
                <w:sz w:val="20"/>
                <w:lang w:val="fr-CA"/>
              </w:rPr>
            </w:pPr>
          </w:p>
        </w:tc>
        <w:tc>
          <w:tcPr>
            <w:tcW w:w="2330" w:type="pct"/>
          </w:tcPr>
          <w:p w:rsidR="00F72F8A" w:rsidRPr="00DF764E" w:rsidRDefault="00F72F8A" w:rsidP="00F72F8A">
            <w:pPr>
              <w:jc w:val="both"/>
              <w:rPr>
                <w:sz w:val="20"/>
                <w:lang w:val="fr-CA"/>
              </w:rPr>
            </w:pPr>
            <w:r w:rsidRPr="00DF764E">
              <w:rPr>
                <w:sz w:val="20"/>
                <w:lang w:val="fr-CA"/>
              </w:rPr>
              <w:t>Deuxième demande d’autorisation d’appel déposée</w:t>
            </w:r>
          </w:p>
          <w:p w:rsidR="00F72F8A" w:rsidRPr="00DF764E" w:rsidRDefault="00F72F8A" w:rsidP="00F72F8A">
            <w:pPr>
              <w:jc w:val="both"/>
              <w:rPr>
                <w:sz w:val="20"/>
                <w:lang w:val="fr-CA"/>
              </w:rPr>
            </w:pPr>
          </w:p>
        </w:tc>
      </w:tr>
      <w:tr w:rsidR="00F72F8A" w:rsidRPr="00DF764E" w:rsidTr="00F72F8A">
        <w:tc>
          <w:tcPr>
            <w:tcW w:w="2427" w:type="pct"/>
            <w:gridSpan w:val="2"/>
          </w:tcPr>
          <w:p w:rsidR="00F72F8A" w:rsidRPr="00DF764E" w:rsidRDefault="00F72F8A" w:rsidP="00F72F8A">
            <w:pPr>
              <w:jc w:val="both"/>
              <w:rPr>
                <w:sz w:val="20"/>
                <w:lang w:val="fr-CA"/>
              </w:rPr>
            </w:pPr>
            <w:r w:rsidRPr="00DF764E">
              <w:rPr>
                <w:sz w:val="20"/>
                <w:lang w:val="fr-CA"/>
              </w:rPr>
              <w:t>15 octobre 2020</w:t>
            </w:r>
          </w:p>
          <w:p w:rsidR="00F72F8A" w:rsidRPr="00DF764E" w:rsidRDefault="00F72F8A" w:rsidP="00F72F8A">
            <w:pPr>
              <w:jc w:val="both"/>
              <w:rPr>
                <w:sz w:val="20"/>
                <w:lang w:val="fr-CA"/>
              </w:rPr>
            </w:pPr>
            <w:r w:rsidRPr="00DF764E">
              <w:rPr>
                <w:sz w:val="20"/>
                <w:lang w:val="fr-CA"/>
              </w:rPr>
              <w:t>Cour suprême du Canada</w:t>
            </w:r>
          </w:p>
        </w:tc>
        <w:tc>
          <w:tcPr>
            <w:tcW w:w="243" w:type="pct"/>
          </w:tcPr>
          <w:p w:rsidR="00F72F8A" w:rsidRPr="00DF764E" w:rsidRDefault="00F72F8A" w:rsidP="00F72F8A">
            <w:pPr>
              <w:jc w:val="both"/>
              <w:rPr>
                <w:sz w:val="20"/>
                <w:lang w:val="fr-CA"/>
              </w:rPr>
            </w:pPr>
          </w:p>
        </w:tc>
        <w:tc>
          <w:tcPr>
            <w:tcW w:w="2330" w:type="pct"/>
          </w:tcPr>
          <w:p w:rsidR="00F72F8A" w:rsidRPr="00DF764E" w:rsidRDefault="00F72F8A" w:rsidP="00F72F8A">
            <w:pPr>
              <w:jc w:val="both"/>
              <w:rPr>
                <w:sz w:val="20"/>
                <w:lang w:val="fr-CA"/>
              </w:rPr>
            </w:pPr>
            <w:r w:rsidRPr="00DF764E">
              <w:rPr>
                <w:sz w:val="20"/>
                <w:lang w:val="fr-CA"/>
              </w:rPr>
              <w:t>Requête pour réunir les deux demandes d’autorisation d’appel accueillie</w:t>
            </w:r>
          </w:p>
        </w:tc>
      </w:tr>
    </w:tbl>
    <w:p w:rsidR="00F72F8A" w:rsidRPr="00DF764E" w:rsidRDefault="00F72F8A" w:rsidP="00F72F8A">
      <w:pPr>
        <w:jc w:val="both"/>
        <w:rPr>
          <w:sz w:val="20"/>
          <w:lang w:val="fr-CA"/>
        </w:rPr>
      </w:pPr>
    </w:p>
    <w:p w:rsidR="00F72F8A" w:rsidRPr="00DF764E" w:rsidRDefault="006871AC" w:rsidP="00F72F8A">
      <w:pPr>
        <w:jc w:val="both"/>
        <w:rPr>
          <w:sz w:val="20"/>
          <w:lang w:val="fr-CA"/>
        </w:rPr>
      </w:pPr>
      <w:r w:rsidRPr="00DF764E">
        <w:rPr>
          <w:sz w:val="20"/>
        </w:rPr>
        <w:pict>
          <v:rect id="_x0000_i1044" style="width:2in;height:1pt" o:hrpct="0" o:hralign="center" o:hrstd="t" o:hrnoshade="t" o:hr="t" fillcolor="black [3213]" stroked="f"/>
        </w:pict>
      </w:r>
    </w:p>
    <w:p w:rsidR="00F72F8A" w:rsidRPr="00DF764E" w:rsidRDefault="00F72F8A" w:rsidP="00F72F8A">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72F8A" w:rsidRPr="00DF764E" w:rsidTr="00F72F8A">
        <w:tc>
          <w:tcPr>
            <w:tcW w:w="543" w:type="pct"/>
          </w:tcPr>
          <w:p w:rsidR="00F72F8A" w:rsidRPr="00DF764E" w:rsidRDefault="00F72F8A" w:rsidP="00F72F8A">
            <w:pPr>
              <w:jc w:val="both"/>
              <w:rPr>
                <w:sz w:val="20"/>
              </w:rPr>
            </w:pPr>
            <w:r w:rsidRPr="00DF764E">
              <w:rPr>
                <w:rStyle w:val="SCCFileNumberChar"/>
                <w:sz w:val="20"/>
                <w:szCs w:val="20"/>
              </w:rPr>
              <w:t>40358</w:t>
            </w:r>
          </w:p>
        </w:tc>
        <w:tc>
          <w:tcPr>
            <w:tcW w:w="4457" w:type="pct"/>
            <w:gridSpan w:val="3"/>
          </w:tcPr>
          <w:p w:rsidR="00F72F8A" w:rsidRPr="00DF764E" w:rsidRDefault="00F72F8A" w:rsidP="00F72F8A">
            <w:pPr>
              <w:pStyle w:val="SCCLsocParty"/>
              <w:jc w:val="both"/>
              <w:rPr>
                <w:b/>
                <w:sz w:val="20"/>
                <w:szCs w:val="20"/>
                <w:lang w:val="en-US"/>
              </w:rPr>
            </w:pPr>
            <w:r w:rsidRPr="00DF764E">
              <w:rPr>
                <w:b/>
                <w:sz w:val="20"/>
                <w:szCs w:val="20"/>
                <w:lang w:val="en-US"/>
              </w:rPr>
              <w:t>Travis Andrew Turgeon v. His Majesty the King</w:t>
            </w:r>
          </w:p>
          <w:p w:rsidR="00F72F8A" w:rsidRPr="00DF764E" w:rsidRDefault="00F72F8A" w:rsidP="00F72F8A">
            <w:pPr>
              <w:jc w:val="both"/>
              <w:rPr>
                <w:sz w:val="20"/>
              </w:rPr>
            </w:pPr>
            <w:r w:rsidRPr="00DF764E">
              <w:rPr>
                <w:sz w:val="20"/>
              </w:rPr>
              <w:t>(Sask.) (Criminal) (By Leave)</w:t>
            </w:r>
          </w:p>
        </w:tc>
      </w:tr>
      <w:tr w:rsidR="00F72F8A" w:rsidRPr="00DF764E" w:rsidTr="00F72F8A">
        <w:tc>
          <w:tcPr>
            <w:tcW w:w="5000" w:type="pct"/>
            <w:gridSpan w:val="4"/>
          </w:tcPr>
          <w:p w:rsidR="00E8293C" w:rsidRPr="00DF764E" w:rsidRDefault="00E8293C" w:rsidP="00E8293C">
            <w:pPr>
              <w:jc w:val="both"/>
              <w:rPr>
                <w:sz w:val="20"/>
                <w:szCs w:val="20"/>
              </w:rPr>
            </w:pPr>
            <w:r w:rsidRPr="00DF764E">
              <w:rPr>
                <w:sz w:val="20"/>
                <w:szCs w:val="20"/>
              </w:rPr>
              <w:t>The application for leave to appeal from the judgment of the Court of Appeal for Saskatchewan, Number CACR3489, dated June 14, 2022, is dismissed.</w:t>
            </w:r>
          </w:p>
          <w:p w:rsidR="00F72F8A" w:rsidRPr="00DF764E" w:rsidRDefault="00F72F8A" w:rsidP="00F72F8A">
            <w:pPr>
              <w:jc w:val="both"/>
              <w:rPr>
                <w:sz w:val="20"/>
              </w:rPr>
            </w:pPr>
          </w:p>
        </w:tc>
      </w:tr>
      <w:tr w:rsidR="00F72F8A" w:rsidRPr="00DF764E" w:rsidTr="00F72F8A">
        <w:tc>
          <w:tcPr>
            <w:tcW w:w="5000" w:type="pct"/>
            <w:gridSpan w:val="4"/>
          </w:tcPr>
          <w:p w:rsidR="00F72F8A" w:rsidRPr="00DF764E" w:rsidRDefault="00F72F8A" w:rsidP="00F72F8A">
            <w:pPr>
              <w:jc w:val="both"/>
              <w:rPr>
                <w:sz w:val="20"/>
              </w:rPr>
            </w:pPr>
            <w:r w:rsidRPr="00DF764E">
              <w:rPr>
                <w:i/>
                <w:sz w:val="20"/>
              </w:rPr>
              <w:t>Charter of Rights</w:t>
            </w:r>
            <w:r w:rsidRPr="00DF764E">
              <w:rPr>
                <w:sz w:val="20"/>
              </w:rPr>
              <w:t xml:space="preserve"> — Arbitrary detention — </w:t>
            </w:r>
            <w:r w:rsidRPr="00DF764E">
              <w:rPr>
                <w:color w:val="212529"/>
                <w:sz w:val="20"/>
                <w:shd w:val="clear" w:color="auto" w:fill="FFFFFF"/>
              </w:rPr>
              <w:t xml:space="preserve">At trial the applicant submitted that his ss. 8, 9, 10(a) and 10(b) </w:t>
            </w:r>
            <w:r w:rsidRPr="00DF764E">
              <w:rPr>
                <w:i/>
                <w:color w:val="212529"/>
                <w:sz w:val="20"/>
                <w:shd w:val="clear" w:color="auto" w:fill="FFFFFF"/>
              </w:rPr>
              <w:t>Charter</w:t>
            </w:r>
            <w:r w:rsidRPr="00DF764E">
              <w:rPr>
                <w:color w:val="212529"/>
                <w:sz w:val="20"/>
                <w:shd w:val="clear" w:color="auto" w:fill="FFFFFF"/>
              </w:rPr>
              <w:t xml:space="preserve"> rights were violated </w:t>
            </w:r>
            <w:r w:rsidRPr="00DF764E">
              <w:rPr>
                <w:sz w:val="20"/>
              </w:rPr>
              <w:t xml:space="preserve">— Does the limited power to detain for investigative purposes require “recent” or “ongoing” criminality and how should those terms be understood —Assuming police reasonably suspect the commission of a recent or ongoing offence, is an investigative detention justified for any crime, including relatively low level, non-violent offences (including provincial regulatory offences) — ss. 8, 9, 10(a), 10(b) of the </w:t>
            </w:r>
            <w:r w:rsidRPr="00DF764E">
              <w:rPr>
                <w:i/>
                <w:sz w:val="20"/>
              </w:rPr>
              <w:t>Charter of Rights and Freedoms</w:t>
            </w:r>
            <w:r w:rsidRPr="00DF764E">
              <w:rPr>
                <w:sz w:val="20"/>
              </w:rPr>
              <w:t>.</w:t>
            </w:r>
          </w:p>
        </w:tc>
      </w:tr>
      <w:tr w:rsidR="00F72F8A" w:rsidRPr="00DF764E" w:rsidTr="00F72F8A">
        <w:tc>
          <w:tcPr>
            <w:tcW w:w="5000" w:type="pct"/>
            <w:gridSpan w:val="4"/>
          </w:tcPr>
          <w:p w:rsidR="00F72F8A" w:rsidRPr="00DF764E" w:rsidRDefault="00F72F8A" w:rsidP="00F72F8A">
            <w:pPr>
              <w:jc w:val="both"/>
              <w:rPr>
                <w:sz w:val="20"/>
              </w:rPr>
            </w:pPr>
          </w:p>
          <w:p w:rsidR="00F72F8A" w:rsidRPr="00DF764E" w:rsidRDefault="00F72F8A" w:rsidP="00F72F8A">
            <w:pPr>
              <w:jc w:val="both"/>
              <w:rPr>
                <w:sz w:val="20"/>
              </w:rPr>
            </w:pPr>
            <w:r w:rsidRPr="00DF764E">
              <w:rPr>
                <w:color w:val="212529"/>
                <w:sz w:val="20"/>
                <w:shd w:val="clear" w:color="auto" w:fill="FFFFFF"/>
              </w:rPr>
              <w:t xml:space="preserve">Two police officers testified that they had seen the applicant driving a truck in an erratic and dangerous fashion which they at first believed to be consistent with vehicle theft but later they thought it indicated that the driver was impaired. After stopping the vehicle, the officer questioned the applicant and he replied that he had had four beers. The officer noticed that the applicant had trouble keeping his eyes open, they were red and glassy and his speech was slurred, and so advised him that he had a reasonable suspicion that he had alcohol in his body and asked him to take the ASD test in the police cruiser. He failed the test and the officer then made the breath demand and advised him of his right to counsel. The applicant brought an application alleging violations of his ss. 8, 9, 10(a) and 10(b) </w:t>
            </w:r>
            <w:r w:rsidRPr="00DF764E">
              <w:rPr>
                <w:i/>
                <w:color w:val="212529"/>
                <w:sz w:val="20"/>
                <w:shd w:val="clear" w:color="auto" w:fill="FFFFFF"/>
              </w:rPr>
              <w:t>Charter</w:t>
            </w:r>
            <w:r w:rsidRPr="00DF764E">
              <w:rPr>
                <w:color w:val="212529"/>
                <w:sz w:val="20"/>
                <w:shd w:val="clear" w:color="auto" w:fill="FFFFFF"/>
              </w:rPr>
              <w:t xml:space="preserve"> rights. The trial judge found that there was no arbitrary detention and s. 9 of the </w:t>
            </w:r>
            <w:r w:rsidRPr="00DF764E">
              <w:rPr>
                <w:i/>
                <w:color w:val="212529"/>
                <w:sz w:val="20"/>
                <w:shd w:val="clear" w:color="auto" w:fill="FFFFFF"/>
              </w:rPr>
              <w:t>Charter</w:t>
            </w:r>
            <w:r w:rsidRPr="00DF764E">
              <w:rPr>
                <w:color w:val="212529"/>
                <w:sz w:val="20"/>
                <w:shd w:val="clear" w:color="auto" w:fill="FFFFFF"/>
              </w:rPr>
              <w:t xml:space="preserve"> was not breached. The applicant’s s. 10(b) </w:t>
            </w:r>
            <w:r w:rsidRPr="00DF764E">
              <w:rPr>
                <w:i/>
                <w:color w:val="212529"/>
                <w:sz w:val="20"/>
                <w:shd w:val="clear" w:color="auto" w:fill="FFFFFF"/>
              </w:rPr>
              <w:t>Charter</w:t>
            </w:r>
            <w:r w:rsidRPr="00DF764E">
              <w:rPr>
                <w:color w:val="212529"/>
                <w:sz w:val="20"/>
                <w:shd w:val="clear" w:color="auto" w:fill="FFFFFF"/>
              </w:rPr>
              <w:t xml:space="preserve"> right had not been breached. After conducting a </w:t>
            </w:r>
            <w:r w:rsidRPr="00DF764E">
              <w:rPr>
                <w:i/>
                <w:color w:val="212529"/>
                <w:sz w:val="20"/>
                <w:shd w:val="clear" w:color="auto" w:fill="FFFFFF"/>
              </w:rPr>
              <w:t>Grant</w:t>
            </w:r>
            <w:r w:rsidRPr="00DF764E">
              <w:rPr>
                <w:color w:val="212529"/>
                <w:sz w:val="20"/>
                <w:shd w:val="clear" w:color="auto" w:fill="FFFFFF"/>
              </w:rPr>
              <w:t xml:space="preserve"> analysis respecting the s. 10(a) </w:t>
            </w:r>
            <w:r w:rsidRPr="00DF764E">
              <w:rPr>
                <w:i/>
                <w:color w:val="212529"/>
                <w:sz w:val="20"/>
                <w:shd w:val="clear" w:color="auto" w:fill="FFFFFF"/>
              </w:rPr>
              <w:t>Charter</w:t>
            </w:r>
            <w:r w:rsidRPr="00DF764E">
              <w:rPr>
                <w:color w:val="212529"/>
                <w:sz w:val="20"/>
                <w:shd w:val="clear" w:color="auto" w:fill="FFFFFF"/>
              </w:rPr>
              <w:t xml:space="preserve"> breach, the evidence was not excluded. The Summary Conviction Appeal judge held that there was no s. 10(a) </w:t>
            </w:r>
            <w:r w:rsidRPr="00DF764E">
              <w:rPr>
                <w:i/>
                <w:color w:val="212529"/>
                <w:sz w:val="20"/>
                <w:shd w:val="clear" w:color="auto" w:fill="FFFFFF"/>
              </w:rPr>
              <w:t>Charter</w:t>
            </w:r>
            <w:r w:rsidRPr="00DF764E">
              <w:rPr>
                <w:color w:val="212529"/>
                <w:sz w:val="20"/>
                <w:shd w:val="clear" w:color="auto" w:fill="FFFFFF"/>
              </w:rPr>
              <w:t xml:space="preserve"> violation, and the appeal was dismissed. The Court of Appeal denied leave to appeal.</w:t>
            </w:r>
          </w:p>
        </w:tc>
      </w:tr>
      <w:tr w:rsidR="00F72F8A" w:rsidRPr="00DF764E" w:rsidTr="00F72F8A">
        <w:tc>
          <w:tcPr>
            <w:tcW w:w="5000" w:type="pct"/>
            <w:gridSpan w:val="4"/>
          </w:tcPr>
          <w:p w:rsidR="00F72F8A" w:rsidRPr="00DF764E" w:rsidRDefault="00F72F8A" w:rsidP="00F72F8A">
            <w:pPr>
              <w:jc w:val="both"/>
              <w:rPr>
                <w:sz w:val="20"/>
              </w:rPr>
            </w:pPr>
          </w:p>
        </w:tc>
      </w:tr>
      <w:tr w:rsidR="00F72F8A" w:rsidRPr="00DF764E" w:rsidTr="00F72F8A">
        <w:tc>
          <w:tcPr>
            <w:tcW w:w="2427" w:type="pct"/>
            <w:gridSpan w:val="2"/>
          </w:tcPr>
          <w:p w:rsidR="00F72F8A" w:rsidRPr="00DF764E" w:rsidRDefault="00F72F8A" w:rsidP="00F72F8A">
            <w:pPr>
              <w:jc w:val="both"/>
              <w:rPr>
                <w:sz w:val="20"/>
              </w:rPr>
            </w:pPr>
            <w:r w:rsidRPr="00DF764E">
              <w:rPr>
                <w:sz w:val="20"/>
              </w:rPr>
              <w:t>September 26, 2019</w:t>
            </w:r>
          </w:p>
          <w:p w:rsidR="00F72F8A" w:rsidRPr="00DF764E" w:rsidRDefault="00F72F8A" w:rsidP="00F72F8A">
            <w:pPr>
              <w:jc w:val="both"/>
              <w:rPr>
                <w:sz w:val="20"/>
              </w:rPr>
            </w:pPr>
            <w:r w:rsidRPr="00DF764E">
              <w:rPr>
                <w:sz w:val="20"/>
              </w:rPr>
              <w:t>Provincial Court of Saskatchewan</w:t>
            </w:r>
          </w:p>
          <w:p w:rsidR="00F72F8A" w:rsidRPr="00DF764E" w:rsidRDefault="00F72F8A" w:rsidP="00F72F8A">
            <w:pPr>
              <w:jc w:val="both"/>
              <w:rPr>
                <w:sz w:val="20"/>
              </w:rPr>
            </w:pPr>
            <w:r w:rsidRPr="00DF764E">
              <w:rPr>
                <w:sz w:val="20"/>
              </w:rPr>
              <w:t>(Beaton P.C.J.)</w:t>
            </w:r>
          </w:p>
          <w:p w:rsidR="00F72F8A" w:rsidRPr="00DF764E" w:rsidRDefault="00F72F8A" w:rsidP="00F72F8A">
            <w:pPr>
              <w:jc w:val="both"/>
              <w:rPr>
                <w:sz w:val="20"/>
              </w:rPr>
            </w:pPr>
          </w:p>
        </w:tc>
        <w:tc>
          <w:tcPr>
            <w:tcW w:w="243" w:type="pct"/>
          </w:tcPr>
          <w:p w:rsidR="00F72F8A" w:rsidRPr="00DF764E" w:rsidRDefault="00F72F8A" w:rsidP="00F72F8A">
            <w:pPr>
              <w:jc w:val="both"/>
              <w:rPr>
                <w:sz w:val="20"/>
              </w:rPr>
            </w:pPr>
          </w:p>
        </w:tc>
        <w:tc>
          <w:tcPr>
            <w:tcW w:w="2330" w:type="pct"/>
          </w:tcPr>
          <w:p w:rsidR="00F72F8A" w:rsidRPr="00DF764E" w:rsidRDefault="00F72F8A" w:rsidP="00F72F8A">
            <w:pPr>
              <w:jc w:val="both"/>
              <w:rPr>
                <w:sz w:val="20"/>
              </w:rPr>
            </w:pPr>
            <w:r w:rsidRPr="00DF764E">
              <w:rPr>
                <w:sz w:val="20"/>
              </w:rPr>
              <w:t>Conviction entered: driving while blood alcohol content exceeding .08</w:t>
            </w:r>
          </w:p>
        </w:tc>
      </w:tr>
      <w:tr w:rsidR="00F72F8A" w:rsidRPr="00DF764E" w:rsidTr="00F72F8A">
        <w:tc>
          <w:tcPr>
            <w:tcW w:w="2427" w:type="pct"/>
            <w:gridSpan w:val="2"/>
          </w:tcPr>
          <w:p w:rsidR="00F72F8A" w:rsidRPr="00DF764E" w:rsidRDefault="00F72F8A" w:rsidP="00F72F8A">
            <w:pPr>
              <w:jc w:val="both"/>
              <w:rPr>
                <w:sz w:val="20"/>
              </w:rPr>
            </w:pPr>
            <w:r w:rsidRPr="00DF764E">
              <w:rPr>
                <w:sz w:val="20"/>
              </w:rPr>
              <w:t>September 2, 2021</w:t>
            </w:r>
          </w:p>
          <w:p w:rsidR="00F72F8A" w:rsidRPr="00DF764E" w:rsidRDefault="00F72F8A" w:rsidP="00F72F8A">
            <w:pPr>
              <w:jc w:val="both"/>
              <w:rPr>
                <w:sz w:val="20"/>
              </w:rPr>
            </w:pPr>
            <w:r w:rsidRPr="00DF764E">
              <w:rPr>
                <w:sz w:val="20"/>
              </w:rPr>
              <w:t>Court of Queen’s Bench of Saskatchewan</w:t>
            </w:r>
          </w:p>
          <w:p w:rsidR="00F72F8A" w:rsidRPr="00DF764E" w:rsidRDefault="00F72F8A" w:rsidP="00F72F8A">
            <w:pPr>
              <w:jc w:val="both"/>
              <w:rPr>
                <w:sz w:val="20"/>
              </w:rPr>
            </w:pPr>
            <w:r w:rsidRPr="00DF764E">
              <w:rPr>
                <w:sz w:val="20"/>
              </w:rPr>
              <w:t>(Klatt J.)</w:t>
            </w:r>
          </w:p>
          <w:p w:rsidR="00F72F8A" w:rsidRPr="00DF764E" w:rsidRDefault="006871AC" w:rsidP="00F72F8A">
            <w:pPr>
              <w:jc w:val="both"/>
              <w:rPr>
                <w:sz w:val="20"/>
              </w:rPr>
            </w:pPr>
            <w:hyperlink r:id="rId23" w:history="1">
              <w:r w:rsidR="00F72F8A" w:rsidRPr="00DF764E">
                <w:rPr>
                  <w:rStyle w:val="Hyperlink"/>
                  <w:sz w:val="20"/>
                </w:rPr>
                <w:t>2021 SKQB 236</w:t>
              </w:r>
            </w:hyperlink>
          </w:p>
          <w:p w:rsidR="00F72F8A" w:rsidRPr="00DF764E" w:rsidRDefault="00F72F8A" w:rsidP="00F72F8A">
            <w:pPr>
              <w:jc w:val="both"/>
              <w:rPr>
                <w:sz w:val="20"/>
              </w:rPr>
            </w:pPr>
          </w:p>
        </w:tc>
        <w:tc>
          <w:tcPr>
            <w:tcW w:w="243" w:type="pct"/>
          </w:tcPr>
          <w:p w:rsidR="00F72F8A" w:rsidRPr="00DF764E" w:rsidRDefault="00F72F8A" w:rsidP="00F72F8A">
            <w:pPr>
              <w:jc w:val="both"/>
              <w:rPr>
                <w:sz w:val="20"/>
              </w:rPr>
            </w:pPr>
          </w:p>
        </w:tc>
        <w:tc>
          <w:tcPr>
            <w:tcW w:w="2330" w:type="pct"/>
          </w:tcPr>
          <w:p w:rsidR="00F72F8A" w:rsidRPr="00DF764E" w:rsidRDefault="00F72F8A" w:rsidP="00F72F8A">
            <w:pPr>
              <w:jc w:val="both"/>
              <w:rPr>
                <w:sz w:val="20"/>
              </w:rPr>
            </w:pPr>
            <w:r w:rsidRPr="00DF764E">
              <w:rPr>
                <w:sz w:val="20"/>
              </w:rPr>
              <w:t>Appeal dismissed</w:t>
            </w:r>
          </w:p>
          <w:p w:rsidR="00F72F8A" w:rsidRPr="00DF764E" w:rsidRDefault="00F72F8A" w:rsidP="00F72F8A">
            <w:pPr>
              <w:jc w:val="both"/>
              <w:rPr>
                <w:sz w:val="20"/>
              </w:rPr>
            </w:pPr>
          </w:p>
        </w:tc>
      </w:tr>
      <w:tr w:rsidR="00F72F8A" w:rsidRPr="00DF764E" w:rsidTr="00F72F8A">
        <w:tc>
          <w:tcPr>
            <w:tcW w:w="2427" w:type="pct"/>
            <w:gridSpan w:val="2"/>
          </w:tcPr>
          <w:p w:rsidR="00F72F8A" w:rsidRPr="00DF764E" w:rsidRDefault="00F72F8A" w:rsidP="00F72F8A">
            <w:pPr>
              <w:jc w:val="both"/>
              <w:rPr>
                <w:sz w:val="20"/>
              </w:rPr>
            </w:pPr>
            <w:r w:rsidRPr="00DF764E">
              <w:rPr>
                <w:sz w:val="20"/>
              </w:rPr>
              <w:t>June 14, 2022</w:t>
            </w:r>
          </w:p>
          <w:p w:rsidR="00F72F8A" w:rsidRPr="00DF764E" w:rsidRDefault="00F72F8A" w:rsidP="00F72F8A">
            <w:pPr>
              <w:jc w:val="both"/>
              <w:rPr>
                <w:sz w:val="20"/>
              </w:rPr>
            </w:pPr>
            <w:r w:rsidRPr="00DF764E">
              <w:rPr>
                <w:sz w:val="20"/>
              </w:rPr>
              <w:t>Court of Appeal for Saskatchewan</w:t>
            </w:r>
          </w:p>
          <w:p w:rsidR="00F72F8A" w:rsidRPr="00DF764E" w:rsidRDefault="00F72F8A" w:rsidP="00F72F8A">
            <w:pPr>
              <w:jc w:val="both"/>
              <w:rPr>
                <w:sz w:val="20"/>
              </w:rPr>
            </w:pPr>
            <w:r w:rsidRPr="00DF764E">
              <w:rPr>
                <w:sz w:val="20"/>
              </w:rPr>
              <w:t>(Caldwell, Schwann, Kalmakoff JJ.A.)</w:t>
            </w:r>
          </w:p>
          <w:p w:rsidR="00F72F8A" w:rsidRPr="00DF764E" w:rsidRDefault="00F72F8A" w:rsidP="00F72F8A">
            <w:pPr>
              <w:jc w:val="both"/>
              <w:rPr>
                <w:sz w:val="20"/>
              </w:rPr>
            </w:pPr>
            <w:r w:rsidRPr="00DF764E">
              <w:rPr>
                <w:sz w:val="20"/>
              </w:rPr>
              <w:t>CACR3489</w:t>
            </w:r>
          </w:p>
          <w:p w:rsidR="00F72F8A" w:rsidRPr="00DF764E" w:rsidRDefault="00F72F8A" w:rsidP="00F72F8A">
            <w:pPr>
              <w:jc w:val="both"/>
              <w:rPr>
                <w:sz w:val="20"/>
              </w:rPr>
            </w:pPr>
          </w:p>
        </w:tc>
        <w:tc>
          <w:tcPr>
            <w:tcW w:w="243" w:type="pct"/>
          </w:tcPr>
          <w:p w:rsidR="00F72F8A" w:rsidRPr="00DF764E" w:rsidRDefault="00F72F8A" w:rsidP="00F72F8A">
            <w:pPr>
              <w:jc w:val="both"/>
              <w:rPr>
                <w:sz w:val="20"/>
              </w:rPr>
            </w:pPr>
          </w:p>
        </w:tc>
        <w:tc>
          <w:tcPr>
            <w:tcW w:w="2330" w:type="pct"/>
          </w:tcPr>
          <w:p w:rsidR="00F72F8A" w:rsidRPr="00DF764E" w:rsidRDefault="00F72F8A" w:rsidP="00F72F8A">
            <w:pPr>
              <w:jc w:val="both"/>
              <w:rPr>
                <w:sz w:val="20"/>
              </w:rPr>
            </w:pPr>
            <w:r w:rsidRPr="00DF764E">
              <w:rPr>
                <w:sz w:val="20"/>
              </w:rPr>
              <w:t>Leave to appeal denied</w:t>
            </w:r>
          </w:p>
          <w:p w:rsidR="00F72F8A" w:rsidRPr="00DF764E" w:rsidRDefault="00F72F8A" w:rsidP="00F72F8A">
            <w:pPr>
              <w:jc w:val="both"/>
              <w:rPr>
                <w:sz w:val="20"/>
              </w:rPr>
            </w:pPr>
          </w:p>
        </w:tc>
      </w:tr>
      <w:tr w:rsidR="00F72F8A" w:rsidRPr="00DF764E" w:rsidTr="00F72F8A">
        <w:tc>
          <w:tcPr>
            <w:tcW w:w="2427" w:type="pct"/>
            <w:gridSpan w:val="2"/>
          </w:tcPr>
          <w:p w:rsidR="00F72F8A" w:rsidRPr="00DF764E" w:rsidRDefault="00F72F8A" w:rsidP="00F72F8A">
            <w:pPr>
              <w:jc w:val="both"/>
              <w:rPr>
                <w:sz w:val="20"/>
              </w:rPr>
            </w:pPr>
            <w:r w:rsidRPr="00DF764E">
              <w:rPr>
                <w:sz w:val="20"/>
              </w:rPr>
              <w:t>September 13, 2022</w:t>
            </w:r>
          </w:p>
          <w:p w:rsidR="00F72F8A" w:rsidRPr="00DF764E" w:rsidRDefault="00F72F8A" w:rsidP="00F72F8A">
            <w:pPr>
              <w:jc w:val="both"/>
              <w:rPr>
                <w:sz w:val="20"/>
              </w:rPr>
            </w:pPr>
            <w:r w:rsidRPr="00DF764E">
              <w:rPr>
                <w:sz w:val="20"/>
              </w:rPr>
              <w:t>Supreme Court of Canada</w:t>
            </w:r>
          </w:p>
        </w:tc>
        <w:tc>
          <w:tcPr>
            <w:tcW w:w="243" w:type="pct"/>
          </w:tcPr>
          <w:p w:rsidR="00F72F8A" w:rsidRPr="00DF764E" w:rsidRDefault="00F72F8A" w:rsidP="00F72F8A">
            <w:pPr>
              <w:jc w:val="both"/>
              <w:rPr>
                <w:sz w:val="20"/>
              </w:rPr>
            </w:pPr>
          </w:p>
        </w:tc>
        <w:tc>
          <w:tcPr>
            <w:tcW w:w="2330" w:type="pct"/>
          </w:tcPr>
          <w:p w:rsidR="00F72F8A" w:rsidRPr="00DF764E" w:rsidRDefault="00F72F8A" w:rsidP="00F72F8A">
            <w:pPr>
              <w:jc w:val="both"/>
              <w:rPr>
                <w:sz w:val="20"/>
              </w:rPr>
            </w:pPr>
            <w:r w:rsidRPr="00DF764E">
              <w:rPr>
                <w:sz w:val="20"/>
              </w:rPr>
              <w:t>Application for leave to appeal filed</w:t>
            </w:r>
          </w:p>
          <w:p w:rsidR="00F72F8A" w:rsidRPr="00DF764E" w:rsidRDefault="00F72F8A" w:rsidP="00F72F8A">
            <w:pPr>
              <w:jc w:val="both"/>
              <w:rPr>
                <w:sz w:val="20"/>
              </w:rPr>
            </w:pPr>
          </w:p>
        </w:tc>
      </w:tr>
    </w:tbl>
    <w:p w:rsidR="00F72F8A" w:rsidRPr="00DF764E" w:rsidRDefault="00F72F8A" w:rsidP="00F72F8A">
      <w:pPr>
        <w:jc w:val="both"/>
        <w:rPr>
          <w:sz w:val="20"/>
        </w:rPr>
      </w:pPr>
    </w:p>
    <w:p w:rsidR="00F72F8A" w:rsidRPr="00DF764E" w:rsidRDefault="006871AC" w:rsidP="00F72F8A">
      <w:pPr>
        <w:jc w:val="both"/>
        <w:rPr>
          <w:sz w:val="20"/>
        </w:rPr>
      </w:pPr>
      <w:r w:rsidRPr="00DF764E">
        <w:rPr>
          <w:sz w:val="20"/>
        </w:rPr>
        <w:pict>
          <v:rect id="_x0000_i1045" style="width:2in;height:1pt" o:hrpct="0" o:hralign="center" o:hrstd="t" o:hrnoshade="t" o:hr="t" fillcolor="black [3213]" stroked="f"/>
        </w:pict>
      </w:r>
    </w:p>
    <w:p w:rsidR="00F72F8A" w:rsidRPr="00DF764E" w:rsidRDefault="00F72F8A" w:rsidP="00F72F8A">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72F8A" w:rsidRPr="00DF764E" w:rsidTr="00F72F8A">
        <w:tc>
          <w:tcPr>
            <w:tcW w:w="543" w:type="pct"/>
          </w:tcPr>
          <w:p w:rsidR="00F72F8A" w:rsidRPr="00DF764E" w:rsidRDefault="00F72F8A" w:rsidP="00F72F8A">
            <w:pPr>
              <w:jc w:val="both"/>
              <w:rPr>
                <w:sz w:val="20"/>
                <w:lang w:val="fr-CA"/>
              </w:rPr>
            </w:pPr>
            <w:r w:rsidRPr="00DF764E">
              <w:rPr>
                <w:rStyle w:val="SCCFileNumberChar"/>
                <w:sz w:val="20"/>
                <w:szCs w:val="20"/>
                <w:lang w:val="fr-CA"/>
              </w:rPr>
              <w:t>40358</w:t>
            </w:r>
          </w:p>
        </w:tc>
        <w:tc>
          <w:tcPr>
            <w:tcW w:w="4457" w:type="pct"/>
            <w:gridSpan w:val="3"/>
          </w:tcPr>
          <w:p w:rsidR="00F72F8A" w:rsidRPr="00DF764E" w:rsidRDefault="00F72F8A" w:rsidP="00F72F8A">
            <w:pPr>
              <w:pStyle w:val="SCCLsocParty"/>
              <w:jc w:val="both"/>
              <w:rPr>
                <w:b/>
                <w:sz w:val="20"/>
                <w:szCs w:val="20"/>
              </w:rPr>
            </w:pPr>
            <w:r w:rsidRPr="00DF764E">
              <w:rPr>
                <w:b/>
                <w:sz w:val="20"/>
                <w:szCs w:val="20"/>
              </w:rPr>
              <w:t>Travis Andrew Turgeon c. Sa Majesté le Roi</w:t>
            </w:r>
          </w:p>
          <w:p w:rsidR="00F72F8A" w:rsidRPr="00DF764E" w:rsidRDefault="00F72F8A" w:rsidP="00F72F8A">
            <w:pPr>
              <w:jc w:val="both"/>
              <w:rPr>
                <w:sz w:val="20"/>
                <w:lang w:val="fr-CA"/>
              </w:rPr>
            </w:pPr>
            <w:r w:rsidRPr="00DF764E">
              <w:rPr>
                <w:sz w:val="20"/>
                <w:lang w:val="fr-CA"/>
              </w:rPr>
              <w:t>(Sask.) (Criminelle) (Autorisation)</w:t>
            </w:r>
          </w:p>
        </w:tc>
      </w:tr>
      <w:tr w:rsidR="00F72F8A" w:rsidRPr="00DF764E" w:rsidTr="00F72F8A">
        <w:tc>
          <w:tcPr>
            <w:tcW w:w="5000" w:type="pct"/>
            <w:gridSpan w:val="4"/>
          </w:tcPr>
          <w:p w:rsidR="00F72F8A" w:rsidRPr="00DF764E" w:rsidRDefault="00E8293C" w:rsidP="00F72F8A">
            <w:pPr>
              <w:jc w:val="both"/>
              <w:rPr>
                <w:sz w:val="20"/>
                <w:szCs w:val="20"/>
                <w:lang w:val="fr-CA"/>
              </w:rPr>
            </w:pPr>
            <w:r w:rsidRPr="00DF764E">
              <w:rPr>
                <w:sz w:val="20"/>
                <w:szCs w:val="20"/>
                <w:lang w:val="fr-CA"/>
              </w:rPr>
              <w:t>La demande d’autorisation d’appel de l’arrêt de la Cour d’appel de la Saskatchewan, numéro CACR3489, daté du 14 juin 2022, est rejetée.</w:t>
            </w:r>
          </w:p>
          <w:p w:rsidR="00E8293C" w:rsidRPr="00DF764E" w:rsidRDefault="00E8293C" w:rsidP="00F72F8A">
            <w:pPr>
              <w:jc w:val="both"/>
              <w:rPr>
                <w:sz w:val="20"/>
                <w:lang w:val="fr-CA"/>
              </w:rPr>
            </w:pPr>
          </w:p>
        </w:tc>
      </w:tr>
      <w:tr w:rsidR="00F72F8A" w:rsidRPr="00DF764E" w:rsidTr="00F72F8A">
        <w:tc>
          <w:tcPr>
            <w:tcW w:w="5000" w:type="pct"/>
            <w:gridSpan w:val="4"/>
          </w:tcPr>
          <w:p w:rsidR="00F72F8A" w:rsidRPr="00DF764E" w:rsidRDefault="00F72F8A" w:rsidP="00F72F8A">
            <w:pPr>
              <w:jc w:val="both"/>
              <w:rPr>
                <w:sz w:val="20"/>
                <w:lang w:val="fr-CA"/>
              </w:rPr>
            </w:pPr>
            <w:r w:rsidRPr="00DF764E">
              <w:rPr>
                <w:i/>
                <w:sz w:val="20"/>
                <w:lang w:val="fr-CA"/>
              </w:rPr>
              <w:t xml:space="preserve">Charte des droits </w:t>
            </w:r>
            <w:r w:rsidRPr="00DF764E">
              <w:rPr>
                <w:sz w:val="20"/>
                <w:lang w:val="fr-CA"/>
              </w:rPr>
              <w:t xml:space="preserve">— Détention arbitraire — Lors du procès, le demandeur a plaidé que ses droits garantis par la </w:t>
            </w:r>
            <w:r w:rsidRPr="00DF764E">
              <w:rPr>
                <w:i/>
                <w:sz w:val="20"/>
                <w:lang w:val="fr-CA"/>
              </w:rPr>
              <w:t>Charte</w:t>
            </w:r>
            <w:r w:rsidRPr="00DF764E">
              <w:rPr>
                <w:sz w:val="20"/>
                <w:lang w:val="fr-CA"/>
              </w:rPr>
              <w:t xml:space="preserve"> </w:t>
            </w:r>
            <w:proofErr w:type="gramStart"/>
            <w:r w:rsidRPr="00DF764E">
              <w:rPr>
                <w:sz w:val="20"/>
                <w:lang w:val="fr-CA"/>
              </w:rPr>
              <w:t>aux art</w:t>
            </w:r>
            <w:proofErr w:type="gramEnd"/>
            <w:r w:rsidRPr="00DF764E">
              <w:rPr>
                <w:sz w:val="20"/>
                <w:lang w:val="fr-CA"/>
              </w:rPr>
              <w:t xml:space="preserve">. 8 et 9, et aux al. 10a) et 10b) ont été violés — Les pouvoirs limités de détention aux fins d’enquête exigent-ils une criminalité « récente » ou « en cours », et comment ces termes devraient-ils être compris? — Si l’on suppose que la police a des soupçons raisonnables quant à la perpétration d’une infraction récente ou en cours, la détention aux fins d’enquête est-elle justifiée pour tout acte criminel, y compris des infractions mineures, non violentes (notamment, des infractions aux règlements provinciaux? — Art. 8 et 9, al. 10a) et 10b) de la </w:t>
            </w:r>
            <w:r w:rsidRPr="00DF764E">
              <w:rPr>
                <w:i/>
                <w:sz w:val="20"/>
                <w:lang w:val="fr-CA"/>
              </w:rPr>
              <w:t>Charte canadienne des droits et libertés</w:t>
            </w:r>
            <w:r w:rsidRPr="00DF764E">
              <w:rPr>
                <w:sz w:val="20"/>
                <w:lang w:val="fr-CA"/>
              </w:rPr>
              <w:t>.</w:t>
            </w:r>
          </w:p>
        </w:tc>
      </w:tr>
      <w:tr w:rsidR="00F72F8A" w:rsidRPr="00DF764E" w:rsidTr="00F72F8A">
        <w:tc>
          <w:tcPr>
            <w:tcW w:w="5000" w:type="pct"/>
            <w:gridSpan w:val="4"/>
          </w:tcPr>
          <w:p w:rsidR="00F72F8A" w:rsidRPr="00DF764E" w:rsidRDefault="00F72F8A" w:rsidP="00F72F8A">
            <w:pPr>
              <w:jc w:val="both"/>
              <w:rPr>
                <w:sz w:val="20"/>
                <w:lang w:val="fr-CA"/>
              </w:rPr>
            </w:pPr>
          </w:p>
          <w:p w:rsidR="00F72F8A" w:rsidRPr="00DF764E" w:rsidRDefault="00F72F8A" w:rsidP="00F72F8A">
            <w:pPr>
              <w:jc w:val="both"/>
              <w:rPr>
                <w:sz w:val="20"/>
                <w:lang w:val="fr-CA"/>
              </w:rPr>
            </w:pPr>
            <w:r w:rsidRPr="00DF764E">
              <w:rPr>
                <w:color w:val="212529"/>
                <w:sz w:val="20"/>
                <w:shd w:val="clear" w:color="auto" w:fill="FFFFFF"/>
                <w:lang w:val="fr-CA"/>
              </w:rPr>
              <w:t xml:space="preserve">Deux policiers ont témoigné qu’ils avaient vu le demandeur conduisant un camion de manière erratique et dangereuse, et ils ont d’abord cru que cette conduite était l’indice d’un vol de véhicule, mais ont plus tard pensé que cela indiquait que le conducteur avait des facultés affaiblies. Après avoir arrêté demander l’arrêt du véhicule, le policier a interrogé le demandeur et ce dernier a répondu qu’il avait consommé quatre bières. Le policier a remarqué que le demandeur avait du mal à garder les yeux ouverts, que ses yeux étaient rouges et vitreux, et que son articulation était difficile, le policier a alors avisé le demandeur qu’il avait des doutes raisonnables que ce dernier avait de l’alcool dans le sang, et il lui a demandé de passer un test ADA dans le véhicule de police. Le demandeur n’a pas réussi au test, et le policier a ensuite exigé un test d’alcoolémie et a avisé le demandeur de son droit de recourir à l’assistance d’un avocat. Le demandeur a présenté une demande invoquant des violations </w:t>
            </w:r>
            <w:proofErr w:type="gramStart"/>
            <w:r w:rsidRPr="00DF764E">
              <w:rPr>
                <w:color w:val="212529"/>
                <w:sz w:val="20"/>
                <w:shd w:val="clear" w:color="auto" w:fill="FFFFFF"/>
                <w:lang w:val="fr-CA"/>
              </w:rPr>
              <w:t>des art</w:t>
            </w:r>
            <w:proofErr w:type="gramEnd"/>
            <w:r w:rsidRPr="00DF764E">
              <w:rPr>
                <w:color w:val="212529"/>
                <w:sz w:val="20"/>
                <w:shd w:val="clear" w:color="auto" w:fill="FFFFFF"/>
                <w:lang w:val="fr-CA"/>
              </w:rPr>
              <w:t xml:space="preserve">. 8 et 9, et des al. 10a) et 10b) de la </w:t>
            </w:r>
            <w:r w:rsidRPr="00DF764E">
              <w:rPr>
                <w:i/>
                <w:color w:val="212529"/>
                <w:sz w:val="20"/>
                <w:shd w:val="clear" w:color="auto" w:fill="FFFFFF"/>
                <w:lang w:val="fr-CA"/>
              </w:rPr>
              <w:t>Charte des droits</w:t>
            </w:r>
            <w:r w:rsidRPr="00DF764E">
              <w:rPr>
                <w:color w:val="212529"/>
                <w:sz w:val="20"/>
                <w:shd w:val="clear" w:color="auto" w:fill="FFFFFF"/>
                <w:lang w:val="fr-CA"/>
              </w:rPr>
              <w:t xml:space="preserve">. Le juge du procès a décidé qu’il n’y avait pas eu de détention arbitraire, et que l’art. 9 de la </w:t>
            </w:r>
            <w:r w:rsidRPr="00DF764E">
              <w:rPr>
                <w:i/>
                <w:color w:val="212529"/>
                <w:sz w:val="20"/>
                <w:shd w:val="clear" w:color="auto" w:fill="FFFFFF"/>
                <w:lang w:val="fr-CA"/>
              </w:rPr>
              <w:t>Charte</w:t>
            </w:r>
            <w:r w:rsidRPr="00DF764E">
              <w:rPr>
                <w:color w:val="212529"/>
                <w:sz w:val="20"/>
                <w:shd w:val="clear" w:color="auto" w:fill="FFFFFF"/>
                <w:lang w:val="fr-CA"/>
              </w:rPr>
              <w:t xml:space="preserve"> n’avait pas été violé. Les droits garantis au demandeur par l’al. 10b) de la </w:t>
            </w:r>
            <w:r w:rsidRPr="00DF764E">
              <w:rPr>
                <w:i/>
                <w:color w:val="212529"/>
                <w:sz w:val="20"/>
                <w:shd w:val="clear" w:color="auto" w:fill="FFFFFF"/>
                <w:lang w:val="fr-CA"/>
              </w:rPr>
              <w:t>Charte</w:t>
            </w:r>
            <w:r w:rsidRPr="00DF764E">
              <w:rPr>
                <w:color w:val="212529"/>
                <w:sz w:val="20"/>
                <w:shd w:val="clear" w:color="auto" w:fill="FFFFFF"/>
                <w:lang w:val="fr-CA"/>
              </w:rPr>
              <w:t xml:space="preserve"> n’avaient pas été enfreints. Après avoir mené une analyse selon l’arrêt </w:t>
            </w:r>
            <w:r w:rsidRPr="00DF764E">
              <w:rPr>
                <w:i/>
                <w:color w:val="212529"/>
                <w:sz w:val="20"/>
                <w:shd w:val="clear" w:color="auto" w:fill="FFFFFF"/>
                <w:lang w:val="fr-CA"/>
              </w:rPr>
              <w:t>Grant</w:t>
            </w:r>
            <w:r w:rsidRPr="00DF764E">
              <w:rPr>
                <w:color w:val="212529"/>
                <w:sz w:val="20"/>
                <w:shd w:val="clear" w:color="auto" w:fill="FFFFFF"/>
                <w:lang w:val="fr-CA"/>
              </w:rPr>
              <w:t xml:space="preserve"> relativement à la violation des droits garantis par l’al. 10a) de la </w:t>
            </w:r>
            <w:r w:rsidRPr="00DF764E">
              <w:rPr>
                <w:i/>
                <w:color w:val="212529"/>
                <w:sz w:val="20"/>
                <w:shd w:val="clear" w:color="auto" w:fill="FFFFFF"/>
                <w:lang w:val="fr-CA"/>
              </w:rPr>
              <w:t>Charte</w:t>
            </w:r>
            <w:r w:rsidRPr="00DF764E">
              <w:rPr>
                <w:color w:val="212529"/>
                <w:sz w:val="20"/>
                <w:shd w:val="clear" w:color="auto" w:fill="FFFFFF"/>
                <w:lang w:val="fr-CA"/>
              </w:rPr>
              <w:t xml:space="preserve">, la n’a pas été exclue. Le juge d’appel des poursuites sommaires a décidé qu’il n’y avait pas eu violation de l’al. 10a) </w:t>
            </w:r>
            <w:r w:rsidRPr="00DF764E">
              <w:rPr>
                <w:i/>
                <w:color w:val="212529"/>
                <w:sz w:val="20"/>
                <w:shd w:val="clear" w:color="auto" w:fill="FFFFFF"/>
                <w:lang w:val="fr-CA"/>
              </w:rPr>
              <w:t>Charte</w:t>
            </w:r>
            <w:r w:rsidRPr="00DF764E">
              <w:rPr>
                <w:color w:val="212529"/>
                <w:sz w:val="20"/>
                <w:shd w:val="clear" w:color="auto" w:fill="FFFFFF"/>
                <w:lang w:val="fr-CA"/>
              </w:rPr>
              <w:t>, et l’appel a été rejeté. La Cour d’appel a refusé la demande d’autorisation d’appel.</w:t>
            </w:r>
          </w:p>
        </w:tc>
      </w:tr>
      <w:tr w:rsidR="00F72F8A" w:rsidRPr="00DF764E" w:rsidTr="00F72F8A">
        <w:tc>
          <w:tcPr>
            <w:tcW w:w="5000" w:type="pct"/>
            <w:gridSpan w:val="4"/>
          </w:tcPr>
          <w:p w:rsidR="00F72F8A" w:rsidRPr="00DF764E" w:rsidRDefault="00F72F8A" w:rsidP="00F72F8A">
            <w:pPr>
              <w:jc w:val="both"/>
              <w:rPr>
                <w:sz w:val="20"/>
                <w:lang w:val="fr-CA"/>
              </w:rPr>
            </w:pPr>
          </w:p>
        </w:tc>
      </w:tr>
      <w:tr w:rsidR="00F72F8A" w:rsidRPr="00DF764E" w:rsidTr="00F72F8A">
        <w:tc>
          <w:tcPr>
            <w:tcW w:w="2427" w:type="pct"/>
            <w:gridSpan w:val="2"/>
          </w:tcPr>
          <w:p w:rsidR="00F72F8A" w:rsidRPr="00DF764E" w:rsidRDefault="00F72F8A" w:rsidP="00F72F8A">
            <w:pPr>
              <w:jc w:val="both"/>
              <w:rPr>
                <w:sz w:val="20"/>
                <w:lang w:val="fr-CA"/>
              </w:rPr>
            </w:pPr>
            <w:r w:rsidRPr="00DF764E">
              <w:rPr>
                <w:sz w:val="20"/>
                <w:lang w:val="fr-CA"/>
              </w:rPr>
              <w:t>26 septembre 2019</w:t>
            </w:r>
          </w:p>
          <w:p w:rsidR="00F72F8A" w:rsidRPr="00DF764E" w:rsidRDefault="00F72F8A" w:rsidP="00F72F8A">
            <w:pPr>
              <w:jc w:val="both"/>
              <w:rPr>
                <w:sz w:val="20"/>
                <w:lang w:val="fr-CA"/>
              </w:rPr>
            </w:pPr>
            <w:r w:rsidRPr="00DF764E">
              <w:rPr>
                <w:sz w:val="20"/>
                <w:lang w:val="fr-CA"/>
              </w:rPr>
              <w:t>Cour provinciale de la Saskatchewan</w:t>
            </w:r>
          </w:p>
          <w:p w:rsidR="00F72F8A" w:rsidRPr="00DF764E" w:rsidRDefault="00F72F8A" w:rsidP="00F72F8A">
            <w:pPr>
              <w:jc w:val="both"/>
              <w:rPr>
                <w:sz w:val="20"/>
                <w:lang w:val="fr-CA"/>
              </w:rPr>
            </w:pPr>
            <w:r w:rsidRPr="00DF764E">
              <w:rPr>
                <w:sz w:val="20"/>
                <w:lang w:val="fr-CA"/>
              </w:rPr>
              <w:t>(juge Beaton)</w:t>
            </w:r>
          </w:p>
          <w:p w:rsidR="00F72F8A" w:rsidRPr="00DF764E" w:rsidRDefault="00F72F8A" w:rsidP="00F72F8A">
            <w:pPr>
              <w:jc w:val="both"/>
              <w:rPr>
                <w:sz w:val="20"/>
                <w:lang w:val="fr-CA"/>
              </w:rPr>
            </w:pPr>
          </w:p>
        </w:tc>
        <w:tc>
          <w:tcPr>
            <w:tcW w:w="243" w:type="pct"/>
          </w:tcPr>
          <w:p w:rsidR="00F72F8A" w:rsidRPr="00DF764E" w:rsidRDefault="00F72F8A" w:rsidP="00F72F8A">
            <w:pPr>
              <w:jc w:val="both"/>
              <w:rPr>
                <w:sz w:val="20"/>
                <w:lang w:val="fr-CA"/>
              </w:rPr>
            </w:pPr>
          </w:p>
        </w:tc>
        <w:tc>
          <w:tcPr>
            <w:tcW w:w="2330" w:type="pct"/>
          </w:tcPr>
          <w:p w:rsidR="00F72F8A" w:rsidRPr="00DF764E" w:rsidRDefault="00F72F8A" w:rsidP="00F72F8A">
            <w:pPr>
              <w:jc w:val="both"/>
              <w:rPr>
                <w:sz w:val="20"/>
                <w:lang w:val="fr-CA"/>
              </w:rPr>
            </w:pPr>
            <w:r w:rsidRPr="00DF764E">
              <w:rPr>
                <w:sz w:val="20"/>
                <w:lang w:val="fr-CA"/>
              </w:rPr>
              <w:t xml:space="preserve">Déclaration de culpabilité inscrite : conduite alors que le taux d’alcoolémie dépasse 80 milligrammes pas 100 litres de sang </w:t>
            </w:r>
          </w:p>
        </w:tc>
      </w:tr>
      <w:tr w:rsidR="00F72F8A" w:rsidRPr="00DF764E" w:rsidTr="00F72F8A">
        <w:tc>
          <w:tcPr>
            <w:tcW w:w="2427" w:type="pct"/>
            <w:gridSpan w:val="2"/>
          </w:tcPr>
          <w:p w:rsidR="00F72F8A" w:rsidRPr="00DF764E" w:rsidRDefault="00F72F8A" w:rsidP="00F72F8A">
            <w:pPr>
              <w:jc w:val="both"/>
              <w:rPr>
                <w:sz w:val="20"/>
                <w:lang w:val="fr-CA"/>
              </w:rPr>
            </w:pPr>
            <w:r w:rsidRPr="00DF764E">
              <w:rPr>
                <w:sz w:val="20"/>
                <w:lang w:val="fr-CA"/>
              </w:rPr>
              <w:t>2 septembre 2021</w:t>
            </w:r>
          </w:p>
          <w:p w:rsidR="00F72F8A" w:rsidRPr="00DF764E" w:rsidRDefault="00F72F8A" w:rsidP="00F72F8A">
            <w:pPr>
              <w:jc w:val="both"/>
              <w:rPr>
                <w:sz w:val="20"/>
                <w:lang w:val="fr-CA"/>
              </w:rPr>
            </w:pPr>
            <w:r w:rsidRPr="00DF764E">
              <w:rPr>
                <w:sz w:val="20"/>
                <w:lang w:val="fr-CA"/>
              </w:rPr>
              <w:t>Cour du banc de la Reine de la Saskatchewan</w:t>
            </w:r>
          </w:p>
          <w:p w:rsidR="00F72F8A" w:rsidRPr="00DF764E" w:rsidRDefault="00F72F8A" w:rsidP="00F72F8A">
            <w:pPr>
              <w:jc w:val="both"/>
              <w:rPr>
                <w:sz w:val="20"/>
                <w:lang w:val="fr-CA"/>
              </w:rPr>
            </w:pPr>
            <w:r w:rsidRPr="00DF764E">
              <w:rPr>
                <w:sz w:val="20"/>
                <w:lang w:val="fr-CA"/>
              </w:rPr>
              <w:t>(juge Klatt)</w:t>
            </w:r>
          </w:p>
          <w:p w:rsidR="00F72F8A" w:rsidRPr="00DF764E" w:rsidRDefault="006871AC" w:rsidP="00F72F8A">
            <w:pPr>
              <w:jc w:val="both"/>
              <w:rPr>
                <w:sz w:val="20"/>
                <w:lang w:val="fr-CA"/>
              </w:rPr>
            </w:pPr>
            <w:hyperlink r:id="rId24" w:history="1">
              <w:r w:rsidR="00F72F8A" w:rsidRPr="00DF764E">
                <w:rPr>
                  <w:rStyle w:val="Hyperlink"/>
                  <w:sz w:val="20"/>
                  <w:lang w:val="fr-CA"/>
                </w:rPr>
                <w:t>2021 SKQB 236</w:t>
              </w:r>
            </w:hyperlink>
          </w:p>
          <w:p w:rsidR="00F72F8A" w:rsidRPr="00DF764E" w:rsidRDefault="00F72F8A" w:rsidP="00F72F8A">
            <w:pPr>
              <w:jc w:val="both"/>
              <w:rPr>
                <w:sz w:val="20"/>
                <w:lang w:val="fr-CA"/>
              </w:rPr>
            </w:pPr>
          </w:p>
        </w:tc>
        <w:tc>
          <w:tcPr>
            <w:tcW w:w="243" w:type="pct"/>
          </w:tcPr>
          <w:p w:rsidR="00F72F8A" w:rsidRPr="00DF764E" w:rsidRDefault="00F72F8A" w:rsidP="00F72F8A">
            <w:pPr>
              <w:jc w:val="both"/>
              <w:rPr>
                <w:sz w:val="20"/>
                <w:lang w:val="fr-CA"/>
              </w:rPr>
            </w:pPr>
          </w:p>
        </w:tc>
        <w:tc>
          <w:tcPr>
            <w:tcW w:w="2330" w:type="pct"/>
          </w:tcPr>
          <w:p w:rsidR="00F72F8A" w:rsidRPr="00DF764E" w:rsidRDefault="00F72F8A" w:rsidP="00F72F8A">
            <w:pPr>
              <w:jc w:val="both"/>
              <w:rPr>
                <w:sz w:val="20"/>
                <w:lang w:val="fr-CA"/>
              </w:rPr>
            </w:pPr>
            <w:r w:rsidRPr="00DF764E">
              <w:rPr>
                <w:sz w:val="20"/>
                <w:lang w:val="fr-CA"/>
              </w:rPr>
              <w:t>Appel rejeté</w:t>
            </w:r>
          </w:p>
          <w:p w:rsidR="00F72F8A" w:rsidRPr="00DF764E" w:rsidRDefault="00F72F8A" w:rsidP="00F72F8A">
            <w:pPr>
              <w:jc w:val="both"/>
              <w:rPr>
                <w:sz w:val="20"/>
                <w:lang w:val="fr-CA"/>
              </w:rPr>
            </w:pPr>
          </w:p>
        </w:tc>
      </w:tr>
      <w:tr w:rsidR="00F72F8A" w:rsidRPr="00DF764E" w:rsidTr="00F72F8A">
        <w:tc>
          <w:tcPr>
            <w:tcW w:w="2427" w:type="pct"/>
            <w:gridSpan w:val="2"/>
          </w:tcPr>
          <w:p w:rsidR="00F72F8A" w:rsidRPr="00DF764E" w:rsidRDefault="00F72F8A" w:rsidP="00F72F8A">
            <w:pPr>
              <w:jc w:val="both"/>
              <w:rPr>
                <w:sz w:val="20"/>
                <w:lang w:val="fr-CA"/>
              </w:rPr>
            </w:pPr>
            <w:r w:rsidRPr="00DF764E">
              <w:rPr>
                <w:sz w:val="20"/>
                <w:lang w:val="fr-CA"/>
              </w:rPr>
              <w:t>14 juin 2022</w:t>
            </w:r>
          </w:p>
          <w:p w:rsidR="00F72F8A" w:rsidRPr="00DF764E" w:rsidRDefault="00F72F8A" w:rsidP="00F72F8A">
            <w:pPr>
              <w:jc w:val="both"/>
              <w:rPr>
                <w:sz w:val="20"/>
                <w:lang w:val="fr-CA"/>
              </w:rPr>
            </w:pPr>
            <w:r w:rsidRPr="00DF764E">
              <w:rPr>
                <w:sz w:val="20"/>
                <w:lang w:val="fr-CA"/>
              </w:rPr>
              <w:t>Cour d’appel de la Saskatchewan</w:t>
            </w:r>
          </w:p>
          <w:p w:rsidR="00F72F8A" w:rsidRPr="00DF764E" w:rsidRDefault="00F72F8A" w:rsidP="00F72F8A">
            <w:pPr>
              <w:jc w:val="both"/>
              <w:rPr>
                <w:sz w:val="20"/>
                <w:lang w:val="fr-CA"/>
              </w:rPr>
            </w:pPr>
            <w:r w:rsidRPr="00DF764E">
              <w:rPr>
                <w:sz w:val="20"/>
                <w:lang w:val="fr-CA"/>
              </w:rPr>
              <w:t>(juges Caldwell, Schwann, Kalmakoff)</w:t>
            </w:r>
          </w:p>
          <w:p w:rsidR="00F72F8A" w:rsidRPr="00DF764E" w:rsidRDefault="00F72F8A" w:rsidP="00F72F8A">
            <w:pPr>
              <w:jc w:val="both"/>
              <w:rPr>
                <w:sz w:val="20"/>
                <w:lang w:val="fr-CA"/>
              </w:rPr>
            </w:pPr>
            <w:r w:rsidRPr="00DF764E">
              <w:rPr>
                <w:sz w:val="20"/>
                <w:lang w:val="fr-CA"/>
              </w:rPr>
              <w:t>CACR3489</w:t>
            </w:r>
          </w:p>
          <w:p w:rsidR="00F72F8A" w:rsidRPr="00DF764E" w:rsidRDefault="00F72F8A" w:rsidP="00F72F8A">
            <w:pPr>
              <w:jc w:val="both"/>
              <w:rPr>
                <w:sz w:val="20"/>
                <w:lang w:val="fr-CA"/>
              </w:rPr>
            </w:pPr>
          </w:p>
        </w:tc>
        <w:tc>
          <w:tcPr>
            <w:tcW w:w="243" w:type="pct"/>
          </w:tcPr>
          <w:p w:rsidR="00F72F8A" w:rsidRPr="00DF764E" w:rsidRDefault="00F72F8A" w:rsidP="00F72F8A">
            <w:pPr>
              <w:jc w:val="both"/>
              <w:rPr>
                <w:sz w:val="20"/>
                <w:lang w:val="fr-CA"/>
              </w:rPr>
            </w:pPr>
          </w:p>
        </w:tc>
        <w:tc>
          <w:tcPr>
            <w:tcW w:w="2330" w:type="pct"/>
          </w:tcPr>
          <w:p w:rsidR="00F72F8A" w:rsidRPr="00DF764E" w:rsidRDefault="00F72F8A" w:rsidP="00F72F8A">
            <w:pPr>
              <w:jc w:val="both"/>
              <w:rPr>
                <w:sz w:val="20"/>
                <w:lang w:val="fr-CA"/>
              </w:rPr>
            </w:pPr>
            <w:r w:rsidRPr="00DF764E">
              <w:rPr>
                <w:sz w:val="20"/>
                <w:lang w:val="fr-CA"/>
              </w:rPr>
              <w:t>Autorisation d’appel rejetée</w:t>
            </w:r>
          </w:p>
          <w:p w:rsidR="00F72F8A" w:rsidRPr="00DF764E" w:rsidRDefault="00F72F8A" w:rsidP="00F72F8A">
            <w:pPr>
              <w:jc w:val="both"/>
              <w:rPr>
                <w:sz w:val="20"/>
                <w:lang w:val="fr-CA"/>
              </w:rPr>
            </w:pPr>
          </w:p>
        </w:tc>
      </w:tr>
      <w:tr w:rsidR="00F72F8A" w:rsidRPr="00DF764E" w:rsidTr="00F72F8A">
        <w:tc>
          <w:tcPr>
            <w:tcW w:w="2427" w:type="pct"/>
            <w:gridSpan w:val="2"/>
          </w:tcPr>
          <w:p w:rsidR="00F72F8A" w:rsidRPr="00DF764E" w:rsidRDefault="00F72F8A" w:rsidP="00F72F8A">
            <w:pPr>
              <w:jc w:val="both"/>
              <w:rPr>
                <w:sz w:val="20"/>
                <w:lang w:val="fr-CA"/>
              </w:rPr>
            </w:pPr>
            <w:r w:rsidRPr="00DF764E">
              <w:rPr>
                <w:sz w:val="20"/>
                <w:lang w:val="fr-CA"/>
              </w:rPr>
              <w:t>13 septembre 2022</w:t>
            </w:r>
          </w:p>
          <w:p w:rsidR="00F72F8A" w:rsidRPr="00DF764E" w:rsidRDefault="00F72F8A" w:rsidP="00F72F8A">
            <w:pPr>
              <w:jc w:val="both"/>
              <w:rPr>
                <w:sz w:val="20"/>
                <w:lang w:val="fr-CA"/>
              </w:rPr>
            </w:pPr>
            <w:r w:rsidRPr="00DF764E">
              <w:rPr>
                <w:sz w:val="20"/>
                <w:lang w:val="fr-CA"/>
              </w:rPr>
              <w:t>Cour suprême du Canada</w:t>
            </w:r>
          </w:p>
        </w:tc>
        <w:tc>
          <w:tcPr>
            <w:tcW w:w="243" w:type="pct"/>
          </w:tcPr>
          <w:p w:rsidR="00F72F8A" w:rsidRPr="00DF764E" w:rsidRDefault="00F72F8A" w:rsidP="00F72F8A">
            <w:pPr>
              <w:jc w:val="both"/>
              <w:rPr>
                <w:sz w:val="20"/>
                <w:lang w:val="fr-CA"/>
              </w:rPr>
            </w:pPr>
          </w:p>
        </w:tc>
        <w:tc>
          <w:tcPr>
            <w:tcW w:w="2330" w:type="pct"/>
          </w:tcPr>
          <w:p w:rsidR="00F72F8A" w:rsidRPr="00DF764E" w:rsidRDefault="00F72F8A" w:rsidP="00F72F8A">
            <w:pPr>
              <w:jc w:val="both"/>
              <w:rPr>
                <w:sz w:val="20"/>
                <w:lang w:val="fr-CA"/>
              </w:rPr>
            </w:pPr>
            <w:r w:rsidRPr="00DF764E">
              <w:rPr>
                <w:sz w:val="20"/>
                <w:lang w:val="fr-CA"/>
              </w:rPr>
              <w:t>Demande d’autorisation d’appel déposée</w:t>
            </w:r>
          </w:p>
          <w:p w:rsidR="00F72F8A" w:rsidRPr="00DF764E" w:rsidRDefault="00F72F8A" w:rsidP="00F72F8A">
            <w:pPr>
              <w:jc w:val="both"/>
              <w:rPr>
                <w:sz w:val="20"/>
                <w:lang w:val="fr-CA"/>
              </w:rPr>
            </w:pPr>
          </w:p>
        </w:tc>
      </w:tr>
    </w:tbl>
    <w:p w:rsidR="00F72F8A" w:rsidRPr="00DF764E" w:rsidRDefault="00F72F8A" w:rsidP="00F72F8A">
      <w:pPr>
        <w:jc w:val="both"/>
        <w:rPr>
          <w:sz w:val="20"/>
          <w:lang w:val="fr-CA"/>
        </w:rPr>
      </w:pPr>
    </w:p>
    <w:p w:rsidR="00F72F8A" w:rsidRPr="00DF764E" w:rsidRDefault="006871AC" w:rsidP="00F72F8A">
      <w:pPr>
        <w:jc w:val="both"/>
        <w:rPr>
          <w:sz w:val="20"/>
          <w:lang w:val="fr-CA"/>
        </w:rPr>
      </w:pPr>
      <w:r w:rsidRPr="00DF764E">
        <w:rPr>
          <w:sz w:val="20"/>
        </w:rPr>
        <w:pict>
          <v:rect id="_x0000_i1046" style="width:2in;height:1pt" o:hrpct="0" o:hralign="center" o:hrstd="t" o:hrnoshade="t" o:hr="t" fillcolor="black [3213]" stroked="f"/>
        </w:pict>
      </w:r>
    </w:p>
    <w:p w:rsidR="00F72F8A" w:rsidRPr="00DF764E" w:rsidRDefault="00F72F8A" w:rsidP="00F72F8A">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72F8A" w:rsidRPr="00DF764E" w:rsidTr="00F72F8A">
        <w:tc>
          <w:tcPr>
            <w:tcW w:w="543" w:type="pct"/>
          </w:tcPr>
          <w:p w:rsidR="00F72F8A" w:rsidRPr="00DF764E" w:rsidRDefault="00F72F8A" w:rsidP="00F72F8A">
            <w:pPr>
              <w:jc w:val="both"/>
              <w:rPr>
                <w:sz w:val="20"/>
              </w:rPr>
            </w:pPr>
            <w:r w:rsidRPr="00DF764E">
              <w:rPr>
                <w:rStyle w:val="SCCFileNumberChar"/>
                <w:sz w:val="20"/>
                <w:szCs w:val="20"/>
              </w:rPr>
              <w:t>40246</w:t>
            </w:r>
          </w:p>
        </w:tc>
        <w:tc>
          <w:tcPr>
            <w:tcW w:w="4457" w:type="pct"/>
            <w:gridSpan w:val="3"/>
          </w:tcPr>
          <w:p w:rsidR="00F72F8A" w:rsidRPr="00DF764E" w:rsidRDefault="00F72F8A" w:rsidP="00F72F8A">
            <w:pPr>
              <w:pStyle w:val="SCCLsocParty"/>
              <w:jc w:val="both"/>
              <w:rPr>
                <w:b/>
                <w:sz w:val="20"/>
                <w:szCs w:val="20"/>
                <w:lang w:val="en-US"/>
              </w:rPr>
            </w:pPr>
            <w:r w:rsidRPr="00DF764E">
              <w:rPr>
                <w:b/>
                <w:sz w:val="20"/>
                <w:szCs w:val="20"/>
                <w:lang w:val="en-US"/>
              </w:rPr>
              <w:t xml:space="preserve">Dik Lee v. </w:t>
            </w:r>
            <w:r w:rsidR="00E8293C" w:rsidRPr="00DF764E">
              <w:rPr>
                <w:b/>
                <w:sz w:val="20"/>
                <w:szCs w:val="20"/>
                <w:lang w:val="en-US"/>
              </w:rPr>
              <w:t>Magna International Inc., Cosma International Inc., Venest Industries Inc., Mike Rooke, Gina Aiello, Joel Minor, Joel Willick and Steven Thususka</w:t>
            </w:r>
          </w:p>
          <w:p w:rsidR="00F72F8A" w:rsidRPr="00DF764E" w:rsidRDefault="00F72F8A" w:rsidP="00F72F8A">
            <w:pPr>
              <w:jc w:val="both"/>
              <w:rPr>
                <w:sz w:val="20"/>
              </w:rPr>
            </w:pPr>
            <w:r w:rsidRPr="00DF764E">
              <w:rPr>
                <w:sz w:val="20"/>
              </w:rPr>
              <w:t>(Ont.) (Civil) (By Leave)</w:t>
            </w:r>
          </w:p>
        </w:tc>
      </w:tr>
      <w:tr w:rsidR="00F72F8A" w:rsidRPr="00DF764E" w:rsidTr="00F72F8A">
        <w:tc>
          <w:tcPr>
            <w:tcW w:w="5000" w:type="pct"/>
            <w:gridSpan w:val="4"/>
          </w:tcPr>
          <w:p w:rsidR="00E8293C" w:rsidRPr="00DF764E" w:rsidRDefault="00E8293C" w:rsidP="00E8293C">
            <w:pPr>
              <w:jc w:val="both"/>
              <w:rPr>
                <w:sz w:val="20"/>
                <w:szCs w:val="20"/>
              </w:rPr>
            </w:pPr>
            <w:r w:rsidRPr="00DF764E">
              <w:rPr>
                <w:sz w:val="20"/>
                <w:szCs w:val="20"/>
              </w:rPr>
              <w:t>The application for leave to appeal from the judgment of the Court of Appeal for Ontario, Number C69465, 2022 ONCA 32, dated January 19, 2022, is dismissed with costs.</w:t>
            </w:r>
          </w:p>
          <w:p w:rsidR="00F72F8A" w:rsidRPr="00DF764E" w:rsidRDefault="00F72F8A" w:rsidP="00F72F8A">
            <w:pPr>
              <w:jc w:val="both"/>
              <w:rPr>
                <w:sz w:val="20"/>
              </w:rPr>
            </w:pPr>
          </w:p>
        </w:tc>
      </w:tr>
      <w:tr w:rsidR="00F72F8A" w:rsidRPr="00DF764E" w:rsidTr="00F72F8A">
        <w:tc>
          <w:tcPr>
            <w:tcW w:w="5000" w:type="pct"/>
            <w:gridSpan w:val="4"/>
          </w:tcPr>
          <w:p w:rsidR="00F72F8A" w:rsidRPr="00DF764E" w:rsidRDefault="00F72F8A" w:rsidP="00F72F8A">
            <w:pPr>
              <w:jc w:val="both"/>
              <w:rPr>
                <w:sz w:val="20"/>
              </w:rPr>
            </w:pPr>
            <w:r w:rsidRPr="00DF764E">
              <w:rPr>
                <w:sz w:val="20"/>
              </w:rPr>
              <w:t xml:space="preserve">Torts — Negligence — Civil Procedure — Pleadings — Alleged negligent workplace investigation — Whether a statement of claim can be amended to include a claim of negligence against directors and officers of an employer corporation in the context of their duties under occupational health and safety legislation — </w:t>
            </w:r>
            <w:r w:rsidRPr="00DF764E">
              <w:rPr>
                <w:i/>
                <w:sz w:val="20"/>
              </w:rPr>
              <w:t>Occupational Health and Safety Act</w:t>
            </w:r>
            <w:r w:rsidRPr="00DF764E">
              <w:rPr>
                <w:sz w:val="20"/>
              </w:rPr>
              <w:t>, R.S.O. 1990, c. O.1, s. 32</w:t>
            </w:r>
          </w:p>
        </w:tc>
      </w:tr>
      <w:tr w:rsidR="00F72F8A" w:rsidRPr="00DF764E" w:rsidTr="00F72F8A">
        <w:tc>
          <w:tcPr>
            <w:tcW w:w="5000" w:type="pct"/>
            <w:gridSpan w:val="4"/>
          </w:tcPr>
          <w:p w:rsidR="00F72F8A" w:rsidRPr="00DF764E" w:rsidRDefault="00F72F8A" w:rsidP="00F72F8A">
            <w:pPr>
              <w:jc w:val="both"/>
              <w:rPr>
                <w:sz w:val="20"/>
              </w:rPr>
            </w:pPr>
          </w:p>
        </w:tc>
      </w:tr>
      <w:tr w:rsidR="00F72F8A" w:rsidRPr="00DF764E" w:rsidTr="00F72F8A">
        <w:tc>
          <w:tcPr>
            <w:tcW w:w="5000" w:type="pct"/>
            <w:gridSpan w:val="4"/>
          </w:tcPr>
          <w:p w:rsidR="00F72F8A" w:rsidRPr="00DF764E" w:rsidRDefault="00F72F8A" w:rsidP="00F72F8A">
            <w:pPr>
              <w:jc w:val="both"/>
              <w:rPr>
                <w:sz w:val="20"/>
              </w:rPr>
            </w:pPr>
            <w:r w:rsidRPr="00DF764E">
              <w:rPr>
                <w:sz w:val="20"/>
              </w:rPr>
              <w:t>Mr. Lee sought to appeal an order refusing him leave to amend the latest version of his statement of claim in an action he commenced against his former employer following a workplace investigation of harassment where he was disciplined. He sought to add a claim of gross negligence against “all directors and officers” of the corporation, claiming they had failed in their duties under occupational health and safety legislation to take all reasonable care to ensure that the corporation complied with the legislation in the context of the investigation.</w:t>
            </w:r>
          </w:p>
          <w:p w:rsidR="00F72F8A" w:rsidRPr="00DF764E" w:rsidRDefault="00F72F8A" w:rsidP="00F72F8A">
            <w:pPr>
              <w:jc w:val="both"/>
              <w:rPr>
                <w:sz w:val="20"/>
              </w:rPr>
            </w:pPr>
          </w:p>
          <w:p w:rsidR="00F72F8A" w:rsidRPr="00DF764E" w:rsidRDefault="00F72F8A" w:rsidP="00F72F8A">
            <w:pPr>
              <w:pStyle w:val="NoSpacing"/>
              <w:jc w:val="both"/>
              <w:rPr>
                <w:sz w:val="20"/>
                <w:szCs w:val="20"/>
              </w:rPr>
            </w:pPr>
            <w:r w:rsidRPr="00DF764E">
              <w:rPr>
                <w:sz w:val="20"/>
                <w:szCs w:val="20"/>
              </w:rPr>
              <w:t>The motion judge dismissed the motion to amend the claim on the basis that Mr. Lee did not name the proposed new defendants; he failed to plead material facts sufficient to support a claim for personal liability; and he was seeking again to add a claim for negligent investigation, after his earlier motions to assert the same claim had been dismissed. The judge confirmed that a breach of a statutory duty does not create a cause of action in negligence and there is no tort of negligent investigations by employers. The Court of Appeal dismissed the appeal.</w:t>
            </w:r>
          </w:p>
          <w:p w:rsidR="00F72F8A" w:rsidRPr="00DF764E" w:rsidRDefault="00F72F8A" w:rsidP="00F72F8A">
            <w:pPr>
              <w:jc w:val="both"/>
              <w:rPr>
                <w:sz w:val="20"/>
              </w:rPr>
            </w:pPr>
          </w:p>
        </w:tc>
      </w:tr>
      <w:tr w:rsidR="00F72F8A" w:rsidRPr="00DF764E" w:rsidTr="00F72F8A">
        <w:tc>
          <w:tcPr>
            <w:tcW w:w="2427" w:type="pct"/>
            <w:gridSpan w:val="2"/>
          </w:tcPr>
          <w:p w:rsidR="00F72F8A" w:rsidRPr="00DF764E" w:rsidRDefault="00F72F8A" w:rsidP="00F72F8A">
            <w:pPr>
              <w:jc w:val="both"/>
              <w:rPr>
                <w:sz w:val="20"/>
              </w:rPr>
            </w:pPr>
            <w:r w:rsidRPr="00DF764E">
              <w:rPr>
                <w:sz w:val="20"/>
              </w:rPr>
              <w:t>April 20, 2021</w:t>
            </w:r>
          </w:p>
          <w:p w:rsidR="00F72F8A" w:rsidRPr="00DF764E" w:rsidRDefault="00F72F8A" w:rsidP="00F72F8A">
            <w:pPr>
              <w:jc w:val="both"/>
              <w:rPr>
                <w:sz w:val="20"/>
              </w:rPr>
            </w:pPr>
            <w:r w:rsidRPr="00DF764E">
              <w:rPr>
                <w:sz w:val="20"/>
              </w:rPr>
              <w:t>Ontario Superior Court of Justice</w:t>
            </w:r>
          </w:p>
          <w:p w:rsidR="00F72F8A" w:rsidRPr="00DF764E" w:rsidRDefault="00F72F8A" w:rsidP="00F72F8A">
            <w:pPr>
              <w:jc w:val="both"/>
              <w:rPr>
                <w:sz w:val="20"/>
              </w:rPr>
            </w:pPr>
            <w:r w:rsidRPr="00DF764E">
              <w:rPr>
                <w:sz w:val="20"/>
              </w:rPr>
              <w:t>(Diamond J.)</w:t>
            </w:r>
          </w:p>
          <w:p w:rsidR="00F72F8A" w:rsidRPr="00DF764E" w:rsidRDefault="006871AC" w:rsidP="00F72F8A">
            <w:pPr>
              <w:jc w:val="both"/>
              <w:rPr>
                <w:sz w:val="20"/>
              </w:rPr>
            </w:pPr>
            <w:hyperlink r:id="rId25" w:history="1">
              <w:r w:rsidR="00F72F8A" w:rsidRPr="00DF764E">
                <w:rPr>
                  <w:rStyle w:val="Hyperlink"/>
                  <w:sz w:val="20"/>
                </w:rPr>
                <w:t>2021 ONSC 2899</w:t>
              </w:r>
            </w:hyperlink>
            <w:r w:rsidR="00F72F8A" w:rsidRPr="00DF764E">
              <w:rPr>
                <w:sz w:val="20"/>
              </w:rPr>
              <w:t>; CV-19-00615322-0000</w:t>
            </w:r>
          </w:p>
          <w:p w:rsidR="00F72F8A" w:rsidRPr="00DF764E" w:rsidRDefault="00F72F8A" w:rsidP="00F72F8A">
            <w:pPr>
              <w:jc w:val="both"/>
              <w:rPr>
                <w:sz w:val="20"/>
              </w:rPr>
            </w:pPr>
          </w:p>
        </w:tc>
        <w:tc>
          <w:tcPr>
            <w:tcW w:w="243" w:type="pct"/>
          </w:tcPr>
          <w:p w:rsidR="00F72F8A" w:rsidRPr="00DF764E" w:rsidRDefault="00F72F8A" w:rsidP="00F72F8A">
            <w:pPr>
              <w:jc w:val="both"/>
              <w:rPr>
                <w:sz w:val="20"/>
              </w:rPr>
            </w:pPr>
          </w:p>
        </w:tc>
        <w:tc>
          <w:tcPr>
            <w:tcW w:w="2330" w:type="pct"/>
          </w:tcPr>
          <w:p w:rsidR="00F72F8A" w:rsidRPr="00DF764E" w:rsidRDefault="00F72F8A" w:rsidP="00F72F8A">
            <w:pPr>
              <w:jc w:val="both"/>
              <w:rPr>
                <w:sz w:val="20"/>
              </w:rPr>
            </w:pPr>
            <w:r w:rsidRPr="00DF764E">
              <w:rPr>
                <w:sz w:val="20"/>
              </w:rPr>
              <w:t>Motion to amend claim dismissed</w:t>
            </w:r>
          </w:p>
          <w:p w:rsidR="00F72F8A" w:rsidRPr="00DF764E" w:rsidRDefault="00F72F8A" w:rsidP="00F72F8A">
            <w:pPr>
              <w:jc w:val="both"/>
              <w:rPr>
                <w:sz w:val="20"/>
              </w:rPr>
            </w:pPr>
          </w:p>
        </w:tc>
      </w:tr>
      <w:tr w:rsidR="00F72F8A" w:rsidRPr="00DF764E" w:rsidTr="00F72F8A">
        <w:tc>
          <w:tcPr>
            <w:tcW w:w="2427" w:type="pct"/>
            <w:gridSpan w:val="2"/>
          </w:tcPr>
          <w:p w:rsidR="00F72F8A" w:rsidRPr="00DF764E" w:rsidRDefault="00F72F8A" w:rsidP="00F72F8A">
            <w:pPr>
              <w:jc w:val="both"/>
              <w:rPr>
                <w:sz w:val="20"/>
              </w:rPr>
            </w:pPr>
            <w:r w:rsidRPr="00DF764E">
              <w:rPr>
                <w:sz w:val="20"/>
              </w:rPr>
              <w:t>January 19, 2022</w:t>
            </w:r>
          </w:p>
          <w:p w:rsidR="00F72F8A" w:rsidRPr="00DF764E" w:rsidRDefault="00F72F8A" w:rsidP="00F72F8A">
            <w:pPr>
              <w:jc w:val="both"/>
              <w:rPr>
                <w:sz w:val="20"/>
              </w:rPr>
            </w:pPr>
            <w:r w:rsidRPr="00DF764E">
              <w:rPr>
                <w:sz w:val="20"/>
              </w:rPr>
              <w:t>Court of Appeal for Ontario</w:t>
            </w:r>
          </w:p>
          <w:p w:rsidR="00F72F8A" w:rsidRPr="00DF764E" w:rsidRDefault="00F72F8A" w:rsidP="00F72F8A">
            <w:pPr>
              <w:jc w:val="both"/>
              <w:rPr>
                <w:sz w:val="20"/>
              </w:rPr>
            </w:pPr>
            <w:r w:rsidRPr="00DF764E">
              <w:rPr>
                <w:sz w:val="20"/>
              </w:rPr>
              <w:t>(Rouleau, van Rensburg, Roberts JJ.A.)</w:t>
            </w:r>
          </w:p>
          <w:p w:rsidR="00F72F8A" w:rsidRPr="00DF764E" w:rsidRDefault="006871AC" w:rsidP="00F72F8A">
            <w:pPr>
              <w:jc w:val="both"/>
              <w:rPr>
                <w:sz w:val="20"/>
              </w:rPr>
            </w:pPr>
            <w:hyperlink r:id="rId26" w:history="1">
              <w:r w:rsidR="00F72F8A" w:rsidRPr="00DF764E">
                <w:rPr>
                  <w:rStyle w:val="Hyperlink"/>
                  <w:sz w:val="20"/>
                </w:rPr>
                <w:t>2022 ONCA 32</w:t>
              </w:r>
            </w:hyperlink>
            <w:r w:rsidR="00F72F8A" w:rsidRPr="00DF764E">
              <w:rPr>
                <w:sz w:val="20"/>
              </w:rPr>
              <w:t>; C69465</w:t>
            </w:r>
          </w:p>
          <w:p w:rsidR="00F72F8A" w:rsidRPr="00DF764E" w:rsidRDefault="00F72F8A" w:rsidP="00F72F8A">
            <w:pPr>
              <w:jc w:val="both"/>
              <w:rPr>
                <w:sz w:val="20"/>
              </w:rPr>
            </w:pPr>
          </w:p>
        </w:tc>
        <w:tc>
          <w:tcPr>
            <w:tcW w:w="243" w:type="pct"/>
          </w:tcPr>
          <w:p w:rsidR="00F72F8A" w:rsidRPr="00DF764E" w:rsidRDefault="00F72F8A" w:rsidP="00F72F8A">
            <w:pPr>
              <w:jc w:val="both"/>
              <w:rPr>
                <w:sz w:val="20"/>
              </w:rPr>
            </w:pPr>
          </w:p>
        </w:tc>
        <w:tc>
          <w:tcPr>
            <w:tcW w:w="2330" w:type="pct"/>
          </w:tcPr>
          <w:p w:rsidR="00F72F8A" w:rsidRPr="00DF764E" w:rsidRDefault="00F72F8A" w:rsidP="00F72F8A">
            <w:pPr>
              <w:jc w:val="both"/>
              <w:rPr>
                <w:sz w:val="20"/>
              </w:rPr>
            </w:pPr>
            <w:r w:rsidRPr="00DF764E">
              <w:rPr>
                <w:sz w:val="20"/>
              </w:rPr>
              <w:t>Appeal dismissed</w:t>
            </w:r>
          </w:p>
          <w:p w:rsidR="00F72F8A" w:rsidRPr="00DF764E" w:rsidRDefault="00F72F8A" w:rsidP="00F72F8A">
            <w:pPr>
              <w:jc w:val="both"/>
              <w:rPr>
                <w:sz w:val="20"/>
              </w:rPr>
            </w:pPr>
          </w:p>
        </w:tc>
      </w:tr>
      <w:tr w:rsidR="00F72F8A" w:rsidRPr="00DF764E" w:rsidTr="00F72F8A">
        <w:tc>
          <w:tcPr>
            <w:tcW w:w="2427" w:type="pct"/>
            <w:gridSpan w:val="2"/>
          </w:tcPr>
          <w:p w:rsidR="00F72F8A" w:rsidRPr="00DF764E" w:rsidRDefault="00F72F8A" w:rsidP="00F72F8A">
            <w:pPr>
              <w:jc w:val="both"/>
              <w:rPr>
                <w:sz w:val="20"/>
              </w:rPr>
            </w:pPr>
            <w:r w:rsidRPr="00DF764E">
              <w:rPr>
                <w:sz w:val="20"/>
              </w:rPr>
              <w:t>February 10, 2022</w:t>
            </w:r>
          </w:p>
          <w:p w:rsidR="00F72F8A" w:rsidRPr="00DF764E" w:rsidRDefault="00F72F8A" w:rsidP="00F72F8A">
            <w:pPr>
              <w:jc w:val="both"/>
              <w:rPr>
                <w:sz w:val="20"/>
              </w:rPr>
            </w:pPr>
            <w:r w:rsidRPr="00DF764E">
              <w:rPr>
                <w:sz w:val="20"/>
              </w:rPr>
              <w:t>Supreme Court of Canada</w:t>
            </w:r>
          </w:p>
        </w:tc>
        <w:tc>
          <w:tcPr>
            <w:tcW w:w="243" w:type="pct"/>
          </w:tcPr>
          <w:p w:rsidR="00F72F8A" w:rsidRPr="00DF764E" w:rsidRDefault="00F72F8A" w:rsidP="00F72F8A">
            <w:pPr>
              <w:jc w:val="both"/>
              <w:rPr>
                <w:sz w:val="20"/>
              </w:rPr>
            </w:pPr>
          </w:p>
        </w:tc>
        <w:tc>
          <w:tcPr>
            <w:tcW w:w="2330" w:type="pct"/>
          </w:tcPr>
          <w:p w:rsidR="00F72F8A" w:rsidRPr="00DF764E" w:rsidRDefault="00F72F8A" w:rsidP="00F72F8A">
            <w:pPr>
              <w:jc w:val="both"/>
              <w:rPr>
                <w:sz w:val="20"/>
              </w:rPr>
            </w:pPr>
            <w:r w:rsidRPr="00DF764E">
              <w:rPr>
                <w:sz w:val="20"/>
              </w:rPr>
              <w:t>Application for leave to appeal filed</w:t>
            </w:r>
          </w:p>
          <w:p w:rsidR="00F72F8A" w:rsidRPr="00DF764E" w:rsidRDefault="00F72F8A" w:rsidP="00F72F8A">
            <w:pPr>
              <w:jc w:val="both"/>
              <w:rPr>
                <w:sz w:val="20"/>
              </w:rPr>
            </w:pPr>
          </w:p>
        </w:tc>
      </w:tr>
    </w:tbl>
    <w:p w:rsidR="00F72F8A" w:rsidRPr="00DF764E" w:rsidRDefault="00F72F8A" w:rsidP="00F72F8A">
      <w:pPr>
        <w:jc w:val="both"/>
        <w:rPr>
          <w:sz w:val="20"/>
        </w:rPr>
      </w:pPr>
    </w:p>
    <w:p w:rsidR="00F72F8A" w:rsidRPr="00DF764E" w:rsidRDefault="006871AC" w:rsidP="00F72F8A">
      <w:pPr>
        <w:jc w:val="both"/>
        <w:rPr>
          <w:sz w:val="20"/>
        </w:rPr>
      </w:pPr>
      <w:r w:rsidRPr="00DF764E">
        <w:rPr>
          <w:sz w:val="20"/>
        </w:rPr>
        <w:pict>
          <v:rect id="_x0000_i1047" style="width:2in;height:1pt" o:hrpct="0" o:hralign="center" o:hrstd="t" o:hrnoshade="t" o:hr="t" fillcolor="black [3213]" stroked="f"/>
        </w:pict>
      </w:r>
    </w:p>
    <w:p w:rsidR="00F72F8A" w:rsidRPr="00DF764E" w:rsidRDefault="00F72F8A" w:rsidP="00F72F8A">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F72F8A" w:rsidRPr="00DF764E" w:rsidTr="00F72F8A">
        <w:tc>
          <w:tcPr>
            <w:tcW w:w="543" w:type="pct"/>
          </w:tcPr>
          <w:p w:rsidR="00F72F8A" w:rsidRPr="00DF764E" w:rsidRDefault="00F72F8A" w:rsidP="00F72F8A">
            <w:pPr>
              <w:jc w:val="both"/>
              <w:rPr>
                <w:sz w:val="20"/>
                <w:lang w:val="fr-CA"/>
              </w:rPr>
            </w:pPr>
            <w:r w:rsidRPr="00DF764E">
              <w:rPr>
                <w:rStyle w:val="SCCFileNumberChar"/>
                <w:sz w:val="20"/>
                <w:szCs w:val="20"/>
                <w:lang w:val="fr-CA"/>
              </w:rPr>
              <w:t>40246</w:t>
            </w:r>
          </w:p>
        </w:tc>
        <w:tc>
          <w:tcPr>
            <w:tcW w:w="4457" w:type="pct"/>
          </w:tcPr>
          <w:p w:rsidR="00F72F8A" w:rsidRPr="00DF764E" w:rsidRDefault="00F72F8A" w:rsidP="00F72F8A">
            <w:pPr>
              <w:pStyle w:val="SCCLsocParty"/>
              <w:jc w:val="both"/>
              <w:rPr>
                <w:b/>
                <w:sz w:val="20"/>
                <w:szCs w:val="20"/>
                <w:lang w:val="en-US"/>
              </w:rPr>
            </w:pPr>
            <w:r w:rsidRPr="00DF764E">
              <w:rPr>
                <w:b/>
                <w:sz w:val="20"/>
                <w:szCs w:val="20"/>
                <w:lang w:val="en-US"/>
              </w:rPr>
              <w:t xml:space="preserve">Dik Lee c. </w:t>
            </w:r>
            <w:r w:rsidR="00E8293C" w:rsidRPr="00DF764E">
              <w:rPr>
                <w:b/>
                <w:sz w:val="20"/>
                <w:szCs w:val="20"/>
                <w:lang w:val="en-US"/>
              </w:rPr>
              <w:t>Magna International Inc., Cosma International Inc., Venest Industries Inc., Mike Rooke, Gina Aiello, Joel Minor, Joel Willick et Steven Thususka</w:t>
            </w:r>
          </w:p>
          <w:p w:rsidR="00F72F8A" w:rsidRPr="00DF764E" w:rsidRDefault="00F72F8A" w:rsidP="00F72F8A">
            <w:pPr>
              <w:jc w:val="both"/>
              <w:rPr>
                <w:sz w:val="20"/>
                <w:lang w:val="fr-CA"/>
              </w:rPr>
            </w:pPr>
            <w:r w:rsidRPr="00DF764E">
              <w:rPr>
                <w:sz w:val="20"/>
                <w:lang w:val="fr-CA"/>
              </w:rPr>
              <w:t>(Ont.) (Civile) (Autorisation)</w:t>
            </w:r>
          </w:p>
        </w:tc>
      </w:tr>
      <w:tr w:rsidR="00F72F8A" w:rsidRPr="00DF764E" w:rsidTr="00F72F8A">
        <w:tc>
          <w:tcPr>
            <w:tcW w:w="5000" w:type="pct"/>
            <w:gridSpan w:val="2"/>
          </w:tcPr>
          <w:p w:rsidR="00F72F8A" w:rsidRPr="00DF764E" w:rsidRDefault="00E8293C" w:rsidP="00F72F8A">
            <w:pPr>
              <w:jc w:val="both"/>
              <w:rPr>
                <w:sz w:val="20"/>
                <w:szCs w:val="20"/>
                <w:lang w:val="fr-CA"/>
              </w:rPr>
            </w:pPr>
            <w:r w:rsidRPr="00DF764E">
              <w:rPr>
                <w:sz w:val="20"/>
                <w:szCs w:val="20"/>
                <w:lang w:val="fr-CA"/>
              </w:rPr>
              <w:t>La demande d’autorisation d’appel de l’arrêt de la Cour d’appel de l’Ontario, numéro C69465, 2022 ONCA 32, daté du 19 janvier 2022, est rejetée avec dépens.</w:t>
            </w:r>
          </w:p>
          <w:p w:rsidR="00E8293C" w:rsidRPr="00DF764E" w:rsidRDefault="00E8293C" w:rsidP="00F72F8A">
            <w:pPr>
              <w:jc w:val="both"/>
              <w:rPr>
                <w:sz w:val="20"/>
                <w:lang w:val="fr-CA"/>
              </w:rPr>
            </w:pPr>
          </w:p>
        </w:tc>
      </w:tr>
      <w:tr w:rsidR="00F72F8A" w:rsidRPr="00DF764E" w:rsidTr="00F72F8A">
        <w:tc>
          <w:tcPr>
            <w:tcW w:w="5000" w:type="pct"/>
            <w:gridSpan w:val="2"/>
          </w:tcPr>
          <w:p w:rsidR="00F72F8A" w:rsidRPr="00DF764E" w:rsidRDefault="00F72F8A" w:rsidP="00F72F8A">
            <w:pPr>
              <w:jc w:val="both"/>
              <w:rPr>
                <w:sz w:val="20"/>
                <w:lang w:val="fr-CA"/>
              </w:rPr>
            </w:pPr>
            <w:r w:rsidRPr="00DF764E">
              <w:rPr>
                <w:sz w:val="20"/>
                <w:lang w:val="fr-CA"/>
              </w:rPr>
              <w:t>Responsabilité délictuelle — Négligence — Procédure civile — Actes de procédure — Enquête sur une négligence alléguée en milieu de travail — Une demande peut</w:t>
            </w:r>
            <w:r w:rsidRPr="00DF764E">
              <w:rPr>
                <w:sz w:val="20"/>
                <w:lang w:val="fr-CA"/>
              </w:rPr>
              <w:noBreakHyphen/>
              <w:t xml:space="preserve">elle être modifiée afin d’y inclure une action en négligence contre les administrateurs et dirigeants d’un employeur personne morale dans le cadre de leurs obligations au titre des dispositions législatives en matière de santé et de sécurité au travail — </w:t>
            </w:r>
            <w:r w:rsidRPr="00DF764E">
              <w:rPr>
                <w:i/>
                <w:sz w:val="20"/>
                <w:lang w:val="fr-CA"/>
              </w:rPr>
              <w:t>Loi sur la santé et la sécurité au travail</w:t>
            </w:r>
            <w:r w:rsidRPr="00DF764E">
              <w:rPr>
                <w:sz w:val="20"/>
                <w:lang w:val="fr-CA"/>
              </w:rPr>
              <w:t>, L.R.O. 1990, c. O.1, art. 32</w:t>
            </w:r>
          </w:p>
        </w:tc>
      </w:tr>
      <w:tr w:rsidR="00F72F8A" w:rsidRPr="00DF764E" w:rsidTr="00F72F8A">
        <w:tc>
          <w:tcPr>
            <w:tcW w:w="5000" w:type="pct"/>
            <w:gridSpan w:val="2"/>
          </w:tcPr>
          <w:p w:rsidR="00F72F8A" w:rsidRPr="00DF764E" w:rsidRDefault="00F72F8A" w:rsidP="00F72F8A">
            <w:pPr>
              <w:jc w:val="both"/>
              <w:rPr>
                <w:sz w:val="20"/>
                <w:lang w:val="fr-CA"/>
              </w:rPr>
            </w:pPr>
          </w:p>
        </w:tc>
      </w:tr>
    </w:tbl>
    <w:p w:rsidR="00E8293C" w:rsidRPr="00DF764E" w:rsidRDefault="00E8293C">
      <w:pPr>
        <w:rPr>
          <w:lang w:val="fr-CA"/>
        </w:rPr>
      </w:pPr>
      <w:r w:rsidRPr="00DF764E">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F72F8A" w:rsidRPr="00DF764E" w:rsidTr="00F72F8A">
        <w:tc>
          <w:tcPr>
            <w:tcW w:w="5000" w:type="pct"/>
            <w:gridSpan w:val="3"/>
          </w:tcPr>
          <w:p w:rsidR="00F72F8A" w:rsidRPr="00DF764E" w:rsidRDefault="00F72F8A" w:rsidP="00F72F8A">
            <w:pPr>
              <w:jc w:val="both"/>
              <w:rPr>
                <w:sz w:val="20"/>
                <w:lang w:val="fr-CA"/>
              </w:rPr>
            </w:pPr>
            <w:r w:rsidRPr="00DF764E">
              <w:rPr>
                <w:sz w:val="20"/>
                <w:lang w:val="fr-CA"/>
              </w:rPr>
              <w:t xml:space="preserve">M. Lee a interjeté appel d’une ordonnance qui lui refusait l’autorisation de modifier la dernière version de sa demande dans une action qu’il a intentée contre son ancien employeur, à la suite d’une enquête pour harcèlement en milieu de travail pour laquelle des mesures disciplinaires avaient été prises contre lui. Il voulait ajouter une demande en négligence grave contre « tous les administrateurs et dirigeants » de la personne morale, alléguant qu’ils avaient manqué à leurs obligations, au titre des mesures législatives en matière de santé et de sécurité au travail, qui étaient  de prendre tous les soins nécessaires pour veiller à ce que la personne morale respecte les dispositions législatives dans le cadre de l’enquête. </w:t>
            </w:r>
          </w:p>
          <w:p w:rsidR="00F72F8A" w:rsidRPr="00DF764E" w:rsidRDefault="00F72F8A" w:rsidP="00F72F8A">
            <w:pPr>
              <w:jc w:val="both"/>
              <w:rPr>
                <w:sz w:val="20"/>
                <w:lang w:val="fr-CA"/>
              </w:rPr>
            </w:pPr>
          </w:p>
          <w:p w:rsidR="00F72F8A" w:rsidRPr="00DF764E" w:rsidRDefault="00F72F8A" w:rsidP="00F72F8A">
            <w:pPr>
              <w:jc w:val="both"/>
              <w:rPr>
                <w:sz w:val="20"/>
                <w:lang w:val="fr-CA"/>
              </w:rPr>
            </w:pPr>
            <w:r w:rsidRPr="00DF764E">
              <w:rPr>
                <w:sz w:val="20"/>
                <w:lang w:val="fr-CA"/>
              </w:rPr>
              <w:t>Le juge des requêtes a rejeté la motion en modification de la demande, au motif que M. Lee n’avait pas nommé les nouveaux défendeurs visés; qu’il n’a pas plaidé de faits matériels suffisants à l’appui d’une demande en responsabilité personnelle; et qu’il voulait à nouveau ajouter une demande pour enquête négligente, après que ses motions antérieures en vue d’affirmer la même demande ont été rejetées. Le juge a confirmé qu’une violation d’une obligation légale ne crée pas de cause d’action en négligence et qu’il n’y a pas de responsabilité délictuelle pour enquête négligente menée par les employeurs. La Cour d’appel a rejeté l’appel.</w:t>
            </w:r>
          </w:p>
          <w:p w:rsidR="00F72F8A" w:rsidRPr="00DF764E" w:rsidRDefault="00F72F8A" w:rsidP="00F72F8A">
            <w:pPr>
              <w:pStyle w:val="NoSpacing"/>
              <w:jc w:val="both"/>
              <w:rPr>
                <w:sz w:val="20"/>
                <w:szCs w:val="20"/>
                <w:lang w:val="fr-CA"/>
              </w:rPr>
            </w:pPr>
          </w:p>
        </w:tc>
      </w:tr>
      <w:tr w:rsidR="00F72F8A" w:rsidRPr="00DF764E" w:rsidTr="00F72F8A">
        <w:tc>
          <w:tcPr>
            <w:tcW w:w="2427" w:type="pct"/>
          </w:tcPr>
          <w:p w:rsidR="00F72F8A" w:rsidRPr="00DF764E" w:rsidRDefault="00F72F8A" w:rsidP="00F72F8A">
            <w:pPr>
              <w:jc w:val="both"/>
              <w:rPr>
                <w:sz w:val="20"/>
                <w:lang w:val="fr-CA"/>
              </w:rPr>
            </w:pPr>
            <w:r w:rsidRPr="00DF764E">
              <w:rPr>
                <w:sz w:val="20"/>
                <w:lang w:val="fr-CA"/>
              </w:rPr>
              <w:t>20 avril 2021</w:t>
            </w:r>
          </w:p>
          <w:p w:rsidR="00F72F8A" w:rsidRPr="00DF764E" w:rsidRDefault="00F72F8A" w:rsidP="00F72F8A">
            <w:pPr>
              <w:jc w:val="both"/>
              <w:rPr>
                <w:sz w:val="20"/>
                <w:lang w:val="fr-CA"/>
              </w:rPr>
            </w:pPr>
            <w:r w:rsidRPr="00DF764E">
              <w:rPr>
                <w:sz w:val="20"/>
                <w:lang w:val="fr-CA"/>
              </w:rPr>
              <w:t>Cour supérieure de justice de l’Ontario</w:t>
            </w:r>
          </w:p>
          <w:p w:rsidR="00F72F8A" w:rsidRPr="00DF764E" w:rsidRDefault="00F72F8A" w:rsidP="00F72F8A">
            <w:pPr>
              <w:jc w:val="both"/>
              <w:rPr>
                <w:sz w:val="20"/>
                <w:lang w:val="fr-CA"/>
              </w:rPr>
            </w:pPr>
            <w:r w:rsidRPr="00DF764E">
              <w:rPr>
                <w:sz w:val="20"/>
                <w:lang w:val="fr-CA"/>
              </w:rPr>
              <w:t>(juge Diamond)</w:t>
            </w:r>
          </w:p>
          <w:p w:rsidR="00F72F8A" w:rsidRPr="00DF764E" w:rsidRDefault="006871AC" w:rsidP="00F72F8A">
            <w:pPr>
              <w:jc w:val="both"/>
              <w:rPr>
                <w:sz w:val="20"/>
                <w:lang w:val="fr-CA"/>
              </w:rPr>
            </w:pPr>
            <w:hyperlink r:id="rId27" w:history="1">
              <w:r w:rsidR="00F72F8A" w:rsidRPr="00DF764E">
                <w:rPr>
                  <w:rStyle w:val="Hyperlink"/>
                  <w:sz w:val="20"/>
                  <w:lang w:val="fr-CA"/>
                </w:rPr>
                <w:t>2021 ONSC 2899</w:t>
              </w:r>
            </w:hyperlink>
            <w:r w:rsidR="00F72F8A" w:rsidRPr="00DF764E">
              <w:rPr>
                <w:sz w:val="20"/>
                <w:lang w:val="fr-CA"/>
              </w:rPr>
              <w:t>; CV-19-00615322-0000</w:t>
            </w:r>
          </w:p>
          <w:p w:rsidR="00F72F8A" w:rsidRPr="00DF764E" w:rsidRDefault="00F72F8A" w:rsidP="00F72F8A">
            <w:pPr>
              <w:jc w:val="both"/>
              <w:rPr>
                <w:sz w:val="20"/>
                <w:lang w:val="fr-CA"/>
              </w:rPr>
            </w:pPr>
          </w:p>
        </w:tc>
        <w:tc>
          <w:tcPr>
            <w:tcW w:w="243" w:type="pct"/>
          </w:tcPr>
          <w:p w:rsidR="00F72F8A" w:rsidRPr="00DF764E" w:rsidRDefault="00F72F8A" w:rsidP="00F72F8A">
            <w:pPr>
              <w:jc w:val="both"/>
              <w:rPr>
                <w:sz w:val="20"/>
                <w:lang w:val="fr-CA"/>
              </w:rPr>
            </w:pPr>
          </w:p>
        </w:tc>
        <w:tc>
          <w:tcPr>
            <w:tcW w:w="2330" w:type="pct"/>
          </w:tcPr>
          <w:p w:rsidR="00F72F8A" w:rsidRPr="00DF764E" w:rsidRDefault="00F72F8A" w:rsidP="00F72F8A">
            <w:pPr>
              <w:jc w:val="both"/>
              <w:rPr>
                <w:sz w:val="20"/>
                <w:lang w:val="fr-CA"/>
              </w:rPr>
            </w:pPr>
            <w:r w:rsidRPr="00DF764E">
              <w:rPr>
                <w:sz w:val="20"/>
                <w:lang w:val="fr-CA"/>
              </w:rPr>
              <w:t>Motion en vue de la modification de l’action rejetée</w:t>
            </w:r>
          </w:p>
          <w:p w:rsidR="00F72F8A" w:rsidRPr="00DF764E" w:rsidRDefault="00F72F8A" w:rsidP="00F72F8A">
            <w:pPr>
              <w:jc w:val="both"/>
              <w:rPr>
                <w:sz w:val="20"/>
                <w:lang w:val="fr-CA"/>
              </w:rPr>
            </w:pPr>
          </w:p>
        </w:tc>
      </w:tr>
      <w:tr w:rsidR="00F72F8A" w:rsidRPr="00DF764E" w:rsidTr="00F72F8A">
        <w:tc>
          <w:tcPr>
            <w:tcW w:w="2427" w:type="pct"/>
          </w:tcPr>
          <w:p w:rsidR="00F72F8A" w:rsidRPr="00DF764E" w:rsidRDefault="00F72F8A" w:rsidP="00F72F8A">
            <w:pPr>
              <w:jc w:val="both"/>
              <w:rPr>
                <w:sz w:val="20"/>
                <w:lang w:val="fr-CA"/>
              </w:rPr>
            </w:pPr>
            <w:r w:rsidRPr="00DF764E">
              <w:rPr>
                <w:sz w:val="20"/>
                <w:lang w:val="fr-CA"/>
              </w:rPr>
              <w:t>19 janvier 2022</w:t>
            </w:r>
          </w:p>
          <w:p w:rsidR="00F72F8A" w:rsidRPr="00DF764E" w:rsidRDefault="00F72F8A" w:rsidP="00F72F8A">
            <w:pPr>
              <w:jc w:val="both"/>
              <w:rPr>
                <w:sz w:val="20"/>
                <w:lang w:val="fr-CA"/>
              </w:rPr>
            </w:pPr>
            <w:r w:rsidRPr="00DF764E">
              <w:rPr>
                <w:sz w:val="20"/>
                <w:lang w:val="fr-CA"/>
              </w:rPr>
              <w:t>Cour d’appel de l’Ontario</w:t>
            </w:r>
          </w:p>
          <w:p w:rsidR="00F72F8A" w:rsidRPr="00DF764E" w:rsidRDefault="00F72F8A" w:rsidP="00F72F8A">
            <w:pPr>
              <w:jc w:val="both"/>
              <w:rPr>
                <w:sz w:val="20"/>
                <w:lang w:val="fr-CA"/>
              </w:rPr>
            </w:pPr>
            <w:r w:rsidRPr="00DF764E">
              <w:rPr>
                <w:sz w:val="20"/>
                <w:lang w:val="fr-CA"/>
              </w:rPr>
              <w:t>(juges Rouleau, van Rensburg, Roberts)</w:t>
            </w:r>
          </w:p>
          <w:p w:rsidR="00F72F8A" w:rsidRPr="00DF764E" w:rsidRDefault="006871AC" w:rsidP="00F72F8A">
            <w:pPr>
              <w:jc w:val="both"/>
              <w:rPr>
                <w:sz w:val="20"/>
                <w:lang w:val="fr-CA"/>
              </w:rPr>
            </w:pPr>
            <w:hyperlink r:id="rId28" w:history="1">
              <w:r w:rsidR="00F72F8A" w:rsidRPr="00DF764E">
                <w:rPr>
                  <w:rStyle w:val="Hyperlink"/>
                  <w:sz w:val="20"/>
                  <w:lang w:val="fr-CA"/>
                </w:rPr>
                <w:t>2022 ONCA 32</w:t>
              </w:r>
            </w:hyperlink>
            <w:r w:rsidR="00F72F8A" w:rsidRPr="00DF764E">
              <w:rPr>
                <w:sz w:val="20"/>
                <w:lang w:val="fr-CA"/>
              </w:rPr>
              <w:t>; C69465</w:t>
            </w:r>
          </w:p>
          <w:p w:rsidR="00F72F8A" w:rsidRPr="00DF764E" w:rsidRDefault="00F72F8A" w:rsidP="00F72F8A">
            <w:pPr>
              <w:jc w:val="both"/>
              <w:rPr>
                <w:sz w:val="20"/>
                <w:lang w:val="fr-CA"/>
              </w:rPr>
            </w:pPr>
          </w:p>
        </w:tc>
        <w:tc>
          <w:tcPr>
            <w:tcW w:w="243" w:type="pct"/>
          </w:tcPr>
          <w:p w:rsidR="00F72F8A" w:rsidRPr="00DF764E" w:rsidRDefault="00F72F8A" w:rsidP="00F72F8A">
            <w:pPr>
              <w:jc w:val="both"/>
              <w:rPr>
                <w:sz w:val="20"/>
                <w:lang w:val="fr-CA"/>
              </w:rPr>
            </w:pPr>
          </w:p>
        </w:tc>
        <w:tc>
          <w:tcPr>
            <w:tcW w:w="2330" w:type="pct"/>
          </w:tcPr>
          <w:p w:rsidR="00F72F8A" w:rsidRPr="00DF764E" w:rsidRDefault="00F72F8A" w:rsidP="00F72F8A">
            <w:pPr>
              <w:jc w:val="both"/>
              <w:rPr>
                <w:sz w:val="20"/>
                <w:lang w:val="fr-CA"/>
              </w:rPr>
            </w:pPr>
            <w:r w:rsidRPr="00DF764E">
              <w:rPr>
                <w:sz w:val="20"/>
                <w:lang w:val="fr-CA"/>
              </w:rPr>
              <w:t>Appel rejeté</w:t>
            </w:r>
          </w:p>
          <w:p w:rsidR="00F72F8A" w:rsidRPr="00DF764E" w:rsidRDefault="00F72F8A" w:rsidP="00F72F8A">
            <w:pPr>
              <w:jc w:val="both"/>
              <w:rPr>
                <w:sz w:val="20"/>
                <w:lang w:val="fr-CA"/>
              </w:rPr>
            </w:pPr>
          </w:p>
        </w:tc>
      </w:tr>
      <w:tr w:rsidR="00F72F8A" w:rsidRPr="00DF764E" w:rsidTr="00F72F8A">
        <w:tc>
          <w:tcPr>
            <w:tcW w:w="2427" w:type="pct"/>
          </w:tcPr>
          <w:p w:rsidR="00F72F8A" w:rsidRPr="00DF764E" w:rsidRDefault="00F72F8A" w:rsidP="00F72F8A">
            <w:pPr>
              <w:jc w:val="both"/>
              <w:rPr>
                <w:sz w:val="20"/>
                <w:lang w:val="fr-CA"/>
              </w:rPr>
            </w:pPr>
            <w:r w:rsidRPr="00DF764E">
              <w:rPr>
                <w:sz w:val="20"/>
                <w:lang w:val="fr-CA"/>
              </w:rPr>
              <w:t>10 février 2022</w:t>
            </w:r>
          </w:p>
          <w:p w:rsidR="00F72F8A" w:rsidRPr="00DF764E" w:rsidRDefault="00F72F8A" w:rsidP="00F72F8A">
            <w:pPr>
              <w:jc w:val="both"/>
              <w:rPr>
                <w:sz w:val="20"/>
                <w:lang w:val="fr-CA"/>
              </w:rPr>
            </w:pPr>
            <w:r w:rsidRPr="00DF764E">
              <w:rPr>
                <w:sz w:val="20"/>
                <w:lang w:val="fr-CA"/>
              </w:rPr>
              <w:t>Cour suprême du Canada</w:t>
            </w:r>
          </w:p>
        </w:tc>
        <w:tc>
          <w:tcPr>
            <w:tcW w:w="243" w:type="pct"/>
          </w:tcPr>
          <w:p w:rsidR="00F72F8A" w:rsidRPr="00DF764E" w:rsidRDefault="00F72F8A" w:rsidP="00F72F8A">
            <w:pPr>
              <w:jc w:val="both"/>
              <w:rPr>
                <w:sz w:val="20"/>
                <w:lang w:val="fr-CA"/>
              </w:rPr>
            </w:pPr>
          </w:p>
        </w:tc>
        <w:tc>
          <w:tcPr>
            <w:tcW w:w="2330" w:type="pct"/>
          </w:tcPr>
          <w:p w:rsidR="00F72F8A" w:rsidRPr="00DF764E" w:rsidRDefault="00F72F8A" w:rsidP="00F72F8A">
            <w:pPr>
              <w:jc w:val="both"/>
              <w:rPr>
                <w:sz w:val="20"/>
                <w:lang w:val="fr-CA"/>
              </w:rPr>
            </w:pPr>
            <w:r w:rsidRPr="00DF764E">
              <w:rPr>
                <w:sz w:val="20"/>
                <w:lang w:val="fr-CA"/>
              </w:rPr>
              <w:t xml:space="preserve">Demande d’autorisation d’appel déposée </w:t>
            </w:r>
          </w:p>
          <w:p w:rsidR="00F72F8A" w:rsidRPr="00DF764E" w:rsidRDefault="00F72F8A" w:rsidP="00F72F8A">
            <w:pPr>
              <w:jc w:val="both"/>
              <w:rPr>
                <w:sz w:val="20"/>
                <w:lang w:val="fr-CA"/>
              </w:rPr>
            </w:pPr>
          </w:p>
        </w:tc>
      </w:tr>
    </w:tbl>
    <w:p w:rsidR="00F72F8A" w:rsidRPr="00DF764E" w:rsidRDefault="00F72F8A" w:rsidP="00F72F8A">
      <w:pPr>
        <w:jc w:val="both"/>
        <w:rPr>
          <w:sz w:val="20"/>
          <w:lang w:val="fr-CA"/>
        </w:rPr>
      </w:pPr>
    </w:p>
    <w:p w:rsidR="00F72F8A" w:rsidRPr="00DF764E" w:rsidRDefault="006871AC" w:rsidP="00F72F8A">
      <w:pPr>
        <w:jc w:val="both"/>
        <w:rPr>
          <w:sz w:val="20"/>
          <w:lang w:val="fr-CA"/>
        </w:rPr>
      </w:pPr>
      <w:r w:rsidRPr="00DF764E">
        <w:rPr>
          <w:sz w:val="20"/>
        </w:rPr>
        <w:pict>
          <v:rect id="_x0000_i1048" style="width:2in;height:1pt" o:hrpct="0" o:hralign="center" o:hrstd="t" o:hrnoshade="t" o:hr="t" fillcolor="black [3213]" stroked="f"/>
        </w:pict>
      </w:r>
    </w:p>
    <w:p w:rsidR="00F72F8A" w:rsidRPr="00DF764E" w:rsidRDefault="00F72F8A" w:rsidP="00F72F8A">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F72F8A" w:rsidRPr="00DF764E" w:rsidTr="00F72F8A">
        <w:tc>
          <w:tcPr>
            <w:tcW w:w="543" w:type="pct"/>
          </w:tcPr>
          <w:p w:rsidR="00F72F8A" w:rsidRPr="00DF764E" w:rsidRDefault="00F72F8A" w:rsidP="00F72F8A">
            <w:pPr>
              <w:jc w:val="both"/>
              <w:rPr>
                <w:sz w:val="20"/>
              </w:rPr>
            </w:pPr>
            <w:r w:rsidRPr="00DF764E">
              <w:rPr>
                <w:rStyle w:val="SCCFileNumberChar"/>
                <w:sz w:val="20"/>
                <w:szCs w:val="20"/>
              </w:rPr>
              <w:t>40438</w:t>
            </w:r>
          </w:p>
        </w:tc>
        <w:tc>
          <w:tcPr>
            <w:tcW w:w="4457" w:type="pct"/>
          </w:tcPr>
          <w:p w:rsidR="00F72F8A" w:rsidRPr="00DF764E" w:rsidRDefault="00F72F8A" w:rsidP="00F72F8A">
            <w:pPr>
              <w:pStyle w:val="SCCLsocParty"/>
              <w:jc w:val="both"/>
              <w:rPr>
                <w:b/>
                <w:sz w:val="20"/>
                <w:szCs w:val="20"/>
                <w:lang w:val="en-US"/>
              </w:rPr>
            </w:pPr>
            <w:r w:rsidRPr="00DF764E">
              <w:rPr>
                <w:b/>
                <w:sz w:val="20"/>
                <w:szCs w:val="20"/>
                <w:lang w:val="en-US"/>
              </w:rPr>
              <w:t>George Mathew v. His Majesty the King</w:t>
            </w:r>
          </w:p>
          <w:p w:rsidR="00F72F8A" w:rsidRPr="00DF764E" w:rsidRDefault="00F72F8A" w:rsidP="00F72F8A">
            <w:pPr>
              <w:jc w:val="both"/>
              <w:rPr>
                <w:sz w:val="20"/>
              </w:rPr>
            </w:pPr>
            <w:r w:rsidRPr="00DF764E">
              <w:rPr>
                <w:sz w:val="20"/>
              </w:rPr>
              <w:t>(B.C.) (Criminal) (By Leave)</w:t>
            </w:r>
          </w:p>
        </w:tc>
      </w:tr>
      <w:tr w:rsidR="00F72F8A" w:rsidRPr="00DF764E" w:rsidTr="00F72F8A">
        <w:tc>
          <w:tcPr>
            <w:tcW w:w="5000" w:type="pct"/>
            <w:gridSpan w:val="2"/>
          </w:tcPr>
          <w:p w:rsidR="00E8293C" w:rsidRPr="00DF764E" w:rsidRDefault="00E8293C" w:rsidP="00E8293C">
            <w:pPr>
              <w:jc w:val="both"/>
              <w:rPr>
                <w:sz w:val="20"/>
                <w:szCs w:val="20"/>
              </w:rPr>
            </w:pPr>
            <w:r w:rsidRPr="00DF764E">
              <w:rPr>
                <w:sz w:val="20"/>
                <w:szCs w:val="20"/>
              </w:rPr>
              <w:t>The application for leave to appeal from the judgment of the Court of Appeal for British Columbia (Vancouver), Number CA47414, 2022 BCCA 288, dated August 24, 2022, is dismissed.</w:t>
            </w:r>
          </w:p>
          <w:p w:rsidR="00F72F8A" w:rsidRPr="00DF764E" w:rsidRDefault="00F72F8A" w:rsidP="00F72F8A">
            <w:pPr>
              <w:jc w:val="both"/>
              <w:rPr>
                <w:sz w:val="20"/>
              </w:rPr>
            </w:pPr>
          </w:p>
        </w:tc>
      </w:tr>
      <w:tr w:rsidR="00F72F8A" w:rsidRPr="00DF764E" w:rsidTr="00F72F8A">
        <w:tc>
          <w:tcPr>
            <w:tcW w:w="5000" w:type="pct"/>
            <w:gridSpan w:val="2"/>
          </w:tcPr>
          <w:p w:rsidR="00F72F8A" w:rsidRPr="00DF764E" w:rsidRDefault="00F72F8A" w:rsidP="00F72F8A">
            <w:pPr>
              <w:jc w:val="both"/>
              <w:rPr>
                <w:sz w:val="20"/>
              </w:rPr>
            </w:pPr>
            <w:r w:rsidRPr="00DF764E">
              <w:rPr>
                <w:sz w:val="20"/>
              </w:rPr>
              <w:t>(</w:t>
            </w:r>
            <w:r w:rsidRPr="00DF764E">
              <w:rPr>
                <w:smallCaps/>
                <w:sz w:val="20"/>
              </w:rPr>
              <w:t>Publication ban in case</w:t>
            </w:r>
            <w:r w:rsidRPr="00DF764E">
              <w:rPr>
                <w:sz w:val="20"/>
              </w:rPr>
              <w:t>)</w:t>
            </w:r>
          </w:p>
          <w:p w:rsidR="00F72F8A" w:rsidRPr="00DF764E" w:rsidRDefault="00F72F8A" w:rsidP="00F72F8A">
            <w:pPr>
              <w:jc w:val="both"/>
              <w:rPr>
                <w:sz w:val="20"/>
              </w:rPr>
            </w:pPr>
          </w:p>
          <w:p w:rsidR="00F72F8A" w:rsidRPr="00DF764E" w:rsidRDefault="00F72F8A" w:rsidP="00F72F8A">
            <w:pPr>
              <w:pStyle w:val="SCCBanSummary0"/>
              <w:rPr>
                <w:sz w:val="20"/>
                <w:szCs w:val="20"/>
              </w:rPr>
            </w:pPr>
            <w:r w:rsidRPr="00DF764E">
              <w:rPr>
                <w:smallCaps w:val="0"/>
                <w:sz w:val="20"/>
                <w:szCs w:val="20"/>
              </w:rPr>
              <w:t>Criminal law — Sexual assault — Sexual history evidence — Credibility — Curative Proviso —How should prejudice to the accused be assessed when the Crown leads inadmissible sexual history evidence? — How does the curative proviso in s. 686(1</w:t>
            </w:r>
            <w:proofErr w:type="gramStart"/>
            <w:r w:rsidRPr="00DF764E">
              <w:rPr>
                <w:smallCaps w:val="0"/>
                <w:sz w:val="20"/>
                <w:szCs w:val="20"/>
              </w:rPr>
              <w:t>)(</w:t>
            </w:r>
            <w:proofErr w:type="gramEnd"/>
            <w:r w:rsidRPr="00DF764E">
              <w:rPr>
                <w:smallCaps w:val="0"/>
                <w:sz w:val="20"/>
                <w:szCs w:val="20"/>
              </w:rPr>
              <w:t xml:space="preserve">b)(iii) of the </w:t>
            </w:r>
            <w:r w:rsidRPr="00DF764E">
              <w:rPr>
                <w:i/>
                <w:smallCaps w:val="0"/>
                <w:sz w:val="20"/>
                <w:szCs w:val="20"/>
              </w:rPr>
              <w:t>Criminal Code</w:t>
            </w:r>
            <w:r w:rsidRPr="00DF764E">
              <w:rPr>
                <w:smallCaps w:val="0"/>
                <w:sz w:val="20"/>
                <w:szCs w:val="20"/>
              </w:rPr>
              <w:t>,</w:t>
            </w:r>
            <w:r w:rsidRPr="00DF764E">
              <w:rPr>
                <w:i/>
                <w:smallCaps w:val="0"/>
                <w:sz w:val="20"/>
                <w:szCs w:val="20"/>
              </w:rPr>
              <w:t xml:space="preserve"> </w:t>
            </w:r>
            <w:r w:rsidRPr="00DF764E">
              <w:rPr>
                <w:smallCaps w:val="0"/>
                <w:sz w:val="20"/>
                <w:szCs w:val="20"/>
              </w:rPr>
              <w:t>R.S.C. 1985, c. C-46, apply in credibility cases?</w:t>
            </w:r>
          </w:p>
        </w:tc>
      </w:tr>
      <w:tr w:rsidR="00F72F8A" w:rsidRPr="00DF764E" w:rsidTr="00F72F8A">
        <w:tc>
          <w:tcPr>
            <w:tcW w:w="5000" w:type="pct"/>
            <w:gridSpan w:val="2"/>
          </w:tcPr>
          <w:p w:rsidR="00F72F8A" w:rsidRPr="00DF764E" w:rsidRDefault="00F72F8A" w:rsidP="00F72F8A">
            <w:pPr>
              <w:jc w:val="both"/>
              <w:rPr>
                <w:sz w:val="20"/>
              </w:rPr>
            </w:pPr>
          </w:p>
          <w:p w:rsidR="00F72F8A" w:rsidRPr="00DF764E" w:rsidRDefault="00F72F8A" w:rsidP="00F72F8A">
            <w:pPr>
              <w:jc w:val="both"/>
              <w:rPr>
                <w:sz w:val="20"/>
              </w:rPr>
            </w:pPr>
            <w:r w:rsidRPr="00DF764E">
              <w:rPr>
                <w:sz w:val="20"/>
              </w:rPr>
              <w:t xml:space="preserve">At trial before judge alone in the Provincial Court of British Columbia, the applicant, George Mathew, was convicted of a single count of sexual assault. </w:t>
            </w:r>
          </w:p>
          <w:p w:rsidR="00F72F8A" w:rsidRPr="00DF764E" w:rsidRDefault="00F72F8A" w:rsidP="00F72F8A">
            <w:pPr>
              <w:jc w:val="both"/>
              <w:rPr>
                <w:sz w:val="20"/>
              </w:rPr>
            </w:pPr>
          </w:p>
          <w:p w:rsidR="00F72F8A" w:rsidRPr="00DF764E" w:rsidRDefault="00F72F8A" w:rsidP="00F72F8A">
            <w:pPr>
              <w:jc w:val="both"/>
              <w:rPr>
                <w:sz w:val="20"/>
              </w:rPr>
            </w:pPr>
            <w:r w:rsidRPr="00DF764E">
              <w:rPr>
                <w:sz w:val="20"/>
              </w:rPr>
              <w:t xml:space="preserve">The applicant appealed his conviction on the grounds that the trial judge erred by (1) admitting evidence of prior sexual conduct without holding a </w:t>
            </w:r>
            <w:r w:rsidRPr="00DF764E">
              <w:rPr>
                <w:i/>
                <w:sz w:val="20"/>
              </w:rPr>
              <w:t>voir dire</w:t>
            </w:r>
            <w:r w:rsidRPr="00DF764E">
              <w:rPr>
                <w:sz w:val="20"/>
              </w:rPr>
              <w:t>; and (2) reversing the burden of proof by finding that his failure to adduce corroborative evidence adversely affected his reliability. The Court of Appeal unanimously dismissed the appeal.</w:t>
            </w:r>
            <w:bookmarkStart w:id="4" w:name="_Hlk112059409"/>
            <w:r w:rsidRPr="00DF764E">
              <w:rPr>
                <w:sz w:val="20"/>
              </w:rPr>
              <w:t xml:space="preserve"> It applied the curative proviso in s. 686(1</w:t>
            </w:r>
            <w:proofErr w:type="gramStart"/>
            <w:r w:rsidRPr="00DF764E">
              <w:rPr>
                <w:sz w:val="20"/>
              </w:rPr>
              <w:t>)(</w:t>
            </w:r>
            <w:proofErr w:type="gramEnd"/>
            <w:r w:rsidRPr="00DF764E">
              <w:rPr>
                <w:sz w:val="20"/>
              </w:rPr>
              <w:t>b)(iii) of the</w:t>
            </w:r>
            <w:bookmarkEnd w:id="4"/>
            <w:r w:rsidRPr="00DF764E">
              <w:rPr>
                <w:sz w:val="20"/>
              </w:rPr>
              <w:t xml:space="preserve"> </w:t>
            </w:r>
            <w:r w:rsidRPr="00DF764E">
              <w:rPr>
                <w:i/>
                <w:sz w:val="20"/>
              </w:rPr>
              <w:t>Criminal Code</w:t>
            </w:r>
            <w:r w:rsidRPr="00DF764E">
              <w:rPr>
                <w:sz w:val="20"/>
              </w:rPr>
              <w:t xml:space="preserve"> to any errors in relation to the two grounds of appeal.</w:t>
            </w:r>
          </w:p>
        </w:tc>
      </w:tr>
      <w:tr w:rsidR="00F72F8A" w:rsidRPr="00DF764E" w:rsidTr="00F72F8A">
        <w:tc>
          <w:tcPr>
            <w:tcW w:w="5000" w:type="pct"/>
            <w:gridSpan w:val="2"/>
          </w:tcPr>
          <w:p w:rsidR="00F72F8A" w:rsidRPr="00DF764E" w:rsidRDefault="00F72F8A" w:rsidP="00F72F8A">
            <w:pPr>
              <w:jc w:val="both"/>
              <w:rPr>
                <w:sz w:val="20"/>
              </w:rPr>
            </w:pPr>
          </w:p>
        </w:tc>
      </w:tr>
    </w:tbl>
    <w:p w:rsidR="00E8293C" w:rsidRPr="00DF764E" w:rsidRDefault="00E8293C">
      <w:r w:rsidRPr="00DF764E">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F72F8A" w:rsidRPr="00DF764E" w:rsidTr="00F72F8A">
        <w:tc>
          <w:tcPr>
            <w:tcW w:w="2427" w:type="pct"/>
          </w:tcPr>
          <w:p w:rsidR="00F72F8A" w:rsidRPr="00DF764E" w:rsidRDefault="00F72F8A" w:rsidP="00F72F8A">
            <w:pPr>
              <w:jc w:val="both"/>
              <w:rPr>
                <w:sz w:val="20"/>
              </w:rPr>
            </w:pPr>
            <w:r w:rsidRPr="00DF764E">
              <w:rPr>
                <w:sz w:val="20"/>
              </w:rPr>
              <w:t>July 16, 2020</w:t>
            </w:r>
          </w:p>
          <w:p w:rsidR="00F72F8A" w:rsidRPr="00DF764E" w:rsidRDefault="00F72F8A" w:rsidP="00F72F8A">
            <w:pPr>
              <w:jc w:val="both"/>
              <w:rPr>
                <w:sz w:val="20"/>
              </w:rPr>
            </w:pPr>
            <w:r w:rsidRPr="00DF764E">
              <w:rPr>
                <w:sz w:val="20"/>
              </w:rPr>
              <w:t>Provincial Court of British Columbia</w:t>
            </w:r>
          </w:p>
          <w:p w:rsidR="00F72F8A" w:rsidRPr="00DF764E" w:rsidRDefault="00F72F8A" w:rsidP="00F72F8A">
            <w:pPr>
              <w:jc w:val="both"/>
              <w:rPr>
                <w:sz w:val="20"/>
              </w:rPr>
            </w:pPr>
            <w:r w:rsidRPr="00DF764E">
              <w:rPr>
                <w:sz w:val="20"/>
              </w:rPr>
              <w:t>(Bond Prov. Ct. J.)</w:t>
            </w:r>
          </w:p>
          <w:p w:rsidR="00F72F8A" w:rsidRPr="00DF764E" w:rsidRDefault="00F72F8A" w:rsidP="00F72F8A">
            <w:pPr>
              <w:jc w:val="both"/>
              <w:rPr>
                <w:sz w:val="20"/>
              </w:rPr>
            </w:pPr>
            <w:r w:rsidRPr="00DF764E">
              <w:rPr>
                <w:sz w:val="20"/>
              </w:rPr>
              <w:t>Docket: 67276-1-K</w:t>
            </w:r>
          </w:p>
          <w:p w:rsidR="00F72F8A" w:rsidRPr="00DF764E" w:rsidRDefault="00F72F8A" w:rsidP="00F72F8A">
            <w:pPr>
              <w:jc w:val="both"/>
              <w:rPr>
                <w:sz w:val="20"/>
              </w:rPr>
            </w:pPr>
          </w:p>
        </w:tc>
        <w:tc>
          <w:tcPr>
            <w:tcW w:w="243" w:type="pct"/>
          </w:tcPr>
          <w:p w:rsidR="00F72F8A" w:rsidRPr="00DF764E" w:rsidRDefault="00F72F8A" w:rsidP="00F72F8A">
            <w:pPr>
              <w:jc w:val="both"/>
              <w:rPr>
                <w:sz w:val="20"/>
              </w:rPr>
            </w:pPr>
          </w:p>
        </w:tc>
        <w:tc>
          <w:tcPr>
            <w:tcW w:w="2330" w:type="pct"/>
          </w:tcPr>
          <w:p w:rsidR="00F72F8A" w:rsidRPr="00DF764E" w:rsidRDefault="00F72F8A" w:rsidP="00F72F8A">
            <w:pPr>
              <w:jc w:val="both"/>
              <w:rPr>
                <w:sz w:val="20"/>
              </w:rPr>
            </w:pPr>
            <w:r w:rsidRPr="00DF764E">
              <w:rPr>
                <w:sz w:val="20"/>
              </w:rPr>
              <w:t>Conviction for sexual assault</w:t>
            </w:r>
          </w:p>
          <w:p w:rsidR="00F72F8A" w:rsidRPr="00DF764E" w:rsidRDefault="00F72F8A" w:rsidP="00F72F8A">
            <w:pPr>
              <w:jc w:val="both"/>
              <w:rPr>
                <w:sz w:val="20"/>
              </w:rPr>
            </w:pPr>
          </w:p>
        </w:tc>
      </w:tr>
      <w:tr w:rsidR="00F72F8A" w:rsidRPr="00DF764E" w:rsidTr="00F72F8A">
        <w:tc>
          <w:tcPr>
            <w:tcW w:w="2427" w:type="pct"/>
          </w:tcPr>
          <w:p w:rsidR="00F72F8A" w:rsidRPr="00DF764E" w:rsidRDefault="00F72F8A" w:rsidP="00F72F8A">
            <w:pPr>
              <w:jc w:val="both"/>
              <w:rPr>
                <w:sz w:val="20"/>
              </w:rPr>
            </w:pPr>
            <w:r w:rsidRPr="00DF764E">
              <w:rPr>
                <w:sz w:val="20"/>
              </w:rPr>
              <w:t>August 24, 2022</w:t>
            </w:r>
          </w:p>
          <w:p w:rsidR="00F72F8A" w:rsidRPr="00DF764E" w:rsidRDefault="00F72F8A" w:rsidP="00F72F8A">
            <w:pPr>
              <w:jc w:val="both"/>
              <w:rPr>
                <w:sz w:val="20"/>
              </w:rPr>
            </w:pPr>
            <w:r w:rsidRPr="00DF764E">
              <w:rPr>
                <w:sz w:val="20"/>
              </w:rPr>
              <w:t xml:space="preserve">Court of Appeal for British Columbia </w:t>
            </w:r>
          </w:p>
          <w:p w:rsidR="00F72F8A" w:rsidRPr="00DF764E" w:rsidRDefault="00F72F8A" w:rsidP="00F72F8A">
            <w:pPr>
              <w:jc w:val="both"/>
              <w:rPr>
                <w:sz w:val="20"/>
              </w:rPr>
            </w:pPr>
            <w:r w:rsidRPr="00DF764E">
              <w:rPr>
                <w:sz w:val="20"/>
              </w:rPr>
              <w:t>(Vancouver)</w:t>
            </w:r>
          </w:p>
          <w:p w:rsidR="00F72F8A" w:rsidRPr="00DF764E" w:rsidRDefault="00F72F8A" w:rsidP="00F72F8A">
            <w:pPr>
              <w:jc w:val="both"/>
              <w:rPr>
                <w:sz w:val="20"/>
              </w:rPr>
            </w:pPr>
            <w:r w:rsidRPr="00DF764E">
              <w:rPr>
                <w:sz w:val="20"/>
              </w:rPr>
              <w:t>(Harris, Fenlon and Griffin JJ.A.)</w:t>
            </w:r>
          </w:p>
          <w:p w:rsidR="00F72F8A" w:rsidRPr="00DF764E" w:rsidRDefault="006871AC" w:rsidP="00F72F8A">
            <w:pPr>
              <w:jc w:val="both"/>
              <w:rPr>
                <w:sz w:val="20"/>
              </w:rPr>
            </w:pPr>
            <w:hyperlink r:id="rId29" w:history="1">
              <w:r w:rsidR="00F72F8A" w:rsidRPr="00DF764E">
                <w:rPr>
                  <w:rStyle w:val="Hyperlink"/>
                  <w:sz w:val="20"/>
                </w:rPr>
                <w:t>2022 BCCA 288</w:t>
              </w:r>
            </w:hyperlink>
          </w:p>
          <w:p w:rsidR="00F72F8A" w:rsidRPr="00DF764E" w:rsidRDefault="00F72F8A" w:rsidP="00F72F8A">
            <w:pPr>
              <w:jc w:val="both"/>
              <w:rPr>
                <w:sz w:val="20"/>
                <w:lang w:val="fr-CA"/>
              </w:rPr>
            </w:pPr>
          </w:p>
        </w:tc>
        <w:tc>
          <w:tcPr>
            <w:tcW w:w="243" w:type="pct"/>
          </w:tcPr>
          <w:p w:rsidR="00F72F8A" w:rsidRPr="00DF764E" w:rsidRDefault="00F72F8A" w:rsidP="00F72F8A">
            <w:pPr>
              <w:jc w:val="both"/>
              <w:rPr>
                <w:sz w:val="20"/>
                <w:lang w:val="fr-CA"/>
              </w:rPr>
            </w:pPr>
          </w:p>
        </w:tc>
        <w:tc>
          <w:tcPr>
            <w:tcW w:w="2330" w:type="pct"/>
          </w:tcPr>
          <w:p w:rsidR="00F72F8A" w:rsidRPr="00DF764E" w:rsidRDefault="00F72F8A" w:rsidP="00F72F8A">
            <w:pPr>
              <w:jc w:val="both"/>
              <w:rPr>
                <w:sz w:val="20"/>
              </w:rPr>
            </w:pPr>
            <w:r w:rsidRPr="00DF764E">
              <w:rPr>
                <w:sz w:val="20"/>
              </w:rPr>
              <w:t>Appeal dismissed</w:t>
            </w:r>
          </w:p>
          <w:p w:rsidR="00F72F8A" w:rsidRPr="00DF764E" w:rsidRDefault="00F72F8A" w:rsidP="00F72F8A">
            <w:pPr>
              <w:jc w:val="both"/>
              <w:rPr>
                <w:sz w:val="20"/>
              </w:rPr>
            </w:pPr>
          </w:p>
        </w:tc>
      </w:tr>
      <w:tr w:rsidR="00F72F8A" w:rsidRPr="00DF764E" w:rsidTr="00F72F8A">
        <w:tc>
          <w:tcPr>
            <w:tcW w:w="2427" w:type="pct"/>
          </w:tcPr>
          <w:p w:rsidR="00F72F8A" w:rsidRPr="00DF764E" w:rsidRDefault="00F72F8A" w:rsidP="00F72F8A">
            <w:pPr>
              <w:jc w:val="both"/>
              <w:rPr>
                <w:sz w:val="20"/>
              </w:rPr>
            </w:pPr>
            <w:r w:rsidRPr="00DF764E">
              <w:rPr>
                <w:sz w:val="20"/>
              </w:rPr>
              <w:t>October 24, 2022</w:t>
            </w:r>
          </w:p>
          <w:p w:rsidR="00F72F8A" w:rsidRPr="00DF764E" w:rsidRDefault="00F72F8A" w:rsidP="00F72F8A">
            <w:pPr>
              <w:jc w:val="both"/>
              <w:rPr>
                <w:sz w:val="20"/>
              </w:rPr>
            </w:pPr>
            <w:r w:rsidRPr="00DF764E">
              <w:rPr>
                <w:sz w:val="20"/>
              </w:rPr>
              <w:t>Supreme Court of Canada</w:t>
            </w:r>
          </w:p>
        </w:tc>
        <w:tc>
          <w:tcPr>
            <w:tcW w:w="243" w:type="pct"/>
          </w:tcPr>
          <w:p w:rsidR="00F72F8A" w:rsidRPr="00DF764E" w:rsidRDefault="00F72F8A" w:rsidP="00F72F8A">
            <w:pPr>
              <w:jc w:val="both"/>
              <w:rPr>
                <w:sz w:val="20"/>
              </w:rPr>
            </w:pPr>
          </w:p>
        </w:tc>
        <w:tc>
          <w:tcPr>
            <w:tcW w:w="2330" w:type="pct"/>
          </w:tcPr>
          <w:p w:rsidR="00F72F8A" w:rsidRPr="00DF764E" w:rsidRDefault="00F72F8A" w:rsidP="00F72F8A">
            <w:pPr>
              <w:jc w:val="both"/>
              <w:rPr>
                <w:sz w:val="20"/>
              </w:rPr>
            </w:pPr>
            <w:r w:rsidRPr="00DF764E">
              <w:rPr>
                <w:sz w:val="20"/>
              </w:rPr>
              <w:t>Application for leave to appeal filed</w:t>
            </w:r>
          </w:p>
          <w:p w:rsidR="00F72F8A" w:rsidRPr="00DF764E" w:rsidRDefault="00F72F8A" w:rsidP="00F72F8A">
            <w:pPr>
              <w:jc w:val="both"/>
              <w:rPr>
                <w:sz w:val="20"/>
              </w:rPr>
            </w:pPr>
          </w:p>
        </w:tc>
      </w:tr>
    </w:tbl>
    <w:p w:rsidR="00F72F8A" w:rsidRPr="00DF764E" w:rsidRDefault="00F72F8A" w:rsidP="00F72F8A">
      <w:pPr>
        <w:jc w:val="both"/>
        <w:rPr>
          <w:sz w:val="20"/>
        </w:rPr>
      </w:pPr>
    </w:p>
    <w:p w:rsidR="00F72F8A" w:rsidRPr="00DF764E" w:rsidRDefault="006871AC" w:rsidP="00F72F8A">
      <w:pPr>
        <w:jc w:val="both"/>
        <w:rPr>
          <w:sz w:val="20"/>
        </w:rPr>
      </w:pPr>
      <w:r w:rsidRPr="00DF764E">
        <w:rPr>
          <w:sz w:val="20"/>
        </w:rPr>
        <w:pict>
          <v:rect id="_x0000_i1049" style="width:2in;height:1pt" o:hrpct="0" o:hralign="center" o:hrstd="t" o:hrnoshade="t" o:hr="t" fillcolor="black [3213]" stroked="f"/>
        </w:pict>
      </w:r>
    </w:p>
    <w:p w:rsidR="00F72F8A" w:rsidRPr="00DF764E" w:rsidRDefault="00F72F8A" w:rsidP="00F72F8A">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72F8A" w:rsidRPr="00DF764E" w:rsidTr="00F72F8A">
        <w:tc>
          <w:tcPr>
            <w:tcW w:w="543" w:type="pct"/>
          </w:tcPr>
          <w:p w:rsidR="00F72F8A" w:rsidRPr="00DF764E" w:rsidRDefault="00F72F8A" w:rsidP="00F72F8A">
            <w:pPr>
              <w:jc w:val="both"/>
              <w:rPr>
                <w:sz w:val="20"/>
                <w:lang w:val="fr-CA"/>
              </w:rPr>
            </w:pPr>
            <w:r w:rsidRPr="00DF764E">
              <w:rPr>
                <w:rStyle w:val="SCCFileNumberChar"/>
                <w:sz w:val="20"/>
                <w:szCs w:val="20"/>
                <w:lang w:val="fr-CA"/>
              </w:rPr>
              <w:t>40438</w:t>
            </w:r>
          </w:p>
        </w:tc>
        <w:tc>
          <w:tcPr>
            <w:tcW w:w="4457" w:type="pct"/>
            <w:gridSpan w:val="3"/>
          </w:tcPr>
          <w:p w:rsidR="00F72F8A" w:rsidRPr="00DF764E" w:rsidRDefault="00F72F8A" w:rsidP="00F72F8A">
            <w:pPr>
              <w:pStyle w:val="SCCLsocParty"/>
              <w:jc w:val="both"/>
              <w:rPr>
                <w:b/>
                <w:sz w:val="20"/>
                <w:szCs w:val="20"/>
              </w:rPr>
            </w:pPr>
            <w:r w:rsidRPr="00DF764E">
              <w:rPr>
                <w:b/>
                <w:sz w:val="20"/>
                <w:szCs w:val="20"/>
              </w:rPr>
              <w:t>George Mathew c. Sa Majesté le Roi</w:t>
            </w:r>
          </w:p>
          <w:p w:rsidR="00F72F8A" w:rsidRPr="00DF764E" w:rsidRDefault="00F72F8A" w:rsidP="00F72F8A">
            <w:pPr>
              <w:jc w:val="both"/>
              <w:rPr>
                <w:sz w:val="20"/>
                <w:lang w:val="fr-CA"/>
              </w:rPr>
            </w:pPr>
            <w:r w:rsidRPr="00DF764E">
              <w:rPr>
                <w:sz w:val="20"/>
                <w:lang w:val="fr-CA"/>
              </w:rPr>
              <w:t>(C.-B.) (Criminelle) (Sur autorisation)</w:t>
            </w:r>
          </w:p>
        </w:tc>
      </w:tr>
      <w:tr w:rsidR="00F72F8A" w:rsidRPr="00DF764E" w:rsidTr="00F72F8A">
        <w:tc>
          <w:tcPr>
            <w:tcW w:w="5000" w:type="pct"/>
            <w:gridSpan w:val="4"/>
          </w:tcPr>
          <w:p w:rsidR="00F72F8A" w:rsidRPr="00DF764E" w:rsidRDefault="00E8293C" w:rsidP="00F72F8A">
            <w:pPr>
              <w:jc w:val="both"/>
              <w:rPr>
                <w:sz w:val="20"/>
                <w:szCs w:val="20"/>
                <w:lang w:val="fr-CA"/>
              </w:rPr>
            </w:pPr>
            <w:r w:rsidRPr="00DF764E">
              <w:rPr>
                <w:sz w:val="20"/>
                <w:szCs w:val="20"/>
                <w:lang w:val="fr-CA"/>
              </w:rPr>
              <w:t>La demande d’autorisation d’appel de l’arrêt de la Cour d’appel de la Colombie-Britannique (Vancouver), numéro CA47414, 2022 BCCA 288, daté du 24 août 2022, est rejetée.</w:t>
            </w:r>
          </w:p>
          <w:p w:rsidR="00E8293C" w:rsidRPr="00DF764E" w:rsidRDefault="00E8293C" w:rsidP="00F72F8A">
            <w:pPr>
              <w:jc w:val="both"/>
              <w:rPr>
                <w:sz w:val="20"/>
                <w:lang w:val="fr-CA"/>
              </w:rPr>
            </w:pPr>
          </w:p>
        </w:tc>
      </w:tr>
      <w:tr w:rsidR="00F72F8A" w:rsidRPr="00DF764E" w:rsidTr="00F72F8A">
        <w:tc>
          <w:tcPr>
            <w:tcW w:w="5000" w:type="pct"/>
            <w:gridSpan w:val="4"/>
          </w:tcPr>
          <w:p w:rsidR="00F72F8A" w:rsidRPr="00DF764E" w:rsidRDefault="00F72F8A" w:rsidP="00F72F8A">
            <w:pPr>
              <w:jc w:val="both"/>
              <w:rPr>
                <w:sz w:val="20"/>
                <w:lang w:val="fr-CA"/>
              </w:rPr>
            </w:pPr>
            <w:r w:rsidRPr="00DF764E">
              <w:rPr>
                <w:sz w:val="20"/>
                <w:lang w:val="fr-CA"/>
              </w:rPr>
              <w:t>(</w:t>
            </w:r>
            <w:r w:rsidRPr="00DF764E">
              <w:rPr>
                <w:smallCaps/>
                <w:sz w:val="20"/>
                <w:lang w:val="fr-CA"/>
              </w:rPr>
              <w:t>Ordonnance de non-publication au dossier</w:t>
            </w:r>
            <w:r w:rsidRPr="00DF764E">
              <w:rPr>
                <w:sz w:val="20"/>
                <w:lang w:val="fr-CA"/>
              </w:rPr>
              <w:t>)</w:t>
            </w:r>
          </w:p>
          <w:p w:rsidR="00F72F8A" w:rsidRPr="00DF764E" w:rsidRDefault="00F72F8A" w:rsidP="00F72F8A">
            <w:pPr>
              <w:jc w:val="both"/>
              <w:rPr>
                <w:sz w:val="20"/>
                <w:lang w:val="fr-CA"/>
              </w:rPr>
            </w:pPr>
          </w:p>
          <w:p w:rsidR="00F72F8A" w:rsidRPr="00DF764E" w:rsidRDefault="00F72F8A" w:rsidP="00F72F8A">
            <w:pPr>
              <w:pStyle w:val="SCCBanSummary0"/>
              <w:rPr>
                <w:sz w:val="20"/>
                <w:szCs w:val="20"/>
                <w:lang w:val="fr-CA"/>
              </w:rPr>
            </w:pPr>
            <w:r w:rsidRPr="00DF764E">
              <w:rPr>
                <w:smallCaps w:val="0"/>
                <w:sz w:val="20"/>
                <w:szCs w:val="20"/>
                <w:lang w:val="fr-CA"/>
              </w:rPr>
              <w:t>Droit criminel — Agression sexuelle —</w:t>
            </w:r>
            <w:r w:rsidRPr="00DF764E">
              <w:rPr>
                <w:sz w:val="20"/>
                <w:szCs w:val="20"/>
                <w:lang w:val="fr-CA"/>
              </w:rPr>
              <w:t xml:space="preserve"> </w:t>
            </w:r>
            <w:r w:rsidRPr="00DF764E">
              <w:rPr>
                <w:smallCaps w:val="0"/>
                <w:sz w:val="20"/>
                <w:szCs w:val="20"/>
                <w:lang w:val="fr-CA"/>
              </w:rPr>
              <w:t>Preuve d’un comportement sexuel antérieur — Crédibilité — Disposition réparatrice —</w:t>
            </w:r>
            <w:r w:rsidRPr="00DF764E">
              <w:rPr>
                <w:sz w:val="20"/>
                <w:szCs w:val="20"/>
                <w:lang w:val="fr-CA"/>
              </w:rPr>
              <w:t xml:space="preserve"> </w:t>
            </w:r>
            <w:r w:rsidRPr="00DF764E">
              <w:rPr>
                <w:smallCaps w:val="0"/>
                <w:sz w:val="20"/>
                <w:szCs w:val="20"/>
                <w:lang w:val="fr-CA"/>
              </w:rPr>
              <w:t>De quelle façon faut-il évaluer le préjudice causé à l’accusé lorsque la Couronne</w:t>
            </w:r>
            <w:r w:rsidRPr="00DF764E">
              <w:rPr>
                <w:sz w:val="20"/>
                <w:szCs w:val="20"/>
                <w:lang w:val="fr-CA"/>
              </w:rPr>
              <w:t xml:space="preserve"> </w:t>
            </w:r>
            <w:r w:rsidRPr="00DF764E">
              <w:rPr>
                <w:smallCaps w:val="0"/>
                <w:sz w:val="20"/>
                <w:szCs w:val="20"/>
                <w:lang w:val="fr-CA"/>
              </w:rPr>
              <w:t>présente de la preuve inadmissible concernant le comportement sexuel antérieur ? — De quelle façon la disposition réparatrice prévue au sous-al. 686(1)b</w:t>
            </w:r>
            <w:proofErr w:type="gramStart"/>
            <w:r w:rsidRPr="00DF764E">
              <w:rPr>
                <w:smallCaps w:val="0"/>
                <w:sz w:val="20"/>
                <w:szCs w:val="20"/>
                <w:lang w:val="fr-CA"/>
              </w:rPr>
              <w:t>)(</w:t>
            </w:r>
            <w:proofErr w:type="gramEnd"/>
            <w:r w:rsidRPr="00DF764E">
              <w:rPr>
                <w:smallCaps w:val="0"/>
                <w:sz w:val="20"/>
                <w:szCs w:val="20"/>
                <w:lang w:val="fr-CA"/>
              </w:rPr>
              <w:t xml:space="preserve">iii) du </w:t>
            </w:r>
            <w:r w:rsidRPr="00DF764E">
              <w:rPr>
                <w:i/>
                <w:smallCaps w:val="0"/>
                <w:sz w:val="20"/>
                <w:szCs w:val="20"/>
                <w:lang w:val="fr-CA"/>
              </w:rPr>
              <w:t>Code criminel</w:t>
            </w:r>
            <w:r w:rsidRPr="00DF764E">
              <w:rPr>
                <w:smallCaps w:val="0"/>
                <w:sz w:val="20"/>
                <w:szCs w:val="20"/>
                <w:lang w:val="fr-CA"/>
              </w:rPr>
              <w:t>,</w:t>
            </w:r>
            <w:r w:rsidRPr="00DF764E">
              <w:rPr>
                <w:i/>
                <w:smallCaps w:val="0"/>
                <w:sz w:val="20"/>
                <w:szCs w:val="20"/>
                <w:lang w:val="fr-CA"/>
              </w:rPr>
              <w:t xml:space="preserve"> </w:t>
            </w:r>
            <w:r w:rsidRPr="00DF764E">
              <w:rPr>
                <w:smallCaps w:val="0"/>
                <w:sz w:val="20"/>
                <w:szCs w:val="20"/>
                <w:lang w:val="fr-CA"/>
              </w:rPr>
              <w:t>L.R.C. 1985, c. C-46, s’applique-t-elle aux affaires mettant en cause la crédibilité ?</w:t>
            </w:r>
          </w:p>
        </w:tc>
      </w:tr>
      <w:tr w:rsidR="00F72F8A" w:rsidRPr="00DF764E" w:rsidTr="00F72F8A">
        <w:tc>
          <w:tcPr>
            <w:tcW w:w="5000" w:type="pct"/>
            <w:gridSpan w:val="4"/>
          </w:tcPr>
          <w:p w:rsidR="00F72F8A" w:rsidRPr="00DF764E" w:rsidRDefault="00F72F8A" w:rsidP="00F72F8A">
            <w:pPr>
              <w:jc w:val="both"/>
              <w:rPr>
                <w:sz w:val="20"/>
                <w:lang w:val="fr-CA"/>
              </w:rPr>
            </w:pPr>
          </w:p>
          <w:p w:rsidR="00F72F8A" w:rsidRPr="00DF764E" w:rsidRDefault="00F72F8A" w:rsidP="00F72F8A">
            <w:pPr>
              <w:jc w:val="both"/>
              <w:rPr>
                <w:sz w:val="20"/>
                <w:lang w:val="fr-CA"/>
              </w:rPr>
            </w:pPr>
            <w:r w:rsidRPr="00DF764E">
              <w:rPr>
                <w:sz w:val="20"/>
                <w:lang w:val="fr-CA"/>
              </w:rPr>
              <w:t xml:space="preserve">À son procès devant une juge seule de la Cour provinciale de la Colombie-Britannique, le demandeur, George Mathew, a été déclaré coupable d’un seul chef d’accusation d’agression sexuelle. </w:t>
            </w:r>
          </w:p>
          <w:p w:rsidR="00F72F8A" w:rsidRPr="00DF764E" w:rsidRDefault="00F72F8A" w:rsidP="00F72F8A">
            <w:pPr>
              <w:jc w:val="both"/>
              <w:rPr>
                <w:sz w:val="20"/>
                <w:lang w:val="fr-CA"/>
              </w:rPr>
            </w:pPr>
          </w:p>
          <w:p w:rsidR="00F72F8A" w:rsidRPr="00DF764E" w:rsidRDefault="00F72F8A" w:rsidP="00F72F8A">
            <w:pPr>
              <w:jc w:val="both"/>
              <w:rPr>
                <w:sz w:val="20"/>
                <w:lang w:val="fr-CA"/>
              </w:rPr>
            </w:pPr>
            <w:r w:rsidRPr="00DF764E">
              <w:rPr>
                <w:sz w:val="20"/>
                <w:lang w:val="fr-CA"/>
              </w:rPr>
              <w:t>Le demandeur a interjeté appel de sa déclaration de culpabilité au motif que la juge du procès avait fait erreur en (1) admettant de la preuve d'un comportement sexuel antérieur sans tenir de voir-dire; et (2) renversant le fardeau de la preuve en concluant que le défaut du demandeur de présenter de la preuve de corroboration a nui à sa fiabilité. La Cour d’appel a rejeté l’appel à l’unanimité. Cette dernière a appliqué la disposition réparatrice prévue au sous-al. 686(1)b</w:t>
            </w:r>
            <w:proofErr w:type="gramStart"/>
            <w:r w:rsidRPr="00DF764E">
              <w:rPr>
                <w:sz w:val="20"/>
                <w:lang w:val="fr-CA"/>
              </w:rPr>
              <w:t>)(</w:t>
            </w:r>
            <w:proofErr w:type="gramEnd"/>
            <w:r w:rsidRPr="00DF764E">
              <w:rPr>
                <w:sz w:val="20"/>
                <w:lang w:val="fr-CA"/>
              </w:rPr>
              <w:t xml:space="preserve">iii) du </w:t>
            </w:r>
            <w:r w:rsidRPr="00DF764E">
              <w:rPr>
                <w:i/>
                <w:sz w:val="20"/>
                <w:lang w:val="fr-CA"/>
              </w:rPr>
              <w:t>Code criminel</w:t>
            </w:r>
            <w:r w:rsidRPr="00DF764E">
              <w:rPr>
                <w:sz w:val="20"/>
                <w:lang w:val="fr-CA"/>
              </w:rPr>
              <w:t xml:space="preserve"> à toute erreur ayant pu être commise à l’égard des deux moyens d’appel.</w:t>
            </w:r>
          </w:p>
        </w:tc>
      </w:tr>
      <w:tr w:rsidR="00F72F8A" w:rsidRPr="00DF764E" w:rsidTr="00F72F8A">
        <w:tc>
          <w:tcPr>
            <w:tcW w:w="5000" w:type="pct"/>
            <w:gridSpan w:val="4"/>
          </w:tcPr>
          <w:p w:rsidR="00F72F8A" w:rsidRPr="00DF764E" w:rsidRDefault="00F72F8A" w:rsidP="00F72F8A">
            <w:pPr>
              <w:jc w:val="both"/>
              <w:rPr>
                <w:sz w:val="20"/>
                <w:lang w:val="fr-CA"/>
              </w:rPr>
            </w:pPr>
          </w:p>
        </w:tc>
      </w:tr>
      <w:tr w:rsidR="00F72F8A" w:rsidRPr="00DF764E" w:rsidTr="00F72F8A">
        <w:tc>
          <w:tcPr>
            <w:tcW w:w="2427" w:type="pct"/>
            <w:gridSpan w:val="2"/>
          </w:tcPr>
          <w:p w:rsidR="00F72F8A" w:rsidRPr="00DF764E" w:rsidRDefault="00F72F8A" w:rsidP="00F72F8A">
            <w:pPr>
              <w:jc w:val="both"/>
              <w:rPr>
                <w:sz w:val="20"/>
                <w:lang w:val="fr-CA"/>
              </w:rPr>
            </w:pPr>
            <w:r w:rsidRPr="00DF764E">
              <w:rPr>
                <w:sz w:val="20"/>
                <w:lang w:val="fr-CA"/>
              </w:rPr>
              <w:t>16 juillet 2020</w:t>
            </w:r>
          </w:p>
          <w:p w:rsidR="00F72F8A" w:rsidRPr="00DF764E" w:rsidRDefault="00F72F8A" w:rsidP="00F72F8A">
            <w:pPr>
              <w:jc w:val="both"/>
              <w:rPr>
                <w:sz w:val="20"/>
                <w:lang w:val="fr-CA"/>
              </w:rPr>
            </w:pPr>
            <w:r w:rsidRPr="00DF764E">
              <w:rPr>
                <w:sz w:val="20"/>
                <w:lang w:val="fr-CA"/>
              </w:rPr>
              <w:t>Cour provinciale de la Colombie-Britannique</w:t>
            </w:r>
          </w:p>
          <w:p w:rsidR="00F72F8A" w:rsidRPr="00DF764E" w:rsidRDefault="00F72F8A" w:rsidP="00F72F8A">
            <w:pPr>
              <w:jc w:val="both"/>
              <w:rPr>
                <w:sz w:val="20"/>
                <w:lang w:val="fr-CA"/>
              </w:rPr>
            </w:pPr>
            <w:r w:rsidRPr="00DF764E">
              <w:rPr>
                <w:sz w:val="20"/>
                <w:lang w:val="fr-CA"/>
              </w:rPr>
              <w:t>(juge Bond)</w:t>
            </w:r>
          </w:p>
          <w:p w:rsidR="00F72F8A" w:rsidRPr="00DF764E" w:rsidRDefault="00F72F8A" w:rsidP="00F72F8A">
            <w:pPr>
              <w:jc w:val="both"/>
              <w:rPr>
                <w:sz w:val="20"/>
                <w:lang w:val="fr-CA"/>
              </w:rPr>
            </w:pPr>
            <w:r w:rsidRPr="00DF764E">
              <w:rPr>
                <w:sz w:val="20"/>
                <w:lang w:val="fr-CA"/>
              </w:rPr>
              <w:t>Dossier : 67276-1-K</w:t>
            </w:r>
          </w:p>
          <w:p w:rsidR="00F72F8A" w:rsidRPr="00DF764E" w:rsidRDefault="00F72F8A" w:rsidP="00F72F8A">
            <w:pPr>
              <w:jc w:val="both"/>
              <w:rPr>
                <w:sz w:val="20"/>
                <w:lang w:val="fr-CA"/>
              </w:rPr>
            </w:pPr>
          </w:p>
        </w:tc>
        <w:tc>
          <w:tcPr>
            <w:tcW w:w="243" w:type="pct"/>
          </w:tcPr>
          <w:p w:rsidR="00F72F8A" w:rsidRPr="00DF764E" w:rsidRDefault="00F72F8A" w:rsidP="00F72F8A">
            <w:pPr>
              <w:jc w:val="both"/>
              <w:rPr>
                <w:sz w:val="20"/>
                <w:lang w:val="fr-CA"/>
              </w:rPr>
            </w:pPr>
          </w:p>
        </w:tc>
        <w:tc>
          <w:tcPr>
            <w:tcW w:w="2330" w:type="pct"/>
          </w:tcPr>
          <w:p w:rsidR="00F72F8A" w:rsidRPr="00DF764E" w:rsidRDefault="00F72F8A" w:rsidP="00F72F8A">
            <w:pPr>
              <w:jc w:val="both"/>
              <w:rPr>
                <w:sz w:val="20"/>
                <w:lang w:val="fr-CA"/>
              </w:rPr>
            </w:pPr>
            <w:r w:rsidRPr="00DF764E">
              <w:rPr>
                <w:sz w:val="20"/>
                <w:lang w:val="fr-CA"/>
              </w:rPr>
              <w:t>La déclaration de culpabilité pour agression sexuelle est prononcée.</w:t>
            </w:r>
          </w:p>
        </w:tc>
      </w:tr>
      <w:tr w:rsidR="00F72F8A" w:rsidRPr="00DF764E" w:rsidTr="00F72F8A">
        <w:tc>
          <w:tcPr>
            <w:tcW w:w="2427" w:type="pct"/>
            <w:gridSpan w:val="2"/>
          </w:tcPr>
          <w:p w:rsidR="00F72F8A" w:rsidRPr="00DF764E" w:rsidRDefault="00F72F8A" w:rsidP="00F72F8A">
            <w:pPr>
              <w:jc w:val="both"/>
              <w:rPr>
                <w:sz w:val="20"/>
                <w:lang w:val="fr-CA"/>
              </w:rPr>
            </w:pPr>
            <w:r w:rsidRPr="00DF764E">
              <w:rPr>
                <w:sz w:val="20"/>
                <w:lang w:val="fr-CA"/>
              </w:rPr>
              <w:t>24 août 2022</w:t>
            </w:r>
          </w:p>
          <w:p w:rsidR="00F72F8A" w:rsidRPr="00DF764E" w:rsidRDefault="00F72F8A" w:rsidP="00F72F8A">
            <w:pPr>
              <w:jc w:val="both"/>
              <w:rPr>
                <w:sz w:val="20"/>
                <w:lang w:val="fr-CA"/>
              </w:rPr>
            </w:pPr>
            <w:r w:rsidRPr="00DF764E">
              <w:rPr>
                <w:sz w:val="20"/>
                <w:lang w:val="fr-CA"/>
              </w:rPr>
              <w:t>Cour d’appel de la Colombie-Britannique</w:t>
            </w:r>
          </w:p>
          <w:p w:rsidR="00F72F8A" w:rsidRPr="00DF764E" w:rsidRDefault="00F72F8A" w:rsidP="00F72F8A">
            <w:pPr>
              <w:jc w:val="both"/>
              <w:rPr>
                <w:sz w:val="20"/>
                <w:lang w:val="fr-CA"/>
              </w:rPr>
            </w:pPr>
            <w:r w:rsidRPr="00DF764E">
              <w:rPr>
                <w:sz w:val="20"/>
                <w:lang w:val="fr-CA"/>
              </w:rPr>
              <w:t>(Vancouver)</w:t>
            </w:r>
          </w:p>
          <w:p w:rsidR="00F72F8A" w:rsidRPr="00DF764E" w:rsidRDefault="00F72F8A" w:rsidP="00F72F8A">
            <w:pPr>
              <w:jc w:val="both"/>
              <w:rPr>
                <w:sz w:val="20"/>
                <w:lang w:val="fr-CA"/>
              </w:rPr>
            </w:pPr>
            <w:r w:rsidRPr="00DF764E">
              <w:rPr>
                <w:sz w:val="20"/>
                <w:lang w:val="fr-CA"/>
              </w:rPr>
              <w:t>(juges Harris, Fenlon et Griffin)</w:t>
            </w:r>
          </w:p>
          <w:p w:rsidR="00F72F8A" w:rsidRPr="00DF764E" w:rsidRDefault="006871AC" w:rsidP="00F72F8A">
            <w:pPr>
              <w:jc w:val="both"/>
              <w:rPr>
                <w:sz w:val="20"/>
                <w:lang w:val="fr-CA"/>
              </w:rPr>
            </w:pPr>
            <w:hyperlink r:id="rId30" w:history="1">
              <w:r w:rsidR="00F72F8A" w:rsidRPr="00DF764E">
                <w:rPr>
                  <w:rStyle w:val="Hyperlink"/>
                  <w:sz w:val="20"/>
                  <w:lang w:val="fr-CA"/>
                </w:rPr>
                <w:t>2022 BCCA 288</w:t>
              </w:r>
            </w:hyperlink>
          </w:p>
          <w:p w:rsidR="00F72F8A" w:rsidRPr="00DF764E" w:rsidRDefault="00F72F8A" w:rsidP="00F72F8A">
            <w:pPr>
              <w:jc w:val="both"/>
              <w:rPr>
                <w:sz w:val="20"/>
                <w:lang w:val="fr-CA"/>
              </w:rPr>
            </w:pPr>
          </w:p>
        </w:tc>
        <w:tc>
          <w:tcPr>
            <w:tcW w:w="243" w:type="pct"/>
          </w:tcPr>
          <w:p w:rsidR="00F72F8A" w:rsidRPr="00DF764E" w:rsidRDefault="00F72F8A" w:rsidP="00F72F8A">
            <w:pPr>
              <w:jc w:val="both"/>
              <w:rPr>
                <w:sz w:val="20"/>
                <w:lang w:val="fr-CA"/>
              </w:rPr>
            </w:pPr>
          </w:p>
        </w:tc>
        <w:tc>
          <w:tcPr>
            <w:tcW w:w="2330" w:type="pct"/>
          </w:tcPr>
          <w:p w:rsidR="00F72F8A" w:rsidRPr="00DF764E" w:rsidRDefault="00F72F8A" w:rsidP="00F72F8A">
            <w:pPr>
              <w:jc w:val="both"/>
              <w:rPr>
                <w:sz w:val="20"/>
                <w:lang w:val="fr-CA"/>
              </w:rPr>
            </w:pPr>
            <w:r w:rsidRPr="00DF764E">
              <w:rPr>
                <w:sz w:val="20"/>
                <w:lang w:val="fr-CA"/>
              </w:rPr>
              <w:t>L’appel est rejeté.</w:t>
            </w:r>
          </w:p>
        </w:tc>
      </w:tr>
      <w:tr w:rsidR="00F72F8A" w:rsidRPr="00DF764E" w:rsidTr="00F72F8A">
        <w:tc>
          <w:tcPr>
            <w:tcW w:w="2427" w:type="pct"/>
            <w:gridSpan w:val="2"/>
          </w:tcPr>
          <w:p w:rsidR="00F72F8A" w:rsidRPr="00DF764E" w:rsidRDefault="00F72F8A" w:rsidP="00F72F8A">
            <w:pPr>
              <w:jc w:val="both"/>
              <w:rPr>
                <w:sz w:val="20"/>
                <w:lang w:val="fr-CA"/>
              </w:rPr>
            </w:pPr>
            <w:r w:rsidRPr="00DF764E">
              <w:rPr>
                <w:sz w:val="20"/>
                <w:lang w:val="fr-CA"/>
              </w:rPr>
              <w:t>24 octobre 2022</w:t>
            </w:r>
          </w:p>
          <w:p w:rsidR="00F72F8A" w:rsidRPr="00DF764E" w:rsidRDefault="00F72F8A" w:rsidP="00F72F8A">
            <w:pPr>
              <w:jc w:val="both"/>
              <w:rPr>
                <w:sz w:val="20"/>
                <w:lang w:val="fr-CA"/>
              </w:rPr>
            </w:pPr>
            <w:r w:rsidRPr="00DF764E">
              <w:rPr>
                <w:sz w:val="20"/>
                <w:lang w:val="fr-CA"/>
              </w:rPr>
              <w:t>Cour suprême du Canada</w:t>
            </w:r>
          </w:p>
        </w:tc>
        <w:tc>
          <w:tcPr>
            <w:tcW w:w="243" w:type="pct"/>
          </w:tcPr>
          <w:p w:rsidR="00F72F8A" w:rsidRPr="00DF764E" w:rsidRDefault="00F72F8A" w:rsidP="00F72F8A">
            <w:pPr>
              <w:jc w:val="both"/>
              <w:rPr>
                <w:sz w:val="20"/>
                <w:lang w:val="fr-CA"/>
              </w:rPr>
            </w:pPr>
          </w:p>
        </w:tc>
        <w:tc>
          <w:tcPr>
            <w:tcW w:w="2330" w:type="pct"/>
          </w:tcPr>
          <w:p w:rsidR="00F72F8A" w:rsidRPr="00DF764E" w:rsidRDefault="00F72F8A" w:rsidP="00F72F8A">
            <w:pPr>
              <w:jc w:val="both"/>
              <w:rPr>
                <w:sz w:val="20"/>
                <w:lang w:val="fr-CA"/>
              </w:rPr>
            </w:pPr>
            <w:r w:rsidRPr="00DF764E">
              <w:rPr>
                <w:sz w:val="20"/>
                <w:lang w:val="fr-CA"/>
              </w:rPr>
              <w:t>La demande d’autorisation d’appel est présentée.</w:t>
            </w:r>
          </w:p>
          <w:p w:rsidR="00F72F8A" w:rsidRPr="00DF764E" w:rsidRDefault="00F72F8A" w:rsidP="00F72F8A">
            <w:pPr>
              <w:jc w:val="both"/>
              <w:rPr>
                <w:sz w:val="20"/>
                <w:lang w:val="fr-CA"/>
              </w:rPr>
            </w:pPr>
          </w:p>
        </w:tc>
      </w:tr>
    </w:tbl>
    <w:p w:rsidR="00F72F8A" w:rsidRPr="00DF764E" w:rsidRDefault="00F72F8A" w:rsidP="00F72F8A">
      <w:pPr>
        <w:jc w:val="both"/>
        <w:rPr>
          <w:sz w:val="20"/>
          <w:lang w:val="fr-CA"/>
        </w:rPr>
      </w:pPr>
    </w:p>
    <w:p w:rsidR="00F72F8A" w:rsidRPr="00DF764E" w:rsidRDefault="006871AC" w:rsidP="00F72F8A">
      <w:pPr>
        <w:jc w:val="both"/>
        <w:rPr>
          <w:sz w:val="20"/>
          <w:lang w:val="fr-CA"/>
        </w:rPr>
      </w:pPr>
      <w:r w:rsidRPr="00DF764E">
        <w:rPr>
          <w:sz w:val="20"/>
        </w:rPr>
        <w:pict>
          <v:rect id="_x0000_i1050" style="width:2in;height:1pt" o:hrpct="0" o:hralign="center" o:hrstd="t" o:hrnoshade="t" o:hr="t" fillcolor="black [3213]" stroked="f"/>
        </w:pict>
      </w:r>
    </w:p>
    <w:p w:rsidR="00F72F8A" w:rsidRPr="00DF764E" w:rsidRDefault="00F72F8A" w:rsidP="00F72F8A">
      <w:pPr>
        <w:jc w:val="both"/>
        <w:rPr>
          <w:sz w:val="20"/>
          <w:lang w:val="fr-CA"/>
        </w:rPr>
      </w:pPr>
    </w:p>
    <w:tbl>
      <w:tblPr>
        <w:tblW w:w="5000" w:type="pct"/>
        <w:tblLayout w:type="fixed"/>
        <w:tblCellMar>
          <w:left w:w="0" w:type="dxa"/>
          <w:bottom w:w="99" w:type="dxa"/>
          <w:right w:w="0" w:type="dxa"/>
        </w:tblCellMar>
        <w:tblLook w:val="04A0" w:firstRow="1" w:lastRow="0" w:firstColumn="1" w:lastColumn="0" w:noHBand="0" w:noVBand="1"/>
      </w:tblPr>
      <w:tblGrid>
        <w:gridCol w:w="1033"/>
        <w:gridCol w:w="3521"/>
        <w:gridCol w:w="514"/>
        <w:gridCol w:w="4459"/>
        <w:gridCol w:w="92"/>
      </w:tblGrid>
      <w:tr w:rsidR="00F72F8A" w:rsidRPr="00DF764E" w:rsidTr="00F72F8A">
        <w:trPr>
          <w:gridAfter w:val="1"/>
          <w:wAfter w:w="48" w:type="pct"/>
        </w:trPr>
        <w:tc>
          <w:tcPr>
            <w:tcW w:w="537" w:type="pct"/>
          </w:tcPr>
          <w:p w:rsidR="00F72F8A" w:rsidRPr="00DF764E" w:rsidRDefault="00F72F8A" w:rsidP="00F72F8A">
            <w:pPr>
              <w:jc w:val="both"/>
              <w:rPr>
                <w:sz w:val="20"/>
              </w:rPr>
            </w:pPr>
            <w:r w:rsidRPr="00DF764E">
              <w:rPr>
                <w:rStyle w:val="SCCFileNumberChar"/>
                <w:sz w:val="20"/>
                <w:szCs w:val="20"/>
              </w:rPr>
              <w:t>40252</w:t>
            </w:r>
          </w:p>
        </w:tc>
        <w:tc>
          <w:tcPr>
            <w:tcW w:w="4415" w:type="pct"/>
            <w:gridSpan w:val="3"/>
          </w:tcPr>
          <w:p w:rsidR="00F72F8A" w:rsidRPr="00DF764E" w:rsidRDefault="00A83A1C" w:rsidP="00F72F8A">
            <w:pPr>
              <w:pStyle w:val="SCCLsocParty"/>
              <w:jc w:val="both"/>
              <w:rPr>
                <w:b/>
                <w:sz w:val="20"/>
                <w:szCs w:val="20"/>
                <w:lang w:val="en-US"/>
              </w:rPr>
            </w:pPr>
            <w:r w:rsidRPr="00DF764E">
              <w:rPr>
                <w:b/>
                <w:sz w:val="20"/>
                <w:szCs w:val="20"/>
                <w:lang w:val="en-US"/>
              </w:rPr>
              <w:t>Intervet Canada Corp. and Intervet GESMBH</w:t>
            </w:r>
            <w:r w:rsidR="00F72F8A" w:rsidRPr="00DF764E">
              <w:rPr>
                <w:b/>
                <w:sz w:val="20"/>
                <w:szCs w:val="20"/>
                <w:lang w:val="en-US"/>
              </w:rPr>
              <w:t xml:space="preserve"> v. Jessica Gagnon and Alla Olenitch</w:t>
            </w:r>
          </w:p>
          <w:p w:rsidR="00F72F8A" w:rsidRPr="00DF764E" w:rsidRDefault="00F72F8A" w:rsidP="00F72F8A">
            <w:pPr>
              <w:jc w:val="both"/>
              <w:rPr>
                <w:sz w:val="20"/>
              </w:rPr>
            </w:pPr>
            <w:r w:rsidRPr="00DF764E">
              <w:rPr>
                <w:sz w:val="20"/>
              </w:rPr>
              <w:t>(Que.) (Civil) (By Leave)</w:t>
            </w:r>
          </w:p>
        </w:tc>
      </w:tr>
      <w:tr w:rsidR="00F72F8A" w:rsidRPr="00DF764E" w:rsidTr="00F72F8A">
        <w:trPr>
          <w:gridAfter w:val="1"/>
          <w:wAfter w:w="48" w:type="pct"/>
        </w:trPr>
        <w:tc>
          <w:tcPr>
            <w:tcW w:w="4952" w:type="pct"/>
            <w:gridSpan w:val="4"/>
          </w:tcPr>
          <w:p w:rsidR="00A83A1C" w:rsidRPr="00DF764E" w:rsidRDefault="00A83A1C" w:rsidP="00A83A1C">
            <w:pPr>
              <w:jc w:val="both"/>
              <w:rPr>
                <w:sz w:val="20"/>
                <w:szCs w:val="20"/>
              </w:rPr>
            </w:pPr>
            <w:r w:rsidRPr="00DF764E">
              <w:rPr>
                <w:sz w:val="20"/>
                <w:szCs w:val="20"/>
              </w:rPr>
              <w:t>The motions for leave to intervene filed by Innovative Medicines Canada and</w:t>
            </w:r>
            <w:r w:rsidRPr="00DF764E" w:rsidDel="00B67D51">
              <w:rPr>
                <w:sz w:val="20"/>
                <w:szCs w:val="20"/>
              </w:rPr>
              <w:t xml:space="preserve"> </w:t>
            </w:r>
            <w:r w:rsidRPr="00DF764E">
              <w:rPr>
                <w:sz w:val="20"/>
                <w:szCs w:val="20"/>
              </w:rPr>
              <w:t>the Canadian Animal Health Institute are dismissed. The application for leave to appeal from the judgment of the Court of Appeal of Quebec (Montréal), Numbers 500-09-029268-208 and 500-09-029290-210, 2022 QCCA 553, dated April 25, 2022, is dismissed with costs.</w:t>
            </w:r>
          </w:p>
          <w:p w:rsidR="00F72F8A" w:rsidRPr="00DF764E" w:rsidRDefault="00F72F8A" w:rsidP="00F72F8A">
            <w:pPr>
              <w:jc w:val="both"/>
              <w:rPr>
                <w:sz w:val="20"/>
              </w:rPr>
            </w:pPr>
          </w:p>
        </w:tc>
      </w:tr>
      <w:tr w:rsidR="00F72F8A" w:rsidRPr="00DF764E" w:rsidTr="00F72F8A">
        <w:trPr>
          <w:gridAfter w:val="1"/>
          <w:wAfter w:w="48" w:type="pct"/>
        </w:trPr>
        <w:tc>
          <w:tcPr>
            <w:tcW w:w="4952" w:type="pct"/>
            <w:gridSpan w:val="4"/>
          </w:tcPr>
          <w:p w:rsidR="00F72F8A" w:rsidRPr="00DF764E" w:rsidRDefault="00F72F8A" w:rsidP="00F72F8A">
            <w:pPr>
              <w:jc w:val="both"/>
              <w:rPr>
                <w:sz w:val="20"/>
              </w:rPr>
            </w:pPr>
            <w:r w:rsidRPr="00DF764E">
              <w:rPr>
                <w:sz w:val="20"/>
              </w:rPr>
              <w:t xml:space="preserve">Civil procedure </w:t>
            </w:r>
            <w:r w:rsidRPr="00DF764E">
              <w:rPr>
                <w:color w:val="000000"/>
                <w:sz w:val="20"/>
              </w:rPr>
              <w:t xml:space="preserve">— Class actions — Certification — Scope of class — Overbreadth — Product liability — Consumer protection — Tick and flea medication for dogs — Dogs owned by prospective class representatives sustaining injuries following administration of drug — Courts below authorizing class action — Whether, in a pharmaceutical product liability class action, the class definition can include adverse reactions that do not share a substantial common ingredient with those allegedly experienced by the class representatives — Whether the </w:t>
            </w:r>
            <w:r w:rsidRPr="00DF764E">
              <w:rPr>
                <w:i/>
                <w:color w:val="000000"/>
                <w:sz w:val="20"/>
              </w:rPr>
              <w:t>Consumer Protection Act</w:t>
            </w:r>
            <w:r w:rsidRPr="00DF764E">
              <w:rPr>
                <w:color w:val="000000"/>
                <w:sz w:val="20"/>
              </w:rPr>
              <w:t xml:space="preserve"> of Quebec applies to the sale of veterinary prescription drugs.</w:t>
            </w:r>
          </w:p>
        </w:tc>
      </w:tr>
      <w:tr w:rsidR="00F72F8A" w:rsidRPr="00DF764E" w:rsidTr="00F72F8A">
        <w:trPr>
          <w:gridAfter w:val="1"/>
          <w:wAfter w:w="48" w:type="pct"/>
        </w:trPr>
        <w:tc>
          <w:tcPr>
            <w:tcW w:w="4952" w:type="pct"/>
            <w:gridSpan w:val="4"/>
          </w:tcPr>
          <w:p w:rsidR="00F72F8A" w:rsidRPr="00DF764E" w:rsidRDefault="00F72F8A" w:rsidP="00F72F8A">
            <w:pPr>
              <w:jc w:val="both"/>
              <w:rPr>
                <w:sz w:val="20"/>
              </w:rPr>
            </w:pPr>
          </w:p>
          <w:p w:rsidR="00F72F8A" w:rsidRPr="00DF764E" w:rsidRDefault="00F72F8A" w:rsidP="00F72F8A">
            <w:pPr>
              <w:jc w:val="both"/>
              <w:rPr>
                <w:sz w:val="20"/>
              </w:rPr>
            </w:pPr>
            <w:r w:rsidRPr="00DF764E">
              <w:rPr>
                <w:sz w:val="20"/>
              </w:rPr>
              <w:t xml:space="preserve">The applicants are the Canadian distributors and manufacturers of the product Bravecto, a drug prescribed by veterinarians to kill ticks and fleas that infest domestic animals such as dogs. The respondents are dog owners whose pets sustained injuries following the administration of Bravecto. They applied for authorization before the Superior Court to represent a class of dog owners who sustained Bravecto-related injuries. The Superior Court granted the application in part. Authorization to represent the class of dog owners was granted solely to the respondent Ms. Gagnon. On appeal, the court added the respondent Ms. Olenitch as class representative; broadened the claim period; removed “suspected lack of efficacy” as a condition giving rise to inclusion in the class; included “death” as a condition giving rise to inclusion in the class; and determined that the </w:t>
            </w:r>
            <w:r w:rsidRPr="00DF764E">
              <w:rPr>
                <w:i/>
                <w:sz w:val="20"/>
              </w:rPr>
              <w:t>Consumer Protection Act</w:t>
            </w:r>
            <w:r w:rsidRPr="00DF764E">
              <w:rPr>
                <w:sz w:val="20"/>
              </w:rPr>
              <w:t xml:space="preserve"> of Quebec could in fact be listed as a common issue to be decided on the merits of the class action.</w:t>
            </w:r>
          </w:p>
        </w:tc>
      </w:tr>
      <w:tr w:rsidR="00F72F8A" w:rsidRPr="00DF764E" w:rsidTr="00F72F8A">
        <w:trPr>
          <w:gridAfter w:val="1"/>
          <w:wAfter w:w="48" w:type="pct"/>
        </w:trPr>
        <w:tc>
          <w:tcPr>
            <w:tcW w:w="4952" w:type="pct"/>
            <w:gridSpan w:val="4"/>
          </w:tcPr>
          <w:p w:rsidR="00F72F8A" w:rsidRPr="00DF764E" w:rsidRDefault="00F72F8A" w:rsidP="00F72F8A">
            <w:pPr>
              <w:jc w:val="both"/>
              <w:rPr>
                <w:sz w:val="20"/>
              </w:rPr>
            </w:pPr>
          </w:p>
        </w:tc>
      </w:tr>
      <w:tr w:rsidR="00F72F8A" w:rsidRPr="00DF764E" w:rsidTr="00F72F8A">
        <w:tblPrEx>
          <w:tblCellMar>
            <w:bottom w:w="0" w:type="dxa"/>
          </w:tblCellMar>
        </w:tblPrEx>
        <w:tc>
          <w:tcPr>
            <w:tcW w:w="2367" w:type="pct"/>
            <w:gridSpan w:val="2"/>
          </w:tcPr>
          <w:p w:rsidR="00F72F8A" w:rsidRPr="00DF764E" w:rsidRDefault="00F72F8A" w:rsidP="00F72F8A">
            <w:pPr>
              <w:jc w:val="both"/>
              <w:rPr>
                <w:sz w:val="20"/>
              </w:rPr>
            </w:pPr>
            <w:r w:rsidRPr="00DF764E">
              <w:rPr>
                <w:sz w:val="20"/>
              </w:rPr>
              <w:t>November 26, 2020</w:t>
            </w:r>
          </w:p>
          <w:p w:rsidR="00F72F8A" w:rsidRPr="00DF764E" w:rsidRDefault="00F72F8A" w:rsidP="00F72F8A">
            <w:pPr>
              <w:jc w:val="both"/>
              <w:rPr>
                <w:sz w:val="20"/>
              </w:rPr>
            </w:pPr>
            <w:r w:rsidRPr="00DF764E">
              <w:rPr>
                <w:sz w:val="20"/>
              </w:rPr>
              <w:t>Superior Court of Quebec</w:t>
            </w:r>
          </w:p>
          <w:p w:rsidR="00F72F8A" w:rsidRPr="00DF764E" w:rsidRDefault="00F72F8A" w:rsidP="00F72F8A">
            <w:pPr>
              <w:jc w:val="both"/>
              <w:rPr>
                <w:sz w:val="20"/>
              </w:rPr>
            </w:pPr>
            <w:r w:rsidRPr="00DF764E">
              <w:rPr>
                <w:sz w:val="20"/>
              </w:rPr>
              <w:t>(Gagnon J.)</w:t>
            </w:r>
          </w:p>
          <w:p w:rsidR="00F72F8A" w:rsidRPr="00DF764E" w:rsidRDefault="006871AC" w:rsidP="00F72F8A">
            <w:pPr>
              <w:jc w:val="both"/>
              <w:rPr>
                <w:sz w:val="20"/>
              </w:rPr>
            </w:pPr>
            <w:hyperlink r:id="rId31" w:history="1">
              <w:r w:rsidR="00F72F8A" w:rsidRPr="00DF764E">
                <w:rPr>
                  <w:rStyle w:val="Hyperlink"/>
                  <w:sz w:val="20"/>
                </w:rPr>
                <w:t>2020 QCCS 3972</w:t>
              </w:r>
            </w:hyperlink>
          </w:p>
          <w:p w:rsidR="00F72F8A" w:rsidRPr="00DF764E" w:rsidRDefault="00F72F8A" w:rsidP="00F72F8A">
            <w:pPr>
              <w:jc w:val="both"/>
              <w:rPr>
                <w:sz w:val="20"/>
              </w:rPr>
            </w:pPr>
          </w:p>
        </w:tc>
        <w:tc>
          <w:tcPr>
            <w:tcW w:w="267" w:type="pct"/>
          </w:tcPr>
          <w:p w:rsidR="00F72F8A" w:rsidRPr="00DF764E" w:rsidRDefault="00F72F8A" w:rsidP="00F72F8A">
            <w:pPr>
              <w:jc w:val="both"/>
              <w:rPr>
                <w:sz w:val="20"/>
              </w:rPr>
            </w:pPr>
          </w:p>
        </w:tc>
        <w:tc>
          <w:tcPr>
            <w:tcW w:w="2366" w:type="pct"/>
            <w:gridSpan w:val="2"/>
          </w:tcPr>
          <w:p w:rsidR="00F72F8A" w:rsidRPr="00DF764E" w:rsidRDefault="00F72F8A" w:rsidP="00F72F8A">
            <w:pPr>
              <w:jc w:val="both"/>
              <w:rPr>
                <w:sz w:val="20"/>
              </w:rPr>
            </w:pPr>
            <w:r w:rsidRPr="00DF764E">
              <w:rPr>
                <w:sz w:val="20"/>
              </w:rPr>
              <w:t>Authorization to institute class action granted in part</w:t>
            </w:r>
          </w:p>
          <w:p w:rsidR="00F72F8A" w:rsidRPr="00DF764E" w:rsidRDefault="00F72F8A" w:rsidP="00F72F8A">
            <w:pPr>
              <w:jc w:val="both"/>
              <w:rPr>
                <w:sz w:val="20"/>
              </w:rPr>
            </w:pPr>
          </w:p>
        </w:tc>
      </w:tr>
      <w:tr w:rsidR="00F72F8A" w:rsidRPr="00DF764E" w:rsidTr="00F72F8A">
        <w:tblPrEx>
          <w:tblCellMar>
            <w:bottom w:w="0" w:type="dxa"/>
          </w:tblCellMar>
        </w:tblPrEx>
        <w:tc>
          <w:tcPr>
            <w:tcW w:w="2367" w:type="pct"/>
            <w:gridSpan w:val="2"/>
          </w:tcPr>
          <w:p w:rsidR="00F72F8A" w:rsidRPr="00DF764E" w:rsidRDefault="00F72F8A" w:rsidP="00F72F8A">
            <w:pPr>
              <w:jc w:val="both"/>
              <w:rPr>
                <w:sz w:val="20"/>
              </w:rPr>
            </w:pPr>
            <w:r w:rsidRPr="00DF764E">
              <w:rPr>
                <w:sz w:val="20"/>
              </w:rPr>
              <w:t>April 25, 2022</w:t>
            </w:r>
          </w:p>
          <w:p w:rsidR="00F72F8A" w:rsidRPr="00DF764E" w:rsidRDefault="00F72F8A" w:rsidP="00F72F8A">
            <w:pPr>
              <w:jc w:val="both"/>
              <w:rPr>
                <w:sz w:val="20"/>
              </w:rPr>
            </w:pPr>
            <w:r w:rsidRPr="00DF764E">
              <w:rPr>
                <w:sz w:val="20"/>
              </w:rPr>
              <w:t>Court of Appeal of Quebec (Montréal)</w:t>
            </w:r>
          </w:p>
          <w:p w:rsidR="00F72F8A" w:rsidRPr="00DF764E" w:rsidRDefault="00F72F8A" w:rsidP="00F72F8A">
            <w:pPr>
              <w:jc w:val="both"/>
              <w:rPr>
                <w:sz w:val="20"/>
              </w:rPr>
            </w:pPr>
            <w:r w:rsidRPr="00DF764E">
              <w:rPr>
                <w:sz w:val="20"/>
              </w:rPr>
              <w:t>(Schrager, Hogue and Sansfaçon JJ.A.)</w:t>
            </w:r>
          </w:p>
          <w:p w:rsidR="00F72F8A" w:rsidRPr="00DF764E" w:rsidRDefault="00F72F8A" w:rsidP="00F72F8A">
            <w:pPr>
              <w:jc w:val="both"/>
              <w:rPr>
                <w:sz w:val="20"/>
              </w:rPr>
            </w:pPr>
            <w:r w:rsidRPr="00DF764E">
              <w:rPr>
                <w:sz w:val="20"/>
              </w:rPr>
              <w:t>File nos. 500-09-029268-208 and 500-09-</w:t>
            </w:r>
          </w:p>
          <w:p w:rsidR="00F72F8A" w:rsidRPr="00DF764E" w:rsidRDefault="00F72F8A" w:rsidP="00F72F8A">
            <w:pPr>
              <w:jc w:val="both"/>
              <w:rPr>
                <w:sz w:val="20"/>
              </w:rPr>
            </w:pPr>
            <w:r w:rsidRPr="00DF764E">
              <w:rPr>
                <w:sz w:val="20"/>
              </w:rPr>
              <w:t>029290-210</w:t>
            </w:r>
          </w:p>
          <w:p w:rsidR="00F72F8A" w:rsidRPr="00DF764E" w:rsidRDefault="006871AC" w:rsidP="00F72F8A">
            <w:pPr>
              <w:jc w:val="both"/>
              <w:rPr>
                <w:rStyle w:val="Hyperlink"/>
                <w:sz w:val="20"/>
              </w:rPr>
            </w:pPr>
            <w:hyperlink r:id="rId32" w:history="1">
              <w:r w:rsidR="00F72F8A" w:rsidRPr="00DF764E">
                <w:rPr>
                  <w:rStyle w:val="Hyperlink"/>
                  <w:sz w:val="20"/>
                </w:rPr>
                <w:t>2022 QCCA 553</w:t>
              </w:r>
            </w:hyperlink>
          </w:p>
          <w:p w:rsidR="00F72F8A" w:rsidRPr="00DF764E" w:rsidRDefault="00F72F8A" w:rsidP="00F72F8A">
            <w:pPr>
              <w:jc w:val="both"/>
              <w:rPr>
                <w:sz w:val="20"/>
              </w:rPr>
            </w:pPr>
          </w:p>
        </w:tc>
        <w:tc>
          <w:tcPr>
            <w:tcW w:w="267" w:type="pct"/>
          </w:tcPr>
          <w:p w:rsidR="00F72F8A" w:rsidRPr="00DF764E" w:rsidRDefault="00F72F8A" w:rsidP="00F72F8A">
            <w:pPr>
              <w:jc w:val="both"/>
              <w:rPr>
                <w:sz w:val="20"/>
              </w:rPr>
            </w:pPr>
          </w:p>
        </w:tc>
        <w:tc>
          <w:tcPr>
            <w:tcW w:w="2366" w:type="pct"/>
            <w:gridSpan w:val="2"/>
          </w:tcPr>
          <w:p w:rsidR="00F72F8A" w:rsidRPr="00DF764E" w:rsidRDefault="00F72F8A" w:rsidP="00F72F8A">
            <w:pPr>
              <w:jc w:val="both"/>
              <w:rPr>
                <w:sz w:val="20"/>
              </w:rPr>
            </w:pPr>
            <w:r w:rsidRPr="00DF764E">
              <w:rPr>
                <w:sz w:val="20"/>
              </w:rPr>
              <w:t xml:space="preserve">Appeals granted in part </w:t>
            </w:r>
          </w:p>
          <w:p w:rsidR="00F72F8A" w:rsidRPr="00DF764E" w:rsidRDefault="00F72F8A" w:rsidP="00F72F8A">
            <w:pPr>
              <w:jc w:val="both"/>
              <w:rPr>
                <w:sz w:val="20"/>
              </w:rPr>
            </w:pPr>
          </w:p>
        </w:tc>
      </w:tr>
      <w:tr w:rsidR="00F72F8A" w:rsidRPr="00DF764E" w:rsidTr="00F72F8A">
        <w:tblPrEx>
          <w:tblCellMar>
            <w:bottom w:w="0" w:type="dxa"/>
          </w:tblCellMar>
        </w:tblPrEx>
        <w:tc>
          <w:tcPr>
            <w:tcW w:w="2367" w:type="pct"/>
            <w:gridSpan w:val="2"/>
          </w:tcPr>
          <w:p w:rsidR="00F72F8A" w:rsidRPr="00DF764E" w:rsidRDefault="00F72F8A" w:rsidP="00F72F8A">
            <w:pPr>
              <w:jc w:val="both"/>
              <w:rPr>
                <w:sz w:val="20"/>
              </w:rPr>
            </w:pPr>
            <w:r w:rsidRPr="00DF764E">
              <w:rPr>
                <w:sz w:val="20"/>
              </w:rPr>
              <w:t>June 22, 2022</w:t>
            </w:r>
          </w:p>
          <w:p w:rsidR="00F72F8A" w:rsidRPr="00DF764E" w:rsidRDefault="00F72F8A" w:rsidP="00F72F8A">
            <w:pPr>
              <w:jc w:val="both"/>
              <w:rPr>
                <w:sz w:val="20"/>
              </w:rPr>
            </w:pPr>
            <w:r w:rsidRPr="00DF764E">
              <w:rPr>
                <w:sz w:val="20"/>
              </w:rPr>
              <w:t>Supreme Court of Canada</w:t>
            </w:r>
          </w:p>
          <w:p w:rsidR="00F72F8A" w:rsidRPr="00DF764E" w:rsidRDefault="00F72F8A" w:rsidP="00F72F8A">
            <w:pPr>
              <w:jc w:val="both"/>
              <w:rPr>
                <w:sz w:val="20"/>
              </w:rPr>
            </w:pPr>
          </w:p>
        </w:tc>
        <w:tc>
          <w:tcPr>
            <w:tcW w:w="267" w:type="pct"/>
          </w:tcPr>
          <w:p w:rsidR="00F72F8A" w:rsidRPr="00DF764E" w:rsidRDefault="00F72F8A" w:rsidP="00F72F8A">
            <w:pPr>
              <w:jc w:val="both"/>
              <w:rPr>
                <w:sz w:val="20"/>
              </w:rPr>
            </w:pPr>
          </w:p>
        </w:tc>
        <w:tc>
          <w:tcPr>
            <w:tcW w:w="2366" w:type="pct"/>
            <w:gridSpan w:val="2"/>
          </w:tcPr>
          <w:p w:rsidR="00F72F8A" w:rsidRPr="00DF764E" w:rsidRDefault="00F72F8A" w:rsidP="00F72F8A">
            <w:pPr>
              <w:jc w:val="both"/>
              <w:rPr>
                <w:sz w:val="20"/>
              </w:rPr>
            </w:pPr>
            <w:r w:rsidRPr="00DF764E">
              <w:rPr>
                <w:sz w:val="20"/>
              </w:rPr>
              <w:t>Application for leave to appeal filed</w:t>
            </w:r>
          </w:p>
          <w:p w:rsidR="00F72F8A" w:rsidRPr="00DF764E" w:rsidRDefault="00F72F8A" w:rsidP="00F72F8A">
            <w:pPr>
              <w:jc w:val="both"/>
              <w:rPr>
                <w:sz w:val="20"/>
              </w:rPr>
            </w:pPr>
          </w:p>
        </w:tc>
      </w:tr>
      <w:tr w:rsidR="00F72F8A" w:rsidRPr="00DF764E" w:rsidTr="00F72F8A">
        <w:tblPrEx>
          <w:tblCellMar>
            <w:bottom w:w="0" w:type="dxa"/>
          </w:tblCellMar>
        </w:tblPrEx>
        <w:tc>
          <w:tcPr>
            <w:tcW w:w="2367" w:type="pct"/>
            <w:gridSpan w:val="2"/>
          </w:tcPr>
          <w:p w:rsidR="00F72F8A" w:rsidRPr="00DF764E" w:rsidRDefault="00F72F8A" w:rsidP="00F72F8A">
            <w:pPr>
              <w:jc w:val="both"/>
              <w:rPr>
                <w:sz w:val="20"/>
              </w:rPr>
            </w:pPr>
            <w:r w:rsidRPr="00DF764E">
              <w:rPr>
                <w:sz w:val="20"/>
              </w:rPr>
              <w:t>August 26, 2022</w:t>
            </w:r>
          </w:p>
          <w:p w:rsidR="00F72F8A" w:rsidRPr="00DF764E" w:rsidRDefault="00F72F8A" w:rsidP="00F72F8A">
            <w:pPr>
              <w:jc w:val="both"/>
              <w:rPr>
                <w:sz w:val="20"/>
              </w:rPr>
            </w:pPr>
            <w:r w:rsidRPr="00DF764E">
              <w:rPr>
                <w:sz w:val="20"/>
              </w:rPr>
              <w:t>Supreme Court of Canada</w:t>
            </w:r>
          </w:p>
          <w:p w:rsidR="00F72F8A" w:rsidRPr="00DF764E" w:rsidRDefault="00F72F8A" w:rsidP="00F72F8A">
            <w:pPr>
              <w:jc w:val="both"/>
              <w:rPr>
                <w:sz w:val="20"/>
              </w:rPr>
            </w:pPr>
          </w:p>
        </w:tc>
        <w:tc>
          <w:tcPr>
            <w:tcW w:w="267" w:type="pct"/>
          </w:tcPr>
          <w:p w:rsidR="00F72F8A" w:rsidRPr="00DF764E" w:rsidRDefault="00F72F8A" w:rsidP="00F72F8A">
            <w:pPr>
              <w:jc w:val="both"/>
              <w:rPr>
                <w:sz w:val="20"/>
              </w:rPr>
            </w:pPr>
          </w:p>
        </w:tc>
        <w:tc>
          <w:tcPr>
            <w:tcW w:w="2366" w:type="pct"/>
            <w:gridSpan w:val="2"/>
          </w:tcPr>
          <w:p w:rsidR="00F72F8A" w:rsidRPr="00DF764E" w:rsidRDefault="00F72F8A" w:rsidP="00F72F8A">
            <w:pPr>
              <w:jc w:val="both"/>
              <w:rPr>
                <w:sz w:val="20"/>
              </w:rPr>
            </w:pPr>
            <w:r w:rsidRPr="00DF764E">
              <w:rPr>
                <w:sz w:val="20"/>
              </w:rPr>
              <w:t>Motion for leave to intervene filed by Innovative Medicines Canada</w:t>
            </w:r>
          </w:p>
        </w:tc>
      </w:tr>
      <w:tr w:rsidR="00F72F8A" w:rsidRPr="00DF764E" w:rsidTr="00F72F8A">
        <w:tblPrEx>
          <w:tblCellMar>
            <w:bottom w:w="0" w:type="dxa"/>
          </w:tblCellMar>
        </w:tblPrEx>
        <w:tc>
          <w:tcPr>
            <w:tcW w:w="2367" w:type="pct"/>
            <w:gridSpan w:val="2"/>
          </w:tcPr>
          <w:p w:rsidR="00F72F8A" w:rsidRPr="00DF764E" w:rsidRDefault="00F72F8A" w:rsidP="00F72F8A">
            <w:pPr>
              <w:jc w:val="both"/>
              <w:rPr>
                <w:sz w:val="20"/>
              </w:rPr>
            </w:pPr>
            <w:r w:rsidRPr="00DF764E">
              <w:rPr>
                <w:sz w:val="20"/>
              </w:rPr>
              <w:t>August 29, 2022</w:t>
            </w:r>
          </w:p>
          <w:p w:rsidR="00F72F8A" w:rsidRPr="00DF764E" w:rsidRDefault="00F72F8A" w:rsidP="00F72F8A">
            <w:pPr>
              <w:jc w:val="both"/>
              <w:rPr>
                <w:sz w:val="20"/>
              </w:rPr>
            </w:pPr>
            <w:r w:rsidRPr="00DF764E">
              <w:rPr>
                <w:sz w:val="20"/>
              </w:rPr>
              <w:t>Supreme Court of Canada</w:t>
            </w:r>
          </w:p>
        </w:tc>
        <w:tc>
          <w:tcPr>
            <w:tcW w:w="267" w:type="pct"/>
          </w:tcPr>
          <w:p w:rsidR="00F72F8A" w:rsidRPr="00DF764E" w:rsidRDefault="00F72F8A" w:rsidP="00F72F8A">
            <w:pPr>
              <w:jc w:val="both"/>
              <w:rPr>
                <w:sz w:val="20"/>
              </w:rPr>
            </w:pPr>
          </w:p>
        </w:tc>
        <w:tc>
          <w:tcPr>
            <w:tcW w:w="2366" w:type="pct"/>
            <w:gridSpan w:val="2"/>
          </w:tcPr>
          <w:p w:rsidR="00F72F8A" w:rsidRPr="00DF764E" w:rsidRDefault="00F72F8A" w:rsidP="00F72F8A">
            <w:pPr>
              <w:jc w:val="both"/>
              <w:rPr>
                <w:sz w:val="20"/>
              </w:rPr>
            </w:pPr>
            <w:r w:rsidRPr="00DF764E">
              <w:rPr>
                <w:sz w:val="20"/>
              </w:rPr>
              <w:t>Motion for leave to intervene filed by The Canadian Animal Health Institute</w:t>
            </w:r>
          </w:p>
        </w:tc>
      </w:tr>
    </w:tbl>
    <w:p w:rsidR="00F72F8A" w:rsidRPr="00DF764E" w:rsidRDefault="00F72F8A" w:rsidP="00F72F8A">
      <w:pPr>
        <w:jc w:val="both"/>
        <w:rPr>
          <w:sz w:val="20"/>
        </w:rPr>
      </w:pPr>
    </w:p>
    <w:p w:rsidR="00F72F8A" w:rsidRPr="00DF764E" w:rsidRDefault="006871AC" w:rsidP="00F72F8A">
      <w:pPr>
        <w:jc w:val="both"/>
        <w:rPr>
          <w:sz w:val="20"/>
        </w:rPr>
      </w:pPr>
      <w:r w:rsidRPr="00DF764E">
        <w:rPr>
          <w:sz w:val="20"/>
        </w:rPr>
        <w:pict>
          <v:rect id="_x0000_i1051" style="width:2in;height:1pt" o:hrpct="0" o:hralign="center" o:hrstd="t" o:hrnoshade="t" o:hr="t" fillcolor="black [3213]" stroked="f"/>
        </w:pict>
      </w:r>
    </w:p>
    <w:p w:rsidR="00F72F8A" w:rsidRPr="00DF764E" w:rsidRDefault="00F72F8A" w:rsidP="00F72F8A">
      <w:pPr>
        <w:jc w:val="both"/>
        <w:rPr>
          <w:sz w:val="20"/>
        </w:rPr>
      </w:pPr>
    </w:p>
    <w:p w:rsidR="00A83A1C" w:rsidRPr="00DF764E" w:rsidRDefault="00A83A1C">
      <w:r w:rsidRPr="00DF764E">
        <w:br w:type="page"/>
      </w:r>
    </w:p>
    <w:tbl>
      <w:tblPr>
        <w:tblW w:w="5000" w:type="pct"/>
        <w:tblLayout w:type="fixed"/>
        <w:tblCellMar>
          <w:left w:w="0" w:type="dxa"/>
          <w:bottom w:w="99" w:type="dxa"/>
          <w:right w:w="0" w:type="dxa"/>
        </w:tblCellMar>
        <w:tblLook w:val="04A0" w:firstRow="1" w:lastRow="0" w:firstColumn="1" w:lastColumn="0" w:noHBand="0" w:noVBand="1"/>
      </w:tblPr>
      <w:tblGrid>
        <w:gridCol w:w="1033"/>
        <w:gridCol w:w="3521"/>
        <w:gridCol w:w="514"/>
        <w:gridCol w:w="4459"/>
        <w:gridCol w:w="92"/>
      </w:tblGrid>
      <w:tr w:rsidR="00F72F8A" w:rsidRPr="00DF764E" w:rsidTr="00F72F8A">
        <w:trPr>
          <w:gridAfter w:val="1"/>
          <w:wAfter w:w="48" w:type="pct"/>
        </w:trPr>
        <w:tc>
          <w:tcPr>
            <w:tcW w:w="537" w:type="pct"/>
          </w:tcPr>
          <w:p w:rsidR="00F72F8A" w:rsidRPr="00DF764E" w:rsidRDefault="00F72F8A" w:rsidP="00F72F8A">
            <w:pPr>
              <w:jc w:val="both"/>
              <w:rPr>
                <w:sz w:val="20"/>
                <w:lang w:val="fr-CA"/>
              </w:rPr>
            </w:pPr>
            <w:r w:rsidRPr="00DF764E">
              <w:rPr>
                <w:rStyle w:val="SCCFileNumberChar"/>
                <w:sz w:val="20"/>
                <w:szCs w:val="20"/>
                <w:lang w:val="fr-CA"/>
              </w:rPr>
              <w:t>40252</w:t>
            </w:r>
          </w:p>
        </w:tc>
        <w:tc>
          <w:tcPr>
            <w:tcW w:w="4415" w:type="pct"/>
            <w:gridSpan w:val="3"/>
          </w:tcPr>
          <w:p w:rsidR="00F72F8A" w:rsidRPr="00DF764E" w:rsidRDefault="00A83A1C" w:rsidP="00F72F8A">
            <w:pPr>
              <w:pStyle w:val="SCCLsocParty"/>
              <w:jc w:val="both"/>
              <w:rPr>
                <w:b/>
                <w:sz w:val="20"/>
                <w:szCs w:val="20"/>
              </w:rPr>
            </w:pPr>
            <w:r w:rsidRPr="00DF764E">
              <w:rPr>
                <w:b/>
                <w:sz w:val="20"/>
                <w:szCs w:val="20"/>
              </w:rPr>
              <w:t>Intervet Canada Corp. et Intervet GESMBH</w:t>
            </w:r>
            <w:r w:rsidR="00F72F8A" w:rsidRPr="00DF764E">
              <w:rPr>
                <w:b/>
                <w:sz w:val="20"/>
                <w:szCs w:val="20"/>
              </w:rPr>
              <w:t xml:space="preserve"> c. Jessica Gagnon et Alla Olenitch</w:t>
            </w:r>
          </w:p>
          <w:p w:rsidR="00F72F8A" w:rsidRPr="00DF764E" w:rsidRDefault="00F72F8A" w:rsidP="00F72F8A">
            <w:pPr>
              <w:jc w:val="both"/>
              <w:rPr>
                <w:sz w:val="20"/>
                <w:lang w:val="fr-CA"/>
              </w:rPr>
            </w:pPr>
            <w:r w:rsidRPr="00DF764E">
              <w:rPr>
                <w:sz w:val="20"/>
                <w:lang w:val="fr-CA"/>
              </w:rPr>
              <w:t>(Qc) (Civile) (Sur autorisation)</w:t>
            </w:r>
          </w:p>
        </w:tc>
      </w:tr>
      <w:tr w:rsidR="00F72F8A" w:rsidRPr="00DF764E" w:rsidTr="00F72F8A">
        <w:trPr>
          <w:gridAfter w:val="1"/>
          <w:wAfter w:w="48" w:type="pct"/>
        </w:trPr>
        <w:tc>
          <w:tcPr>
            <w:tcW w:w="4952" w:type="pct"/>
            <w:gridSpan w:val="4"/>
          </w:tcPr>
          <w:p w:rsidR="00F72F8A" w:rsidRPr="00DF764E" w:rsidRDefault="00A83A1C" w:rsidP="00F72F8A">
            <w:pPr>
              <w:jc w:val="both"/>
              <w:rPr>
                <w:sz w:val="20"/>
                <w:szCs w:val="20"/>
                <w:lang w:val="fr-CA"/>
              </w:rPr>
            </w:pPr>
            <w:r w:rsidRPr="00DF764E">
              <w:rPr>
                <w:sz w:val="20"/>
                <w:szCs w:val="20"/>
                <w:lang w:val="fr-CA"/>
              </w:rPr>
              <w:t>Les requêtes pour la permission d’intervenir déposées par Médicaments novateurs Canada et par l’Institut canadien de la santé animale sont rejetées. La demande d’autorisation d’appel de l’arrêt de la Cour d’appel du Québec (Montréal), numéros 500-09-029268-208 et 500-09-029290-210, 2022 QCCA 553, daté du 25 avril 2022, est rejetée avec dépens.</w:t>
            </w:r>
          </w:p>
          <w:p w:rsidR="00A83A1C" w:rsidRPr="00DF764E" w:rsidRDefault="00A83A1C" w:rsidP="00F72F8A">
            <w:pPr>
              <w:jc w:val="both"/>
              <w:rPr>
                <w:sz w:val="20"/>
                <w:lang w:val="fr-CA"/>
              </w:rPr>
            </w:pPr>
          </w:p>
        </w:tc>
      </w:tr>
      <w:tr w:rsidR="00F72F8A" w:rsidRPr="00DF764E" w:rsidTr="00F72F8A">
        <w:trPr>
          <w:gridAfter w:val="1"/>
          <w:wAfter w:w="48" w:type="pct"/>
        </w:trPr>
        <w:tc>
          <w:tcPr>
            <w:tcW w:w="4952" w:type="pct"/>
            <w:gridSpan w:val="4"/>
          </w:tcPr>
          <w:p w:rsidR="00F72F8A" w:rsidRPr="00DF764E" w:rsidRDefault="00F72F8A" w:rsidP="00F72F8A">
            <w:pPr>
              <w:jc w:val="both"/>
              <w:rPr>
                <w:sz w:val="20"/>
                <w:lang w:val="fr-CA"/>
              </w:rPr>
            </w:pPr>
            <w:r w:rsidRPr="00DF764E">
              <w:rPr>
                <w:sz w:val="20"/>
                <w:lang w:val="fr-CA"/>
              </w:rPr>
              <w:t xml:space="preserve">Procédure civile </w:t>
            </w:r>
            <w:r w:rsidRPr="00DF764E">
              <w:rPr>
                <w:color w:val="000000"/>
                <w:sz w:val="20"/>
                <w:lang w:val="fr-CA"/>
              </w:rPr>
              <w:t>— Recours collectifs — Autorisation d’exercer un recours collectif — Composition du groupe — Portée excessive — Responsabilité du fabricant — Protection du consommateur — Médicament antipuces et antitiques pour chiens — Chiens ayant subi un préjudice suivant l’administration du médicament et dont les propriétaires sont de possibles représentants des membres du groupe — Tribunaux inférieurs autorisant l’exercice du recours collectif — Dans le cadre d’un recours collectif mettant en cause la responsabilité du fabricant d’un produit pharmaceutique, la définition du groupe peut-elle comprendre les réactions indésirables qui ne partagent pas un</w:t>
            </w:r>
            <w:r w:rsidRPr="00DF764E">
              <w:rPr>
                <w:sz w:val="20"/>
                <w:lang w:val="fr-CA"/>
              </w:rPr>
              <w:t xml:space="preserve"> </w:t>
            </w:r>
            <w:r w:rsidRPr="00DF764E">
              <w:rPr>
                <w:color w:val="000000"/>
                <w:sz w:val="20"/>
                <w:lang w:val="fr-CA"/>
              </w:rPr>
              <w:t xml:space="preserve">élément commun important avec celles qui auraient été éprouvées par les représentants du groupe ? — La </w:t>
            </w:r>
            <w:r w:rsidRPr="00DF764E">
              <w:rPr>
                <w:i/>
                <w:iCs/>
                <w:color w:val="000000"/>
                <w:sz w:val="20"/>
                <w:lang w:val="fr-CA"/>
              </w:rPr>
              <w:t>Loi sur la protection du consommateur</w:t>
            </w:r>
            <w:r w:rsidRPr="00DF764E">
              <w:rPr>
                <w:i/>
                <w:color w:val="000000"/>
                <w:sz w:val="20"/>
                <w:lang w:val="fr-CA"/>
              </w:rPr>
              <w:t xml:space="preserve"> </w:t>
            </w:r>
            <w:r w:rsidRPr="00DF764E">
              <w:rPr>
                <w:color w:val="000000"/>
                <w:sz w:val="20"/>
                <w:lang w:val="fr-CA"/>
              </w:rPr>
              <w:t>du Québec s’applique-t-elle à la vente de médicaments prescrits par les vétérinaires ?</w:t>
            </w:r>
          </w:p>
        </w:tc>
      </w:tr>
      <w:tr w:rsidR="00F72F8A" w:rsidRPr="00DF764E" w:rsidTr="00F72F8A">
        <w:trPr>
          <w:gridAfter w:val="1"/>
          <w:wAfter w:w="48" w:type="pct"/>
        </w:trPr>
        <w:tc>
          <w:tcPr>
            <w:tcW w:w="4952" w:type="pct"/>
            <w:gridSpan w:val="4"/>
          </w:tcPr>
          <w:p w:rsidR="00F72F8A" w:rsidRPr="00DF764E" w:rsidRDefault="00F72F8A" w:rsidP="00F72F8A">
            <w:pPr>
              <w:jc w:val="both"/>
              <w:rPr>
                <w:sz w:val="20"/>
                <w:lang w:val="fr-CA"/>
              </w:rPr>
            </w:pPr>
          </w:p>
          <w:p w:rsidR="00F72F8A" w:rsidRPr="00DF764E" w:rsidRDefault="00F72F8A" w:rsidP="00F72F8A">
            <w:pPr>
              <w:jc w:val="both"/>
              <w:rPr>
                <w:sz w:val="20"/>
                <w:lang w:val="fr-CA"/>
              </w:rPr>
            </w:pPr>
            <w:r w:rsidRPr="00DF764E">
              <w:rPr>
                <w:sz w:val="20"/>
                <w:lang w:val="fr-CA"/>
              </w:rPr>
              <w:t>Les sociétés demanderesses sont le distributeur canadien et le fabricant du produit Bravecto, un médicament prescrit par les vétérinaires</w:t>
            </w:r>
            <w:r w:rsidRPr="00DF764E">
              <w:rPr>
                <w:rFonts w:ascii="Arial" w:hAnsi="Arial" w:cs="Arial"/>
                <w:color w:val="000000"/>
                <w:sz w:val="20"/>
                <w:lang w:val="fr-CA"/>
              </w:rPr>
              <w:t xml:space="preserve"> </w:t>
            </w:r>
            <w:r w:rsidRPr="00DF764E">
              <w:rPr>
                <w:sz w:val="20"/>
                <w:lang w:val="fr-CA"/>
              </w:rPr>
              <w:t>destiné à tuer les puces et les tiques infestant les animaux domestiques, tels les chiens. Les intimées sont des propriétaires de chiens, lesquels ont subi un préjudice suivant l’administration du Bravecto. Elles ont demandé à la Cour supérieure de leur accorder l’autorisation de représenter un groupe de propriétaires de chiens qui ont subi un préjudice lié au Bravecto. La Cour supérieure a accueilli la demande en partie. L’autorisation de représenter le groupe de propriétaires de chiens a uniquement été accordée à l’intimée, Mme Gagnon. En appel, la Cour d’appel a ajouté l’intimée, Mme Olenitch, à titre de représentante du groupe, a élargi la période de réclamation, a retiré</w:t>
            </w:r>
            <w:r w:rsidRPr="00DF764E">
              <w:rPr>
                <w:rFonts w:ascii="Arial" w:hAnsi="Arial" w:cs="Arial"/>
                <w:color w:val="000000"/>
                <w:sz w:val="20"/>
                <w:lang w:val="fr-CA"/>
              </w:rPr>
              <w:t xml:space="preserve"> l</w:t>
            </w:r>
            <w:r w:rsidRPr="00DF764E">
              <w:rPr>
                <w:sz w:val="20"/>
                <w:lang w:val="fr-CA"/>
              </w:rPr>
              <w:t xml:space="preserve">es mots « manque d’efficacité soupçonné » comme condition donnant lieu à l’inclusion au groupe, a inclus « la mort » comme condition donnant lieu à l’inclusion au groupe et a statué que la question de l’application de la </w:t>
            </w:r>
            <w:r w:rsidRPr="00DF764E">
              <w:rPr>
                <w:i/>
                <w:iCs/>
                <w:sz w:val="20"/>
                <w:lang w:val="fr-CA"/>
              </w:rPr>
              <w:t xml:space="preserve">Loi sur la protection du consommateur </w:t>
            </w:r>
            <w:r w:rsidRPr="00DF764E">
              <w:rPr>
                <w:iCs/>
                <w:sz w:val="20"/>
                <w:lang w:val="fr-CA"/>
              </w:rPr>
              <w:t>du Québec pouvait en fait être ajoutée aux questions collectives</w:t>
            </w:r>
            <w:r w:rsidRPr="00DF764E">
              <w:rPr>
                <w:sz w:val="20"/>
                <w:lang w:val="fr-CA"/>
              </w:rPr>
              <w:t xml:space="preserve"> à être tranchées sur le fond du recours collectif.</w:t>
            </w:r>
          </w:p>
        </w:tc>
      </w:tr>
      <w:tr w:rsidR="00F72F8A" w:rsidRPr="00DF764E" w:rsidTr="00F72F8A">
        <w:trPr>
          <w:gridAfter w:val="1"/>
          <w:wAfter w:w="48" w:type="pct"/>
        </w:trPr>
        <w:tc>
          <w:tcPr>
            <w:tcW w:w="4952" w:type="pct"/>
            <w:gridSpan w:val="4"/>
          </w:tcPr>
          <w:p w:rsidR="00F72F8A" w:rsidRPr="00DF764E" w:rsidRDefault="00F72F8A" w:rsidP="00F72F8A">
            <w:pPr>
              <w:jc w:val="both"/>
              <w:rPr>
                <w:sz w:val="20"/>
                <w:lang w:val="fr-CA"/>
              </w:rPr>
            </w:pPr>
          </w:p>
        </w:tc>
      </w:tr>
      <w:tr w:rsidR="00F72F8A" w:rsidRPr="00DF764E" w:rsidTr="00F72F8A">
        <w:tblPrEx>
          <w:tblCellMar>
            <w:bottom w:w="0" w:type="dxa"/>
          </w:tblCellMar>
        </w:tblPrEx>
        <w:tc>
          <w:tcPr>
            <w:tcW w:w="2367" w:type="pct"/>
            <w:gridSpan w:val="2"/>
          </w:tcPr>
          <w:p w:rsidR="00F72F8A" w:rsidRPr="00DF764E" w:rsidRDefault="00F72F8A" w:rsidP="00F72F8A">
            <w:pPr>
              <w:jc w:val="both"/>
              <w:rPr>
                <w:sz w:val="20"/>
                <w:lang w:val="fr-CA"/>
              </w:rPr>
            </w:pPr>
            <w:r w:rsidRPr="00DF764E">
              <w:rPr>
                <w:sz w:val="20"/>
                <w:lang w:val="fr-CA"/>
              </w:rPr>
              <w:t>26 novembre 2020</w:t>
            </w:r>
          </w:p>
          <w:p w:rsidR="00F72F8A" w:rsidRPr="00DF764E" w:rsidRDefault="00F72F8A" w:rsidP="00F72F8A">
            <w:pPr>
              <w:jc w:val="both"/>
              <w:rPr>
                <w:sz w:val="20"/>
                <w:lang w:val="fr-CA"/>
              </w:rPr>
            </w:pPr>
            <w:r w:rsidRPr="00DF764E">
              <w:rPr>
                <w:sz w:val="20"/>
                <w:lang w:val="fr-CA"/>
              </w:rPr>
              <w:t>Cour supérieure du Québec</w:t>
            </w:r>
          </w:p>
          <w:p w:rsidR="00F72F8A" w:rsidRPr="00DF764E" w:rsidRDefault="00F72F8A" w:rsidP="00F72F8A">
            <w:pPr>
              <w:jc w:val="both"/>
              <w:rPr>
                <w:sz w:val="20"/>
                <w:lang w:val="fr-CA"/>
              </w:rPr>
            </w:pPr>
            <w:r w:rsidRPr="00DF764E">
              <w:rPr>
                <w:sz w:val="20"/>
                <w:lang w:val="fr-CA"/>
              </w:rPr>
              <w:t>(juge Gagnon)</w:t>
            </w:r>
          </w:p>
          <w:p w:rsidR="00F72F8A" w:rsidRPr="00DF764E" w:rsidRDefault="006871AC" w:rsidP="00F72F8A">
            <w:pPr>
              <w:jc w:val="both"/>
              <w:rPr>
                <w:sz w:val="20"/>
                <w:lang w:val="fr-CA"/>
              </w:rPr>
            </w:pPr>
            <w:hyperlink r:id="rId33" w:history="1">
              <w:r w:rsidR="00F72F8A" w:rsidRPr="00DF764E">
                <w:rPr>
                  <w:rStyle w:val="Hyperlink"/>
                  <w:sz w:val="20"/>
                  <w:lang w:val="fr-CA"/>
                </w:rPr>
                <w:t>2020 QCCS 3972</w:t>
              </w:r>
            </w:hyperlink>
          </w:p>
          <w:p w:rsidR="00F72F8A" w:rsidRPr="00DF764E" w:rsidRDefault="00F72F8A" w:rsidP="00F72F8A">
            <w:pPr>
              <w:jc w:val="both"/>
              <w:rPr>
                <w:sz w:val="20"/>
                <w:lang w:val="fr-CA"/>
              </w:rPr>
            </w:pPr>
          </w:p>
        </w:tc>
        <w:tc>
          <w:tcPr>
            <w:tcW w:w="267" w:type="pct"/>
          </w:tcPr>
          <w:p w:rsidR="00F72F8A" w:rsidRPr="00DF764E" w:rsidRDefault="00F72F8A" w:rsidP="00F72F8A">
            <w:pPr>
              <w:jc w:val="both"/>
              <w:rPr>
                <w:sz w:val="20"/>
                <w:lang w:val="fr-CA"/>
              </w:rPr>
            </w:pPr>
          </w:p>
        </w:tc>
        <w:tc>
          <w:tcPr>
            <w:tcW w:w="2366" w:type="pct"/>
            <w:gridSpan w:val="2"/>
          </w:tcPr>
          <w:p w:rsidR="00F72F8A" w:rsidRPr="00DF764E" w:rsidRDefault="00F72F8A" w:rsidP="00F72F8A">
            <w:pPr>
              <w:jc w:val="both"/>
              <w:rPr>
                <w:sz w:val="20"/>
                <w:lang w:val="fr-CA"/>
              </w:rPr>
            </w:pPr>
            <w:r w:rsidRPr="00DF764E">
              <w:rPr>
                <w:sz w:val="20"/>
                <w:lang w:val="fr-CA"/>
              </w:rPr>
              <w:t>L’autorisation d’instituer un recours collectif est accordée en partie.</w:t>
            </w:r>
          </w:p>
          <w:p w:rsidR="00F72F8A" w:rsidRPr="00DF764E" w:rsidRDefault="00F72F8A" w:rsidP="00F72F8A">
            <w:pPr>
              <w:jc w:val="both"/>
              <w:rPr>
                <w:sz w:val="20"/>
                <w:lang w:val="fr-CA"/>
              </w:rPr>
            </w:pPr>
          </w:p>
        </w:tc>
      </w:tr>
      <w:tr w:rsidR="00F72F8A" w:rsidRPr="00DF764E" w:rsidTr="00F72F8A">
        <w:tblPrEx>
          <w:tblCellMar>
            <w:bottom w:w="0" w:type="dxa"/>
          </w:tblCellMar>
        </w:tblPrEx>
        <w:tc>
          <w:tcPr>
            <w:tcW w:w="2367" w:type="pct"/>
            <w:gridSpan w:val="2"/>
          </w:tcPr>
          <w:p w:rsidR="00F72F8A" w:rsidRPr="00DF764E" w:rsidRDefault="00F72F8A" w:rsidP="00F72F8A">
            <w:pPr>
              <w:jc w:val="both"/>
              <w:rPr>
                <w:sz w:val="20"/>
                <w:lang w:val="fr-CA"/>
              </w:rPr>
            </w:pPr>
            <w:r w:rsidRPr="00DF764E">
              <w:rPr>
                <w:sz w:val="20"/>
                <w:lang w:val="fr-CA"/>
              </w:rPr>
              <w:t>25 avril 2022</w:t>
            </w:r>
          </w:p>
          <w:p w:rsidR="00F72F8A" w:rsidRPr="00DF764E" w:rsidRDefault="00F72F8A" w:rsidP="00F72F8A">
            <w:pPr>
              <w:jc w:val="both"/>
              <w:rPr>
                <w:sz w:val="20"/>
                <w:lang w:val="fr-CA"/>
              </w:rPr>
            </w:pPr>
            <w:r w:rsidRPr="00DF764E">
              <w:rPr>
                <w:sz w:val="20"/>
                <w:lang w:val="fr-CA"/>
              </w:rPr>
              <w:t>Cour d’appel du Québec (Montréal)</w:t>
            </w:r>
          </w:p>
          <w:p w:rsidR="00F72F8A" w:rsidRPr="00DF764E" w:rsidRDefault="00F72F8A" w:rsidP="00F72F8A">
            <w:pPr>
              <w:jc w:val="both"/>
              <w:rPr>
                <w:sz w:val="20"/>
                <w:lang w:val="fr-CA"/>
              </w:rPr>
            </w:pPr>
            <w:r w:rsidRPr="00DF764E">
              <w:rPr>
                <w:sz w:val="20"/>
                <w:lang w:val="fr-CA"/>
              </w:rPr>
              <w:t>(juges Schrager, Hogue et Sansfaçon)</w:t>
            </w:r>
          </w:p>
          <w:p w:rsidR="00F72F8A" w:rsidRPr="00DF764E" w:rsidRDefault="00F72F8A" w:rsidP="00F72F8A">
            <w:pPr>
              <w:jc w:val="both"/>
              <w:rPr>
                <w:sz w:val="20"/>
                <w:lang w:val="fr-CA"/>
              </w:rPr>
            </w:pPr>
            <w:r w:rsidRPr="00DF764E">
              <w:rPr>
                <w:sz w:val="20"/>
                <w:lang w:val="fr-CA"/>
              </w:rPr>
              <w:t>N</w:t>
            </w:r>
            <w:r w:rsidRPr="00DF764E">
              <w:rPr>
                <w:sz w:val="20"/>
                <w:vertAlign w:val="superscript"/>
                <w:lang w:val="fr-CA"/>
              </w:rPr>
              <w:t>o</w:t>
            </w:r>
            <w:r w:rsidRPr="00DF764E">
              <w:rPr>
                <w:sz w:val="20"/>
                <w:lang w:val="fr-CA"/>
              </w:rPr>
              <w:t xml:space="preserve"> de dossiers 500-09-029268-208 et 500-09-029290-210</w:t>
            </w:r>
          </w:p>
          <w:p w:rsidR="00F72F8A" w:rsidRPr="00DF764E" w:rsidRDefault="006871AC" w:rsidP="00F72F8A">
            <w:pPr>
              <w:jc w:val="both"/>
              <w:rPr>
                <w:rStyle w:val="Hyperlink"/>
                <w:color w:val="auto"/>
                <w:sz w:val="20"/>
                <w:u w:val="none"/>
                <w:lang w:val="fr-CA"/>
              </w:rPr>
            </w:pPr>
            <w:hyperlink r:id="rId34" w:history="1">
              <w:r w:rsidR="00F72F8A" w:rsidRPr="00DF764E">
                <w:rPr>
                  <w:rStyle w:val="Hyperlink"/>
                  <w:sz w:val="20"/>
                  <w:lang w:val="fr-CA"/>
                </w:rPr>
                <w:t>2022 QCCA 553</w:t>
              </w:r>
            </w:hyperlink>
          </w:p>
          <w:p w:rsidR="00F72F8A" w:rsidRPr="00DF764E" w:rsidRDefault="00F72F8A" w:rsidP="00F72F8A">
            <w:pPr>
              <w:jc w:val="both"/>
              <w:rPr>
                <w:sz w:val="20"/>
                <w:lang w:val="fr-CA"/>
              </w:rPr>
            </w:pPr>
          </w:p>
        </w:tc>
        <w:tc>
          <w:tcPr>
            <w:tcW w:w="267" w:type="pct"/>
          </w:tcPr>
          <w:p w:rsidR="00F72F8A" w:rsidRPr="00DF764E" w:rsidRDefault="00F72F8A" w:rsidP="00F72F8A">
            <w:pPr>
              <w:jc w:val="both"/>
              <w:rPr>
                <w:sz w:val="20"/>
                <w:lang w:val="fr-CA"/>
              </w:rPr>
            </w:pPr>
          </w:p>
        </w:tc>
        <w:tc>
          <w:tcPr>
            <w:tcW w:w="2366" w:type="pct"/>
            <w:gridSpan w:val="2"/>
          </w:tcPr>
          <w:p w:rsidR="00F72F8A" w:rsidRPr="00DF764E" w:rsidRDefault="00F72F8A" w:rsidP="00F72F8A">
            <w:pPr>
              <w:jc w:val="both"/>
              <w:rPr>
                <w:sz w:val="20"/>
                <w:lang w:val="fr-CA"/>
              </w:rPr>
            </w:pPr>
            <w:r w:rsidRPr="00DF764E">
              <w:rPr>
                <w:sz w:val="20"/>
                <w:lang w:val="fr-CA"/>
              </w:rPr>
              <w:t xml:space="preserve">Les appels sont accueillis en partie. </w:t>
            </w:r>
          </w:p>
          <w:p w:rsidR="00F72F8A" w:rsidRPr="00DF764E" w:rsidRDefault="00F72F8A" w:rsidP="00F72F8A">
            <w:pPr>
              <w:jc w:val="both"/>
              <w:rPr>
                <w:sz w:val="20"/>
                <w:lang w:val="fr-CA"/>
              </w:rPr>
            </w:pPr>
          </w:p>
        </w:tc>
      </w:tr>
      <w:tr w:rsidR="00F72F8A" w:rsidRPr="00DF764E" w:rsidTr="00F72F8A">
        <w:tblPrEx>
          <w:tblCellMar>
            <w:bottom w:w="0" w:type="dxa"/>
          </w:tblCellMar>
        </w:tblPrEx>
        <w:tc>
          <w:tcPr>
            <w:tcW w:w="2367" w:type="pct"/>
            <w:gridSpan w:val="2"/>
          </w:tcPr>
          <w:p w:rsidR="00F72F8A" w:rsidRPr="00DF764E" w:rsidRDefault="00F72F8A" w:rsidP="00F72F8A">
            <w:pPr>
              <w:jc w:val="both"/>
              <w:rPr>
                <w:sz w:val="20"/>
                <w:lang w:val="fr-CA"/>
              </w:rPr>
            </w:pPr>
            <w:r w:rsidRPr="00DF764E">
              <w:rPr>
                <w:sz w:val="20"/>
                <w:lang w:val="fr-CA"/>
              </w:rPr>
              <w:t>22 juin 2022</w:t>
            </w:r>
          </w:p>
          <w:p w:rsidR="00F72F8A" w:rsidRPr="00DF764E" w:rsidRDefault="00F72F8A" w:rsidP="00F72F8A">
            <w:pPr>
              <w:jc w:val="both"/>
              <w:rPr>
                <w:sz w:val="20"/>
                <w:lang w:val="fr-CA"/>
              </w:rPr>
            </w:pPr>
            <w:r w:rsidRPr="00DF764E">
              <w:rPr>
                <w:sz w:val="20"/>
                <w:lang w:val="fr-CA"/>
              </w:rPr>
              <w:t>Cour suprême du Canada</w:t>
            </w:r>
          </w:p>
          <w:p w:rsidR="00F72F8A" w:rsidRPr="00DF764E" w:rsidRDefault="00F72F8A" w:rsidP="00F72F8A">
            <w:pPr>
              <w:jc w:val="both"/>
              <w:rPr>
                <w:sz w:val="20"/>
                <w:lang w:val="fr-CA"/>
              </w:rPr>
            </w:pPr>
          </w:p>
        </w:tc>
        <w:tc>
          <w:tcPr>
            <w:tcW w:w="267" w:type="pct"/>
          </w:tcPr>
          <w:p w:rsidR="00F72F8A" w:rsidRPr="00DF764E" w:rsidRDefault="00F72F8A" w:rsidP="00F72F8A">
            <w:pPr>
              <w:jc w:val="both"/>
              <w:rPr>
                <w:sz w:val="20"/>
                <w:lang w:val="fr-CA"/>
              </w:rPr>
            </w:pPr>
          </w:p>
        </w:tc>
        <w:tc>
          <w:tcPr>
            <w:tcW w:w="2366" w:type="pct"/>
            <w:gridSpan w:val="2"/>
          </w:tcPr>
          <w:p w:rsidR="00F72F8A" w:rsidRPr="00DF764E" w:rsidRDefault="00F72F8A" w:rsidP="00F72F8A">
            <w:pPr>
              <w:jc w:val="both"/>
              <w:rPr>
                <w:sz w:val="20"/>
                <w:lang w:val="fr-CA"/>
              </w:rPr>
            </w:pPr>
            <w:r w:rsidRPr="00DF764E">
              <w:rPr>
                <w:sz w:val="20"/>
                <w:lang w:val="fr-CA"/>
              </w:rPr>
              <w:t>La demande d’autorisation d’appel est présentée.</w:t>
            </w:r>
          </w:p>
          <w:p w:rsidR="00F72F8A" w:rsidRPr="00DF764E" w:rsidRDefault="00F72F8A" w:rsidP="00F72F8A">
            <w:pPr>
              <w:jc w:val="both"/>
              <w:rPr>
                <w:sz w:val="20"/>
                <w:lang w:val="fr-CA"/>
              </w:rPr>
            </w:pPr>
          </w:p>
        </w:tc>
      </w:tr>
      <w:tr w:rsidR="00F72F8A" w:rsidRPr="00DF764E" w:rsidTr="00F72F8A">
        <w:tblPrEx>
          <w:tblCellMar>
            <w:bottom w:w="0" w:type="dxa"/>
          </w:tblCellMar>
        </w:tblPrEx>
        <w:tc>
          <w:tcPr>
            <w:tcW w:w="2367" w:type="pct"/>
            <w:gridSpan w:val="2"/>
          </w:tcPr>
          <w:p w:rsidR="00F72F8A" w:rsidRPr="00DF764E" w:rsidRDefault="00F72F8A" w:rsidP="00F72F8A">
            <w:pPr>
              <w:jc w:val="both"/>
              <w:rPr>
                <w:sz w:val="20"/>
                <w:lang w:val="fr-CA"/>
              </w:rPr>
            </w:pPr>
            <w:r w:rsidRPr="00DF764E">
              <w:rPr>
                <w:sz w:val="20"/>
                <w:lang w:val="fr-CA"/>
              </w:rPr>
              <w:t>26 août 2022</w:t>
            </w:r>
          </w:p>
          <w:p w:rsidR="00F72F8A" w:rsidRPr="00DF764E" w:rsidRDefault="00F72F8A" w:rsidP="00F72F8A">
            <w:pPr>
              <w:jc w:val="both"/>
              <w:rPr>
                <w:sz w:val="20"/>
                <w:lang w:val="fr-CA"/>
              </w:rPr>
            </w:pPr>
            <w:r w:rsidRPr="00DF764E">
              <w:rPr>
                <w:sz w:val="20"/>
                <w:lang w:val="fr-CA"/>
              </w:rPr>
              <w:t>Cour suprême du Canada</w:t>
            </w:r>
          </w:p>
          <w:p w:rsidR="00F72F8A" w:rsidRPr="00DF764E" w:rsidRDefault="00F72F8A" w:rsidP="00F72F8A">
            <w:pPr>
              <w:jc w:val="both"/>
              <w:rPr>
                <w:sz w:val="20"/>
                <w:lang w:val="fr-CA"/>
              </w:rPr>
            </w:pPr>
          </w:p>
        </w:tc>
        <w:tc>
          <w:tcPr>
            <w:tcW w:w="267" w:type="pct"/>
          </w:tcPr>
          <w:p w:rsidR="00F72F8A" w:rsidRPr="00DF764E" w:rsidRDefault="00F72F8A" w:rsidP="00F72F8A">
            <w:pPr>
              <w:jc w:val="both"/>
              <w:rPr>
                <w:sz w:val="20"/>
                <w:lang w:val="fr-CA"/>
              </w:rPr>
            </w:pPr>
          </w:p>
        </w:tc>
        <w:tc>
          <w:tcPr>
            <w:tcW w:w="2366" w:type="pct"/>
            <w:gridSpan w:val="2"/>
          </w:tcPr>
          <w:p w:rsidR="00F72F8A" w:rsidRPr="00DF764E" w:rsidRDefault="00F72F8A" w:rsidP="00F72F8A">
            <w:pPr>
              <w:jc w:val="both"/>
              <w:rPr>
                <w:sz w:val="20"/>
                <w:lang w:val="fr-CA"/>
              </w:rPr>
            </w:pPr>
            <w:r w:rsidRPr="00DF764E">
              <w:rPr>
                <w:color w:val="000000"/>
                <w:sz w:val="20"/>
                <w:lang w:val="fr-CA"/>
              </w:rPr>
              <w:t>La requête pour permission d’intervenir est présentée par</w:t>
            </w:r>
            <w:r w:rsidRPr="00DF764E">
              <w:rPr>
                <w:sz w:val="20"/>
                <w:lang w:val="fr-CA"/>
              </w:rPr>
              <w:t xml:space="preserve"> Médicaments novateurs Canada.</w:t>
            </w:r>
          </w:p>
        </w:tc>
      </w:tr>
      <w:tr w:rsidR="00F72F8A" w:rsidRPr="00DF764E" w:rsidTr="00F72F8A">
        <w:tblPrEx>
          <w:tblCellMar>
            <w:bottom w:w="0" w:type="dxa"/>
          </w:tblCellMar>
        </w:tblPrEx>
        <w:tc>
          <w:tcPr>
            <w:tcW w:w="2367" w:type="pct"/>
            <w:gridSpan w:val="2"/>
          </w:tcPr>
          <w:p w:rsidR="00F72F8A" w:rsidRPr="00DF764E" w:rsidRDefault="00F72F8A" w:rsidP="00F72F8A">
            <w:pPr>
              <w:jc w:val="both"/>
              <w:rPr>
                <w:sz w:val="20"/>
                <w:lang w:val="fr-CA"/>
              </w:rPr>
            </w:pPr>
            <w:r w:rsidRPr="00DF764E">
              <w:rPr>
                <w:sz w:val="20"/>
                <w:lang w:val="fr-CA"/>
              </w:rPr>
              <w:t>29 août 2022</w:t>
            </w:r>
          </w:p>
          <w:p w:rsidR="00F72F8A" w:rsidRPr="00DF764E" w:rsidRDefault="00F72F8A" w:rsidP="00F72F8A">
            <w:pPr>
              <w:jc w:val="both"/>
              <w:rPr>
                <w:sz w:val="20"/>
                <w:lang w:val="fr-CA"/>
              </w:rPr>
            </w:pPr>
            <w:r w:rsidRPr="00DF764E">
              <w:rPr>
                <w:sz w:val="20"/>
                <w:lang w:val="fr-CA"/>
              </w:rPr>
              <w:t>Cour suprême du Canada</w:t>
            </w:r>
          </w:p>
        </w:tc>
        <w:tc>
          <w:tcPr>
            <w:tcW w:w="267" w:type="pct"/>
          </w:tcPr>
          <w:p w:rsidR="00F72F8A" w:rsidRPr="00DF764E" w:rsidRDefault="00F72F8A" w:rsidP="00F72F8A">
            <w:pPr>
              <w:jc w:val="both"/>
              <w:rPr>
                <w:sz w:val="20"/>
                <w:lang w:val="fr-CA"/>
              </w:rPr>
            </w:pPr>
          </w:p>
        </w:tc>
        <w:tc>
          <w:tcPr>
            <w:tcW w:w="2366" w:type="pct"/>
            <w:gridSpan w:val="2"/>
          </w:tcPr>
          <w:p w:rsidR="00F72F8A" w:rsidRPr="00DF764E" w:rsidRDefault="00F72F8A" w:rsidP="00F72F8A">
            <w:pPr>
              <w:jc w:val="both"/>
              <w:rPr>
                <w:sz w:val="20"/>
                <w:lang w:val="fr-CA"/>
              </w:rPr>
            </w:pPr>
            <w:r w:rsidRPr="00DF764E">
              <w:rPr>
                <w:color w:val="000000"/>
                <w:sz w:val="20"/>
                <w:lang w:val="fr-CA"/>
              </w:rPr>
              <w:t>La requête pour permission d’intervenir est présentée par</w:t>
            </w:r>
            <w:r w:rsidRPr="00DF764E">
              <w:rPr>
                <w:sz w:val="20"/>
                <w:lang w:val="fr-CA"/>
              </w:rPr>
              <w:t xml:space="preserve"> l’Institut canadien de la santé animale.</w:t>
            </w:r>
          </w:p>
        </w:tc>
      </w:tr>
    </w:tbl>
    <w:p w:rsidR="00F72F8A" w:rsidRPr="00DF764E" w:rsidRDefault="00F72F8A" w:rsidP="00F72F8A">
      <w:pPr>
        <w:jc w:val="both"/>
        <w:rPr>
          <w:sz w:val="20"/>
          <w:lang w:val="fr-CA"/>
        </w:rPr>
      </w:pPr>
    </w:p>
    <w:p w:rsidR="00F72F8A" w:rsidRPr="00DF764E" w:rsidRDefault="006871AC" w:rsidP="00F72F8A">
      <w:pPr>
        <w:jc w:val="both"/>
        <w:rPr>
          <w:sz w:val="20"/>
          <w:lang w:val="fr-CA"/>
        </w:rPr>
      </w:pPr>
      <w:r w:rsidRPr="00DF764E">
        <w:rPr>
          <w:sz w:val="20"/>
        </w:rPr>
        <w:pict>
          <v:rect id="_x0000_i1052" style="width:2in;height:1pt" o:hrpct="0" o:hralign="center" o:hrstd="t" o:hrnoshade="t" o:hr="t" fillcolor="black [3213]" stroked="f"/>
        </w:pict>
      </w:r>
    </w:p>
    <w:p w:rsidR="00F72F8A" w:rsidRPr="00DF764E" w:rsidRDefault="00F72F8A" w:rsidP="00F72F8A">
      <w:pPr>
        <w:jc w:val="both"/>
        <w:rPr>
          <w:sz w:val="20"/>
          <w:lang w:val="fr-CA"/>
        </w:rPr>
      </w:pPr>
    </w:p>
    <w:p w:rsidR="006E50FD" w:rsidRPr="00DF764E" w:rsidRDefault="006E50FD">
      <w:r w:rsidRPr="00DF764E">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72F8A" w:rsidRPr="00DF764E" w:rsidTr="00F72F8A">
        <w:tc>
          <w:tcPr>
            <w:tcW w:w="543" w:type="pct"/>
          </w:tcPr>
          <w:p w:rsidR="00F72F8A" w:rsidRPr="00DF764E" w:rsidRDefault="00F72F8A" w:rsidP="00F72F8A">
            <w:pPr>
              <w:jc w:val="both"/>
              <w:rPr>
                <w:sz w:val="20"/>
              </w:rPr>
            </w:pPr>
            <w:r w:rsidRPr="00DF764E">
              <w:rPr>
                <w:rStyle w:val="SCCFileNumberChar"/>
                <w:sz w:val="20"/>
                <w:szCs w:val="20"/>
              </w:rPr>
              <w:t>40303</w:t>
            </w:r>
          </w:p>
        </w:tc>
        <w:tc>
          <w:tcPr>
            <w:tcW w:w="4457" w:type="pct"/>
            <w:gridSpan w:val="3"/>
          </w:tcPr>
          <w:p w:rsidR="00F72F8A" w:rsidRPr="00DF764E" w:rsidRDefault="00F72F8A" w:rsidP="00F72F8A">
            <w:pPr>
              <w:pStyle w:val="SCCLsocParty"/>
              <w:jc w:val="both"/>
              <w:rPr>
                <w:b/>
                <w:sz w:val="20"/>
                <w:szCs w:val="20"/>
                <w:lang w:val="en-US"/>
              </w:rPr>
            </w:pPr>
            <w:r w:rsidRPr="00DF764E">
              <w:rPr>
                <w:b/>
                <w:sz w:val="20"/>
                <w:szCs w:val="20"/>
                <w:lang w:val="en-US"/>
              </w:rPr>
              <w:t>National R &amp; D Inc. v. His Majesty the King</w:t>
            </w:r>
          </w:p>
          <w:p w:rsidR="00F72F8A" w:rsidRPr="00DF764E" w:rsidRDefault="00F72F8A" w:rsidP="00F72F8A">
            <w:pPr>
              <w:jc w:val="both"/>
              <w:rPr>
                <w:sz w:val="20"/>
              </w:rPr>
            </w:pPr>
            <w:r w:rsidRPr="00DF764E">
              <w:rPr>
                <w:sz w:val="20"/>
              </w:rPr>
              <w:t>(F.C.) (Civil) (By Leave)</w:t>
            </w:r>
          </w:p>
        </w:tc>
      </w:tr>
      <w:tr w:rsidR="00F72F8A" w:rsidRPr="00DF764E" w:rsidTr="00F72F8A">
        <w:tc>
          <w:tcPr>
            <w:tcW w:w="5000" w:type="pct"/>
            <w:gridSpan w:val="4"/>
          </w:tcPr>
          <w:p w:rsidR="006E50FD" w:rsidRPr="00DF764E" w:rsidRDefault="006E50FD" w:rsidP="006E50FD">
            <w:pPr>
              <w:jc w:val="both"/>
              <w:rPr>
                <w:sz w:val="20"/>
                <w:szCs w:val="20"/>
              </w:rPr>
            </w:pPr>
            <w:r w:rsidRPr="00DF764E">
              <w:rPr>
                <w:sz w:val="20"/>
                <w:szCs w:val="20"/>
              </w:rPr>
              <w:t>The motion for an extension of time to serve and file the application for leave to appeal is granted. The application for leave to appeal from the judgment of the Federal Court of Appeal, Number A-231-20, 2022 FCA 72, dated May 3, 2022, is dismissed with costs.</w:t>
            </w:r>
          </w:p>
          <w:p w:rsidR="00F72F8A" w:rsidRPr="00DF764E" w:rsidRDefault="00F72F8A" w:rsidP="00F72F8A">
            <w:pPr>
              <w:jc w:val="both"/>
              <w:rPr>
                <w:sz w:val="20"/>
              </w:rPr>
            </w:pPr>
          </w:p>
        </w:tc>
      </w:tr>
      <w:tr w:rsidR="00F72F8A" w:rsidRPr="00DF764E" w:rsidTr="00F72F8A">
        <w:tc>
          <w:tcPr>
            <w:tcW w:w="5000" w:type="pct"/>
            <w:gridSpan w:val="4"/>
          </w:tcPr>
          <w:p w:rsidR="00F72F8A" w:rsidRPr="00DF764E" w:rsidRDefault="00F72F8A" w:rsidP="00F72F8A">
            <w:pPr>
              <w:jc w:val="both"/>
              <w:rPr>
                <w:sz w:val="20"/>
              </w:rPr>
            </w:pPr>
            <w:r w:rsidRPr="00DF764E">
              <w:rPr>
                <w:sz w:val="20"/>
              </w:rPr>
              <w:t xml:space="preserve">Taxation — Income tax — Assessment — Scientific research and experimental development tax credits — Courts below disallowing claim for tax credits in relation to development of computer program to automate portions of filing claims with the Canada Revenue Agency — Whether, in accordance with the fundamental principle of fairness and this Court’s decision in </w:t>
            </w:r>
            <w:r w:rsidRPr="00DF764E">
              <w:rPr>
                <w:i/>
                <w:sz w:val="20"/>
              </w:rPr>
              <w:t>Hickman Motors Ltd. v. Canada</w:t>
            </w:r>
            <w:r w:rsidRPr="00DF764E">
              <w:rPr>
                <w:sz w:val="20"/>
              </w:rPr>
              <w:t xml:space="preserve">, [1997] 2 S.C.R. 336, the burden of proof on a taxpayer is to demolish only those assumptions that were made by the Minister in the underlying tax assessment and not any assumptions the Minister later adds in its own pleadings — Whether the proper test for a taxpayer to be eligible for scientific research and experimental development tax credits is derived from the definition in the </w:t>
            </w:r>
            <w:r w:rsidRPr="00DF764E">
              <w:rPr>
                <w:i/>
                <w:sz w:val="20"/>
              </w:rPr>
              <w:t>Income Tax Act</w:t>
            </w:r>
            <w:r w:rsidRPr="00DF764E">
              <w:rPr>
                <w:sz w:val="20"/>
              </w:rPr>
              <w:t xml:space="preserve">, as used in certain tax court cases, rather than the five criteria questions that were first referenced in </w:t>
            </w:r>
            <w:r w:rsidRPr="00DF764E">
              <w:rPr>
                <w:i/>
                <w:sz w:val="20"/>
              </w:rPr>
              <w:t>Northwest Hydraulic Consultants Ltd. v. The Queen</w:t>
            </w:r>
            <w:r w:rsidRPr="00DF764E">
              <w:rPr>
                <w:sz w:val="20"/>
              </w:rPr>
              <w:t xml:space="preserve">, [1998] 3 C.T.C. 2520 (TCC) —Whether an incorrect application of the factors set out in </w:t>
            </w:r>
            <w:r w:rsidRPr="00DF764E">
              <w:rPr>
                <w:i/>
                <w:sz w:val="20"/>
              </w:rPr>
              <w:t>R. v. Mohan</w:t>
            </w:r>
            <w:r w:rsidRPr="00DF764E">
              <w:rPr>
                <w:sz w:val="20"/>
              </w:rPr>
              <w:t xml:space="preserve">, [1994] 2 S.C.R. 9, resulted in an unfair burden on the taxpayer for admissibility of a report prepared by an expert witness — </w:t>
            </w:r>
            <w:r w:rsidRPr="00DF764E">
              <w:rPr>
                <w:i/>
                <w:sz w:val="20"/>
              </w:rPr>
              <w:t>Income Tax Act</w:t>
            </w:r>
            <w:r w:rsidRPr="00DF764E">
              <w:rPr>
                <w:sz w:val="20"/>
              </w:rPr>
              <w:t>, R.S.C. 1985, c. 1 (5th Supp.), s. 248(1).</w:t>
            </w:r>
          </w:p>
        </w:tc>
      </w:tr>
      <w:tr w:rsidR="00F72F8A" w:rsidRPr="00DF764E" w:rsidTr="00F72F8A">
        <w:tc>
          <w:tcPr>
            <w:tcW w:w="5000" w:type="pct"/>
            <w:gridSpan w:val="4"/>
          </w:tcPr>
          <w:p w:rsidR="00F72F8A" w:rsidRPr="00DF764E" w:rsidRDefault="00F72F8A" w:rsidP="00F72F8A">
            <w:pPr>
              <w:jc w:val="both"/>
              <w:rPr>
                <w:sz w:val="20"/>
              </w:rPr>
            </w:pPr>
          </w:p>
        </w:tc>
      </w:tr>
      <w:tr w:rsidR="00F72F8A" w:rsidRPr="00DF764E" w:rsidTr="00F72F8A">
        <w:tc>
          <w:tcPr>
            <w:tcW w:w="5000" w:type="pct"/>
            <w:gridSpan w:val="4"/>
          </w:tcPr>
          <w:p w:rsidR="00F72F8A" w:rsidRPr="00DF764E" w:rsidRDefault="00F72F8A" w:rsidP="00F72F8A">
            <w:pPr>
              <w:jc w:val="both"/>
              <w:rPr>
                <w:sz w:val="20"/>
              </w:rPr>
            </w:pPr>
            <w:r w:rsidRPr="00DF764E">
              <w:rPr>
                <w:sz w:val="20"/>
              </w:rPr>
              <w:t xml:space="preserve">The applicant, National R &amp; D Inc (“National”), appealed the Minister of National Revenue’s assessment denying it tax credits claimed for scientific research and experimental development (“SR&amp;ED”) under ss. 248(1) of the </w:t>
            </w:r>
            <w:r w:rsidRPr="00DF764E">
              <w:rPr>
                <w:i/>
                <w:sz w:val="20"/>
              </w:rPr>
              <w:t>Income Tax Act</w:t>
            </w:r>
            <w:r w:rsidRPr="00DF764E">
              <w:rPr>
                <w:sz w:val="20"/>
              </w:rPr>
              <w:t xml:space="preserve">. The Tax Court judge found that National had not shown on the balance of probabilities that its project qualified as SR&amp;ED under ss. 248(1) as it did not meet four of the five criteria set out in </w:t>
            </w:r>
            <w:r w:rsidRPr="00DF764E">
              <w:rPr>
                <w:i/>
                <w:sz w:val="20"/>
              </w:rPr>
              <w:t>Northwest Hydraulic Consultants Ltd. v. The Queen</w:t>
            </w:r>
            <w:r w:rsidRPr="00DF764E">
              <w:rPr>
                <w:sz w:val="20"/>
              </w:rPr>
              <w:t>, [1998] 3 C.T.C. 2520 (TCC). The Federal Court of Appeal dismissed National’s contentions that the Tax Court judge made legal errors in her understanding of ss. 248(1), made palpable and overriding errors in the assessment of the evidence with respect to National’s project, misunderstood the burden of proof on the taxpayer in proceedings before the Tax Court or erred in ruling the expert report tendered by National to be inadmissible. Accordingly, it dismissed National’s appeal.</w:t>
            </w:r>
          </w:p>
          <w:p w:rsidR="00F72F8A" w:rsidRPr="00DF764E" w:rsidRDefault="00F72F8A" w:rsidP="00F72F8A">
            <w:pPr>
              <w:jc w:val="both"/>
              <w:rPr>
                <w:sz w:val="20"/>
              </w:rPr>
            </w:pPr>
          </w:p>
        </w:tc>
      </w:tr>
      <w:tr w:rsidR="00F72F8A" w:rsidRPr="00DF764E" w:rsidTr="00F72F8A">
        <w:tc>
          <w:tcPr>
            <w:tcW w:w="2427" w:type="pct"/>
            <w:gridSpan w:val="2"/>
          </w:tcPr>
          <w:p w:rsidR="00F72F8A" w:rsidRPr="00DF764E" w:rsidRDefault="00F72F8A" w:rsidP="00F72F8A">
            <w:pPr>
              <w:jc w:val="both"/>
              <w:rPr>
                <w:sz w:val="20"/>
              </w:rPr>
            </w:pPr>
            <w:r w:rsidRPr="00DF764E">
              <w:rPr>
                <w:sz w:val="20"/>
              </w:rPr>
              <w:t>July 7, 2020</w:t>
            </w:r>
          </w:p>
          <w:p w:rsidR="00F72F8A" w:rsidRPr="00DF764E" w:rsidRDefault="00F72F8A" w:rsidP="00F72F8A">
            <w:pPr>
              <w:jc w:val="both"/>
              <w:rPr>
                <w:sz w:val="20"/>
              </w:rPr>
            </w:pPr>
            <w:r w:rsidRPr="00DF764E">
              <w:rPr>
                <w:sz w:val="20"/>
              </w:rPr>
              <w:t>Tax Court of Canada</w:t>
            </w:r>
          </w:p>
          <w:p w:rsidR="00F72F8A" w:rsidRPr="00DF764E" w:rsidRDefault="00F72F8A" w:rsidP="00F72F8A">
            <w:pPr>
              <w:jc w:val="both"/>
              <w:rPr>
                <w:sz w:val="20"/>
              </w:rPr>
            </w:pPr>
            <w:r w:rsidRPr="00DF764E">
              <w:rPr>
                <w:sz w:val="20"/>
              </w:rPr>
              <w:t>(Lafleur J.)</w:t>
            </w:r>
          </w:p>
          <w:p w:rsidR="00F72F8A" w:rsidRPr="00DF764E" w:rsidRDefault="006871AC" w:rsidP="00F72F8A">
            <w:pPr>
              <w:jc w:val="both"/>
              <w:rPr>
                <w:sz w:val="20"/>
              </w:rPr>
            </w:pPr>
            <w:hyperlink r:id="rId35" w:history="1">
              <w:r w:rsidR="00F72F8A" w:rsidRPr="00DF764E">
                <w:rPr>
                  <w:rStyle w:val="Hyperlink"/>
                  <w:sz w:val="20"/>
                </w:rPr>
                <w:t>2020 TCC 47</w:t>
              </w:r>
            </w:hyperlink>
          </w:p>
          <w:p w:rsidR="00F72F8A" w:rsidRPr="00DF764E" w:rsidRDefault="00F72F8A" w:rsidP="00F72F8A">
            <w:pPr>
              <w:jc w:val="both"/>
              <w:rPr>
                <w:sz w:val="20"/>
              </w:rPr>
            </w:pPr>
          </w:p>
        </w:tc>
        <w:tc>
          <w:tcPr>
            <w:tcW w:w="243" w:type="pct"/>
          </w:tcPr>
          <w:p w:rsidR="00F72F8A" w:rsidRPr="00DF764E" w:rsidRDefault="00F72F8A" w:rsidP="00F72F8A">
            <w:pPr>
              <w:jc w:val="both"/>
              <w:rPr>
                <w:sz w:val="20"/>
              </w:rPr>
            </w:pPr>
          </w:p>
        </w:tc>
        <w:tc>
          <w:tcPr>
            <w:tcW w:w="2330" w:type="pct"/>
          </w:tcPr>
          <w:p w:rsidR="00F72F8A" w:rsidRPr="00DF764E" w:rsidRDefault="00F72F8A" w:rsidP="00F72F8A">
            <w:pPr>
              <w:jc w:val="both"/>
              <w:rPr>
                <w:sz w:val="20"/>
              </w:rPr>
            </w:pPr>
            <w:r w:rsidRPr="00DF764E">
              <w:rPr>
                <w:sz w:val="20"/>
              </w:rPr>
              <w:t>Applicant’s appeal from the assessment for the 2011 taxation year dismissed</w:t>
            </w:r>
          </w:p>
          <w:p w:rsidR="00F72F8A" w:rsidRPr="00DF764E" w:rsidRDefault="00F72F8A" w:rsidP="00F72F8A">
            <w:pPr>
              <w:jc w:val="both"/>
              <w:rPr>
                <w:sz w:val="20"/>
              </w:rPr>
            </w:pPr>
          </w:p>
        </w:tc>
      </w:tr>
      <w:tr w:rsidR="00F72F8A" w:rsidRPr="00DF764E" w:rsidTr="00F72F8A">
        <w:tc>
          <w:tcPr>
            <w:tcW w:w="2427" w:type="pct"/>
            <w:gridSpan w:val="2"/>
          </w:tcPr>
          <w:p w:rsidR="00F72F8A" w:rsidRPr="00DF764E" w:rsidRDefault="00F72F8A" w:rsidP="00F72F8A">
            <w:pPr>
              <w:jc w:val="both"/>
              <w:rPr>
                <w:sz w:val="20"/>
              </w:rPr>
            </w:pPr>
            <w:r w:rsidRPr="00DF764E">
              <w:rPr>
                <w:sz w:val="20"/>
              </w:rPr>
              <w:t>May 3, 2022</w:t>
            </w:r>
          </w:p>
          <w:p w:rsidR="00F72F8A" w:rsidRPr="00DF764E" w:rsidRDefault="00F72F8A" w:rsidP="00F72F8A">
            <w:pPr>
              <w:jc w:val="both"/>
              <w:rPr>
                <w:sz w:val="20"/>
              </w:rPr>
            </w:pPr>
            <w:r w:rsidRPr="00DF764E">
              <w:rPr>
                <w:sz w:val="20"/>
              </w:rPr>
              <w:t>Federal Court of Appeal</w:t>
            </w:r>
          </w:p>
          <w:p w:rsidR="00F72F8A" w:rsidRPr="00DF764E" w:rsidRDefault="00F72F8A" w:rsidP="00F72F8A">
            <w:pPr>
              <w:jc w:val="both"/>
              <w:rPr>
                <w:sz w:val="20"/>
              </w:rPr>
            </w:pPr>
            <w:r w:rsidRPr="00DF764E">
              <w:rPr>
                <w:sz w:val="20"/>
              </w:rPr>
              <w:t>(Rennie, Woods, and Laskin JJ.A.)</w:t>
            </w:r>
          </w:p>
          <w:p w:rsidR="00F72F8A" w:rsidRPr="00DF764E" w:rsidRDefault="006871AC" w:rsidP="00F72F8A">
            <w:pPr>
              <w:jc w:val="both"/>
              <w:rPr>
                <w:sz w:val="20"/>
              </w:rPr>
            </w:pPr>
            <w:hyperlink r:id="rId36" w:history="1">
              <w:r w:rsidR="00F72F8A" w:rsidRPr="00DF764E">
                <w:rPr>
                  <w:rStyle w:val="Hyperlink"/>
                  <w:sz w:val="20"/>
                </w:rPr>
                <w:t>2022 FCA 72</w:t>
              </w:r>
            </w:hyperlink>
            <w:r w:rsidR="00F72F8A" w:rsidRPr="00DF764E">
              <w:rPr>
                <w:sz w:val="20"/>
              </w:rPr>
              <w:t xml:space="preserve">  (file number A-231-20)</w:t>
            </w:r>
          </w:p>
          <w:p w:rsidR="00F72F8A" w:rsidRPr="00DF764E" w:rsidRDefault="00F72F8A" w:rsidP="00F72F8A">
            <w:pPr>
              <w:jc w:val="both"/>
              <w:rPr>
                <w:sz w:val="20"/>
              </w:rPr>
            </w:pPr>
          </w:p>
        </w:tc>
        <w:tc>
          <w:tcPr>
            <w:tcW w:w="243" w:type="pct"/>
          </w:tcPr>
          <w:p w:rsidR="00F72F8A" w:rsidRPr="00DF764E" w:rsidRDefault="00F72F8A" w:rsidP="00F72F8A">
            <w:pPr>
              <w:jc w:val="both"/>
              <w:rPr>
                <w:sz w:val="20"/>
              </w:rPr>
            </w:pPr>
          </w:p>
        </w:tc>
        <w:tc>
          <w:tcPr>
            <w:tcW w:w="2330" w:type="pct"/>
          </w:tcPr>
          <w:p w:rsidR="00F72F8A" w:rsidRPr="00DF764E" w:rsidRDefault="00F72F8A" w:rsidP="00F72F8A">
            <w:pPr>
              <w:jc w:val="both"/>
              <w:rPr>
                <w:sz w:val="20"/>
              </w:rPr>
            </w:pPr>
            <w:r w:rsidRPr="00DF764E">
              <w:rPr>
                <w:sz w:val="20"/>
              </w:rPr>
              <w:t xml:space="preserve">Appeal dismissed </w:t>
            </w:r>
          </w:p>
        </w:tc>
      </w:tr>
      <w:tr w:rsidR="00F72F8A" w:rsidRPr="00DF764E" w:rsidTr="00F72F8A">
        <w:tc>
          <w:tcPr>
            <w:tcW w:w="2427" w:type="pct"/>
            <w:gridSpan w:val="2"/>
          </w:tcPr>
          <w:p w:rsidR="00F72F8A" w:rsidRPr="00DF764E" w:rsidRDefault="00F72F8A" w:rsidP="00F72F8A">
            <w:pPr>
              <w:jc w:val="both"/>
              <w:rPr>
                <w:sz w:val="20"/>
              </w:rPr>
            </w:pPr>
            <w:r w:rsidRPr="00DF764E">
              <w:rPr>
                <w:sz w:val="20"/>
              </w:rPr>
              <w:t>August 3, 2022</w:t>
            </w:r>
          </w:p>
          <w:p w:rsidR="00F72F8A" w:rsidRPr="00DF764E" w:rsidRDefault="00F72F8A" w:rsidP="00F72F8A">
            <w:pPr>
              <w:jc w:val="both"/>
              <w:rPr>
                <w:sz w:val="20"/>
              </w:rPr>
            </w:pPr>
            <w:r w:rsidRPr="00DF764E">
              <w:rPr>
                <w:sz w:val="20"/>
              </w:rPr>
              <w:t>Supreme Court of Canada</w:t>
            </w:r>
          </w:p>
          <w:p w:rsidR="00F72F8A" w:rsidRPr="00DF764E" w:rsidRDefault="00F72F8A" w:rsidP="00F72F8A">
            <w:pPr>
              <w:jc w:val="both"/>
              <w:rPr>
                <w:sz w:val="20"/>
              </w:rPr>
            </w:pPr>
          </w:p>
        </w:tc>
        <w:tc>
          <w:tcPr>
            <w:tcW w:w="243" w:type="pct"/>
          </w:tcPr>
          <w:p w:rsidR="00F72F8A" w:rsidRPr="00DF764E" w:rsidRDefault="00F72F8A" w:rsidP="00F72F8A">
            <w:pPr>
              <w:jc w:val="both"/>
              <w:rPr>
                <w:sz w:val="20"/>
              </w:rPr>
            </w:pPr>
          </w:p>
        </w:tc>
        <w:tc>
          <w:tcPr>
            <w:tcW w:w="2330" w:type="pct"/>
          </w:tcPr>
          <w:p w:rsidR="00F72F8A" w:rsidRPr="00DF764E" w:rsidRDefault="00F72F8A" w:rsidP="00F72F8A">
            <w:pPr>
              <w:jc w:val="both"/>
              <w:rPr>
                <w:sz w:val="20"/>
              </w:rPr>
            </w:pPr>
            <w:r w:rsidRPr="00DF764E">
              <w:rPr>
                <w:sz w:val="20"/>
              </w:rPr>
              <w:t>Application for leave to appeal filed</w:t>
            </w:r>
          </w:p>
          <w:p w:rsidR="00F72F8A" w:rsidRPr="00DF764E" w:rsidRDefault="00F72F8A" w:rsidP="00F72F8A">
            <w:pPr>
              <w:jc w:val="both"/>
              <w:rPr>
                <w:sz w:val="20"/>
              </w:rPr>
            </w:pPr>
          </w:p>
        </w:tc>
      </w:tr>
      <w:tr w:rsidR="00F72F8A" w:rsidRPr="00DF764E" w:rsidTr="00F72F8A">
        <w:tc>
          <w:tcPr>
            <w:tcW w:w="2427" w:type="pct"/>
            <w:gridSpan w:val="2"/>
          </w:tcPr>
          <w:p w:rsidR="00F72F8A" w:rsidRPr="00DF764E" w:rsidRDefault="00F72F8A" w:rsidP="00F72F8A">
            <w:pPr>
              <w:jc w:val="both"/>
              <w:rPr>
                <w:sz w:val="20"/>
              </w:rPr>
            </w:pPr>
            <w:r w:rsidRPr="00DF764E">
              <w:rPr>
                <w:sz w:val="20"/>
              </w:rPr>
              <w:t>September 6, 2022</w:t>
            </w:r>
          </w:p>
          <w:p w:rsidR="00F72F8A" w:rsidRPr="00DF764E" w:rsidRDefault="00F72F8A" w:rsidP="00F72F8A">
            <w:pPr>
              <w:jc w:val="both"/>
              <w:rPr>
                <w:sz w:val="20"/>
              </w:rPr>
            </w:pPr>
            <w:r w:rsidRPr="00DF764E">
              <w:rPr>
                <w:sz w:val="20"/>
              </w:rPr>
              <w:t>Supreme Court of Canada</w:t>
            </w:r>
          </w:p>
        </w:tc>
        <w:tc>
          <w:tcPr>
            <w:tcW w:w="243" w:type="pct"/>
          </w:tcPr>
          <w:p w:rsidR="00F72F8A" w:rsidRPr="00DF764E" w:rsidRDefault="00F72F8A" w:rsidP="00F72F8A">
            <w:pPr>
              <w:jc w:val="both"/>
              <w:rPr>
                <w:sz w:val="20"/>
              </w:rPr>
            </w:pPr>
          </w:p>
        </w:tc>
        <w:tc>
          <w:tcPr>
            <w:tcW w:w="2330" w:type="pct"/>
          </w:tcPr>
          <w:p w:rsidR="00F72F8A" w:rsidRPr="00DF764E" w:rsidRDefault="00F72F8A" w:rsidP="00F72F8A">
            <w:pPr>
              <w:jc w:val="both"/>
              <w:rPr>
                <w:sz w:val="20"/>
              </w:rPr>
            </w:pPr>
            <w:r w:rsidRPr="00DF764E">
              <w:rPr>
                <w:sz w:val="20"/>
              </w:rPr>
              <w:t>Motion for an extension of time to serve and file the application for leave to appeal filed</w:t>
            </w:r>
          </w:p>
        </w:tc>
      </w:tr>
    </w:tbl>
    <w:p w:rsidR="00F72F8A" w:rsidRPr="00DF764E" w:rsidRDefault="00F72F8A" w:rsidP="00F72F8A">
      <w:pPr>
        <w:jc w:val="both"/>
        <w:rPr>
          <w:sz w:val="20"/>
        </w:rPr>
      </w:pPr>
    </w:p>
    <w:p w:rsidR="00F72F8A" w:rsidRPr="00DF764E" w:rsidRDefault="006871AC" w:rsidP="00F72F8A">
      <w:pPr>
        <w:jc w:val="both"/>
        <w:rPr>
          <w:sz w:val="20"/>
        </w:rPr>
      </w:pPr>
      <w:r w:rsidRPr="00DF764E">
        <w:rPr>
          <w:sz w:val="20"/>
        </w:rPr>
        <w:pict>
          <v:rect id="_x0000_i1053" style="width:2in;height:1pt" o:hrpct="0" o:hralign="center" o:hrstd="t" o:hrnoshade="t" o:hr="t" fillcolor="black [3213]" stroked="f"/>
        </w:pict>
      </w:r>
    </w:p>
    <w:p w:rsidR="00F72F8A" w:rsidRPr="00DF764E" w:rsidRDefault="00F72F8A" w:rsidP="00F72F8A">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72F8A" w:rsidRPr="00DF764E" w:rsidTr="00F72F8A">
        <w:tc>
          <w:tcPr>
            <w:tcW w:w="543" w:type="pct"/>
          </w:tcPr>
          <w:p w:rsidR="00F72F8A" w:rsidRPr="00DF764E" w:rsidRDefault="00F72F8A" w:rsidP="00F72F8A">
            <w:pPr>
              <w:jc w:val="both"/>
              <w:rPr>
                <w:sz w:val="20"/>
                <w:lang w:val="fr-CA"/>
              </w:rPr>
            </w:pPr>
            <w:r w:rsidRPr="00DF764E">
              <w:rPr>
                <w:rStyle w:val="SCCFileNumberChar"/>
                <w:sz w:val="20"/>
                <w:szCs w:val="20"/>
                <w:lang w:val="fr-CA"/>
              </w:rPr>
              <w:t>40303</w:t>
            </w:r>
          </w:p>
        </w:tc>
        <w:tc>
          <w:tcPr>
            <w:tcW w:w="4457" w:type="pct"/>
            <w:gridSpan w:val="3"/>
          </w:tcPr>
          <w:p w:rsidR="00F72F8A" w:rsidRPr="00DF764E" w:rsidRDefault="00F72F8A" w:rsidP="00F72F8A">
            <w:pPr>
              <w:pStyle w:val="SCCLsocParty"/>
              <w:jc w:val="both"/>
              <w:rPr>
                <w:b/>
                <w:sz w:val="20"/>
                <w:szCs w:val="20"/>
              </w:rPr>
            </w:pPr>
            <w:r w:rsidRPr="00DF764E">
              <w:rPr>
                <w:b/>
                <w:sz w:val="20"/>
                <w:szCs w:val="20"/>
              </w:rPr>
              <w:t>National R &amp; D Inc. c. Sa Majesté le Roi</w:t>
            </w:r>
          </w:p>
          <w:p w:rsidR="00F72F8A" w:rsidRPr="00DF764E" w:rsidRDefault="00F72F8A" w:rsidP="00F72F8A">
            <w:pPr>
              <w:jc w:val="both"/>
              <w:rPr>
                <w:sz w:val="20"/>
                <w:lang w:val="fr-CA"/>
              </w:rPr>
            </w:pPr>
            <w:r w:rsidRPr="00DF764E">
              <w:rPr>
                <w:sz w:val="20"/>
                <w:lang w:val="fr-CA"/>
              </w:rPr>
              <w:t>(C.F.) (Civile) (Sur autorisation)</w:t>
            </w:r>
          </w:p>
        </w:tc>
      </w:tr>
      <w:tr w:rsidR="00F72F8A" w:rsidRPr="00DF764E" w:rsidTr="00F72F8A">
        <w:tc>
          <w:tcPr>
            <w:tcW w:w="5000" w:type="pct"/>
            <w:gridSpan w:val="4"/>
          </w:tcPr>
          <w:p w:rsidR="00F72F8A" w:rsidRPr="00DF764E" w:rsidRDefault="006E50FD" w:rsidP="00F72F8A">
            <w:pPr>
              <w:jc w:val="both"/>
              <w:rPr>
                <w:sz w:val="20"/>
                <w:szCs w:val="20"/>
                <w:lang w:val="fr-CA"/>
              </w:rPr>
            </w:pPr>
            <w:r w:rsidRPr="00DF764E">
              <w:rPr>
                <w:sz w:val="20"/>
                <w:szCs w:val="20"/>
                <w:lang w:val="fr-CA"/>
              </w:rPr>
              <w:t>La requête en prorogation du délai de signification et de dépôt de la demande d’autorisation d’appel est accueillie. La demande d’autorisation d’appel de l’arrêt de la Cour d’appel fédérale, numéro A-231-20, 2022 CAF 72, daté du 3 mai 2022, est rejetée avec dépens.</w:t>
            </w:r>
          </w:p>
          <w:p w:rsidR="006E50FD" w:rsidRPr="00DF764E" w:rsidRDefault="006E50FD" w:rsidP="00F72F8A">
            <w:pPr>
              <w:jc w:val="both"/>
              <w:rPr>
                <w:sz w:val="20"/>
                <w:lang w:val="fr-CA"/>
              </w:rPr>
            </w:pPr>
          </w:p>
        </w:tc>
      </w:tr>
      <w:tr w:rsidR="00F72F8A" w:rsidRPr="00DF764E" w:rsidTr="00F72F8A">
        <w:tc>
          <w:tcPr>
            <w:tcW w:w="5000" w:type="pct"/>
            <w:gridSpan w:val="4"/>
          </w:tcPr>
          <w:p w:rsidR="00F72F8A" w:rsidRPr="00DF764E" w:rsidRDefault="00F72F8A" w:rsidP="00F72F8A">
            <w:pPr>
              <w:jc w:val="both"/>
              <w:rPr>
                <w:sz w:val="20"/>
                <w:lang w:val="fr-CA"/>
              </w:rPr>
            </w:pPr>
            <w:r w:rsidRPr="00DF764E">
              <w:rPr>
                <w:sz w:val="20"/>
                <w:lang w:val="fr-CA"/>
              </w:rPr>
              <w:t xml:space="preserve">Droit fiscal — Impôt sur le revenu — Cotisation — Crédits d’impôt pour activités de recherche scientifique et de développement expérimental — Juridictions inférieures rejetant une demande de crédits d’impôt pour des dépenses liées au développement d’un programme informatique visant à automatiser certains aspects du dépôt de demandes auprès de l’Agence du revenu du Canada — En application du principe fondamental d’équité et conformément à la décision de la Cour dans l’arrêt </w:t>
            </w:r>
            <w:r w:rsidRPr="00DF764E">
              <w:rPr>
                <w:i/>
                <w:sz w:val="20"/>
                <w:lang w:val="fr-CA"/>
              </w:rPr>
              <w:t>Hickman Motors Ltd. c. Canada</w:t>
            </w:r>
            <w:r w:rsidRPr="00DF764E">
              <w:rPr>
                <w:sz w:val="20"/>
                <w:lang w:val="fr-CA"/>
              </w:rPr>
              <w:t xml:space="preserve">, [1997] 2 R.C.S. 336, le fardeau de preuve qui incombe aux contribuables consiste-t-il à réfuter uniquement les présomptions qu’énonce le ministre dans la cotisation contestée, à l’exclusion de celles qu’il ajoute éventuellement dans ses actes de procédure? — Le critère approprié permettant de décider si un contribuable est admissible aux crédits d’impôt pour des activités de recherche scientifique et de développement expérimental découle-t-il de la définition de celles-ci figurant dans la </w:t>
            </w:r>
            <w:r w:rsidRPr="00DF764E">
              <w:rPr>
                <w:i/>
                <w:sz w:val="20"/>
                <w:lang w:val="fr-CA"/>
              </w:rPr>
              <w:t>Loi de l’impôt sur le revenu</w:t>
            </w:r>
            <w:r w:rsidRPr="00DF764E">
              <w:rPr>
                <w:sz w:val="20"/>
                <w:lang w:val="fr-CA"/>
              </w:rPr>
              <w:t xml:space="preserve">, laquelle a été employée dans certaines causes devant la Cour canadienne de l’impôt, plutôt que des cinq questions énoncées à l’origine dans la décision </w:t>
            </w:r>
            <w:r w:rsidRPr="00DF764E">
              <w:rPr>
                <w:i/>
                <w:sz w:val="20"/>
                <w:lang w:val="fr-CA"/>
              </w:rPr>
              <w:t>Northwest Hydraulic Consultants Ltd. c. La Reine</w:t>
            </w:r>
            <w:r w:rsidRPr="00DF764E">
              <w:rPr>
                <w:sz w:val="20"/>
                <w:lang w:val="fr-CA"/>
              </w:rPr>
              <w:t xml:space="preserve">, 1998 CanLII 553 (C.C.I.)? — En l’espèce, une application erronée des facteurs énoncés dans l’arrêt </w:t>
            </w:r>
            <w:r w:rsidRPr="00DF764E">
              <w:rPr>
                <w:i/>
                <w:sz w:val="20"/>
                <w:lang w:val="fr-CA"/>
              </w:rPr>
              <w:t>R. c. Mohan</w:t>
            </w:r>
            <w:r w:rsidRPr="00DF764E">
              <w:rPr>
                <w:sz w:val="20"/>
                <w:lang w:val="fr-CA"/>
              </w:rPr>
              <w:t xml:space="preserve">, [1994] 2 R.C.S. 9, a-t-elle engendré un fardeau inéquitable pour le contribuable à l’égard de l’admissibilité d’un rapport préparé par un témoin expert? — </w:t>
            </w:r>
            <w:r w:rsidRPr="00DF764E">
              <w:rPr>
                <w:i/>
                <w:sz w:val="20"/>
                <w:lang w:val="fr-CA"/>
              </w:rPr>
              <w:t>Loi de l’impôt sur le revenu</w:t>
            </w:r>
            <w:r w:rsidRPr="00DF764E">
              <w:rPr>
                <w:sz w:val="20"/>
                <w:lang w:val="fr-CA"/>
              </w:rPr>
              <w:t>, L.R.C. 1985, c. 1 (5</w:t>
            </w:r>
            <w:r w:rsidRPr="00DF764E">
              <w:rPr>
                <w:sz w:val="20"/>
                <w:vertAlign w:val="superscript"/>
                <w:lang w:val="fr-CA"/>
              </w:rPr>
              <w:t>e</w:t>
            </w:r>
            <w:r w:rsidRPr="00DF764E">
              <w:rPr>
                <w:sz w:val="20"/>
                <w:lang w:val="fr-CA"/>
              </w:rPr>
              <w:t xml:space="preserve"> suppl.), art. 248(1).</w:t>
            </w:r>
          </w:p>
        </w:tc>
      </w:tr>
      <w:tr w:rsidR="00F72F8A" w:rsidRPr="00DF764E" w:rsidTr="00F72F8A">
        <w:tc>
          <w:tcPr>
            <w:tcW w:w="5000" w:type="pct"/>
            <w:gridSpan w:val="4"/>
          </w:tcPr>
          <w:p w:rsidR="00F72F8A" w:rsidRPr="00DF764E" w:rsidRDefault="00F72F8A" w:rsidP="00F72F8A">
            <w:pPr>
              <w:jc w:val="both"/>
              <w:rPr>
                <w:sz w:val="20"/>
                <w:lang w:val="fr-CA"/>
              </w:rPr>
            </w:pPr>
          </w:p>
        </w:tc>
      </w:tr>
      <w:tr w:rsidR="00F72F8A" w:rsidRPr="00DF764E" w:rsidTr="00F72F8A">
        <w:tc>
          <w:tcPr>
            <w:tcW w:w="5000" w:type="pct"/>
            <w:gridSpan w:val="4"/>
          </w:tcPr>
          <w:p w:rsidR="00F72F8A" w:rsidRPr="00DF764E" w:rsidRDefault="00F72F8A" w:rsidP="00F72F8A">
            <w:pPr>
              <w:jc w:val="both"/>
              <w:rPr>
                <w:sz w:val="20"/>
                <w:lang w:val="fr-CA"/>
              </w:rPr>
            </w:pPr>
            <w:r w:rsidRPr="00DF764E">
              <w:rPr>
                <w:sz w:val="20"/>
                <w:lang w:val="fr-CA"/>
              </w:rPr>
              <w:t xml:space="preserve">La demanderesse, National R &amp; D Inc. (« NRDI »), a fait appel de la cotisation du ministre du Revenu national refusant de lui accorder des crédits d’impôt pour des dépenses liées à des activités de recherche scientifique et de développement expérimental (« RS&amp;DE ») au sens du par. 248(1) de la </w:t>
            </w:r>
            <w:r w:rsidRPr="00DF764E">
              <w:rPr>
                <w:i/>
                <w:sz w:val="20"/>
                <w:lang w:val="fr-CA"/>
              </w:rPr>
              <w:t>Loi de l’impôt sur le revenu</w:t>
            </w:r>
            <w:r w:rsidRPr="00DF764E">
              <w:rPr>
                <w:sz w:val="20"/>
                <w:lang w:val="fr-CA"/>
              </w:rPr>
              <w:t xml:space="preserve">. La juge de la Cour canadienne de l’impôt a conclu que NRDI n’avait pas démontré, selon la prépondérance des probabilités, que son projet pouvait être qualifié de RS&amp;DE au sens du par. 248(1) de la Loi, puisqu’il ne répondait pas à quatre des cinq critères établis dans la décision </w:t>
            </w:r>
            <w:r w:rsidRPr="00DF764E">
              <w:rPr>
                <w:i/>
                <w:sz w:val="20"/>
                <w:lang w:val="fr-CA"/>
              </w:rPr>
              <w:t>Northwest Hydraulic Consultants Ltd. c. La Reine</w:t>
            </w:r>
            <w:r w:rsidRPr="00DF764E">
              <w:rPr>
                <w:sz w:val="20"/>
                <w:lang w:val="fr-CA"/>
              </w:rPr>
              <w:t xml:space="preserve">, 1998 CanLII 553 (C.C.I.). La Cour d’appel fédérale a rejeté les prétentions de NRDI selon lesquelles la juge de la Cour de l’impôt avait commis des erreurs de droit dans son interprétation du par. 248(1) ou commis des erreurs manifestes et dominantes dans son appréciation de la preuve relative au projet de NRDI, ou encore mal compris le fardeau de preuve qui incombe au contribuable dans le cadre d’une instance devant la Cour de l’impôt ou fait erreur en concluant que le rapport d’expert présenté par NRDI était inadmissible. L’appel interjeté par NRDI a par conséquent été rejeté. </w:t>
            </w:r>
          </w:p>
          <w:p w:rsidR="00F72F8A" w:rsidRPr="00DF764E" w:rsidRDefault="00F72F8A" w:rsidP="00F72F8A">
            <w:pPr>
              <w:jc w:val="both"/>
              <w:rPr>
                <w:sz w:val="20"/>
                <w:lang w:val="fr-CA"/>
              </w:rPr>
            </w:pPr>
          </w:p>
        </w:tc>
      </w:tr>
      <w:tr w:rsidR="00F72F8A" w:rsidRPr="00DF764E" w:rsidTr="00F72F8A">
        <w:tc>
          <w:tcPr>
            <w:tcW w:w="2427" w:type="pct"/>
            <w:gridSpan w:val="2"/>
          </w:tcPr>
          <w:p w:rsidR="00F72F8A" w:rsidRPr="00DF764E" w:rsidRDefault="00F72F8A" w:rsidP="00F72F8A">
            <w:pPr>
              <w:jc w:val="both"/>
              <w:rPr>
                <w:sz w:val="20"/>
                <w:lang w:val="fr-CA"/>
              </w:rPr>
            </w:pPr>
            <w:r w:rsidRPr="00DF764E">
              <w:rPr>
                <w:sz w:val="20"/>
                <w:lang w:val="fr-CA"/>
              </w:rPr>
              <w:t>7 juillet 2020</w:t>
            </w:r>
          </w:p>
          <w:p w:rsidR="00F72F8A" w:rsidRPr="00DF764E" w:rsidRDefault="00F72F8A" w:rsidP="00F72F8A">
            <w:pPr>
              <w:jc w:val="both"/>
              <w:rPr>
                <w:sz w:val="20"/>
                <w:lang w:val="fr-CA"/>
              </w:rPr>
            </w:pPr>
            <w:r w:rsidRPr="00DF764E">
              <w:rPr>
                <w:sz w:val="20"/>
                <w:lang w:val="fr-CA"/>
              </w:rPr>
              <w:t>Cour canadienne de l’impôt</w:t>
            </w:r>
          </w:p>
          <w:p w:rsidR="00F72F8A" w:rsidRPr="00DF764E" w:rsidRDefault="00F72F8A" w:rsidP="00F72F8A">
            <w:pPr>
              <w:jc w:val="both"/>
              <w:rPr>
                <w:sz w:val="20"/>
                <w:lang w:val="fr-CA"/>
              </w:rPr>
            </w:pPr>
            <w:r w:rsidRPr="00DF764E">
              <w:rPr>
                <w:sz w:val="20"/>
                <w:lang w:val="fr-CA"/>
              </w:rPr>
              <w:t>(Juge Lafleur)</w:t>
            </w:r>
          </w:p>
          <w:p w:rsidR="00F72F8A" w:rsidRPr="00DF764E" w:rsidRDefault="006871AC" w:rsidP="00F72F8A">
            <w:pPr>
              <w:jc w:val="both"/>
              <w:rPr>
                <w:sz w:val="20"/>
                <w:lang w:val="fr-CA"/>
              </w:rPr>
            </w:pPr>
            <w:hyperlink r:id="rId37" w:history="1">
              <w:r w:rsidR="00F72F8A" w:rsidRPr="00DF764E">
                <w:rPr>
                  <w:rStyle w:val="Hyperlink"/>
                  <w:sz w:val="20"/>
                  <w:lang w:val="fr-CA"/>
                </w:rPr>
                <w:t>2020 CCI 47</w:t>
              </w:r>
            </w:hyperlink>
            <w:r w:rsidR="00F72F8A" w:rsidRPr="00DF764E">
              <w:rPr>
                <w:sz w:val="20"/>
                <w:lang w:val="fr-CA"/>
              </w:rPr>
              <w:t xml:space="preserve"> </w:t>
            </w:r>
          </w:p>
          <w:p w:rsidR="00F72F8A" w:rsidRPr="00DF764E" w:rsidRDefault="00F72F8A" w:rsidP="00F72F8A">
            <w:pPr>
              <w:jc w:val="both"/>
              <w:rPr>
                <w:sz w:val="20"/>
                <w:lang w:val="fr-CA"/>
              </w:rPr>
            </w:pPr>
          </w:p>
        </w:tc>
        <w:tc>
          <w:tcPr>
            <w:tcW w:w="243" w:type="pct"/>
          </w:tcPr>
          <w:p w:rsidR="00F72F8A" w:rsidRPr="00DF764E" w:rsidRDefault="00F72F8A" w:rsidP="00F72F8A">
            <w:pPr>
              <w:jc w:val="both"/>
              <w:rPr>
                <w:sz w:val="20"/>
                <w:lang w:val="fr-CA"/>
              </w:rPr>
            </w:pPr>
          </w:p>
        </w:tc>
        <w:tc>
          <w:tcPr>
            <w:tcW w:w="2330" w:type="pct"/>
          </w:tcPr>
          <w:p w:rsidR="00F72F8A" w:rsidRPr="00DF764E" w:rsidRDefault="00F72F8A" w:rsidP="00F72F8A">
            <w:pPr>
              <w:jc w:val="both"/>
              <w:rPr>
                <w:sz w:val="20"/>
                <w:lang w:val="fr-CA"/>
              </w:rPr>
            </w:pPr>
            <w:r w:rsidRPr="00DF764E">
              <w:rPr>
                <w:sz w:val="20"/>
                <w:lang w:val="fr-CA"/>
              </w:rPr>
              <w:t xml:space="preserve">Rejet de l’appel de la demanderesse visant sa cotisation pour l’année d’imposition 2011. </w:t>
            </w:r>
          </w:p>
          <w:p w:rsidR="00F72F8A" w:rsidRPr="00DF764E" w:rsidRDefault="00F72F8A" w:rsidP="00F72F8A">
            <w:pPr>
              <w:jc w:val="both"/>
              <w:rPr>
                <w:sz w:val="20"/>
                <w:lang w:val="fr-CA"/>
              </w:rPr>
            </w:pPr>
          </w:p>
        </w:tc>
      </w:tr>
      <w:tr w:rsidR="00F72F8A" w:rsidRPr="00DF764E" w:rsidTr="00F72F8A">
        <w:tc>
          <w:tcPr>
            <w:tcW w:w="2427" w:type="pct"/>
            <w:gridSpan w:val="2"/>
          </w:tcPr>
          <w:p w:rsidR="00F72F8A" w:rsidRPr="00DF764E" w:rsidRDefault="00F72F8A" w:rsidP="00F72F8A">
            <w:pPr>
              <w:jc w:val="both"/>
              <w:rPr>
                <w:sz w:val="20"/>
                <w:lang w:val="fr-CA"/>
              </w:rPr>
            </w:pPr>
            <w:r w:rsidRPr="00DF764E">
              <w:rPr>
                <w:sz w:val="20"/>
                <w:lang w:val="fr-CA"/>
              </w:rPr>
              <w:t>3 mai 2022</w:t>
            </w:r>
          </w:p>
          <w:p w:rsidR="00F72F8A" w:rsidRPr="00DF764E" w:rsidRDefault="00F72F8A" w:rsidP="00F72F8A">
            <w:pPr>
              <w:jc w:val="both"/>
              <w:rPr>
                <w:sz w:val="20"/>
                <w:lang w:val="fr-CA"/>
              </w:rPr>
            </w:pPr>
            <w:r w:rsidRPr="00DF764E">
              <w:rPr>
                <w:sz w:val="20"/>
                <w:lang w:val="fr-CA"/>
              </w:rPr>
              <w:t>Cour d’appel fédérale</w:t>
            </w:r>
          </w:p>
          <w:p w:rsidR="00F72F8A" w:rsidRPr="00DF764E" w:rsidRDefault="00F72F8A" w:rsidP="00F72F8A">
            <w:pPr>
              <w:jc w:val="both"/>
              <w:rPr>
                <w:sz w:val="20"/>
                <w:lang w:val="fr-CA"/>
              </w:rPr>
            </w:pPr>
            <w:r w:rsidRPr="00DF764E">
              <w:rPr>
                <w:sz w:val="20"/>
                <w:lang w:val="fr-CA"/>
              </w:rPr>
              <w:t>(Juges Rennie, Woods et Laskin)</w:t>
            </w:r>
          </w:p>
          <w:p w:rsidR="00F72F8A" w:rsidRPr="00DF764E" w:rsidRDefault="006871AC" w:rsidP="00F72F8A">
            <w:pPr>
              <w:jc w:val="both"/>
              <w:rPr>
                <w:sz w:val="20"/>
                <w:lang w:val="fr-CA"/>
              </w:rPr>
            </w:pPr>
            <w:hyperlink r:id="rId38" w:history="1">
              <w:r w:rsidR="00F72F8A" w:rsidRPr="00DF764E">
                <w:rPr>
                  <w:rStyle w:val="Hyperlink"/>
                  <w:sz w:val="20"/>
                  <w:lang w:val="fr-CA"/>
                </w:rPr>
                <w:t>2022 CAF 72</w:t>
              </w:r>
            </w:hyperlink>
            <w:r w:rsidR="00F72F8A" w:rsidRPr="00DF764E">
              <w:rPr>
                <w:sz w:val="20"/>
                <w:lang w:val="fr-CA"/>
              </w:rPr>
              <w:t xml:space="preserve"> (n</w:t>
            </w:r>
            <w:r w:rsidR="00F72F8A" w:rsidRPr="00DF764E">
              <w:rPr>
                <w:sz w:val="20"/>
                <w:vertAlign w:val="superscript"/>
                <w:lang w:val="fr-CA"/>
              </w:rPr>
              <w:t>o</w:t>
            </w:r>
            <w:r w:rsidR="00F72F8A" w:rsidRPr="00DF764E">
              <w:rPr>
                <w:sz w:val="20"/>
                <w:lang w:val="fr-CA"/>
              </w:rPr>
              <w:t xml:space="preserve"> de dossier A-231-20)</w:t>
            </w:r>
          </w:p>
          <w:p w:rsidR="00F72F8A" w:rsidRPr="00DF764E" w:rsidRDefault="00F72F8A" w:rsidP="00F72F8A">
            <w:pPr>
              <w:jc w:val="both"/>
              <w:rPr>
                <w:sz w:val="20"/>
                <w:lang w:val="fr-CA"/>
              </w:rPr>
            </w:pPr>
          </w:p>
        </w:tc>
        <w:tc>
          <w:tcPr>
            <w:tcW w:w="243" w:type="pct"/>
          </w:tcPr>
          <w:p w:rsidR="00F72F8A" w:rsidRPr="00DF764E" w:rsidRDefault="00F72F8A" w:rsidP="00F72F8A">
            <w:pPr>
              <w:jc w:val="both"/>
              <w:rPr>
                <w:sz w:val="20"/>
                <w:lang w:val="fr-CA"/>
              </w:rPr>
            </w:pPr>
          </w:p>
        </w:tc>
        <w:tc>
          <w:tcPr>
            <w:tcW w:w="2330" w:type="pct"/>
          </w:tcPr>
          <w:p w:rsidR="00F72F8A" w:rsidRPr="00DF764E" w:rsidRDefault="00F72F8A" w:rsidP="00F72F8A">
            <w:pPr>
              <w:jc w:val="both"/>
              <w:rPr>
                <w:sz w:val="20"/>
                <w:lang w:val="fr-CA"/>
              </w:rPr>
            </w:pPr>
            <w:r w:rsidRPr="00DF764E">
              <w:rPr>
                <w:sz w:val="20"/>
                <w:lang w:val="fr-CA"/>
              </w:rPr>
              <w:t xml:space="preserve">Rejet de l’appel. </w:t>
            </w:r>
          </w:p>
        </w:tc>
      </w:tr>
      <w:tr w:rsidR="00F72F8A" w:rsidRPr="00DF764E" w:rsidTr="00F72F8A">
        <w:tc>
          <w:tcPr>
            <w:tcW w:w="2427" w:type="pct"/>
            <w:gridSpan w:val="2"/>
          </w:tcPr>
          <w:p w:rsidR="00F72F8A" w:rsidRPr="00DF764E" w:rsidRDefault="00F72F8A" w:rsidP="00F72F8A">
            <w:pPr>
              <w:keepNext/>
              <w:keepLines/>
              <w:jc w:val="both"/>
              <w:rPr>
                <w:sz w:val="20"/>
                <w:lang w:val="fr-CA"/>
              </w:rPr>
            </w:pPr>
            <w:r w:rsidRPr="00DF764E">
              <w:rPr>
                <w:sz w:val="20"/>
                <w:lang w:val="fr-CA"/>
              </w:rPr>
              <w:t>3 août 2022</w:t>
            </w:r>
          </w:p>
          <w:p w:rsidR="00F72F8A" w:rsidRPr="00DF764E" w:rsidRDefault="00F72F8A" w:rsidP="00F72F8A">
            <w:pPr>
              <w:jc w:val="both"/>
              <w:rPr>
                <w:sz w:val="20"/>
                <w:lang w:val="fr-CA"/>
              </w:rPr>
            </w:pPr>
            <w:r w:rsidRPr="00DF764E">
              <w:rPr>
                <w:sz w:val="20"/>
                <w:lang w:val="fr-CA"/>
              </w:rPr>
              <w:t>Cour suprême du Canada</w:t>
            </w:r>
          </w:p>
          <w:p w:rsidR="00F72F8A" w:rsidRPr="00DF764E" w:rsidRDefault="00F72F8A" w:rsidP="00F72F8A">
            <w:pPr>
              <w:jc w:val="both"/>
              <w:rPr>
                <w:sz w:val="20"/>
                <w:lang w:val="fr-CA"/>
              </w:rPr>
            </w:pPr>
          </w:p>
        </w:tc>
        <w:tc>
          <w:tcPr>
            <w:tcW w:w="243" w:type="pct"/>
          </w:tcPr>
          <w:p w:rsidR="00F72F8A" w:rsidRPr="00DF764E" w:rsidRDefault="00F72F8A" w:rsidP="00F72F8A">
            <w:pPr>
              <w:jc w:val="both"/>
              <w:rPr>
                <w:sz w:val="20"/>
                <w:lang w:val="fr-CA"/>
              </w:rPr>
            </w:pPr>
          </w:p>
        </w:tc>
        <w:tc>
          <w:tcPr>
            <w:tcW w:w="2330" w:type="pct"/>
          </w:tcPr>
          <w:p w:rsidR="00F72F8A" w:rsidRPr="00DF764E" w:rsidRDefault="00F72F8A" w:rsidP="00F72F8A">
            <w:pPr>
              <w:jc w:val="both"/>
              <w:rPr>
                <w:sz w:val="20"/>
                <w:lang w:val="fr-CA"/>
              </w:rPr>
            </w:pPr>
            <w:r w:rsidRPr="00DF764E">
              <w:rPr>
                <w:sz w:val="20"/>
                <w:lang w:val="fr-CA"/>
              </w:rPr>
              <w:t xml:space="preserve">Dépôt de la demande d’autorisation d’appel. </w:t>
            </w:r>
          </w:p>
          <w:p w:rsidR="00F72F8A" w:rsidRPr="00DF764E" w:rsidRDefault="00F72F8A" w:rsidP="00F72F8A">
            <w:pPr>
              <w:jc w:val="both"/>
              <w:rPr>
                <w:sz w:val="20"/>
                <w:lang w:val="fr-CA"/>
              </w:rPr>
            </w:pPr>
          </w:p>
        </w:tc>
      </w:tr>
      <w:tr w:rsidR="00F72F8A" w:rsidRPr="00DF764E" w:rsidTr="00F72F8A">
        <w:tc>
          <w:tcPr>
            <w:tcW w:w="2427" w:type="pct"/>
            <w:gridSpan w:val="2"/>
          </w:tcPr>
          <w:p w:rsidR="00F72F8A" w:rsidRPr="00DF764E" w:rsidRDefault="00F72F8A" w:rsidP="00F72F8A">
            <w:pPr>
              <w:jc w:val="both"/>
              <w:rPr>
                <w:sz w:val="20"/>
                <w:lang w:val="fr-CA"/>
              </w:rPr>
            </w:pPr>
            <w:r w:rsidRPr="00DF764E">
              <w:rPr>
                <w:sz w:val="20"/>
                <w:lang w:val="fr-CA"/>
              </w:rPr>
              <w:t>6 septembre 2022</w:t>
            </w:r>
          </w:p>
          <w:p w:rsidR="00F72F8A" w:rsidRPr="00DF764E" w:rsidRDefault="00F72F8A" w:rsidP="00F72F8A">
            <w:pPr>
              <w:jc w:val="both"/>
              <w:rPr>
                <w:sz w:val="20"/>
                <w:lang w:val="fr-CA"/>
              </w:rPr>
            </w:pPr>
            <w:r w:rsidRPr="00DF764E">
              <w:rPr>
                <w:sz w:val="20"/>
                <w:lang w:val="fr-CA"/>
              </w:rPr>
              <w:t>Cour suprême du Canada</w:t>
            </w:r>
          </w:p>
        </w:tc>
        <w:tc>
          <w:tcPr>
            <w:tcW w:w="243" w:type="pct"/>
          </w:tcPr>
          <w:p w:rsidR="00F72F8A" w:rsidRPr="00DF764E" w:rsidRDefault="00F72F8A" w:rsidP="00F72F8A">
            <w:pPr>
              <w:jc w:val="both"/>
              <w:rPr>
                <w:sz w:val="20"/>
                <w:lang w:val="fr-CA"/>
              </w:rPr>
            </w:pPr>
          </w:p>
        </w:tc>
        <w:tc>
          <w:tcPr>
            <w:tcW w:w="2330" w:type="pct"/>
          </w:tcPr>
          <w:p w:rsidR="00F72F8A" w:rsidRPr="00DF764E" w:rsidRDefault="00F72F8A" w:rsidP="00F72F8A">
            <w:pPr>
              <w:jc w:val="both"/>
              <w:rPr>
                <w:sz w:val="20"/>
                <w:lang w:val="fr-CA"/>
              </w:rPr>
            </w:pPr>
            <w:r w:rsidRPr="00DF764E">
              <w:rPr>
                <w:sz w:val="20"/>
                <w:lang w:val="fr-CA"/>
              </w:rPr>
              <w:t xml:space="preserve">Dépôt de la requête en prorogation du délai pour signifier et déposer la demande d’autorisation d’appel. </w:t>
            </w:r>
          </w:p>
        </w:tc>
      </w:tr>
    </w:tbl>
    <w:p w:rsidR="00F72F8A" w:rsidRPr="00DF764E" w:rsidRDefault="00F72F8A" w:rsidP="00F72F8A">
      <w:pPr>
        <w:jc w:val="both"/>
        <w:rPr>
          <w:sz w:val="20"/>
          <w:lang w:val="fr-CA"/>
        </w:rPr>
      </w:pPr>
    </w:p>
    <w:p w:rsidR="00F72F8A" w:rsidRPr="00DF764E" w:rsidRDefault="006871AC" w:rsidP="00F72F8A">
      <w:pPr>
        <w:jc w:val="both"/>
        <w:rPr>
          <w:sz w:val="20"/>
          <w:lang w:val="fr-CA"/>
        </w:rPr>
      </w:pPr>
      <w:r w:rsidRPr="00DF764E">
        <w:rPr>
          <w:sz w:val="20"/>
        </w:rPr>
        <w:pict>
          <v:rect id="_x0000_i1054" style="width:2in;height:1pt" o:hrpct="0" o:hralign="center" o:hrstd="t" o:hrnoshade="t" o:hr="t" fillcolor="black [3213]" stroked="f"/>
        </w:pict>
      </w:r>
    </w:p>
    <w:p w:rsidR="00F72F8A" w:rsidRPr="00DF764E" w:rsidRDefault="00F72F8A" w:rsidP="00F72F8A">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72F8A" w:rsidRPr="00DF764E" w:rsidTr="00F72F8A">
        <w:tc>
          <w:tcPr>
            <w:tcW w:w="543" w:type="pct"/>
          </w:tcPr>
          <w:p w:rsidR="00F72F8A" w:rsidRPr="00DF764E" w:rsidRDefault="00F72F8A" w:rsidP="00F72F8A">
            <w:pPr>
              <w:jc w:val="both"/>
              <w:rPr>
                <w:sz w:val="20"/>
              </w:rPr>
            </w:pPr>
            <w:r w:rsidRPr="00DF764E">
              <w:rPr>
                <w:rStyle w:val="SCCFileNumberChar"/>
                <w:sz w:val="20"/>
                <w:szCs w:val="20"/>
              </w:rPr>
              <w:t>40310</w:t>
            </w:r>
          </w:p>
        </w:tc>
        <w:tc>
          <w:tcPr>
            <w:tcW w:w="4457" w:type="pct"/>
            <w:gridSpan w:val="3"/>
          </w:tcPr>
          <w:p w:rsidR="00F72F8A" w:rsidRPr="00DF764E" w:rsidRDefault="00F72F8A" w:rsidP="00F72F8A">
            <w:pPr>
              <w:pStyle w:val="SCCLsocParty"/>
              <w:jc w:val="both"/>
              <w:rPr>
                <w:b/>
                <w:sz w:val="20"/>
                <w:szCs w:val="20"/>
                <w:lang w:val="en-US"/>
              </w:rPr>
            </w:pPr>
            <w:r w:rsidRPr="00DF764E">
              <w:rPr>
                <w:b/>
                <w:sz w:val="20"/>
                <w:szCs w:val="20"/>
                <w:lang w:val="en-US"/>
              </w:rPr>
              <w:t>Marcel Pinon v. City of Ottawa</w:t>
            </w:r>
          </w:p>
          <w:p w:rsidR="00F72F8A" w:rsidRPr="00DF764E" w:rsidRDefault="00F72F8A" w:rsidP="00F72F8A">
            <w:pPr>
              <w:jc w:val="both"/>
              <w:rPr>
                <w:sz w:val="20"/>
              </w:rPr>
            </w:pPr>
            <w:r w:rsidRPr="00DF764E">
              <w:rPr>
                <w:sz w:val="20"/>
              </w:rPr>
              <w:t>(Ont.) (Civil) (By Leave)</w:t>
            </w:r>
          </w:p>
        </w:tc>
      </w:tr>
      <w:tr w:rsidR="00F72F8A" w:rsidRPr="00DF764E" w:rsidTr="00F72F8A">
        <w:tc>
          <w:tcPr>
            <w:tcW w:w="5000" w:type="pct"/>
            <w:gridSpan w:val="4"/>
          </w:tcPr>
          <w:p w:rsidR="006E50FD" w:rsidRPr="00DF764E" w:rsidRDefault="006E50FD" w:rsidP="006E50FD">
            <w:pPr>
              <w:jc w:val="both"/>
              <w:rPr>
                <w:sz w:val="20"/>
                <w:szCs w:val="20"/>
              </w:rPr>
            </w:pPr>
            <w:r w:rsidRPr="00DF764E">
              <w:rPr>
                <w:sz w:val="20"/>
                <w:szCs w:val="20"/>
              </w:rPr>
              <w:t>The application for leave to appeal from the judgment of the Court of Appeal for Ontario, Number M52857, dated May 4, 2022, is dismissed with costs.</w:t>
            </w:r>
          </w:p>
          <w:p w:rsidR="00F72F8A" w:rsidRPr="00DF764E" w:rsidRDefault="00F72F8A" w:rsidP="00F72F8A">
            <w:pPr>
              <w:jc w:val="both"/>
              <w:rPr>
                <w:sz w:val="20"/>
              </w:rPr>
            </w:pPr>
          </w:p>
        </w:tc>
      </w:tr>
      <w:tr w:rsidR="00F72F8A" w:rsidRPr="00DF764E" w:rsidTr="00F72F8A">
        <w:tc>
          <w:tcPr>
            <w:tcW w:w="5000" w:type="pct"/>
            <w:gridSpan w:val="4"/>
          </w:tcPr>
          <w:p w:rsidR="00F72F8A" w:rsidRPr="00DF764E" w:rsidRDefault="00F72F8A" w:rsidP="00F72F8A">
            <w:pPr>
              <w:jc w:val="both"/>
              <w:rPr>
                <w:sz w:val="20"/>
              </w:rPr>
            </w:pPr>
            <w:r w:rsidRPr="00DF764E">
              <w:rPr>
                <w:sz w:val="20"/>
              </w:rPr>
              <w:t>Civil procedure — Class actions — Whether the test for certifying a proceeding as a class proceeding requires the proposed proceeding be preferable to all other means of seeking any</w:t>
            </w:r>
            <w:r w:rsidRPr="00DF764E">
              <w:rPr>
                <w:i/>
                <w:sz w:val="20"/>
              </w:rPr>
              <w:t xml:space="preserve"> </w:t>
            </w:r>
            <w:r w:rsidRPr="00DF764E">
              <w:rPr>
                <w:sz w:val="20"/>
              </w:rPr>
              <w:t>recovery whatsoever for class members or preferable for determining claims and common issues — Whether other, different, and separate claims or common issues could have been but were not so advanced?</w:t>
            </w:r>
          </w:p>
        </w:tc>
      </w:tr>
      <w:tr w:rsidR="00F72F8A" w:rsidRPr="00DF764E" w:rsidTr="00F72F8A">
        <w:tc>
          <w:tcPr>
            <w:tcW w:w="5000" w:type="pct"/>
            <w:gridSpan w:val="4"/>
          </w:tcPr>
          <w:p w:rsidR="00F72F8A" w:rsidRPr="00DF764E" w:rsidRDefault="00F72F8A" w:rsidP="00F72F8A">
            <w:pPr>
              <w:jc w:val="both"/>
              <w:rPr>
                <w:sz w:val="20"/>
              </w:rPr>
            </w:pPr>
          </w:p>
        </w:tc>
      </w:tr>
      <w:tr w:rsidR="00F72F8A" w:rsidRPr="00DF764E" w:rsidTr="00F72F8A">
        <w:tc>
          <w:tcPr>
            <w:tcW w:w="5000" w:type="pct"/>
            <w:gridSpan w:val="4"/>
          </w:tcPr>
          <w:p w:rsidR="00F72F8A" w:rsidRPr="00DF764E" w:rsidRDefault="00F72F8A" w:rsidP="00F72F8A">
            <w:pPr>
              <w:widowControl w:val="0"/>
              <w:jc w:val="both"/>
              <w:rPr>
                <w:color w:val="000000"/>
                <w:sz w:val="20"/>
              </w:rPr>
            </w:pPr>
            <w:r w:rsidRPr="00DF764E">
              <w:rPr>
                <w:sz w:val="20"/>
              </w:rPr>
              <w:t xml:space="preserve">Mr. Pinon was a passenger on a bus operated by </w:t>
            </w:r>
            <w:r w:rsidRPr="00DF764E">
              <w:rPr>
                <w:color w:val="000000"/>
                <w:sz w:val="20"/>
              </w:rPr>
              <w:t>OC Transpo</w:t>
            </w:r>
            <w:r w:rsidRPr="00DF764E">
              <w:rPr>
                <w:sz w:val="20"/>
              </w:rPr>
              <w:t xml:space="preserve">, the </w:t>
            </w:r>
            <w:r w:rsidRPr="00DF764E">
              <w:rPr>
                <w:color w:val="000000"/>
                <w:sz w:val="20"/>
              </w:rPr>
              <w:t>City of Ottawa’s transit agency. The bus collided with a bus station. The accident caused loss of life, injuries, and trauma to passengers on the bus and people at the station. Mr. Pinon commenced litigation seeking damages and applied to certify the proceeding as a class proceeding on behalf of other injured or traumatized individuals and family members with derivative claims. A motions judge denied certification. The Court of Appeal dismissed an application for leave to appeal.</w:t>
            </w:r>
          </w:p>
          <w:p w:rsidR="00F72F8A" w:rsidRPr="00DF764E" w:rsidRDefault="00F72F8A" w:rsidP="00F72F8A">
            <w:pPr>
              <w:jc w:val="both"/>
              <w:rPr>
                <w:sz w:val="20"/>
              </w:rPr>
            </w:pPr>
          </w:p>
        </w:tc>
      </w:tr>
      <w:tr w:rsidR="00F72F8A" w:rsidRPr="00DF764E" w:rsidTr="00F72F8A">
        <w:tc>
          <w:tcPr>
            <w:tcW w:w="2427" w:type="pct"/>
            <w:gridSpan w:val="2"/>
          </w:tcPr>
          <w:p w:rsidR="00F72F8A" w:rsidRPr="00DF764E" w:rsidRDefault="00F72F8A" w:rsidP="00F72F8A">
            <w:pPr>
              <w:jc w:val="both"/>
              <w:rPr>
                <w:sz w:val="20"/>
              </w:rPr>
            </w:pPr>
            <w:r w:rsidRPr="00DF764E">
              <w:rPr>
                <w:sz w:val="20"/>
              </w:rPr>
              <w:t>September 20, 2021</w:t>
            </w:r>
          </w:p>
          <w:p w:rsidR="00F72F8A" w:rsidRPr="00DF764E" w:rsidRDefault="00F72F8A" w:rsidP="00F72F8A">
            <w:pPr>
              <w:jc w:val="both"/>
              <w:rPr>
                <w:sz w:val="20"/>
              </w:rPr>
            </w:pPr>
            <w:r w:rsidRPr="00DF764E">
              <w:rPr>
                <w:sz w:val="20"/>
              </w:rPr>
              <w:t>Ontario Superior Court of Justice</w:t>
            </w:r>
          </w:p>
          <w:p w:rsidR="00F72F8A" w:rsidRPr="00DF764E" w:rsidRDefault="00F72F8A" w:rsidP="00F72F8A">
            <w:pPr>
              <w:jc w:val="both"/>
              <w:rPr>
                <w:sz w:val="20"/>
              </w:rPr>
            </w:pPr>
            <w:r w:rsidRPr="00DF764E">
              <w:rPr>
                <w:sz w:val="20"/>
              </w:rPr>
              <w:t>(MacLeod J.)</w:t>
            </w:r>
          </w:p>
          <w:p w:rsidR="00F72F8A" w:rsidRPr="00DF764E" w:rsidRDefault="006871AC" w:rsidP="00F72F8A">
            <w:pPr>
              <w:jc w:val="both"/>
              <w:rPr>
                <w:sz w:val="20"/>
              </w:rPr>
            </w:pPr>
            <w:hyperlink r:id="rId39" w:history="1">
              <w:r w:rsidR="00F72F8A" w:rsidRPr="00DF764E">
                <w:rPr>
                  <w:rStyle w:val="Hyperlink"/>
                  <w:sz w:val="20"/>
                </w:rPr>
                <w:t>2021 ONSC 488</w:t>
              </w:r>
            </w:hyperlink>
          </w:p>
          <w:p w:rsidR="00F72F8A" w:rsidRPr="00DF764E" w:rsidRDefault="00F72F8A" w:rsidP="00F72F8A">
            <w:pPr>
              <w:jc w:val="both"/>
              <w:rPr>
                <w:sz w:val="20"/>
              </w:rPr>
            </w:pPr>
          </w:p>
        </w:tc>
        <w:tc>
          <w:tcPr>
            <w:tcW w:w="243" w:type="pct"/>
          </w:tcPr>
          <w:p w:rsidR="00F72F8A" w:rsidRPr="00DF764E" w:rsidRDefault="00F72F8A" w:rsidP="00F72F8A">
            <w:pPr>
              <w:jc w:val="both"/>
              <w:rPr>
                <w:sz w:val="20"/>
              </w:rPr>
            </w:pPr>
          </w:p>
        </w:tc>
        <w:tc>
          <w:tcPr>
            <w:tcW w:w="2330" w:type="pct"/>
          </w:tcPr>
          <w:p w:rsidR="00F72F8A" w:rsidRPr="00DF764E" w:rsidRDefault="00F72F8A" w:rsidP="00F72F8A">
            <w:pPr>
              <w:jc w:val="both"/>
              <w:rPr>
                <w:sz w:val="20"/>
              </w:rPr>
            </w:pPr>
            <w:r w:rsidRPr="00DF764E">
              <w:rPr>
                <w:sz w:val="20"/>
              </w:rPr>
              <w:t>Motion to certify a class proceeding dismissed</w:t>
            </w:r>
          </w:p>
          <w:p w:rsidR="00F72F8A" w:rsidRPr="00DF764E" w:rsidRDefault="00F72F8A" w:rsidP="00F72F8A">
            <w:pPr>
              <w:jc w:val="both"/>
              <w:rPr>
                <w:sz w:val="20"/>
              </w:rPr>
            </w:pPr>
          </w:p>
        </w:tc>
      </w:tr>
      <w:tr w:rsidR="00F72F8A" w:rsidRPr="00DF764E" w:rsidTr="00F72F8A">
        <w:tc>
          <w:tcPr>
            <w:tcW w:w="2427" w:type="pct"/>
            <w:gridSpan w:val="2"/>
          </w:tcPr>
          <w:p w:rsidR="00F72F8A" w:rsidRPr="00DF764E" w:rsidRDefault="00F72F8A" w:rsidP="00F72F8A">
            <w:pPr>
              <w:jc w:val="both"/>
              <w:rPr>
                <w:sz w:val="20"/>
              </w:rPr>
            </w:pPr>
            <w:r w:rsidRPr="00DF764E">
              <w:rPr>
                <w:sz w:val="20"/>
              </w:rPr>
              <w:t>May 4, 2022</w:t>
            </w:r>
          </w:p>
          <w:p w:rsidR="00F72F8A" w:rsidRPr="00DF764E" w:rsidRDefault="00F72F8A" w:rsidP="00F72F8A">
            <w:pPr>
              <w:jc w:val="both"/>
              <w:rPr>
                <w:sz w:val="20"/>
              </w:rPr>
            </w:pPr>
            <w:r w:rsidRPr="00DF764E">
              <w:rPr>
                <w:sz w:val="20"/>
              </w:rPr>
              <w:t>Court of Appeal for Ontario</w:t>
            </w:r>
          </w:p>
          <w:p w:rsidR="00F72F8A" w:rsidRPr="00DF764E" w:rsidRDefault="00F72F8A" w:rsidP="00F72F8A">
            <w:pPr>
              <w:jc w:val="both"/>
              <w:rPr>
                <w:sz w:val="20"/>
              </w:rPr>
            </w:pPr>
            <w:r w:rsidRPr="00DF764E">
              <w:rPr>
                <w:sz w:val="20"/>
              </w:rPr>
              <w:t>(Lauwers, Nordheimer, Zarnett JJ.A.)</w:t>
            </w:r>
          </w:p>
          <w:p w:rsidR="00F72F8A" w:rsidRPr="00DF764E" w:rsidRDefault="00F72F8A" w:rsidP="00F72F8A">
            <w:pPr>
              <w:jc w:val="both"/>
              <w:rPr>
                <w:sz w:val="20"/>
              </w:rPr>
            </w:pPr>
            <w:r w:rsidRPr="00DF764E">
              <w:rPr>
                <w:sz w:val="20"/>
              </w:rPr>
              <w:t>M52857 (Unreported)</w:t>
            </w:r>
          </w:p>
          <w:p w:rsidR="00F72F8A" w:rsidRPr="00DF764E" w:rsidRDefault="00F72F8A" w:rsidP="00F72F8A">
            <w:pPr>
              <w:jc w:val="both"/>
              <w:rPr>
                <w:sz w:val="20"/>
              </w:rPr>
            </w:pPr>
          </w:p>
        </w:tc>
        <w:tc>
          <w:tcPr>
            <w:tcW w:w="243" w:type="pct"/>
          </w:tcPr>
          <w:p w:rsidR="00F72F8A" w:rsidRPr="00DF764E" w:rsidRDefault="00F72F8A" w:rsidP="00F72F8A">
            <w:pPr>
              <w:jc w:val="both"/>
              <w:rPr>
                <w:sz w:val="20"/>
              </w:rPr>
            </w:pPr>
          </w:p>
        </w:tc>
        <w:tc>
          <w:tcPr>
            <w:tcW w:w="2330" w:type="pct"/>
          </w:tcPr>
          <w:p w:rsidR="00F72F8A" w:rsidRPr="00DF764E" w:rsidRDefault="00F72F8A" w:rsidP="00F72F8A">
            <w:pPr>
              <w:jc w:val="both"/>
              <w:rPr>
                <w:sz w:val="20"/>
              </w:rPr>
            </w:pPr>
            <w:r w:rsidRPr="00DF764E">
              <w:rPr>
                <w:sz w:val="20"/>
              </w:rPr>
              <w:t>Application for leave to appeal dismissed</w:t>
            </w:r>
          </w:p>
          <w:p w:rsidR="00F72F8A" w:rsidRPr="00DF764E" w:rsidRDefault="00F72F8A" w:rsidP="00F72F8A">
            <w:pPr>
              <w:jc w:val="both"/>
              <w:rPr>
                <w:sz w:val="20"/>
              </w:rPr>
            </w:pPr>
          </w:p>
        </w:tc>
      </w:tr>
      <w:tr w:rsidR="00F72F8A" w:rsidRPr="00DF764E" w:rsidTr="00F72F8A">
        <w:tc>
          <w:tcPr>
            <w:tcW w:w="2427" w:type="pct"/>
            <w:gridSpan w:val="2"/>
          </w:tcPr>
          <w:p w:rsidR="00F72F8A" w:rsidRPr="00DF764E" w:rsidRDefault="00F72F8A" w:rsidP="00F72F8A">
            <w:pPr>
              <w:jc w:val="both"/>
              <w:rPr>
                <w:sz w:val="20"/>
              </w:rPr>
            </w:pPr>
            <w:r w:rsidRPr="00DF764E">
              <w:rPr>
                <w:sz w:val="20"/>
              </w:rPr>
              <w:t>August 3, 2022</w:t>
            </w:r>
          </w:p>
          <w:p w:rsidR="00F72F8A" w:rsidRPr="00DF764E" w:rsidRDefault="00F72F8A" w:rsidP="00F72F8A">
            <w:pPr>
              <w:jc w:val="both"/>
              <w:rPr>
                <w:sz w:val="20"/>
              </w:rPr>
            </w:pPr>
            <w:r w:rsidRPr="00DF764E">
              <w:rPr>
                <w:sz w:val="20"/>
              </w:rPr>
              <w:t>Supreme Court of Canada</w:t>
            </w:r>
          </w:p>
        </w:tc>
        <w:tc>
          <w:tcPr>
            <w:tcW w:w="243" w:type="pct"/>
          </w:tcPr>
          <w:p w:rsidR="00F72F8A" w:rsidRPr="00DF764E" w:rsidRDefault="00F72F8A" w:rsidP="00F72F8A">
            <w:pPr>
              <w:jc w:val="both"/>
              <w:rPr>
                <w:sz w:val="20"/>
              </w:rPr>
            </w:pPr>
          </w:p>
        </w:tc>
        <w:tc>
          <w:tcPr>
            <w:tcW w:w="2330" w:type="pct"/>
          </w:tcPr>
          <w:p w:rsidR="00F72F8A" w:rsidRPr="00DF764E" w:rsidRDefault="00F72F8A" w:rsidP="00F72F8A">
            <w:pPr>
              <w:jc w:val="both"/>
              <w:rPr>
                <w:sz w:val="20"/>
              </w:rPr>
            </w:pPr>
            <w:r w:rsidRPr="00DF764E">
              <w:rPr>
                <w:sz w:val="20"/>
              </w:rPr>
              <w:t>Application for leave to appeal filed</w:t>
            </w:r>
          </w:p>
          <w:p w:rsidR="00F72F8A" w:rsidRPr="00DF764E" w:rsidRDefault="00F72F8A" w:rsidP="00F72F8A">
            <w:pPr>
              <w:jc w:val="both"/>
              <w:rPr>
                <w:sz w:val="20"/>
              </w:rPr>
            </w:pPr>
          </w:p>
        </w:tc>
      </w:tr>
    </w:tbl>
    <w:p w:rsidR="00F72F8A" w:rsidRPr="00DF764E" w:rsidRDefault="00F72F8A" w:rsidP="00F72F8A">
      <w:pPr>
        <w:jc w:val="both"/>
        <w:rPr>
          <w:sz w:val="20"/>
        </w:rPr>
      </w:pPr>
    </w:p>
    <w:p w:rsidR="00F72F8A" w:rsidRPr="00DF764E" w:rsidRDefault="006871AC" w:rsidP="00F72F8A">
      <w:pPr>
        <w:jc w:val="both"/>
        <w:rPr>
          <w:sz w:val="20"/>
        </w:rPr>
      </w:pPr>
      <w:r w:rsidRPr="00DF764E">
        <w:rPr>
          <w:sz w:val="20"/>
        </w:rPr>
        <w:pict>
          <v:rect id="_x0000_i1055" style="width:2in;height:1pt" o:hrpct="0" o:hralign="center" o:hrstd="t" o:hrnoshade="t" o:hr="t" fillcolor="black [3213]" stroked="f"/>
        </w:pict>
      </w:r>
    </w:p>
    <w:p w:rsidR="00F72F8A" w:rsidRPr="00DF764E" w:rsidRDefault="00F72F8A" w:rsidP="00F72F8A">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72F8A" w:rsidRPr="00DF764E" w:rsidTr="00F72F8A">
        <w:tc>
          <w:tcPr>
            <w:tcW w:w="543" w:type="pct"/>
          </w:tcPr>
          <w:p w:rsidR="00F72F8A" w:rsidRPr="00DF764E" w:rsidRDefault="00F72F8A" w:rsidP="00F72F8A">
            <w:pPr>
              <w:jc w:val="both"/>
              <w:rPr>
                <w:sz w:val="20"/>
                <w:lang w:val="fr-CA"/>
              </w:rPr>
            </w:pPr>
            <w:r w:rsidRPr="00DF764E">
              <w:rPr>
                <w:rStyle w:val="SCCFileNumberChar"/>
                <w:sz w:val="20"/>
                <w:szCs w:val="20"/>
                <w:lang w:val="fr-CA"/>
              </w:rPr>
              <w:t>40310</w:t>
            </w:r>
          </w:p>
        </w:tc>
        <w:tc>
          <w:tcPr>
            <w:tcW w:w="4457" w:type="pct"/>
            <w:gridSpan w:val="3"/>
          </w:tcPr>
          <w:p w:rsidR="00F72F8A" w:rsidRPr="00DF764E" w:rsidRDefault="006E50FD" w:rsidP="00F72F8A">
            <w:pPr>
              <w:pStyle w:val="SCCLsocParty"/>
              <w:jc w:val="both"/>
              <w:rPr>
                <w:b/>
                <w:sz w:val="20"/>
                <w:szCs w:val="20"/>
                <w:lang w:val="en-US"/>
              </w:rPr>
            </w:pPr>
            <w:r w:rsidRPr="00DF764E">
              <w:rPr>
                <w:b/>
                <w:sz w:val="20"/>
                <w:szCs w:val="20"/>
                <w:lang w:val="en-US"/>
              </w:rPr>
              <w:t xml:space="preserve">Marcel Pinon c. City of </w:t>
            </w:r>
            <w:r w:rsidR="00F72F8A" w:rsidRPr="00DF764E">
              <w:rPr>
                <w:b/>
                <w:sz w:val="20"/>
                <w:szCs w:val="20"/>
                <w:lang w:val="en-US"/>
              </w:rPr>
              <w:t>Ottawa</w:t>
            </w:r>
          </w:p>
          <w:p w:rsidR="00F72F8A" w:rsidRPr="00DF764E" w:rsidRDefault="00F72F8A" w:rsidP="00F72F8A">
            <w:pPr>
              <w:jc w:val="both"/>
              <w:rPr>
                <w:sz w:val="20"/>
                <w:lang w:val="fr-CA"/>
              </w:rPr>
            </w:pPr>
            <w:r w:rsidRPr="00DF764E">
              <w:rPr>
                <w:sz w:val="20"/>
                <w:lang w:val="fr-CA"/>
              </w:rPr>
              <w:t>(Ont.) (Civile) (Sur autorisation)</w:t>
            </w:r>
          </w:p>
        </w:tc>
      </w:tr>
      <w:tr w:rsidR="00F72F8A" w:rsidRPr="00DF764E" w:rsidTr="00F72F8A">
        <w:tc>
          <w:tcPr>
            <w:tcW w:w="5000" w:type="pct"/>
            <w:gridSpan w:val="4"/>
          </w:tcPr>
          <w:p w:rsidR="00F72F8A" w:rsidRPr="00DF764E" w:rsidRDefault="006E50FD" w:rsidP="00F72F8A">
            <w:pPr>
              <w:jc w:val="both"/>
              <w:rPr>
                <w:sz w:val="20"/>
                <w:szCs w:val="20"/>
                <w:lang w:val="fr-CA"/>
              </w:rPr>
            </w:pPr>
            <w:r w:rsidRPr="00DF764E">
              <w:rPr>
                <w:sz w:val="20"/>
                <w:szCs w:val="20"/>
                <w:lang w:val="fr-CA"/>
              </w:rPr>
              <w:t>La demande d’autorisation d’appel de l’arrêt de la Cour d’appel de l’Ontario, numéro M52857, daté du 4 mai 2022, est rejetée avec dépens.</w:t>
            </w:r>
          </w:p>
          <w:p w:rsidR="006E50FD" w:rsidRPr="00DF764E" w:rsidRDefault="006E50FD" w:rsidP="00F72F8A">
            <w:pPr>
              <w:jc w:val="both"/>
              <w:rPr>
                <w:sz w:val="20"/>
                <w:lang w:val="fr-CA"/>
              </w:rPr>
            </w:pPr>
          </w:p>
        </w:tc>
      </w:tr>
      <w:tr w:rsidR="00F72F8A" w:rsidRPr="00DF764E" w:rsidTr="00F72F8A">
        <w:tc>
          <w:tcPr>
            <w:tcW w:w="5000" w:type="pct"/>
            <w:gridSpan w:val="4"/>
          </w:tcPr>
          <w:p w:rsidR="00F72F8A" w:rsidRPr="00DF764E" w:rsidRDefault="00F72F8A" w:rsidP="00F72F8A">
            <w:pPr>
              <w:jc w:val="both"/>
              <w:rPr>
                <w:sz w:val="20"/>
                <w:lang w:val="fr-CA"/>
              </w:rPr>
            </w:pPr>
            <w:r w:rsidRPr="00DF764E">
              <w:rPr>
                <w:sz w:val="20"/>
                <w:lang w:val="fr-CA"/>
              </w:rPr>
              <w:t>Procédure civile — Recours collectifs — Le critère permettant de certifier une instance comme recours collectif exige-t-il que le recours proposé soit le meilleur moyen de demander quelque réparation que ce soit pour les membres du groupe de personnes visé ou de trancher les demandes et les questions communes? — D’autres demandes ou questions communes distinctes auraient-elles pu être avancées, même si ce n’est pas ce qui s’est produit?</w:t>
            </w:r>
          </w:p>
        </w:tc>
      </w:tr>
      <w:tr w:rsidR="00F72F8A" w:rsidRPr="00DF764E" w:rsidTr="00F72F8A">
        <w:tc>
          <w:tcPr>
            <w:tcW w:w="5000" w:type="pct"/>
            <w:gridSpan w:val="4"/>
          </w:tcPr>
          <w:p w:rsidR="00F72F8A" w:rsidRPr="00DF764E" w:rsidRDefault="00F72F8A" w:rsidP="00F72F8A">
            <w:pPr>
              <w:jc w:val="both"/>
              <w:rPr>
                <w:sz w:val="20"/>
                <w:lang w:val="fr-CA"/>
              </w:rPr>
            </w:pPr>
          </w:p>
        </w:tc>
      </w:tr>
      <w:tr w:rsidR="00F72F8A" w:rsidRPr="00DF764E" w:rsidTr="00F72F8A">
        <w:tc>
          <w:tcPr>
            <w:tcW w:w="5000" w:type="pct"/>
            <w:gridSpan w:val="4"/>
          </w:tcPr>
          <w:p w:rsidR="00F72F8A" w:rsidRPr="00DF764E" w:rsidRDefault="00F72F8A" w:rsidP="00F72F8A">
            <w:pPr>
              <w:widowControl w:val="0"/>
              <w:jc w:val="both"/>
              <w:rPr>
                <w:color w:val="000000"/>
                <w:sz w:val="20"/>
                <w:lang w:val="fr-CA"/>
              </w:rPr>
            </w:pPr>
            <w:r w:rsidRPr="00DF764E">
              <w:rPr>
                <w:sz w:val="20"/>
                <w:lang w:val="fr-CA"/>
              </w:rPr>
              <w:t xml:space="preserve">Monsieur Pinon était passager d’un autobus en service d’OC Transpo, la société de transport en commun de la Ville d’Ottawa. L’autobus a percuté une station d’autobus. L’accident a causé la mort et a occasionné des blessures et des traumatismes aux passagers et aux personnes se trouvant à la station d’autobus. Monsieur Pinon a introduit une action en dommages-intérêts et a sollicité la certification d’une instance à titre de recours collectif au nom des autres personnes ayant subi des blessures ou des traumatismes, ainsi qu’au nom des membres de leur famille, au moyen de demandes obliques. Le juge de première instance a refusé de certifier l’instance comme recours collectif. La Cour d’appel a rejeté la demande d’autorisation d’appel. </w:t>
            </w:r>
          </w:p>
          <w:p w:rsidR="00F72F8A" w:rsidRPr="00DF764E" w:rsidRDefault="00F72F8A" w:rsidP="00F72F8A">
            <w:pPr>
              <w:jc w:val="both"/>
              <w:rPr>
                <w:sz w:val="20"/>
                <w:lang w:val="fr-CA"/>
              </w:rPr>
            </w:pPr>
          </w:p>
        </w:tc>
      </w:tr>
      <w:tr w:rsidR="00F72F8A" w:rsidRPr="00DF764E" w:rsidTr="00F72F8A">
        <w:tc>
          <w:tcPr>
            <w:tcW w:w="2427" w:type="pct"/>
            <w:gridSpan w:val="2"/>
          </w:tcPr>
          <w:p w:rsidR="00F72F8A" w:rsidRPr="00DF764E" w:rsidRDefault="00F72F8A" w:rsidP="00F72F8A">
            <w:pPr>
              <w:jc w:val="both"/>
              <w:rPr>
                <w:sz w:val="20"/>
                <w:lang w:val="fr-CA"/>
              </w:rPr>
            </w:pPr>
            <w:r w:rsidRPr="00DF764E">
              <w:rPr>
                <w:sz w:val="20"/>
                <w:lang w:val="fr-CA"/>
              </w:rPr>
              <w:t>20 septembre 2021</w:t>
            </w:r>
          </w:p>
          <w:p w:rsidR="00F72F8A" w:rsidRPr="00DF764E" w:rsidRDefault="00F72F8A" w:rsidP="00F72F8A">
            <w:pPr>
              <w:jc w:val="both"/>
              <w:rPr>
                <w:sz w:val="20"/>
                <w:lang w:val="fr-CA"/>
              </w:rPr>
            </w:pPr>
            <w:r w:rsidRPr="00DF764E">
              <w:rPr>
                <w:sz w:val="20"/>
                <w:lang w:val="fr-CA"/>
              </w:rPr>
              <w:t>Cour supérieure de justice de l’Ontario</w:t>
            </w:r>
          </w:p>
          <w:p w:rsidR="00F72F8A" w:rsidRPr="00DF764E" w:rsidRDefault="00F72F8A" w:rsidP="00F72F8A">
            <w:pPr>
              <w:jc w:val="both"/>
              <w:rPr>
                <w:sz w:val="20"/>
                <w:lang w:val="fr-CA"/>
              </w:rPr>
            </w:pPr>
            <w:r w:rsidRPr="00DF764E">
              <w:rPr>
                <w:sz w:val="20"/>
                <w:lang w:val="fr-CA"/>
              </w:rPr>
              <w:t>(Juge MacLeod)</w:t>
            </w:r>
          </w:p>
          <w:p w:rsidR="00F72F8A" w:rsidRPr="00DF764E" w:rsidRDefault="006871AC" w:rsidP="00F72F8A">
            <w:pPr>
              <w:jc w:val="both"/>
              <w:rPr>
                <w:sz w:val="20"/>
                <w:lang w:val="fr-CA"/>
              </w:rPr>
            </w:pPr>
            <w:hyperlink r:id="rId40" w:history="1">
              <w:r w:rsidR="00F72F8A" w:rsidRPr="00DF764E">
                <w:rPr>
                  <w:rStyle w:val="Hyperlink"/>
                  <w:sz w:val="20"/>
                  <w:lang w:val="fr-CA"/>
                </w:rPr>
                <w:t>2021 ONSC 488</w:t>
              </w:r>
            </w:hyperlink>
          </w:p>
          <w:p w:rsidR="00F72F8A" w:rsidRPr="00DF764E" w:rsidRDefault="00F72F8A" w:rsidP="00F72F8A">
            <w:pPr>
              <w:jc w:val="both"/>
              <w:rPr>
                <w:sz w:val="20"/>
                <w:lang w:val="fr-CA"/>
              </w:rPr>
            </w:pPr>
          </w:p>
        </w:tc>
        <w:tc>
          <w:tcPr>
            <w:tcW w:w="243" w:type="pct"/>
          </w:tcPr>
          <w:p w:rsidR="00F72F8A" w:rsidRPr="00DF764E" w:rsidRDefault="00F72F8A" w:rsidP="00F72F8A">
            <w:pPr>
              <w:jc w:val="both"/>
              <w:rPr>
                <w:sz w:val="20"/>
                <w:lang w:val="fr-CA"/>
              </w:rPr>
            </w:pPr>
          </w:p>
        </w:tc>
        <w:tc>
          <w:tcPr>
            <w:tcW w:w="2330" w:type="pct"/>
          </w:tcPr>
          <w:p w:rsidR="00F72F8A" w:rsidRPr="00DF764E" w:rsidRDefault="00F72F8A" w:rsidP="00F72F8A">
            <w:pPr>
              <w:jc w:val="both"/>
              <w:rPr>
                <w:sz w:val="20"/>
                <w:lang w:val="fr-CA"/>
              </w:rPr>
            </w:pPr>
            <w:r w:rsidRPr="00DF764E">
              <w:rPr>
                <w:sz w:val="20"/>
                <w:lang w:val="fr-CA"/>
              </w:rPr>
              <w:t xml:space="preserve">Rejet de la motion visant à faire certifier le recours collectif. </w:t>
            </w:r>
          </w:p>
        </w:tc>
      </w:tr>
    </w:tbl>
    <w:p w:rsidR="006E50FD" w:rsidRPr="00DF764E" w:rsidRDefault="006E50FD">
      <w:pPr>
        <w:rPr>
          <w:lang w:val="fr-CA"/>
        </w:rPr>
      </w:pPr>
      <w:r w:rsidRPr="00DF764E">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F72F8A" w:rsidRPr="00DF764E" w:rsidTr="00F72F8A">
        <w:tc>
          <w:tcPr>
            <w:tcW w:w="2427" w:type="pct"/>
          </w:tcPr>
          <w:p w:rsidR="00F72F8A" w:rsidRPr="00DF764E" w:rsidRDefault="00F72F8A" w:rsidP="00F72F8A">
            <w:pPr>
              <w:jc w:val="both"/>
              <w:rPr>
                <w:sz w:val="20"/>
                <w:lang w:val="fr-CA"/>
              </w:rPr>
            </w:pPr>
            <w:r w:rsidRPr="00DF764E">
              <w:rPr>
                <w:sz w:val="20"/>
                <w:lang w:val="fr-CA"/>
              </w:rPr>
              <w:t>4 mai 2022</w:t>
            </w:r>
          </w:p>
          <w:p w:rsidR="00F72F8A" w:rsidRPr="00DF764E" w:rsidRDefault="00F72F8A" w:rsidP="00F72F8A">
            <w:pPr>
              <w:jc w:val="both"/>
              <w:rPr>
                <w:sz w:val="20"/>
                <w:lang w:val="fr-CA"/>
              </w:rPr>
            </w:pPr>
            <w:r w:rsidRPr="00DF764E">
              <w:rPr>
                <w:sz w:val="20"/>
                <w:lang w:val="fr-CA"/>
              </w:rPr>
              <w:t>Cour d’appel de l’Ontario</w:t>
            </w:r>
          </w:p>
          <w:p w:rsidR="00F72F8A" w:rsidRPr="00DF764E" w:rsidRDefault="00F72F8A" w:rsidP="00F72F8A">
            <w:pPr>
              <w:jc w:val="both"/>
              <w:rPr>
                <w:sz w:val="20"/>
                <w:lang w:val="fr-CA"/>
              </w:rPr>
            </w:pPr>
            <w:r w:rsidRPr="00DF764E">
              <w:rPr>
                <w:sz w:val="20"/>
                <w:lang w:val="fr-CA"/>
              </w:rPr>
              <w:t>(Juges Lauwers, Nordheimer et Zarnett)</w:t>
            </w:r>
          </w:p>
          <w:p w:rsidR="00F72F8A" w:rsidRPr="00DF764E" w:rsidRDefault="00F72F8A" w:rsidP="00F72F8A">
            <w:pPr>
              <w:jc w:val="both"/>
              <w:rPr>
                <w:sz w:val="20"/>
                <w:lang w:val="fr-CA"/>
              </w:rPr>
            </w:pPr>
            <w:r w:rsidRPr="00DF764E">
              <w:rPr>
                <w:sz w:val="20"/>
                <w:lang w:val="fr-CA"/>
              </w:rPr>
              <w:t>M52857 (Non publié)</w:t>
            </w:r>
          </w:p>
          <w:p w:rsidR="00F72F8A" w:rsidRPr="00DF764E" w:rsidRDefault="00F72F8A" w:rsidP="00F72F8A">
            <w:pPr>
              <w:jc w:val="both"/>
              <w:rPr>
                <w:sz w:val="20"/>
                <w:lang w:val="fr-CA"/>
              </w:rPr>
            </w:pPr>
          </w:p>
        </w:tc>
        <w:tc>
          <w:tcPr>
            <w:tcW w:w="243" w:type="pct"/>
          </w:tcPr>
          <w:p w:rsidR="00F72F8A" w:rsidRPr="00DF764E" w:rsidRDefault="00F72F8A" w:rsidP="00F72F8A">
            <w:pPr>
              <w:jc w:val="both"/>
              <w:rPr>
                <w:sz w:val="20"/>
                <w:lang w:val="fr-CA"/>
              </w:rPr>
            </w:pPr>
          </w:p>
        </w:tc>
        <w:tc>
          <w:tcPr>
            <w:tcW w:w="2330" w:type="pct"/>
          </w:tcPr>
          <w:p w:rsidR="00F72F8A" w:rsidRPr="00DF764E" w:rsidRDefault="00F72F8A" w:rsidP="00F72F8A">
            <w:pPr>
              <w:jc w:val="both"/>
              <w:rPr>
                <w:sz w:val="20"/>
                <w:lang w:val="fr-CA"/>
              </w:rPr>
            </w:pPr>
            <w:r w:rsidRPr="00DF764E">
              <w:rPr>
                <w:sz w:val="20"/>
                <w:lang w:val="fr-CA"/>
              </w:rPr>
              <w:t xml:space="preserve">Rejet de la demande d’autorisation d’appel. </w:t>
            </w:r>
          </w:p>
          <w:p w:rsidR="00F72F8A" w:rsidRPr="00DF764E" w:rsidRDefault="00F72F8A" w:rsidP="00F72F8A">
            <w:pPr>
              <w:jc w:val="both"/>
              <w:rPr>
                <w:sz w:val="20"/>
                <w:lang w:val="fr-CA"/>
              </w:rPr>
            </w:pPr>
          </w:p>
        </w:tc>
      </w:tr>
      <w:tr w:rsidR="00F72F8A" w:rsidRPr="00DF764E" w:rsidTr="00F72F8A">
        <w:tc>
          <w:tcPr>
            <w:tcW w:w="2427" w:type="pct"/>
          </w:tcPr>
          <w:p w:rsidR="00F72F8A" w:rsidRPr="00DF764E" w:rsidRDefault="00F72F8A" w:rsidP="00F72F8A">
            <w:pPr>
              <w:jc w:val="both"/>
              <w:rPr>
                <w:sz w:val="20"/>
                <w:lang w:val="fr-CA"/>
              </w:rPr>
            </w:pPr>
            <w:r w:rsidRPr="00DF764E">
              <w:rPr>
                <w:sz w:val="20"/>
                <w:lang w:val="fr-CA"/>
              </w:rPr>
              <w:t>3 août 2022</w:t>
            </w:r>
          </w:p>
          <w:p w:rsidR="00F72F8A" w:rsidRPr="00DF764E" w:rsidRDefault="00F72F8A" w:rsidP="00F72F8A">
            <w:pPr>
              <w:jc w:val="both"/>
              <w:rPr>
                <w:sz w:val="20"/>
                <w:lang w:val="fr-CA"/>
              </w:rPr>
            </w:pPr>
            <w:r w:rsidRPr="00DF764E">
              <w:rPr>
                <w:sz w:val="20"/>
                <w:lang w:val="fr-CA"/>
              </w:rPr>
              <w:t>Cour suprême du Canada</w:t>
            </w:r>
          </w:p>
        </w:tc>
        <w:tc>
          <w:tcPr>
            <w:tcW w:w="243" w:type="pct"/>
          </w:tcPr>
          <w:p w:rsidR="00F72F8A" w:rsidRPr="00DF764E" w:rsidRDefault="00F72F8A" w:rsidP="00F72F8A">
            <w:pPr>
              <w:jc w:val="both"/>
              <w:rPr>
                <w:sz w:val="20"/>
                <w:lang w:val="fr-CA"/>
              </w:rPr>
            </w:pPr>
          </w:p>
        </w:tc>
        <w:tc>
          <w:tcPr>
            <w:tcW w:w="2330" w:type="pct"/>
          </w:tcPr>
          <w:p w:rsidR="00F72F8A" w:rsidRPr="00DF764E" w:rsidRDefault="00F72F8A" w:rsidP="00F72F8A">
            <w:pPr>
              <w:jc w:val="both"/>
              <w:rPr>
                <w:sz w:val="20"/>
                <w:lang w:val="fr-CA"/>
              </w:rPr>
            </w:pPr>
            <w:r w:rsidRPr="00DF764E">
              <w:rPr>
                <w:sz w:val="20"/>
                <w:lang w:val="fr-CA"/>
              </w:rPr>
              <w:t xml:space="preserve">Dépôt de la demande d’autorisation d’appel. </w:t>
            </w:r>
          </w:p>
          <w:p w:rsidR="00F72F8A" w:rsidRPr="00DF764E" w:rsidRDefault="00F72F8A" w:rsidP="00F72F8A">
            <w:pPr>
              <w:jc w:val="both"/>
              <w:rPr>
                <w:sz w:val="20"/>
                <w:lang w:val="fr-CA"/>
              </w:rPr>
            </w:pPr>
          </w:p>
        </w:tc>
      </w:tr>
    </w:tbl>
    <w:p w:rsidR="00F72F8A" w:rsidRPr="00DF764E" w:rsidRDefault="00F72F8A" w:rsidP="00F72F8A">
      <w:pPr>
        <w:jc w:val="both"/>
        <w:rPr>
          <w:sz w:val="20"/>
          <w:lang w:val="fr-CA"/>
        </w:rPr>
      </w:pPr>
    </w:p>
    <w:p w:rsidR="00F72F8A" w:rsidRPr="00DF764E" w:rsidRDefault="006871AC" w:rsidP="00F72F8A">
      <w:pPr>
        <w:jc w:val="both"/>
        <w:rPr>
          <w:sz w:val="20"/>
          <w:lang w:val="fr-CA"/>
        </w:rPr>
      </w:pPr>
      <w:r w:rsidRPr="00DF764E">
        <w:rPr>
          <w:sz w:val="20"/>
        </w:rPr>
        <w:pict>
          <v:rect id="_x0000_i1056" style="width:2in;height:1pt" o:hrpct="0" o:hralign="center" o:hrstd="t" o:hrnoshade="t" o:hr="t" fillcolor="black [3213]" stroked="f"/>
        </w:pict>
      </w:r>
    </w:p>
    <w:p w:rsidR="00F72F8A" w:rsidRPr="00DF764E" w:rsidRDefault="00F72F8A" w:rsidP="00F72F8A">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72F8A" w:rsidRPr="00DF764E" w:rsidTr="00F72F8A">
        <w:tc>
          <w:tcPr>
            <w:tcW w:w="543" w:type="pct"/>
          </w:tcPr>
          <w:p w:rsidR="00F72F8A" w:rsidRPr="00DF764E" w:rsidRDefault="00F72F8A" w:rsidP="00F72F8A">
            <w:pPr>
              <w:jc w:val="both"/>
              <w:rPr>
                <w:sz w:val="20"/>
              </w:rPr>
            </w:pPr>
            <w:r w:rsidRPr="00DF764E">
              <w:rPr>
                <w:rStyle w:val="SCCFileNumberChar"/>
                <w:sz w:val="20"/>
                <w:szCs w:val="20"/>
              </w:rPr>
              <w:t>40314</w:t>
            </w:r>
          </w:p>
        </w:tc>
        <w:tc>
          <w:tcPr>
            <w:tcW w:w="4457" w:type="pct"/>
            <w:gridSpan w:val="3"/>
          </w:tcPr>
          <w:p w:rsidR="00F72F8A" w:rsidRPr="00DF764E" w:rsidRDefault="00F72F8A" w:rsidP="00F72F8A">
            <w:pPr>
              <w:pStyle w:val="SCCLsocParty"/>
              <w:jc w:val="both"/>
              <w:rPr>
                <w:b/>
                <w:sz w:val="20"/>
                <w:szCs w:val="20"/>
                <w:lang w:val="en-US"/>
              </w:rPr>
            </w:pPr>
            <w:r w:rsidRPr="00DF764E">
              <w:rPr>
                <w:b/>
                <w:sz w:val="20"/>
                <w:szCs w:val="20"/>
                <w:lang w:val="en-US"/>
              </w:rPr>
              <w:t>Roy Wiebe</w:t>
            </w:r>
            <w:r w:rsidR="006E50FD" w:rsidRPr="00DF764E">
              <w:rPr>
                <w:b/>
                <w:sz w:val="20"/>
                <w:szCs w:val="20"/>
                <w:lang w:val="en-US"/>
              </w:rPr>
              <w:t xml:space="preserve"> and</w:t>
            </w:r>
            <w:r w:rsidRPr="00DF764E">
              <w:rPr>
                <w:b/>
                <w:sz w:val="20"/>
                <w:szCs w:val="20"/>
                <w:lang w:val="en-US"/>
              </w:rPr>
              <w:t xml:space="preserve"> Parkland Aerospace Corp. v. Weinrich Contracting Ltd.</w:t>
            </w:r>
          </w:p>
          <w:p w:rsidR="00F72F8A" w:rsidRPr="00DF764E" w:rsidRDefault="00F72F8A" w:rsidP="00F72F8A">
            <w:pPr>
              <w:jc w:val="both"/>
              <w:rPr>
                <w:sz w:val="20"/>
              </w:rPr>
            </w:pPr>
            <w:r w:rsidRPr="00DF764E">
              <w:rPr>
                <w:sz w:val="20"/>
              </w:rPr>
              <w:t>(Alta.) (Civil) (By Leave)</w:t>
            </w:r>
          </w:p>
        </w:tc>
      </w:tr>
      <w:tr w:rsidR="00F72F8A" w:rsidRPr="00DF764E" w:rsidTr="00F72F8A">
        <w:tc>
          <w:tcPr>
            <w:tcW w:w="5000" w:type="pct"/>
            <w:gridSpan w:val="4"/>
          </w:tcPr>
          <w:p w:rsidR="006E50FD" w:rsidRPr="00DF764E" w:rsidRDefault="006E50FD" w:rsidP="006E50FD">
            <w:pPr>
              <w:jc w:val="both"/>
              <w:rPr>
                <w:sz w:val="20"/>
                <w:szCs w:val="20"/>
              </w:rPr>
            </w:pPr>
            <w:r w:rsidRPr="00DF764E">
              <w:rPr>
                <w:sz w:val="20"/>
                <w:szCs w:val="20"/>
              </w:rPr>
              <w:t xml:space="preserve">The application for leave to appeal from the judgment of the Court of Appeal of Alberta (Edmonton), Number 2103-0075AC, 2022 ABCA 176, dated May 11, 2022, is dismissed with costs in accordance with </w:t>
            </w:r>
            <w:r w:rsidRPr="00DF764E">
              <w:rPr>
                <w:rFonts w:cs="Times New Roman"/>
                <w:sz w:val="20"/>
                <w:szCs w:val="20"/>
              </w:rPr>
              <w:t xml:space="preserve">the </w:t>
            </w:r>
            <w:r w:rsidRPr="00DF764E">
              <w:rPr>
                <w:rFonts w:cs="Times New Roman"/>
                <w:bCs/>
                <w:sz w:val="20"/>
                <w:szCs w:val="20"/>
                <w:shd w:val="clear" w:color="auto" w:fill="FFFFFF"/>
              </w:rPr>
              <w:t>tariff</w:t>
            </w:r>
            <w:r w:rsidRPr="00DF764E">
              <w:rPr>
                <w:rFonts w:cs="Times New Roman"/>
                <w:sz w:val="20"/>
                <w:szCs w:val="20"/>
                <w:shd w:val="clear" w:color="auto" w:fill="FFFFFF"/>
              </w:rPr>
              <w:t xml:space="preserve"> of fees and disbursements set out in Schedule </w:t>
            </w:r>
            <w:r w:rsidRPr="00DF764E">
              <w:rPr>
                <w:rFonts w:cs="Times New Roman"/>
                <w:bCs/>
                <w:sz w:val="20"/>
                <w:szCs w:val="20"/>
                <w:shd w:val="clear" w:color="auto" w:fill="FFFFFF"/>
              </w:rPr>
              <w:t>B</w:t>
            </w:r>
            <w:r w:rsidRPr="00DF764E">
              <w:rPr>
                <w:rFonts w:cs="Times New Roman"/>
                <w:sz w:val="20"/>
                <w:szCs w:val="20"/>
                <w:shd w:val="clear" w:color="auto" w:fill="FFFFFF"/>
              </w:rPr>
              <w:t xml:space="preserve"> of the </w:t>
            </w:r>
            <w:r w:rsidRPr="00DF764E">
              <w:rPr>
                <w:rFonts w:cs="Times New Roman"/>
                <w:i/>
                <w:sz w:val="20"/>
                <w:szCs w:val="20"/>
                <w:shd w:val="clear" w:color="auto" w:fill="FFFFFF"/>
              </w:rPr>
              <w:t>Rules of the Supreme Court of Canada</w:t>
            </w:r>
            <w:r w:rsidRPr="00DF764E">
              <w:rPr>
                <w:sz w:val="20"/>
                <w:szCs w:val="20"/>
              </w:rPr>
              <w:t>.</w:t>
            </w:r>
          </w:p>
          <w:p w:rsidR="00F72F8A" w:rsidRPr="00DF764E" w:rsidRDefault="00F72F8A" w:rsidP="00F72F8A">
            <w:pPr>
              <w:jc w:val="both"/>
              <w:rPr>
                <w:sz w:val="20"/>
              </w:rPr>
            </w:pPr>
          </w:p>
        </w:tc>
      </w:tr>
      <w:tr w:rsidR="00F72F8A" w:rsidRPr="00DF764E" w:rsidTr="00F72F8A">
        <w:tc>
          <w:tcPr>
            <w:tcW w:w="5000" w:type="pct"/>
            <w:gridSpan w:val="4"/>
          </w:tcPr>
          <w:p w:rsidR="00F72F8A" w:rsidRPr="00DF764E" w:rsidRDefault="00F72F8A" w:rsidP="00F72F8A">
            <w:pPr>
              <w:jc w:val="both"/>
              <w:rPr>
                <w:sz w:val="20"/>
              </w:rPr>
            </w:pPr>
            <w:r w:rsidRPr="00DF764E">
              <w:rPr>
                <w:sz w:val="20"/>
              </w:rPr>
              <w:t xml:space="preserve">Commercial law — Ruling on interpretation of order pursuant to the </w:t>
            </w:r>
            <w:r w:rsidRPr="00DF764E">
              <w:rPr>
                <w:i/>
                <w:sz w:val="20"/>
              </w:rPr>
              <w:t xml:space="preserve">Companies’ Creditors Arrangement Act </w:t>
            </w:r>
            <w:r w:rsidRPr="00DF764E">
              <w:rPr>
                <w:sz w:val="20"/>
              </w:rPr>
              <w:t xml:space="preserve">— Proper interpretation of order — Can an initial order in “template form” staying proceedings against an applicant debtor corporation granted under the </w:t>
            </w:r>
            <w:r w:rsidRPr="00DF764E">
              <w:rPr>
                <w:i/>
                <w:sz w:val="20"/>
              </w:rPr>
              <w:t>CCAA</w:t>
            </w:r>
            <w:r w:rsidRPr="00DF764E">
              <w:rPr>
                <w:sz w:val="20"/>
              </w:rPr>
              <w:t xml:space="preserve"> be interpreted to automatically stay proceedings against third parties or not depending on the circumstances? — Can an order suspending limitation periods (tolling order) to commence proceedings to challenge or set aside transactions in respect of the applicant debtor corporation granted under the </w:t>
            </w:r>
            <w:r w:rsidRPr="00DF764E">
              <w:rPr>
                <w:i/>
                <w:sz w:val="20"/>
              </w:rPr>
              <w:t>CCAA</w:t>
            </w:r>
            <w:r w:rsidRPr="00DF764E">
              <w:rPr>
                <w:sz w:val="20"/>
              </w:rPr>
              <w:t xml:space="preserve"> be interpreted so as to stay an existing action against the applicant debtor corporation and third parties without express wording to that effect? — Can a supervising Justice in proceedings under the </w:t>
            </w:r>
            <w:r w:rsidRPr="00DF764E">
              <w:rPr>
                <w:i/>
                <w:sz w:val="20"/>
              </w:rPr>
              <w:t>CCAA</w:t>
            </w:r>
            <w:r w:rsidRPr="00DF764E">
              <w:rPr>
                <w:sz w:val="20"/>
              </w:rPr>
              <w:t xml:space="preserve"> re-interpret prior orders, including the “template form” initial order and a tolling order, so as to have retroactive or retrospective effect, so as to deprive the applicants of an accrued right to apply for dismissal for delay exceeding three years under r. 4.33(2) of the </w:t>
            </w:r>
            <w:r w:rsidRPr="00DF764E">
              <w:rPr>
                <w:i/>
                <w:sz w:val="20"/>
              </w:rPr>
              <w:t>Alberta Rules of Court</w:t>
            </w:r>
            <w:r w:rsidRPr="00DF764E">
              <w:rPr>
                <w:sz w:val="20"/>
              </w:rPr>
              <w:t>? — What is the proper standard of review in relation to an order interpreting a prior court order?</w:t>
            </w:r>
          </w:p>
        </w:tc>
      </w:tr>
      <w:tr w:rsidR="00F72F8A" w:rsidRPr="00DF764E" w:rsidTr="00F72F8A">
        <w:tc>
          <w:tcPr>
            <w:tcW w:w="5000" w:type="pct"/>
            <w:gridSpan w:val="4"/>
          </w:tcPr>
          <w:p w:rsidR="00F72F8A" w:rsidRPr="00DF764E" w:rsidRDefault="00F72F8A" w:rsidP="00F72F8A">
            <w:pPr>
              <w:jc w:val="both"/>
              <w:rPr>
                <w:sz w:val="20"/>
              </w:rPr>
            </w:pPr>
          </w:p>
        </w:tc>
      </w:tr>
      <w:tr w:rsidR="00F72F8A" w:rsidRPr="00DF764E" w:rsidTr="00F72F8A">
        <w:tc>
          <w:tcPr>
            <w:tcW w:w="5000" w:type="pct"/>
            <w:gridSpan w:val="4"/>
          </w:tcPr>
          <w:p w:rsidR="00F72F8A" w:rsidRPr="00DF764E" w:rsidRDefault="00F72F8A" w:rsidP="00F72F8A">
            <w:pPr>
              <w:pStyle w:val="felskynumbering12"/>
              <w:spacing w:before="0" w:beforeAutospacing="0" w:after="240" w:afterAutospacing="0"/>
              <w:jc w:val="both"/>
              <w:rPr>
                <w:color w:val="000000"/>
                <w:sz w:val="20"/>
                <w:szCs w:val="20"/>
              </w:rPr>
            </w:pPr>
            <w:r w:rsidRPr="00DF764E">
              <w:rPr>
                <w:color w:val="000000"/>
                <w:sz w:val="20"/>
                <w:szCs w:val="20"/>
              </w:rPr>
              <w:t xml:space="preserve">The applicant Roy Wiebe is the sole director of Parkland Aerospace Corp. Parkland Aerospace owned 50% of the shares of Parkland Airport Development Corp. The respondent Weinrich Contracting Ltd. was retained by Parkland Airport to construct a runway. In July 2014, Weinrich Contracting commenced an action against Parkland Airport, Mr. Wiebe, and others alleging negligent and fraudulent misconduct leading up to the contract. In April 2015, the statement of claim was amended to add additional defendants, including Parkland Aerospace. In November 2016, Parkland Airport applied for protection under the </w:t>
            </w:r>
            <w:r w:rsidRPr="00DF764E">
              <w:rPr>
                <w:rStyle w:val="Hyperlink"/>
                <w:i/>
                <w:iCs/>
                <w:color w:val="auto"/>
                <w:sz w:val="20"/>
                <w:szCs w:val="20"/>
                <w:u w:val="none"/>
              </w:rPr>
              <w:t>Companies’ Creditors Arrangement Act</w:t>
            </w:r>
            <w:r w:rsidRPr="00DF764E">
              <w:rPr>
                <w:rStyle w:val="Hyperlink"/>
                <w:iCs/>
                <w:color w:val="auto"/>
                <w:sz w:val="20"/>
                <w:szCs w:val="20"/>
                <w:u w:val="none"/>
              </w:rPr>
              <w:t xml:space="preserve">, R.S.C. 1985, </w:t>
            </w:r>
            <w:proofErr w:type="gramStart"/>
            <w:r w:rsidRPr="00DF764E">
              <w:rPr>
                <w:rStyle w:val="Hyperlink"/>
                <w:iCs/>
                <w:color w:val="auto"/>
                <w:sz w:val="20"/>
                <w:szCs w:val="20"/>
                <w:u w:val="none"/>
              </w:rPr>
              <w:t>c</w:t>
            </w:r>
            <w:proofErr w:type="gramEnd"/>
            <w:r w:rsidRPr="00DF764E">
              <w:rPr>
                <w:rStyle w:val="Hyperlink"/>
                <w:iCs/>
                <w:color w:val="auto"/>
                <w:sz w:val="20"/>
                <w:szCs w:val="20"/>
                <w:u w:val="none"/>
              </w:rPr>
              <w:t>. C-36</w:t>
            </w:r>
            <w:r w:rsidRPr="00DF764E">
              <w:rPr>
                <w:sz w:val="20"/>
                <w:szCs w:val="20"/>
              </w:rPr>
              <w:t xml:space="preserve">. </w:t>
            </w:r>
            <w:r w:rsidRPr="00DF764E">
              <w:rPr>
                <w:color w:val="000000"/>
                <w:sz w:val="20"/>
                <w:szCs w:val="20"/>
              </w:rPr>
              <w:t xml:space="preserve">In the course of those proceedings, orders were granted staying proceedings and tolling certain limitation periods. The initial order granting protection under the </w:t>
            </w:r>
            <w:r w:rsidRPr="00DF764E">
              <w:rPr>
                <w:i/>
                <w:iCs/>
                <w:color w:val="000000"/>
                <w:sz w:val="20"/>
                <w:szCs w:val="20"/>
              </w:rPr>
              <w:t>CCAA</w:t>
            </w:r>
            <w:r w:rsidRPr="00DF764E">
              <w:rPr>
                <w:color w:val="000000"/>
                <w:sz w:val="20"/>
                <w:szCs w:val="20"/>
              </w:rPr>
              <w:t xml:space="preserve"> was made on November 29, 2016. The case management judge concluded that the stay in the initial order did operate to stay the Weinrich Contracting litigation from November 29, 2016 to July 14, 2019. The Court of Appeal dismissed the appeal.</w:t>
            </w:r>
          </w:p>
        </w:tc>
      </w:tr>
      <w:tr w:rsidR="00F72F8A" w:rsidRPr="00DF764E" w:rsidTr="00F72F8A">
        <w:tc>
          <w:tcPr>
            <w:tcW w:w="2427" w:type="pct"/>
            <w:gridSpan w:val="2"/>
          </w:tcPr>
          <w:p w:rsidR="00F72F8A" w:rsidRPr="00DF764E" w:rsidRDefault="00F72F8A" w:rsidP="00F72F8A">
            <w:pPr>
              <w:jc w:val="both"/>
              <w:rPr>
                <w:sz w:val="20"/>
              </w:rPr>
            </w:pPr>
            <w:r w:rsidRPr="00DF764E">
              <w:rPr>
                <w:sz w:val="20"/>
              </w:rPr>
              <w:t>March 3, 2021</w:t>
            </w:r>
          </w:p>
          <w:p w:rsidR="00F72F8A" w:rsidRPr="00DF764E" w:rsidRDefault="00F72F8A" w:rsidP="00F72F8A">
            <w:pPr>
              <w:jc w:val="both"/>
              <w:rPr>
                <w:sz w:val="20"/>
              </w:rPr>
            </w:pPr>
            <w:r w:rsidRPr="00DF764E">
              <w:rPr>
                <w:sz w:val="20"/>
              </w:rPr>
              <w:t>Court of Queen’s Bench of Alberta</w:t>
            </w:r>
          </w:p>
          <w:p w:rsidR="00F72F8A" w:rsidRPr="00DF764E" w:rsidRDefault="00F72F8A" w:rsidP="00F72F8A">
            <w:pPr>
              <w:jc w:val="both"/>
              <w:rPr>
                <w:sz w:val="20"/>
              </w:rPr>
            </w:pPr>
            <w:r w:rsidRPr="00DF764E">
              <w:rPr>
                <w:sz w:val="20"/>
              </w:rPr>
              <w:t xml:space="preserve">(Hillier J.) </w:t>
            </w:r>
          </w:p>
          <w:p w:rsidR="00F72F8A" w:rsidRPr="00DF764E" w:rsidRDefault="00F72F8A" w:rsidP="00F72F8A">
            <w:pPr>
              <w:jc w:val="both"/>
              <w:rPr>
                <w:sz w:val="20"/>
              </w:rPr>
            </w:pPr>
          </w:p>
        </w:tc>
        <w:tc>
          <w:tcPr>
            <w:tcW w:w="243" w:type="pct"/>
          </w:tcPr>
          <w:p w:rsidR="00F72F8A" w:rsidRPr="00DF764E" w:rsidRDefault="00F72F8A" w:rsidP="00F72F8A">
            <w:pPr>
              <w:jc w:val="both"/>
              <w:rPr>
                <w:sz w:val="20"/>
              </w:rPr>
            </w:pPr>
          </w:p>
        </w:tc>
        <w:tc>
          <w:tcPr>
            <w:tcW w:w="2330" w:type="pct"/>
          </w:tcPr>
          <w:p w:rsidR="00F72F8A" w:rsidRPr="00DF764E" w:rsidRDefault="00F72F8A" w:rsidP="00F72F8A">
            <w:pPr>
              <w:jc w:val="both"/>
              <w:rPr>
                <w:sz w:val="20"/>
              </w:rPr>
            </w:pPr>
            <w:r w:rsidRPr="00DF764E">
              <w:rPr>
                <w:sz w:val="20"/>
              </w:rPr>
              <w:t xml:space="preserve">Ruling on interpretation of Order pursuant to the </w:t>
            </w:r>
            <w:r w:rsidRPr="00DF764E">
              <w:rPr>
                <w:rStyle w:val="Hyperlink"/>
                <w:rFonts w:eastAsiaTheme="majorEastAsia"/>
                <w:i/>
                <w:iCs/>
                <w:color w:val="auto"/>
                <w:sz w:val="20"/>
                <w:u w:val="none"/>
              </w:rPr>
              <w:t>Companies’ Creditors Arrangement Act</w:t>
            </w:r>
            <w:r w:rsidRPr="00DF764E">
              <w:rPr>
                <w:rStyle w:val="Hyperlink"/>
                <w:rFonts w:eastAsiaTheme="majorEastAsia"/>
                <w:color w:val="auto"/>
                <w:sz w:val="20"/>
                <w:u w:val="none"/>
              </w:rPr>
              <w:t>, R.S.C. 1985, c. C-36</w:t>
            </w:r>
          </w:p>
          <w:p w:rsidR="00F72F8A" w:rsidRPr="00DF764E" w:rsidRDefault="00F72F8A" w:rsidP="00F72F8A">
            <w:pPr>
              <w:jc w:val="both"/>
              <w:rPr>
                <w:sz w:val="20"/>
              </w:rPr>
            </w:pPr>
          </w:p>
        </w:tc>
      </w:tr>
      <w:tr w:rsidR="00F72F8A" w:rsidRPr="00DF764E" w:rsidTr="00F72F8A">
        <w:tc>
          <w:tcPr>
            <w:tcW w:w="2427" w:type="pct"/>
            <w:gridSpan w:val="2"/>
          </w:tcPr>
          <w:p w:rsidR="00F72F8A" w:rsidRPr="00DF764E" w:rsidRDefault="00F72F8A" w:rsidP="00F72F8A">
            <w:pPr>
              <w:jc w:val="both"/>
              <w:rPr>
                <w:sz w:val="20"/>
              </w:rPr>
            </w:pPr>
            <w:r w:rsidRPr="00DF764E">
              <w:rPr>
                <w:sz w:val="20"/>
              </w:rPr>
              <w:t>May 11, 2022</w:t>
            </w:r>
          </w:p>
          <w:p w:rsidR="00F72F8A" w:rsidRPr="00DF764E" w:rsidRDefault="00F72F8A" w:rsidP="00F72F8A">
            <w:pPr>
              <w:jc w:val="both"/>
              <w:rPr>
                <w:sz w:val="20"/>
              </w:rPr>
            </w:pPr>
            <w:r w:rsidRPr="00DF764E">
              <w:rPr>
                <w:sz w:val="20"/>
              </w:rPr>
              <w:t>Court of Appeal of Alberta (Edmonton)</w:t>
            </w:r>
          </w:p>
          <w:p w:rsidR="00F72F8A" w:rsidRPr="00DF764E" w:rsidRDefault="00F72F8A" w:rsidP="00F72F8A">
            <w:pPr>
              <w:jc w:val="both"/>
              <w:rPr>
                <w:sz w:val="20"/>
              </w:rPr>
            </w:pPr>
            <w:r w:rsidRPr="00DF764E">
              <w:rPr>
                <w:sz w:val="20"/>
              </w:rPr>
              <w:t>(Slatter, Rowbotham, Feehan JJ.A.)</w:t>
            </w:r>
          </w:p>
          <w:p w:rsidR="00F72F8A" w:rsidRPr="00DF764E" w:rsidRDefault="00F72F8A" w:rsidP="00F72F8A">
            <w:pPr>
              <w:jc w:val="both"/>
              <w:rPr>
                <w:sz w:val="20"/>
              </w:rPr>
            </w:pPr>
            <w:r w:rsidRPr="00DF764E">
              <w:rPr>
                <w:sz w:val="20"/>
              </w:rPr>
              <w:t xml:space="preserve">2103-0075 AC; </w:t>
            </w:r>
            <w:hyperlink r:id="rId41" w:history="1">
              <w:r w:rsidRPr="00DF764E">
                <w:rPr>
                  <w:rStyle w:val="Hyperlink"/>
                  <w:sz w:val="20"/>
                </w:rPr>
                <w:t>2022 ABCA 176</w:t>
              </w:r>
            </w:hyperlink>
          </w:p>
          <w:p w:rsidR="00F72F8A" w:rsidRPr="00DF764E" w:rsidRDefault="00F72F8A" w:rsidP="00F72F8A">
            <w:pPr>
              <w:jc w:val="both"/>
              <w:rPr>
                <w:sz w:val="20"/>
              </w:rPr>
            </w:pPr>
          </w:p>
        </w:tc>
        <w:tc>
          <w:tcPr>
            <w:tcW w:w="243" w:type="pct"/>
          </w:tcPr>
          <w:p w:rsidR="00F72F8A" w:rsidRPr="00DF764E" w:rsidRDefault="00F72F8A" w:rsidP="00F72F8A">
            <w:pPr>
              <w:jc w:val="both"/>
              <w:rPr>
                <w:sz w:val="20"/>
              </w:rPr>
            </w:pPr>
          </w:p>
        </w:tc>
        <w:tc>
          <w:tcPr>
            <w:tcW w:w="2330" w:type="pct"/>
          </w:tcPr>
          <w:p w:rsidR="00F72F8A" w:rsidRPr="00DF764E" w:rsidRDefault="00F72F8A" w:rsidP="00F72F8A">
            <w:pPr>
              <w:jc w:val="both"/>
              <w:rPr>
                <w:sz w:val="20"/>
              </w:rPr>
            </w:pPr>
            <w:r w:rsidRPr="00DF764E">
              <w:rPr>
                <w:sz w:val="20"/>
              </w:rPr>
              <w:t>Appeal dismissed</w:t>
            </w:r>
          </w:p>
          <w:p w:rsidR="00F72F8A" w:rsidRPr="00DF764E" w:rsidRDefault="00F72F8A" w:rsidP="00F72F8A">
            <w:pPr>
              <w:jc w:val="both"/>
              <w:rPr>
                <w:sz w:val="20"/>
              </w:rPr>
            </w:pPr>
          </w:p>
        </w:tc>
      </w:tr>
      <w:tr w:rsidR="00F72F8A" w:rsidRPr="00DF764E" w:rsidTr="00F72F8A">
        <w:tc>
          <w:tcPr>
            <w:tcW w:w="2427" w:type="pct"/>
            <w:gridSpan w:val="2"/>
          </w:tcPr>
          <w:p w:rsidR="00F72F8A" w:rsidRPr="00DF764E" w:rsidRDefault="00F72F8A" w:rsidP="00F72F8A">
            <w:pPr>
              <w:jc w:val="both"/>
              <w:rPr>
                <w:sz w:val="20"/>
              </w:rPr>
            </w:pPr>
            <w:r w:rsidRPr="00DF764E">
              <w:rPr>
                <w:sz w:val="20"/>
              </w:rPr>
              <w:t>August 10, 2022</w:t>
            </w:r>
          </w:p>
          <w:p w:rsidR="00F72F8A" w:rsidRPr="00DF764E" w:rsidRDefault="00F72F8A" w:rsidP="00F72F8A">
            <w:pPr>
              <w:jc w:val="both"/>
              <w:rPr>
                <w:sz w:val="20"/>
              </w:rPr>
            </w:pPr>
            <w:r w:rsidRPr="00DF764E">
              <w:rPr>
                <w:sz w:val="20"/>
              </w:rPr>
              <w:t>Supreme Court of Canada</w:t>
            </w:r>
          </w:p>
        </w:tc>
        <w:tc>
          <w:tcPr>
            <w:tcW w:w="243" w:type="pct"/>
          </w:tcPr>
          <w:p w:rsidR="00F72F8A" w:rsidRPr="00DF764E" w:rsidRDefault="00F72F8A" w:rsidP="00F72F8A">
            <w:pPr>
              <w:jc w:val="both"/>
              <w:rPr>
                <w:sz w:val="20"/>
              </w:rPr>
            </w:pPr>
          </w:p>
        </w:tc>
        <w:tc>
          <w:tcPr>
            <w:tcW w:w="2330" w:type="pct"/>
          </w:tcPr>
          <w:p w:rsidR="00F72F8A" w:rsidRPr="00DF764E" w:rsidRDefault="00F72F8A" w:rsidP="00F72F8A">
            <w:pPr>
              <w:jc w:val="both"/>
              <w:rPr>
                <w:sz w:val="20"/>
              </w:rPr>
            </w:pPr>
            <w:r w:rsidRPr="00DF764E">
              <w:rPr>
                <w:sz w:val="20"/>
              </w:rPr>
              <w:t>Application for leave to appeal filed</w:t>
            </w:r>
          </w:p>
          <w:p w:rsidR="00F72F8A" w:rsidRPr="00DF764E" w:rsidRDefault="00F72F8A" w:rsidP="00F72F8A">
            <w:pPr>
              <w:jc w:val="both"/>
              <w:rPr>
                <w:sz w:val="20"/>
              </w:rPr>
            </w:pPr>
          </w:p>
        </w:tc>
      </w:tr>
    </w:tbl>
    <w:p w:rsidR="00F72F8A" w:rsidRPr="00DF764E" w:rsidRDefault="00F72F8A" w:rsidP="00F72F8A">
      <w:pPr>
        <w:jc w:val="both"/>
        <w:rPr>
          <w:sz w:val="20"/>
        </w:rPr>
      </w:pPr>
    </w:p>
    <w:p w:rsidR="00F72F8A" w:rsidRPr="00DF764E" w:rsidRDefault="006871AC" w:rsidP="00F72F8A">
      <w:pPr>
        <w:jc w:val="both"/>
        <w:rPr>
          <w:sz w:val="20"/>
        </w:rPr>
      </w:pPr>
      <w:r w:rsidRPr="00DF764E">
        <w:rPr>
          <w:sz w:val="20"/>
        </w:rPr>
        <w:pict>
          <v:rect id="_x0000_i1057" style="width:2in;height:1pt" o:hrpct="0" o:hralign="center" o:hrstd="t" o:hrnoshade="t" o:hr="t" fillcolor="black [3213]" stroked="f"/>
        </w:pict>
      </w:r>
    </w:p>
    <w:p w:rsidR="00F72F8A" w:rsidRPr="00DF764E" w:rsidRDefault="00F72F8A" w:rsidP="00F72F8A">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72F8A" w:rsidRPr="00DF764E" w:rsidTr="00F72F8A">
        <w:tc>
          <w:tcPr>
            <w:tcW w:w="543" w:type="pct"/>
          </w:tcPr>
          <w:p w:rsidR="00F72F8A" w:rsidRPr="00DF764E" w:rsidRDefault="00F72F8A" w:rsidP="00F72F8A">
            <w:pPr>
              <w:jc w:val="both"/>
              <w:rPr>
                <w:sz w:val="20"/>
                <w:lang w:val="fr-CA"/>
              </w:rPr>
            </w:pPr>
            <w:r w:rsidRPr="00DF764E">
              <w:rPr>
                <w:rStyle w:val="SCCFileNumberChar"/>
                <w:sz w:val="20"/>
                <w:szCs w:val="20"/>
                <w:lang w:val="fr-CA"/>
              </w:rPr>
              <w:t>40314</w:t>
            </w:r>
          </w:p>
        </w:tc>
        <w:tc>
          <w:tcPr>
            <w:tcW w:w="4457" w:type="pct"/>
            <w:gridSpan w:val="3"/>
          </w:tcPr>
          <w:p w:rsidR="00F72F8A" w:rsidRPr="00DF764E" w:rsidRDefault="00F72F8A" w:rsidP="00F72F8A">
            <w:pPr>
              <w:pStyle w:val="SCCLsocParty"/>
              <w:jc w:val="both"/>
              <w:rPr>
                <w:b/>
                <w:sz w:val="20"/>
                <w:szCs w:val="20"/>
                <w:lang w:val="en-US"/>
              </w:rPr>
            </w:pPr>
            <w:r w:rsidRPr="00DF764E">
              <w:rPr>
                <w:b/>
                <w:sz w:val="20"/>
                <w:szCs w:val="20"/>
                <w:lang w:val="en-US"/>
              </w:rPr>
              <w:t>Roy Wiebe</w:t>
            </w:r>
            <w:r w:rsidR="006E50FD" w:rsidRPr="00DF764E">
              <w:rPr>
                <w:b/>
                <w:sz w:val="20"/>
                <w:szCs w:val="20"/>
                <w:lang w:val="en-US"/>
              </w:rPr>
              <w:t xml:space="preserve"> et</w:t>
            </w:r>
            <w:r w:rsidRPr="00DF764E">
              <w:rPr>
                <w:b/>
                <w:sz w:val="20"/>
                <w:szCs w:val="20"/>
                <w:lang w:val="en-US"/>
              </w:rPr>
              <w:t xml:space="preserve"> Parkland Aerospace Corp. c. Weinrich Contracting Ltd.</w:t>
            </w:r>
          </w:p>
          <w:p w:rsidR="00F72F8A" w:rsidRPr="00DF764E" w:rsidRDefault="00F72F8A" w:rsidP="00F72F8A">
            <w:pPr>
              <w:jc w:val="both"/>
              <w:rPr>
                <w:sz w:val="20"/>
                <w:lang w:val="fr-CA"/>
              </w:rPr>
            </w:pPr>
            <w:r w:rsidRPr="00DF764E">
              <w:rPr>
                <w:sz w:val="20"/>
                <w:lang w:val="fr-CA"/>
              </w:rPr>
              <w:t>(Alb.) (Civile) (Sur autorisation)</w:t>
            </w:r>
          </w:p>
        </w:tc>
      </w:tr>
      <w:tr w:rsidR="00F72F8A" w:rsidRPr="00DF764E" w:rsidTr="00F72F8A">
        <w:tc>
          <w:tcPr>
            <w:tcW w:w="5000" w:type="pct"/>
            <w:gridSpan w:val="4"/>
          </w:tcPr>
          <w:p w:rsidR="00F72F8A" w:rsidRPr="00DF764E" w:rsidRDefault="006E50FD" w:rsidP="00F72F8A">
            <w:pPr>
              <w:jc w:val="both"/>
              <w:rPr>
                <w:sz w:val="20"/>
                <w:szCs w:val="20"/>
                <w:lang w:val="fr-CA"/>
              </w:rPr>
            </w:pPr>
            <w:r w:rsidRPr="00DF764E">
              <w:rPr>
                <w:sz w:val="20"/>
                <w:szCs w:val="20"/>
                <w:lang w:val="fr-CA"/>
              </w:rPr>
              <w:t xml:space="preserve">La demande d’autorisation d’appel de l’arrêt de la Cour d’appel de l’Alberta (Edmonton), numéro 2103-0075AC, 2022 ABCA 176, daté du 11 mai 2022, est rejetée avec dépens conformément au </w:t>
            </w:r>
            <w:r w:rsidRPr="00DF764E">
              <w:rPr>
                <w:rFonts w:cs="Times New Roman"/>
                <w:sz w:val="20"/>
                <w:szCs w:val="20"/>
                <w:shd w:val="clear" w:color="auto" w:fill="FFFFFF"/>
                <w:lang w:val="fr-CA"/>
              </w:rPr>
              <w:t>tarif des honoraires et débours établi à l’Annexe </w:t>
            </w:r>
            <w:r w:rsidRPr="00DF764E">
              <w:rPr>
                <w:rFonts w:cs="Times New Roman"/>
                <w:bCs/>
                <w:sz w:val="20"/>
                <w:szCs w:val="20"/>
                <w:shd w:val="clear" w:color="auto" w:fill="FFFFFF"/>
                <w:lang w:val="fr-CA"/>
              </w:rPr>
              <w:t>B</w:t>
            </w:r>
            <w:r w:rsidRPr="00DF764E">
              <w:rPr>
                <w:rFonts w:cs="Times New Roman"/>
                <w:sz w:val="20"/>
                <w:szCs w:val="20"/>
                <w:shd w:val="clear" w:color="auto" w:fill="FFFFFF"/>
                <w:lang w:val="fr-CA"/>
              </w:rPr>
              <w:t xml:space="preserve"> des </w:t>
            </w:r>
            <w:r w:rsidRPr="00DF764E">
              <w:rPr>
                <w:rFonts w:cs="Times New Roman"/>
                <w:i/>
                <w:sz w:val="20"/>
                <w:szCs w:val="20"/>
                <w:shd w:val="clear" w:color="auto" w:fill="FFFFFF"/>
                <w:lang w:val="fr-CA"/>
              </w:rPr>
              <w:t>Règles de la Cour suprême du Canada</w:t>
            </w:r>
            <w:r w:rsidRPr="00DF764E">
              <w:rPr>
                <w:sz w:val="20"/>
                <w:szCs w:val="20"/>
                <w:lang w:val="fr-CA"/>
              </w:rPr>
              <w:t>.</w:t>
            </w:r>
          </w:p>
          <w:p w:rsidR="006E50FD" w:rsidRPr="00DF764E" w:rsidRDefault="006E50FD" w:rsidP="00F72F8A">
            <w:pPr>
              <w:jc w:val="both"/>
              <w:rPr>
                <w:sz w:val="20"/>
                <w:lang w:val="fr-CA"/>
              </w:rPr>
            </w:pPr>
          </w:p>
        </w:tc>
      </w:tr>
      <w:tr w:rsidR="00F72F8A" w:rsidRPr="00DF764E" w:rsidTr="00F72F8A">
        <w:tc>
          <w:tcPr>
            <w:tcW w:w="5000" w:type="pct"/>
            <w:gridSpan w:val="4"/>
          </w:tcPr>
          <w:p w:rsidR="00F72F8A" w:rsidRPr="00DF764E" w:rsidRDefault="00F72F8A" w:rsidP="00F72F8A">
            <w:pPr>
              <w:jc w:val="both"/>
              <w:rPr>
                <w:sz w:val="20"/>
                <w:lang w:val="fr-CA"/>
              </w:rPr>
            </w:pPr>
            <w:r w:rsidRPr="00DF764E">
              <w:rPr>
                <w:sz w:val="20"/>
                <w:lang w:val="fr-CA"/>
              </w:rPr>
              <w:t xml:space="preserve">Droit commercial — Décision relative à l’interprétation d’une ordonnance rendue en vertu de la </w:t>
            </w:r>
            <w:r w:rsidRPr="00DF764E">
              <w:rPr>
                <w:i/>
                <w:sz w:val="20"/>
                <w:lang w:val="fr-CA"/>
              </w:rPr>
              <w:t xml:space="preserve">Loi sur les arrangements avec les créanciers des compagnies </w:t>
            </w:r>
            <w:r w:rsidRPr="00DF764E">
              <w:rPr>
                <w:sz w:val="20"/>
                <w:lang w:val="fr-CA"/>
              </w:rPr>
              <w:t>— Interprétation appropriée de l’ordonnance — Une ordonnance initiale rendue en vertu de la LACC qui est rédigée à partir d’un [</w:t>
            </w:r>
            <w:r w:rsidRPr="00DF764E">
              <w:rPr>
                <w:smallCaps/>
                <w:sz w:val="20"/>
                <w:lang w:val="fr-CA"/>
              </w:rPr>
              <w:t>traduction</w:t>
            </w:r>
            <w:r w:rsidRPr="00DF764E">
              <w:rPr>
                <w:sz w:val="20"/>
                <w:lang w:val="fr-CA"/>
              </w:rPr>
              <w:t>] « gabarit d’ordonnance » et qui prévoit la suspension de toute procédure à l’encontre de la compagnie débitrice demanderesse peut-elle être interprétée comme ayant pour effet de suspendre automatiquement toute action à l’encontre de tiers ou comme étant valide indépendamment des circonstances? — Une ordonnance rendue en vertu de la LACC qui prévoit la suspension des délais de prescription pour intenter toute action visant à attaquer ou à faire annuler des opérations impliquant la compagnie débitrice demanderesse peut-elle être interprétée comme ayant pour effet de suspendre une action en cours à l’encontre de la demanderesse et de tiers en l’absence d’une disposition expresse en ce sens? — Le juge chargé de surveiller une instance sous le régime de la LACC peut-il réinterpréter des ordonnances antérieures, notamment une ordonnance initiale rédigée à partir d’un [</w:t>
            </w:r>
            <w:r w:rsidRPr="00DF764E">
              <w:rPr>
                <w:smallCaps/>
                <w:sz w:val="20"/>
                <w:lang w:val="fr-CA"/>
              </w:rPr>
              <w:t>traduction</w:t>
            </w:r>
            <w:r w:rsidRPr="00DF764E">
              <w:rPr>
                <w:sz w:val="20"/>
                <w:lang w:val="fr-CA"/>
              </w:rPr>
              <w:t xml:space="preserve">] « gabarit d’ordonnance » ou une ordonnance qui suspend les délais de prescription, de manière à leur donner un effet rétroactif ou rétrospectif, privant ainsi les demandeurs en l’espèce du droit qu’ils ont acquis de demander le rejet d’une action en raison de l’expiration du délai de trois ans prévu au </w:t>
            </w:r>
            <w:proofErr w:type="spellStart"/>
            <w:r w:rsidRPr="00DF764E">
              <w:rPr>
                <w:sz w:val="20"/>
                <w:lang w:val="fr-CA"/>
              </w:rPr>
              <w:t>par</w:t>
            </w:r>
            <w:proofErr w:type="spellEnd"/>
            <w:r w:rsidRPr="00DF764E">
              <w:rPr>
                <w:sz w:val="20"/>
                <w:lang w:val="fr-CA"/>
              </w:rPr>
              <w:t xml:space="preserve">. 4.33(2) des </w:t>
            </w:r>
            <w:r w:rsidRPr="00DF764E">
              <w:rPr>
                <w:i/>
                <w:sz w:val="20"/>
                <w:lang w:val="fr-CA"/>
              </w:rPr>
              <w:t>Alberta Rules of Court</w:t>
            </w:r>
            <w:r w:rsidRPr="00DF764E">
              <w:rPr>
                <w:sz w:val="20"/>
                <w:lang w:val="fr-CA"/>
              </w:rPr>
              <w:t>? — Quelle est la norme de contrôle appropriée à l’égard de la décision par laquelle un tribunal interprète une ordonnance rendue antérieurement?</w:t>
            </w:r>
          </w:p>
        </w:tc>
      </w:tr>
      <w:tr w:rsidR="00F72F8A" w:rsidRPr="00DF764E" w:rsidTr="00F72F8A">
        <w:tc>
          <w:tcPr>
            <w:tcW w:w="5000" w:type="pct"/>
            <w:gridSpan w:val="4"/>
          </w:tcPr>
          <w:p w:rsidR="00F72F8A" w:rsidRPr="00DF764E" w:rsidRDefault="00F72F8A" w:rsidP="00F72F8A">
            <w:pPr>
              <w:jc w:val="both"/>
              <w:rPr>
                <w:sz w:val="20"/>
                <w:lang w:val="fr-CA"/>
              </w:rPr>
            </w:pPr>
          </w:p>
        </w:tc>
      </w:tr>
      <w:tr w:rsidR="00F72F8A" w:rsidRPr="00DF764E" w:rsidTr="00F72F8A">
        <w:tc>
          <w:tcPr>
            <w:tcW w:w="5000" w:type="pct"/>
            <w:gridSpan w:val="4"/>
          </w:tcPr>
          <w:p w:rsidR="00F72F8A" w:rsidRPr="00DF764E" w:rsidRDefault="00F72F8A" w:rsidP="00F72F8A">
            <w:pPr>
              <w:pStyle w:val="felskynumbering12"/>
              <w:spacing w:before="0" w:beforeAutospacing="0" w:after="0" w:afterAutospacing="0"/>
              <w:jc w:val="both"/>
              <w:rPr>
                <w:color w:val="000000"/>
                <w:sz w:val="20"/>
                <w:szCs w:val="20"/>
                <w:lang w:val="fr-CA"/>
              </w:rPr>
            </w:pPr>
            <w:r w:rsidRPr="00DF764E">
              <w:rPr>
                <w:color w:val="000000"/>
                <w:sz w:val="20"/>
                <w:szCs w:val="20"/>
                <w:lang w:val="fr-CA"/>
              </w:rPr>
              <w:t xml:space="preserve">Le demandeur Roy Wiebe était l’unique administrateur de la société Parkland Aerospace Corp. Celle-ci détenait 50 % des parts de Parkland Airport Development Corp. L’intimée, la société Weinrich Contracting Ltd., avait été retenue par Parkland Airport pour la construction d’une piste. En juillet 2014, Weinrich Contracting a intenté des poursuites contre Parkland Airport et M. Wiebe, de même que contre des tiers, pour conduite négligente et frauduleuse dans les démarches ayant mené au contrat. En avril 2015, Weinrich Contracting a modifié sa déclaration pour y ajouter d’autres défendeurs, notamment Parkland Aerospace. En novembre 2016, Parkland Airport s’est placée sous la protection de la </w:t>
            </w:r>
            <w:r w:rsidRPr="00DF764E">
              <w:rPr>
                <w:i/>
                <w:color w:val="000000"/>
                <w:sz w:val="20"/>
                <w:szCs w:val="20"/>
                <w:lang w:val="fr-CA"/>
              </w:rPr>
              <w:t>Loi sur les arrangements avec les créanciers des compagnies</w:t>
            </w:r>
            <w:r w:rsidRPr="00DF764E">
              <w:rPr>
                <w:color w:val="000000"/>
                <w:sz w:val="20"/>
                <w:szCs w:val="20"/>
                <w:lang w:val="fr-CA"/>
              </w:rPr>
              <w:t>, L.R.C. 1985, c. C</w:t>
            </w:r>
            <w:r w:rsidRPr="00DF764E">
              <w:rPr>
                <w:color w:val="000000"/>
                <w:sz w:val="20"/>
                <w:szCs w:val="20"/>
                <w:lang w:val="fr-CA"/>
              </w:rPr>
              <w:noBreakHyphen/>
              <w:t>36. Au cours de l’instance, la suspension de procédures et de certains délais de prescription a été prononcée par voie d’ordonnances. L’ordonnance initiale accordant la protection de la LACC a été rendue le 29 novembre 2016. Le juge chargé de la gestion de l’instance a conclu que la suspension des procédures dans l’ordonnance initiale avait bel et bien pour effet de suspendre le litige contre Weinrich Contracting du 29 novembre 2016 au 14 juillet 2019. La Cour d’appel a rejeté l’appel.</w:t>
            </w:r>
          </w:p>
          <w:p w:rsidR="00F72F8A" w:rsidRPr="00DF764E" w:rsidRDefault="00F72F8A" w:rsidP="00F72F8A">
            <w:pPr>
              <w:pStyle w:val="felskynumbering12"/>
              <w:spacing w:before="0" w:beforeAutospacing="0" w:after="0" w:afterAutospacing="0"/>
              <w:jc w:val="both"/>
              <w:rPr>
                <w:color w:val="000000"/>
                <w:sz w:val="20"/>
                <w:szCs w:val="20"/>
                <w:lang w:val="fr-CA"/>
              </w:rPr>
            </w:pPr>
          </w:p>
        </w:tc>
      </w:tr>
      <w:tr w:rsidR="00F72F8A" w:rsidRPr="00DF764E" w:rsidTr="00F72F8A">
        <w:tc>
          <w:tcPr>
            <w:tcW w:w="2427" w:type="pct"/>
            <w:gridSpan w:val="2"/>
          </w:tcPr>
          <w:p w:rsidR="00F72F8A" w:rsidRPr="00DF764E" w:rsidRDefault="00F72F8A" w:rsidP="00F72F8A">
            <w:pPr>
              <w:jc w:val="both"/>
              <w:rPr>
                <w:sz w:val="20"/>
                <w:lang w:val="fr-CA"/>
              </w:rPr>
            </w:pPr>
            <w:r w:rsidRPr="00DF764E">
              <w:rPr>
                <w:sz w:val="20"/>
                <w:lang w:val="fr-CA"/>
              </w:rPr>
              <w:t>3 mars 2021</w:t>
            </w:r>
          </w:p>
          <w:p w:rsidR="00F72F8A" w:rsidRPr="00DF764E" w:rsidRDefault="00F72F8A" w:rsidP="00F72F8A">
            <w:pPr>
              <w:jc w:val="both"/>
              <w:rPr>
                <w:sz w:val="20"/>
                <w:lang w:val="fr-CA"/>
              </w:rPr>
            </w:pPr>
            <w:r w:rsidRPr="00DF764E">
              <w:rPr>
                <w:sz w:val="20"/>
                <w:lang w:val="fr-CA"/>
              </w:rPr>
              <w:t>Cour du Banc de la Reine de l’Alberta</w:t>
            </w:r>
          </w:p>
          <w:p w:rsidR="00F72F8A" w:rsidRPr="00DF764E" w:rsidRDefault="00F72F8A" w:rsidP="00F72F8A">
            <w:pPr>
              <w:jc w:val="both"/>
              <w:rPr>
                <w:sz w:val="20"/>
                <w:lang w:val="fr-CA"/>
              </w:rPr>
            </w:pPr>
            <w:r w:rsidRPr="00DF764E">
              <w:rPr>
                <w:sz w:val="20"/>
                <w:lang w:val="fr-CA"/>
              </w:rPr>
              <w:t>(Juge Hillier)</w:t>
            </w:r>
          </w:p>
          <w:p w:rsidR="00F72F8A" w:rsidRPr="00DF764E" w:rsidRDefault="00F72F8A" w:rsidP="00F72F8A">
            <w:pPr>
              <w:jc w:val="both"/>
              <w:rPr>
                <w:sz w:val="20"/>
                <w:lang w:val="fr-CA"/>
              </w:rPr>
            </w:pPr>
          </w:p>
        </w:tc>
        <w:tc>
          <w:tcPr>
            <w:tcW w:w="243" w:type="pct"/>
          </w:tcPr>
          <w:p w:rsidR="00F72F8A" w:rsidRPr="00DF764E" w:rsidRDefault="00F72F8A" w:rsidP="00F72F8A">
            <w:pPr>
              <w:jc w:val="both"/>
              <w:rPr>
                <w:sz w:val="20"/>
                <w:lang w:val="fr-CA"/>
              </w:rPr>
            </w:pPr>
          </w:p>
        </w:tc>
        <w:tc>
          <w:tcPr>
            <w:tcW w:w="2330" w:type="pct"/>
          </w:tcPr>
          <w:p w:rsidR="00F72F8A" w:rsidRPr="00DF764E" w:rsidRDefault="00F72F8A" w:rsidP="00F72F8A">
            <w:pPr>
              <w:jc w:val="both"/>
              <w:rPr>
                <w:sz w:val="20"/>
                <w:lang w:val="fr-CA"/>
              </w:rPr>
            </w:pPr>
            <w:r w:rsidRPr="00DF764E">
              <w:rPr>
                <w:sz w:val="20"/>
                <w:lang w:val="fr-CA"/>
              </w:rPr>
              <w:t xml:space="preserve">Décision relative à l’interprétation de l’ordonnance initiale rendue en vertu de la  </w:t>
            </w:r>
            <w:r w:rsidRPr="00DF764E">
              <w:rPr>
                <w:i/>
                <w:color w:val="000000"/>
                <w:sz w:val="20"/>
                <w:lang w:val="fr-CA"/>
              </w:rPr>
              <w:t>Loi sur les arrangements avec les créanciers des compagnies</w:t>
            </w:r>
            <w:r w:rsidRPr="00DF764E">
              <w:rPr>
                <w:color w:val="000000"/>
                <w:sz w:val="20"/>
                <w:lang w:val="fr-CA"/>
              </w:rPr>
              <w:t>, L.R.C. 1985, c. C</w:t>
            </w:r>
            <w:r w:rsidRPr="00DF764E">
              <w:rPr>
                <w:color w:val="000000"/>
                <w:sz w:val="20"/>
                <w:lang w:val="fr-CA"/>
              </w:rPr>
              <w:noBreakHyphen/>
              <w:t>36.</w:t>
            </w:r>
          </w:p>
          <w:p w:rsidR="00F72F8A" w:rsidRPr="00DF764E" w:rsidRDefault="00F72F8A" w:rsidP="00F72F8A">
            <w:pPr>
              <w:jc w:val="both"/>
              <w:rPr>
                <w:sz w:val="20"/>
                <w:lang w:val="fr-CA"/>
              </w:rPr>
            </w:pPr>
          </w:p>
        </w:tc>
      </w:tr>
      <w:tr w:rsidR="00F72F8A" w:rsidRPr="00DF764E" w:rsidTr="00F72F8A">
        <w:tc>
          <w:tcPr>
            <w:tcW w:w="2427" w:type="pct"/>
            <w:gridSpan w:val="2"/>
          </w:tcPr>
          <w:p w:rsidR="00F72F8A" w:rsidRPr="00DF764E" w:rsidRDefault="00F72F8A" w:rsidP="00F72F8A">
            <w:pPr>
              <w:keepNext/>
              <w:keepLines/>
              <w:jc w:val="both"/>
              <w:rPr>
                <w:sz w:val="20"/>
                <w:lang w:val="fr-CA"/>
              </w:rPr>
            </w:pPr>
            <w:r w:rsidRPr="00DF764E">
              <w:rPr>
                <w:sz w:val="20"/>
                <w:lang w:val="fr-CA"/>
              </w:rPr>
              <w:t>11 mai 2022</w:t>
            </w:r>
          </w:p>
          <w:p w:rsidR="00F72F8A" w:rsidRPr="00DF764E" w:rsidRDefault="00F72F8A" w:rsidP="00F72F8A">
            <w:pPr>
              <w:jc w:val="both"/>
              <w:rPr>
                <w:sz w:val="20"/>
                <w:lang w:val="fr-CA"/>
              </w:rPr>
            </w:pPr>
            <w:r w:rsidRPr="00DF764E">
              <w:rPr>
                <w:sz w:val="20"/>
                <w:lang w:val="fr-CA"/>
              </w:rPr>
              <w:t>Cour d’appel de l’Alberta (Edmonton)</w:t>
            </w:r>
          </w:p>
          <w:p w:rsidR="00F72F8A" w:rsidRPr="00DF764E" w:rsidRDefault="00F72F8A" w:rsidP="00F72F8A">
            <w:pPr>
              <w:jc w:val="both"/>
              <w:rPr>
                <w:sz w:val="20"/>
                <w:lang w:val="fr-CA"/>
              </w:rPr>
            </w:pPr>
            <w:r w:rsidRPr="00DF764E">
              <w:rPr>
                <w:sz w:val="20"/>
                <w:lang w:val="fr-CA"/>
              </w:rPr>
              <w:t>(Juges Slatter, Rowbotham et Feehan)</w:t>
            </w:r>
          </w:p>
          <w:p w:rsidR="00F72F8A" w:rsidRPr="00DF764E" w:rsidRDefault="00F72F8A" w:rsidP="00F72F8A">
            <w:pPr>
              <w:jc w:val="both"/>
              <w:rPr>
                <w:sz w:val="20"/>
                <w:lang w:val="fr-CA"/>
              </w:rPr>
            </w:pPr>
            <w:r w:rsidRPr="00DF764E">
              <w:rPr>
                <w:sz w:val="20"/>
                <w:lang w:val="fr-CA"/>
              </w:rPr>
              <w:t xml:space="preserve">2103-0075 AC; </w:t>
            </w:r>
            <w:hyperlink r:id="rId42" w:history="1">
              <w:r w:rsidRPr="00DF764E">
                <w:rPr>
                  <w:rStyle w:val="Hyperlink"/>
                  <w:sz w:val="20"/>
                  <w:lang w:val="fr-CA"/>
                </w:rPr>
                <w:t>2022 ABCA 176</w:t>
              </w:r>
            </w:hyperlink>
          </w:p>
          <w:p w:rsidR="00F72F8A" w:rsidRPr="00DF764E" w:rsidRDefault="00F72F8A" w:rsidP="00F72F8A">
            <w:pPr>
              <w:jc w:val="both"/>
              <w:rPr>
                <w:sz w:val="20"/>
                <w:lang w:val="fr-CA"/>
              </w:rPr>
            </w:pPr>
          </w:p>
        </w:tc>
        <w:tc>
          <w:tcPr>
            <w:tcW w:w="243" w:type="pct"/>
          </w:tcPr>
          <w:p w:rsidR="00F72F8A" w:rsidRPr="00DF764E" w:rsidRDefault="00F72F8A" w:rsidP="00F72F8A">
            <w:pPr>
              <w:jc w:val="both"/>
              <w:rPr>
                <w:sz w:val="20"/>
                <w:lang w:val="fr-CA"/>
              </w:rPr>
            </w:pPr>
          </w:p>
        </w:tc>
        <w:tc>
          <w:tcPr>
            <w:tcW w:w="2330" w:type="pct"/>
          </w:tcPr>
          <w:p w:rsidR="00F72F8A" w:rsidRPr="00DF764E" w:rsidRDefault="00F72F8A" w:rsidP="00F72F8A">
            <w:pPr>
              <w:jc w:val="both"/>
              <w:rPr>
                <w:sz w:val="20"/>
                <w:lang w:val="fr-CA"/>
              </w:rPr>
            </w:pPr>
            <w:r w:rsidRPr="00DF764E">
              <w:rPr>
                <w:sz w:val="20"/>
                <w:lang w:val="fr-CA"/>
              </w:rPr>
              <w:t>Appel rejeté.</w:t>
            </w:r>
          </w:p>
          <w:p w:rsidR="00F72F8A" w:rsidRPr="00DF764E" w:rsidRDefault="00F72F8A" w:rsidP="00F72F8A">
            <w:pPr>
              <w:jc w:val="both"/>
              <w:rPr>
                <w:sz w:val="20"/>
                <w:lang w:val="fr-CA"/>
              </w:rPr>
            </w:pPr>
          </w:p>
        </w:tc>
      </w:tr>
      <w:tr w:rsidR="00F72F8A" w:rsidRPr="00DF764E" w:rsidTr="00F72F8A">
        <w:tc>
          <w:tcPr>
            <w:tcW w:w="2427" w:type="pct"/>
            <w:gridSpan w:val="2"/>
          </w:tcPr>
          <w:p w:rsidR="00F72F8A" w:rsidRPr="00DF764E" w:rsidRDefault="00F72F8A" w:rsidP="00F72F8A">
            <w:pPr>
              <w:jc w:val="both"/>
              <w:rPr>
                <w:sz w:val="20"/>
                <w:lang w:val="fr-CA"/>
              </w:rPr>
            </w:pPr>
            <w:r w:rsidRPr="00DF764E">
              <w:rPr>
                <w:sz w:val="20"/>
                <w:lang w:val="fr-CA"/>
              </w:rPr>
              <w:t>10 août 2022</w:t>
            </w:r>
          </w:p>
          <w:p w:rsidR="00F72F8A" w:rsidRPr="00DF764E" w:rsidRDefault="00F72F8A" w:rsidP="00F72F8A">
            <w:pPr>
              <w:jc w:val="both"/>
              <w:rPr>
                <w:sz w:val="20"/>
                <w:lang w:val="fr-CA"/>
              </w:rPr>
            </w:pPr>
            <w:r w:rsidRPr="00DF764E">
              <w:rPr>
                <w:sz w:val="20"/>
                <w:lang w:val="fr-CA"/>
              </w:rPr>
              <w:t>Cour suprême du Canada</w:t>
            </w:r>
          </w:p>
        </w:tc>
        <w:tc>
          <w:tcPr>
            <w:tcW w:w="243" w:type="pct"/>
          </w:tcPr>
          <w:p w:rsidR="00F72F8A" w:rsidRPr="00DF764E" w:rsidRDefault="00F72F8A" w:rsidP="00F72F8A">
            <w:pPr>
              <w:jc w:val="both"/>
              <w:rPr>
                <w:sz w:val="20"/>
                <w:lang w:val="fr-CA"/>
              </w:rPr>
            </w:pPr>
          </w:p>
        </w:tc>
        <w:tc>
          <w:tcPr>
            <w:tcW w:w="2330" w:type="pct"/>
          </w:tcPr>
          <w:p w:rsidR="00F72F8A" w:rsidRPr="00DF764E" w:rsidRDefault="00F72F8A" w:rsidP="00F72F8A">
            <w:pPr>
              <w:jc w:val="both"/>
              <w:rPr>
                <w:sz w:val="20"/>
                <w:lang w:val="fr-CA"/>
              </w:rPr>
            </w:pPr>
            <w:r w:rsidRPr="00DF764E">
              <w:rPr>
                <w:sz w:val="20"/>
                <w:lang w:val="fr-CA"/>
              </w:rPr>
              <w:t>Demande d’autorisation d’appel déposée.</w:t>
            </w:r>
          </w:p>
          <w:p w:rsidR="00F72F8A" w:rsidRPr="00DF764E" w:rsidRDefault="00F72F8A" w:rsidP="00F72F8A">
            <w:pPr>
              <w:jc w:val="both"/>
              <w:rPr>
                <w:sz w:val="20"/>
                <w:lang w:val="fr-CA"/>
              </w:rPr>
            </w:pPr>
          </w:p>
        </w:tc>
      </w:tr>
    </w:tbl>
    <w:p w:rsidR="00F72F8A" w:rsidRPr="00DF764E" w:rsidRDefault="00F72F8A" w:rsidP="00F72F8A">
      <w:pPr>
        <w:jc w:val="both"/>
        <w:rPr>
          <w:sz w:val="20"/>
          <w:lang w:val="fr-CA"/>
        </w:rPr>
      </w:pPr>
    </w:p>
    <w:p w:rsidR="00F72F8A" w:rsidRPr="00DF764E" w:rsidRDefault="006871AC" w:rsidP="00F72F8A">
      <w:pPr>
        <w:jc w:val="both"/>
        <w:rPr>
          <w:sz w:val="20"/>
          <w:lang w:val="fr-CA"/>
        </w:rPr>
      </w:pPr>
      <w:r w:rsidRPr="00DF764E">
        <w:rPr>
          <w:sz w:val="20"/>
        </w:rPr>
        <w:pict>
          <v:rect id="_x0000_i1058" style="width:2in;height:1pt" o:hrpct="0" o:hralign="center" o:hrstd="t" o:hrnoshade="t" o:hr="t" fillcolor="black [3213]" stroked="f"/>
        </w:pict>
      </w:r>
    </w:p>
    <w:p w:rsidR="00F72F8A" w:rsidRPr="00DF764E" w:rsidRDefault="00F72F8A" w:rsidP="00F72F8A">
      <w:pPr>
        <w:jc w:val="both"/>
        <w:rPr>
          <w:sz w:val="20"/>
          <w:lang w:val="fr-CA"/>
        </w:rPr>
      </w:pPr>
    </w:p>
    <w:p w:rsidR="006E50FD" w:rsidRPr="00DF764E" w:rsidRDefault="006E50FD">
      <w:r w:rsidRPr="00DF764E">
        <w:br w:type="page"/>
      </w: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F72F8A" w:rsidRPr="00DF764E" w:rsidTr="00F72F8A">
        <w:tc>
          <w:tcPr>
            <w:tcW w:w="543" w:type="pct"/>
          </w:tcPr>
          <w:p w:rsidR="00F72F8A" w:rsidRPr="00DF764E" w:rsidRDefault="00F72F8A" w:rsidP="00F72F8A">
            <w:pPr>
              <w:jc w:val="both"/>
              <w:rPr>
                <w:sz w:val="20"/>
              </w:rPr>
            </w:pPr>
            <w:r w:rsidRPr="00DF764E">
              <w:rPr>
                <w:rStyle w:val="SCCFileNumberChar"/>
                <w:sz w:val="20"/>
                <w:szCs w:val="20"/>
              </w:rPr>
              <w:t>40231</w:t>
            </w:r>
          </w:p>
        </w:tc>
        <w:tc>
          <w:tcPr>
            <w:tcW w:w="4457" w:type="pct"/>
          </w:tcPr>
          <w:p w:rsidR="00F72F8A" w:rsidRPr="00DF764E" w:rsidRDefault="00F72F8A" w:rsidP="00F72F8A">
            <w:pPr>
              <w:pStyle w:val="SCCLsocParty"/>
              <w:jc w:val="both"/>
              <w:rPr>
                <w:b/>
                <w:sz w:val="20"/>
                <w:szCs w:val="20"/>
                <w:lang w:val="en-US"/>
              </w:rPr>
            </w:pPr>
            <w:r w:rsidRPr="00DF764E">
              <w:rPr>
                <w:b/>
                <w:sz w:val="20"/>
                <w:szCs w:val="20"/>
                <w:lang w:val="en-US"/>
              </w:rPr>
              <w:t>Salim Rana v. Zahir Rana, Attorney for Gulzar Rana</w:t>
            </w:r>
          </w:p>
          <w:p w:rsidR="00F72F8A" w:rsidRPr="00DF764E" w:rsidRDefault="00F72F8A" w:rsidP="00F72F8A">
            <w:pPr>
              <w:pStyle w:val="SCCLsocSubfileSeparator0"/>
              <w:rPr>
                <w:sz w:val="20"/>
                <w:szCs w:val="20"/>
              </w:rPr>
            </w:pPr>
            <w:r w:rsidRPr="00DF764E">
              <w:rPr>
                <w:sz w:val="20"/>
                <w:szCs w:val="20"/>
              </w:rPr>
              <w:t>- and between -</w:t>
            </w:r>
          </w:p>
          <w:p w:rsidR="00F72F8A" w:rsidRPr="00DF764E" w:rsidRDefault="00F72F8A" w:rsidP="00F72F8A">
            <w:pPr>
              <w:pStyle w:val="SCCLsocParty"/>
              <w:jc w:val="both"/>
              <w:rPr>
                <w:b/>
                <w:sz w:val="20"/>
                <w:szCs w:val="20"/>
                <w:lang w:val="en-US"/>
              </w:rPr>
            </w:pPr>
            <w:r w:rsidRPr="00DF764E">
              <w:rPr>
                <w:b/>
                <w:sz w:val="20"/>
                <w:szCs w:val="20"/>
                <w:lang w:val="en-US"/>
              </w:rPr>
              <w:t>Salim Rana v. Zahir Rana, Attorney for Gulzar Rana</w:t>
            </w:r>
          </w:p>
          <w:p w:rsidR="00F72F8A" w:rsidRPr="00DF764E" w:rsidRDefault="00F72F8A" w:rsidP="00F72F8A">
            <w:pPr>
              <w:pStyle w:val="SCCLsocSubfileSeparator0"/>
              <w:rPr>
                <w:sz w:val="20"/>
                <w:szCs w:val="20"/>
              </w:rPr>
            </w:pPr>
            <w:r w:rsidRPr="00DF764E">
              <w:rPr>
                <w:sz w:val="20"/>
                <w:szCs w:val="20"/>
              </w:rPr>
              <w:t>- and between -</w:t>
            </w:r>
          </w:p>
          <w:p w:rsidR="00F72F8A" w:rsidRPr="00DF764E" w:rsidRDefault="00F72F8A" w:rsidP="00F72F8A">
            <w:pPr>
              <w:pStyle w:val="SCCLsocParty"/>
              <w:jc w:val="both"/>
              <w:rPr>
                <w:b/>
                <w:sz w:val="20"/>
                <w:szCs w:val="20"/>
                <w:lang w:val="en-US"/>
              </w:rPr>
            </w:pPr>
            <w:r w:rsidRPr="00DF764E">
              <w:rPr>
                <w:b/>
                <w:sz w:val="20"/>
                <w:szCs w:val="20"/>
                <w:lang w:val="en-US"/>
              </w:rPr>
              <w:t>Salim Rana v. Zahir Rana, Attorney for Gulzar Rana</w:t>
            </w:r>
          </w:p>
          <w:p w:rsidR="00F72F8A" w:rsidRPr="00DF764E" w:rsidRDefault="00F72F8A" w:rsidP="00F72F8A">
            <w:pPr>
              <w:pStyle w:val="SCCLsocSubfileSeparator0"/>
              <w:rPr>
                <w:sz w:val="20"/>
                <w:szCs w:val="20"/>
              </w:rPr>
            </w:pPr>
            <w:r w:rsidRPr="00DF764E">
              <w:rPr>
                <w:sz w:val="20"/>
                <w:szCs w:val="20"/>
              </w:rPr>
              <w:t>- and between -</w:t>
            </w:r>
          </w:p>
          <w:p w:rsidR="00F72F8A" w:rsidRPr="00DF764E" w:rsidRDefault="00F72F8A" w:rsidP="00F72F8A">
            <w:pPr>
              <w:pStyle w:val="SCCLsocParty"/>
              <w:jc w:val="both"/>
              <w:rPr>
                <w:b/>
                <w:sz w:val="20"/>
                <w:szCs w:val="20"/>
                <w:lang w:val="en-US"/>
              </w:rPr>
            </w:pPr>
            <w:r w:rsidRPr="00DF764E">
              <w:rPr>
                <w:b/>
                <w:sz w:val="20"/>
                <w:szCs w:val="20"/>
                <w:lang w:val="en-US"/>
              </w:rPr>
              <w:t>Salim Rana v. Zahir Rana, Attorney for Gulzar Rana</w:t>
            </w:r>
          </w:p>
          <w:p w:rsidR="00F72F8A" w:rsidRPr="00DF764E" w:rsidRDefault="00F72F8A" w:rsidP="00F72F8A">
            <w:pPr>
              <w:pStyle w:val="SCCLsocSubfileSeparator0"/>
              <w:rPr>
                <w:sz w:val="20"/>
                <w:szCs w:val="20"/>
              </w:rPr>
            </w:pPr>
            <w:r w:rsidRPr="00DF764E">
              <w:rPr>
                <w:sz w:val="20"/>
                <w:szCs w:val="20"/>
              </w:rPr>
              <w:t>- and between -</w:t>
            </w:r>
          </w:p>
          <w:p w:rsidR="00F72F8A" w:rsidRPr="00DF764E" w:rsidRDefault="00F72F8A" w:rsidP="00F72F8A">
            <w:pPr>
              <w:pStyle w:val="SCCLsocParty"/>
              <w:jc w:val="both"/>
              <w:rPr>
                <w:b/>
                <w:sz w:val="20"/>
                <w:szCs w:val="20"/>
                <w:lang w:val="en-US"/>
              </w:rPr>
            </w:pPr>
            <w:r w:rsidRPr="00DF764E">
              <w:rPr>
                <w:b/>
                <w:sz w:val="20"/>
                <w:szCs w:val="20"/>
                <w:lang w:val="en-US"/>
              </w:rPr>
              <w:t>Salim Rana v. Zahir Rana, Attorney for Gulzar Rana, Allisun Rana, Alnoor Rana, Karimaa Rana, Rana Law</w:t>
            </w:r>
            <w:r w:rsidR="006E50FD" w:rsidRPr="00DF764E">
              <w:rPr>
                <w:b/>
                <w:sz w:val="20"/>
                <w:szCs w:val="20"/>
                <w:lang w:val="en-US"/>
              </w:rPr>
              <w:t xml:space="preserve"> and</w:t>
            </w:r>
            <w:r w:rsidRPr="00DF764E">
              <w:rPr>
                <w:b/>
                <w:sz w:val="20"/>
                <w:szCs w:val="20"/>
                <w:lang w:val="en-US"/>
              </w:rPr>
              <w:t xml:space="preserve"> Julie Tannahill</w:t>
            </w:r>
          </w:p>
          <w:p w:rsidR="00F72F8A" w:rsidRPr="00DF764E" w:rsidRDefault="00F72F8A" w:rsidP="00F72F8A">
            <w:pPr>
              <w:pStyle w:val="SCCLsocSubfileSeparator0"/>
              <w:rPr>
                <w:sz w:val="20"/>
                <w:szCs w:val="20"/>
              </w:rPr>
            </w:pPr>
            <w:r w:rsidRPr="00DF764E">
              <w:rPr>
                <w:sz w:val="20"/>
                <w:szCs w:val="20"/>
              </w:rPr>
              <w:t>- and between -</w:t>
            </w:r>
          </w:p>
          <w:p w:rsidR="00F72F8A" w:rsidRPr="00DF764E" w:rsidRDefault="00F72F8A" w:rsidP="00F72F8A">
            <w:pPr>
              <w:pStyle w:val="SCCLsocParty"/>
              <w:jc w:val="both"/>
              <w:rPr>
                <w:b/>
                <w:sz w:val="20"/>
                <w:szCs w:val="20"/>
                <w:lang w:val="en-US"/>
              </w:rPr>
            </w:pPr>
            <w:r w:rsidRPr="00DF764E">
              <w:rPr>
                <w:b/>
                <w:sz w:val="20"/>
                <w:szCs w:val="20"/>
                <w:lang w:val="en-US"/>
              </w:rPr>
              <w:t>Salim Rana v. Zahir Rana, Attorney for Gulzar Rana</w:t>
            </w:r>
          </w:p>
          <w:p w:rsidR="00F72F8A" w:rsidRPr="00DF764E" w:rsidRDefault="00F72F8A" w:rsidP="00F72F8A">
            <w:pPr>
              <w:pStyle w:val="SCCLsocSubfileSeparator0"/>
              <w:rPr>
                <w:sz w:val="20"/>
                <w:szCs w:val="20"/>
              </w:rPr>
            </w:pPr>
            <w:r w:rsidRPr="00DF764E">
              <w:rPr>
                <w:sz w:val="20"/>
                <w:szCs w:val="20"/>
              </w:rPr>
              <w:t>- and between -</w:t>
            </w:r>
          </w:p>
          <w:p w:rsidR="00F72F8A" w:rsidRPr="00DF764E" w:rsidRDefault="00F72F8A" w:rsidP="00F72F8A">
            <w:pPr>
              <w:pStyle w:val="SCCLsocParty"/>
              <w:jc w:val="both"/>
              <w:rPr>
                <w:b/>
                <w:sz w:val="20"/>
                <w:szCs w:val="20"/>
                <w:lang w:val="en-US"/>
              </w:rPr>
            </w:pPr>
            <w:r w:rsidRPr="00DF764E">
              <w:rPr>
                <w:b/>
                <w:sz w:val="20"/>
                <w:szCs w:val="20"/>
                <w:lang w:val="en-US"/>
              </w:rPr>
              <w:t>Salim Rana v. Zahir Rana, Allisun Rana, Alnoor Rana, Karimaa Rana, Andrew Wilson, Erin Baker, JSS Barristers and John Doe</w:t>
            </w:r>
          </w:p>
          <w:p w:rsidR="00F72F8A" w:rsidRPr="00DF764E" w:rsidRDefault="00F72F8A" w:rsidP="00F72F8A">
            <w:pPr>
              <w:pStyle w:val="SCCLsocSubfileSeparator0"/>
              <w:rPr>
                <w:sz w:val="20"/>
                <w:szCs w:val="20"/>
              </w:rPr>
            </w:pPr>
            <w:r w:rsidRPr="00DF764E">
              <w:rPr>
                <w:sz w:val="20"/>
                <w:szCs w:val="20"/>
              </w:rPr>
              <w:t>- and between -</w:t>
            </w:r>
          </w:p>
          <w:p w:rsidR="00F72F8A" w:rsidRPr="00DF764E" w:rsidRDefault="00F72F8A" w:rsidP="00F72F8A">
            <w:pPr>
              <w:pStyle w:val="SCCLsocParty"/>
              <w:jc w:val="both"/>
              <w:rPr>
                <w:b/>
                <w:sz w:val="20"/>
                <w:szCs w:val="20"/>
                <w:lang w:val="en-US"/>
              </w:rPr>
            </w:pPr>
            <w:r w:rsidRPr="00DF764E">
              <w:rPr>
                <w:b/>
                <w:sz w:val="20"/>
                <w:szCs w:val="20"/>
                <w:lang w:val="en-US"/>
              </w:rPr>
              <w:t>Salim Rana v. Zahir Rana, Attorney for Gulzar Rana</w:t>
            </w:r>
          </w:p>
          <w:p w:rsidR="00F72F8A" w:rsidRPr="00DF764E" w:rsidRDefault="00F72F8A" w:rsidP="00F72F8A">
            <w:pPr>
              <w:pStyle w:val="SCCLsocSubfileSeparator0"/>
              <w:rPr>
                <w:sz w:val="20"/>
                <w:szCs w:val="20"/>
              </w:rPr>
            </w:pPr>
            <w:r w:rsidRPr="00DF764E">
              <w:rPr>
                <w:sz w:val="20"/>
                <w:szCs w:val="20"/>
              </w:rPr>
              <w:t>- and between -</w:t>
            </w:r>
          </w:p>
          <w:p w:rsidR="00F72F8A" w:rsidRPr="00DF764E" w:rsidRDefault="00F72F8A" w:rsidP="00F72F8A">
            <w:pPr>
              <w:pStyle w:val="SCCLsocParty"/>
              <w:jc w:val="both"/>
              <w:rPr>
                <w:b/>
                <w:sz w:val="20"/>
                <w:szCs w:val="20"/>
                <w:lang w:val="en-US"/>
              </w:rPr>
            </w:pPr>
            <w:r w:rsidRPr="00DF764E">
              <w:rPr>
                <w:b/>
                <w:sz w:val="20"/>
                <w:szCs w:val="20"/>
                <w:lang w:val="en-US"/>
              </w:rPr>
              <w:t>Salim Rana v. Zahir Rana, Attorney for Gulzar Rana</w:t>
            </w:r>
          </w:p>
          <w:p w:rsidR="00F72F8A" w:rsidRPr="00DF764E" w:rsidRDefault="00F72F8A" w:rsidP="00F72F8A">
            <w:pPr>
              <w:jc w:val="both"/>
              <w:rPr>
                <w:sz w:val="20"/>
              </w:rPr>
            </w:pPr>
            <w:r w:rsidRPr="00DF764E">
              <w:rPr>
                <w:sz w:val="20"/>
              </w:rPr>
              <w:t>(Alta.) (Civil) (By Leave)</w:t>
            </w:r>
          </w:p>
        </w:tc>
      </w:tr>
      <w:tr w:rsidR="00F72F8A" w:rsidRPr="00DF764E" w:rsidTr="00F72F8A">
        <w:tc>
          <w:tcPr>
            <w:tcW w:w="5000" w:type="pct"/>
            <w:gridSpan w:val="2"/>
          </w:tcPr>
          <w:p w:rsidR="006E50FD" w:rsidRPr="00DF764E" w:rsidRDefault="006E50FD" w:rsidP="006E50FD">
            <w:pPr>
              <w:jc w:val="both"/>
              <w:rPr>
                <w:sz w:val="20"/>
                <w:szCs w:val="20"/>
              </w:rPr>
            </w:pPr>
            <w:r w:rsidRPr="00DF764E">
              <w:rPr>
                <w:sz w:val="20"/>
                <w:szCs w:val="20"/>
              </w:rPr>
              <w:t>The motion for the appointment of a trustee is dismissed. The application for leave to appeal from the judgment of the Court of Appeal of Alberta (Calgary), Number 2101-0067AC, 2021 ABCA 399, dated December 8, 2021, is dismissed. The application for leave to appeal from the judgment of the Court of Appeal of Alberta (Calgary), Number 2101-0184AC, 2022 ABCA 14, dated January 14, 2022, is dismissed. The application for leave to appeal from the judgment of the Court of Appeal of Alberta (Calgary), Number 2101-0318AC, 2022 ABCA 167, dated January 7, 2022, is dismissed. The applications for leave to appeal from the judgments of the Court of Queen’s Bench of Alberta, Number 1501-02369, 2022 ABQB 141, dated February 16, 2022, and 2022 ABQB 217, dated March 21, 2022, are dismissed. The application for leave to appeal from the judgment of the Court of Appeal of Alberta (Calgary), Number 2101-0236AC, dated October 13, 2021, is dismissed. The applications for leave to appeal from the judgment of the Court of Appeal of Alberta (Calgary), Numbers 2201-0065AC, 2201-0067AC and 2201-0053AC, 2022 ABCA 172, dated May 10, 2022, are dismissed.</w:t>
            </w:r>
          </w:p>
          <w:p w:rsidR="00F72F8A" w:rsidRPr="00DF764E" w:rsidRDefault="00F72F8A" w:rsidP="00F72F8A">
            <w:pPr>
              <w:jc w:val="both"/>
              <w:rPr>
                <w:sz w:val="20"/>
              </w:rPr>
            </w:pPr>
          </w:p>
        </w:tc>
      </w:tr>
      <w:tr w:rsidR="00F72F8A" w:rsidRPr="00DF764E" w:rsidTr="00F72F8A">
        <w:tc>
          <w:tcPr>
            <w:tcW w:w="5000" w:type="pct"/>
            <w:gridSpan w:val="2"/>
          </w:tcPr>
          <w:p w:rsidR="00F72F8A" w:rsidRPr="00DF764E" w:rsidRDefault="00F72F8A" w:rsidP="00F72F8A">
            <w:pPr>
              <w:jc w:val="both"/>
              <w:rPr>
                <w:sz w:val="20"/>
              </w:rPr>
            </w:pPr>
            <w:r w:rsidRPr="00DF764E">
              <w:rPr>
                <w:i/>
                <w:sz w:val="20"/>
              </w:rPr>
              <w:t xml:space="preserve">Charter of Rights </w:t>
            </w:r>
            <w:r w:rsidRPr="00DF764E">
              <w:rPr>
                <w:sz w:val="20"/>
              </w:rPr>
              <w:t xml:space="preserve">– Section 8 rights – Informational privacy rights – Rights of self-represented litigants – Visitation rights – Judgments and orders – Interlocutory judgments – Courts – Judges – Applicant declared a vexatious litigant and seeking to appeal numerous orders – Whether case management judge showed partiality and biasness toward self-represented applicant – Whether court may prohibit son from visiting his mother – Whether technicalities are more important than a person’s </w:t>
            </w:r>
            <w:r w:rsidRPr="00DF764E">
              <w:rPr>
                <w:i/>
                <w:sz w:val="20"/>
              </w:rPr>
              <w:t>Charter</w:t>
            </w:r>
            <w:r w:rsidRPr="00DF764E">
              <w:rPr>
                <w:sz w:val="20"/>
              </w:rPr>
              <w:t xml:space="preserve"> rights – Whether courts allowed respondents to unlawfully invade and disclose applicant’s private information – Whether courts may prohibit a person declared as a vexatious litigant to appeal his or her case even though the filing and the decision of the lower court were done before the issuance of the vexatious litigant order - Whether personal directive of mother in favour of respondent should be nullified – Whether court may validate bill of costs submitted by solicitor who claims solicitor-client privilege – What is the nature of the Notice to Admit Facts? – Whether there were procedural errors in the lower courts</w:t>
            </w:r>
          </w:p>
          <w:p w:rsidR="00F72F8A" w:rsidRPr="00DF764E" w:rsidRDefault="00F72F8A" w:rsidP="00F72F8A">
            <w:pPr>
              <w:jc w:val="both"/>
              <w:rPr>
                <w:sz w:val="20"/>
              </w:rPr>
            </w:pPr>
          </w:p>
        </w:tc>
      </w:tr>
      <w:tr w:rsidR="00F72F8A" w:rsidRPr="00DF764E" w:rsidTr="00F72F8A">
        <w:tc>
          <w:tcPr>
            <w:tcW w:w="5000" w:type="pct"/>
            <w:gridSpan w:val="2"/>
          </w:tcPr>
          <w:p w:rsidR="00F72F8A" w:rsidRPr="00DF764E" w:rsidRDefault="00F72F8A" w:rsidP="00F72F8A">
            <w:pPr>
              <w:jc w:val="both"/>
              <w:rPr>
                <w:sz w:val="20"/>
              </w:rPr>
            </w:pPr>
            <w:r w:rsidRPr="00DF764E">
              <w:rPr>
                <w:sz w:val="20"/>
              </w:rPr>
              <w:t>In 2013, the applicant’s mother signed a Personal Directive that appointed her son Mr. Zahir Rana, the respondent, as her substitute decision maker.  The applicant sought to challenge this decision and also sought to have visitation rights with his mother, whom he had not seen in many years.  The applicant was also engaged in a long-running lawsuit against his mother over a promissory note he maintains that she signed to him in 2014.  The applicant filed numerous statements of claim against various individuals with many interlocutory applications and appeals.  The applicant was also declared a vexatious litigant.  His applications for permission to appeal several orders were also dismissed.</w:t>
            </w:r>
          </w:p>
        </w:tc>
      </w:tr>
      <w:tr w:rsidR="00F72F8A" w:rsidRPr="00DF764E" w:rsidTr="00F72F8A">
        <w:tc>
          <w:tcPr>
            <w:tcW w:w="5000" w:type="pct"/>
            <w:gridSpan w:val="2"/>
          </w:tcPr>
          <w:p w:rsidR="00F72F8A" w:rsidRPr="00DF764E" w:rsidRDefault="00F72F8A" w:rsidP="00F72F8A">
            <w:pPr>
              <w:jc w:val="both"/>
              <w:rPr>
                <w:sz w:val="20"/>
              </w:rPr>
            </w:pPr>
          </w:p>
        </w:tc>
      </w:tr>
    </w:tbl>
    <w:p w:rsidR="006E50FD" w:rsidRPr="00DF764E" w:rsidRDefault="006E50FD">
      <w:r w:rsidRPr="00DF764E">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F72F8A" w:rsidRPr="00DF764E" w:rsidTr="00F72F8A">
        <w:tc>
          <w:tcPr>
            <w:tcW w:w="2427" w:type="pct"/>
          </w:tcPr>
          <w:p w:rsidR="00F72F8A" w:rsidRPr="00DF764E" w:rsidRDefault="00F72F8A" w:rsidP="00F72F8A">
            <w:pPr>
              <w:jc w:val="both"/>
              <w:rPr>
                <w:sz w:val="20"/>
              </w:rPr>
            </w:pPr>
            <w:r w:rsidRPr="00DF764E">
              <w:rPr>
                <w:sz w:val="20"/>
              </w:rPr>
              <w:t>August 4, 2021</w:t>
            </w:r>
          </w:p>
          <w:p w:rsidR="00F72F8A" w:rsidRPr="00DF764E" w:rsidRDefault="00F72F8A" w:rsidP="00F72F8A">
            <w:pPr>
              <w:jc w:val="both"/>
              <w:rPr>
                <w:sz w:val="20"/>
              </w:rPr>
            </w:pPr>
            <w:r w:rsidRPr="00DF764E">
              <w:rPr>
                <w:sz w:val="20"/>
              </w:rPr>
              <w:t>Court of Queen’s Bench of Alberta</w:t>
            </w:r>
          </w:p>
          <w:p w:rsidR="00F72F8A" w:rsidRPr="00DF764E" w:rsidRDefault="00F72F8A" w:rsidP="00F72F8A">
            <w:pPr>
              <w:jc w:val="both"/>
              <w:rPr>
                <w:sz w:val="20"/>
              </w:rPr>
            </w:pPr>
            <w:r w:rsidRPr="00DF764E">
              <w:rPr>
                <w:sz w:val="20"/>
              </w:rPr>
              <w:t>(Rooke A.C.J.)</w:t>
            </w:r>
          </w:p>
          <w:p w:rsidR="00F72F8A" w:rsidRPr="00DF764E" w:rsidRDefault="006871AC" w:rsidP="00F72F8A">
            <w:pPr>
              <w:jc w:val="both"/>
              <w:rPr>
                <w:rStyle w:val="Hyperlink"/>
                <w:color w:val="auto"/>
                <w:sz w:val="20"/>
                <w:u w:val="none"/>
              </w:rPr>
            </w:pPr>
            <w:hyperlink r:id="rId43" w:history="1">
              <w:r w:rsidR="00F72F8A" w:rsidRPr="00DF764E">
                <w:rPr>
                  <w:rStyle w:val="Hyperlink"/>
                  <w:sz w:val="20"/>
                </w:rPr>
                <w:t>2021 ABQB 610</w:t>
              </w:r>
            </w:hyperlink>
          </w:p>
          <w:p w:rsidR="00F72F8A" w:rsidRPr="00DF764E" w:rsidRDefault="00F72F8A" w:rsidP="00F72F8A">
            <w:pPr>
              <w:jc w:val="both"/>
              <w:rPr>
                <w:sz w:val="20"/>
              </w:rPr>
            </w:pPr>
          </w:p>
        </w:tc>
        <w:tc>
          <w:tcPr>
            <w:tcW w:w="243" w:type="pct"/>
          </w:tcPr>
          <w:p w:rsidR="00F72F8A" w:rsidRPr="00DF764E" w:rsidRDefault="00F72F8A" w:rsidP="00F72F8A">
            <w:pPr>
              <w:jc w:val="both"/>
              <w:rPr>
                <w:sz w:val="20"/>
              </w:rPr>
            </w:pPr>
          </w:p>
        </w:tc>
        <w:tc>
          <w:tcPr>
            <w:tcW w:w="2330" w:type="pct"/>
          </w:tcPr>
          <w:p w:rsidR="00F72F8A" w:rsidRPr="00DF764E" w:rsidRDefault="00F72F8A" w:rsidP="00F72F8A">
            <w:pPr>
              <w:jc w:val="both"/>
              <w:rPr>
                <w:sz w:val="20"/>
              </w:rPr>
            </w:pPr>
            <w:r w:rsidRPr="00DF764E">
              <w:rPr>
                <w:sz w:val="20"/>
              </w:rPr>
              <w:t>Interim court access restrictions imposed on applicant</w:t>
            </w:r>
          </w:p>
          <w:p w:rsidR="00F72F8A" w:rsidRPr="00DF764E" w:rsidRDefault="00F72F8A" w:rsidP="00F72F8A">
            <w:pPr>
              <w:jc w:val="both"/>
              <w:rPr>
                <w:sz w:val="20"/>
              </w:rPr>
            </w:pPr>
          </w:p>
        </w:tc>
      </w:tr>
      <w:tr w:rsidR="00F72F8A" w:rsidRPr="00DF764E" w:rsidTr="00F72F8A">
        <w:tc>
          <w:tcPr>
            <w:tcW w:w="2427" w:type="pct"/>
          </w:tcPr>
          <w:p w:rsidR="00F72F8A" w:rsidRPr="00DF764E" w:rsidRDefault="00F72F8A" w:rsidP="00F72F8A">
            <w:pPr>
              <w:jc w:val="both"/>
              <w:rPr>
                <w:sz w:val="20"/>
              </w:rPr>
            </w:pPr>
            <w:r w:rsidRPr="00DF764E">
              <w:rPr>
                <w:sz w:val="20"/>
              </w:rPr>
              <w:t>November 17, 2021</w:t>
            </w:r>
          </w:p>
          <w:p w:rsidR="00F72F8A" w:rsidRPr="00DF764E" w:rsidRDefault="00F72F8A" w:rsidP="00F72F8A">
            <w:pPr>
              <w:jc w:val="both"/>
              <w:rPr>
                <w:sz w:val="20"/>
              </w:rPr>
            </w:pPr>
            <w:r w:rsidRPr="00DF764E">
              <w:rPr>
                <w:sz w:val="20"/>
              </w:rPr>
              <w:t>Court of Queen’s Bench of Alberta</w:t>
            </w:r>
          </w:p>
          <w:p w:rsidR="00F72F8A" w:rsidRPr="00DF764E" w:rsidRDefault="00F72F8A" w:rsidP="00F72F8A">
            <w:pPr>
              <w:jc w:val="both"/>
              <w:rPr>
                <w:sz w:val="20"/>
              </w:rPr>
            </w:pPr>
            <w:r w:rsidRPr="00DF764E">
              <w:rPr>
                <w:sz w:val="20"/>
              </w:rPr>
              <w:t>(Devlin J.)</w:t>
            </w:r>
          </w:p>
          <w:p w:rsidR="00F72F8A" w:rsidRPr="00DF764E" w:rsidRDefault="006871AC" w:rsidP="00F72F8A">
            <w:pPr>
              <w:jc w:val="both"/>
              <w:rPr>
                <w:sz w:val="20"/>
              </w:rPr>
            </w:pPr>
            <w:hyperlink r:id="rId44" w:history="1">
              <w:r w:rsidR="00F72F8A" w:rsidRPr="00DF764E">
                <w:rPr>
                  <w:rStyle w:val="Hyperlink"/>
                  <w:sz w:val="20"/>
                </w:rPr>
                <w:t>2021 ABQB 926</w:t>
              </w:r>
            </w:hyperlink>
          </w:p>
          <w:p w:rsidR="00F72F8A" w:rsidRPr="00DF764E" w:rsidRDefault="00F72F8A" w:rsidP="00F72F8A">
            <w:pPr>
              <w:jc w:val="both"/>
              <w:rPr>
                <w:sz w:val="20"/>
              </w:rPr>
            </w:pPr>
          </w:p>
        </w:tc>
        <w:tc>
          <w:tcPr>
            <w:tcW w:w="243" w:type="pct"/>
          </w:tcPr>
          <w:p w:rsidR="00F72F8A" w:rsidRPr="00DF764E" w:rsidRDefault="00F72F8A" w:rsidP="00F72F8A">
            <w:pPr>
              <w:jc w:val="both"/>
              <w:rPr>
                <w:sz w:val="20"/>
              </w:rPr>
            </w:pPr>
          </w:p>
        </w:tc>
        <w:tc>
          <w:tcPr>
            <w:tcW w:w="2330" w:type="pct"/>
          </w:tcPr>
          <w:p w:rsidR="00F72F8A" w:rsidRPr="00DF764E" w:rsidRDefault="00F72F8A" w:rsidP="00F72F8A">
            <w:pPr>
              <w:jc w:val="both"/>
              <w:rPr>
                <w:sz w:val="20"/>
              </w:rPr>
            </w:pPr>
            <w:r w:rsidRPr="00DF764E">
              <w:rPr>
                <w:sz w:val="20"/>
              </w:rPr>
              <w:t>Applicant’s materials rejected for filing due to interim court access restrictions order.  Elevated costs ordered</w:t>
            </w:r>
          </w:p>
          <w:p w:rsidR="00F72F8A" w:rsidRPr="00DF764E" w:rsidRDefault="00F72F8A" w:rsidP="00F72F8A">
            <w:pPr>
              <w:jc w:val="both"/>
              <w:rPr>
                <w:sz w:val="20"/>
              </w:rPr>
            </w:pPr>
          </w:p>
        </w:tc>
      </w:tr>
      <w:tr w:rsidR="00F72F8A" w:rsidRPr="00DF764E" w:rsidTr="00F72F8A">
        <w:tc>
          <w:tcPr>
            <w:tcW w:w="2427" w:type="pct"/>
          </w:tcPr>
          <w:p w:rsidR="00F72F8A" w:rsidRPr="00DF764E" w:rsidRDefault="00F72F8A" w:rsidP="00F72F8A">
            <w:pPr>
              <w:jc w:val="both"/>
              <w:rPr>
                <w:sz w:val="20"/>
              </w:rPr>
            </w:pPr>
            <w:r w:rsidRPr="00DF764E">
              <w:rPr>
                <w:sz w:val="20"/>
              </w:rPr>
              <w:t>December 8, 2021</w:t>
            </w:r>
          </w:p>
          <w:p w:rsidR="00F72F8A" w:rsidRPr="00DF764E" w:rsidRDefault="00F72F8A" w:rsidP="00F72F8A">
            <w:pPr>
              <w:jc w:val="both"/>
              <w:rPr>
                <w:sz w:val="20"/>
              </w:rPr>
            </w:pPr>
            <w:r w:rsidRPr="00DF764E">
              <w:rPr>
                <w:sz w:val="20"/>
              </w:rPr>
              <w:t>Court of Appeal of Alberta (Calgary)</w:t>
            </w:r>
          </w:p>
          <w:p w:rsidR="00F72F8A" w:rsidRPr="00DF764E" w:rsidRDefault="00F72F8A" w:rsidP="00F72F8A">
            <w:pPr>
              <w:jc w:val="both"/>
              <w:rPr>
                <w:sz w:val="20"/>
              </w:rPr>
            </w:pPr>
            <w:r w:rsidRPr="00DF764E">
              <w:rPr>
                <w:sz w:val="20"/>
              </w:rPr>
              <w:t>(Veldhuis, Khullar and Hughes JJ.A.)</w:t>
            </w:r>
          </w:p>
          <w:p w:rsidR="00F72F8A" w:rsidRPr="00DF764E" w:rsidRDefault="006871AC" w:rsidP="00F72F8A">
            <w:pPr>
              <w:jc w:val="both"/>
              <w:rPr>
                <w:sz w:val="20"/>
              </w:rPr>
            </w:pPr>
            <w:hyperlink r:id="rId45" w:history="1">
              <w:r w:rsidR="00F72F8A" w:rsidRPr="00DF764E">
                <w:rPr>
                  <w:rStyle w:val="Hyperlink"/>
                  <w:sz w:val="20"/>
                </w:rPr>
                <w:t>2021 ABCA 399</w:t>
              </w:r>
            </w:hyperlink>
          </w:p>
          <w:p w:rsidR="00F72F8A" w:rsidRPr="00DF764E" w:rsidRDefault="00F72F8A" w:rsidP="00F72F8A">
            <w:pPr>
              <w:jc w:val="both"/>
              <w:rPr>
                <w:sz w:val="20"/>
              </w:rPr>
            </w:pPr>
          </w:p>
        </w:tc>
        <w:tc>
          <w:tcPr>
            <w:tcW w:w="243" w:type="pct"/>
          </w:tcPr>
          <w:p w:rsidR="00F72F8A" w:rsidRPr="00DF764E" w:rsidRDefault="00F72F8A" w:rsidP="00F72F8A">
            <w:pPr>
              <w:jc w:val="both"/>
              <w:rPr>
                <w:sz w:val="20"/>
              </w:rPr>
            </w:pPr>
          </w:p>
        </w:tc>
        <w:tc>
          <w:tcPr>
            <w:tcW w:w="2330" w:type="pct"/>
          </w:tcPr>
          <w:p w:rsidR="00F72F8A" w:rsidRPr="00DF764E" w:rsidRDefault="00F72F8A" w:rsidP="00F72F8A">
            <w:pPr>
              <w:jc w:val="both"/>
              <w:rPr>
                <w:sz w:val="20"/>
              </w:rPr>
            </w:pPr>
            <w:r w:rsidRPr="00DF764E">
              <w:rPr>
                <w:sz w:val="20"/>
              </w:rPr>
              <w:t>Applicant’s appeal from case management judge’s refusal to recuse himself dismissed.</w:t>
            </w:r>
          </w:p>
          <w:p w:rsidR="00F72F8A" w:rsidRPr="00DF764E" w:rsidRDefault="00F72F8A" w:rsidP="00F72F8A">
            <w:pPr>
              <w:jc w:val="both"/>
              <w:rPr>
                <w:sz w:val="20"/>
              </w:rPr>
            </w:pPr>
          </w:p>
          <w:p w:rsidR="00F72F8A" w:rsidRPr="00DF764E" w:rsidRDefault="00F72F8A" w:rsidP="00F72F8A">
            <w:pPr>
              <w:jc w:val="both"/>
              <w:rPr>
                <w:sz w:val="20"/>
              </w:rPr>
            </w:pPr>
          </w:p>
        </w:tc>
      </w:tr>
      <w:tr w:rsidR="00F72F8A" w:rsidRPr="00DF764E" w:rsidTr="00F72F8A">
        <w:tc>
          <w:tcPr>
            <w:tcW w:w="2427" w:type="pct"/>
          </w:tcPr>
          <w:p w:rsidR="00F72F8A" w:rsidRPr="00DF764E" w:rsidRDefault="00F72F8A" w:rsidP="00F72F8A">
            <w:pPr>
              <w:jc w:val="both"/>
              <w:rPr>
                <w:sz w:val="20"/>
              </w:rPr>
            </w:pPr>
            <w:r w:rsidRPr="00DF764E">
              <w:rPr>
                <w:sz w:val="20"/>
              </w:rPr>
              <w:t>January 7, 2022</w:t>
            </w:r>
          </w:p>
          <w:p w:rsidR="00F72F8A" w:rsidRPr="00DF764E" w:rsidRDefault="00F72F8A" w:rsidP="00F72F8A">
            <w:pPr>
              <w:jc w:val="both"/>
              <w:rPr>
                <w:sz w:val="20"/>
              </w:rPr>
            </w:pPr>
            <w:r w:rsidRPr="00DF764E">
              <w:rPr>
                <w:sz w:val="20"/>
              </w:rPr>
              <w:t>Court of Appeal of Alberta (Calgary)</w:t>
            </w:r>
          </w:p>
          <w:p w:rsidR="00F72F8A" w:rsidRPr="00DF764E" w:rsidRDefault="00F72F8A" w:rsidP="00F72F8A">
            <w:pPr>
              <w:jc w:val="both"/>
              <w:rPr>
                <w:sz w:val="20"/>
              </w:rPr>
            </w:pPr>
            <w:r w:rsidRPr="00DF764E">
              <w:rPr>
                <w:sz w:val="20"/>
              </w:rPr>
              <w:t>(Strekaf J.A.)</w:t>
            </w:r>
          </w:p>
          <w:p w:rsidR="00F72F8A" w:rsidRPr="00DF764E" w:rsidRDefault="00F72F8A" w:rsidP="00F72F8A">
            <w:pPr>
              <w:jc w:val="both"/>
              <w:rPr>
                <w:sz w:val="20"/>
              </w:rPr>
            </w:pPr>
            <w:r w:rsidRPr="00DF764E">
              <w:rPr>
                <w:sz w:val="20"/>
              </w:rPr>
              <w:t>Unreported</w:t>
            </w:r>
          </w:p>
          <w:p w:rsidR="00F72F8A" w:rsidRPr="00DF764E" w:rsidRDefault="00F72F8A" w:rsidP="00F72F8A">
            <w:pPr>
              <w:jc w:val="both"/>
              <w:rPr>
                <w:sz w:val="20"/>
              </w:rPr>
            </w:pPr>
          </w:p>
        </w:tc>
        <w:tc>
          <w:tcPr>
            <w:tcW w:w="243" w:type="pct"/>
          </w:tcPr>
          <w:p w:rsidR="00F72F8A" w:rsidRPr="00DF764E" w:rsidRDefault="00F72F8A" w:rsidP="00F72F8A">
            <w:pPr>
              <w:jc w:val="both"/>
              <w:rPr>
                <w:sz w:val="20"/>
              </w:rPr>
            </w:pPr>
          </w:p>
        </w:tc>
        <w:tc>
          <w:tcPr>
            <w:tcW w:w="2330" w:type="pct"/>
          </w:tcPr>
          <w:p w:rsidR="00F72F8A" w:rsidRPr="00DF764E" w:rsidRDefault="00F72F8A" w:rsidP="00F72F8A">
            <w:pPr>
              <w:jc w:val="both"/>
              <w:rPr>
                <w:sz w:val="20"/>
              </w:rPr>
            </w:pPr>
            <w:r w:rsidRPr="00DF764E">
              <w:rPr>
                <w:sz w:val="20"/>
              </w:rPr>
              <w:t>Applicant’s application for permission to appeal the awarding of elevated costs and to seek recusal the case management judge dismissed.</w:t>
            </w:r>
          </w:p>
          <w:p w:rsidR="00F72F8A" w:rsidRPr="00DF764E" w:rsidRDefault="00F72F8A" w:rsidP="00F72F8A">
            <w:pPr>
              <w:jc w:val="both"/>
              <w:rPr>
                <w:sz w:val="20"/>
              </w:rPr>
            </w:pPr>
          </w:p>
        </w:tc>
      </w:tr>
      <w:tr w:rsidR="00F72F8A" w:rsidRPr="00DF764E" w:rsidTr="00F72F8A">
        <w:tc>
          <w:tcPr>
            <w:tcW w:w="2427" w:type="pct"/>
          </w:tcPr>
          <w:p w:rsidR="00F72F8A" w:rsidRPr="00DF764E" w:rsidRDefault="00F72F8A" w:rsidP="00F72F8A">
            <w:pPr>
              <w:jc w:val="both"/>
              <w:rPr>
                <w:sz w:val="20"/>
              </w:rPr>
            </w:pPr>
            <w:r w:rsidRPr="00DF764E">
              <w:rPr>
                <w:sz w:val="20"/>
              </w:rPr>
              <w:t>January 14, 2022</w:t>
            </w:r>
          </w:p>
          <w:p w:rsidR="00F72F8A" w:rsidRPr="00DF764E" w:rsidRDefault="00F72F8A" w:rsidP="00F72F8A">
            <w:pPr>
              <w:jc w:val="both"/>
              <w:rPr>
                <w:sz w:val="20"/>
              </w:rPr>
            </w:pPr>
            <w:r w:rsidRPr="00DF764E">
              <w:rPr>
                <w:sz w:val="20"/>
              </w:rPr>
              <w:t>Court of Appeal of Alberta (Calgary)</w:t>
            </w:r>
          </w:p>
          <w:p w:rsidR="00F72F8A" w:rsidRPr="00DF764E" w:rsidRDefault="00F72F8A" w:rsidP="00F72F8A">
            <w:pPr>
              <w:jc w:val="both"/>
              <w:rPr>
                <w:sz w:val="20"/>
              </w:rPr>
            </w:pPr>
            <w:r w:rsidRPr="00DF764E">
              <w:rPr>
                <w:sz w:val="20"/>
              </w:rPr>
              <w:t>(Veldhuis, Hughes and Kirker JJ.A.)</w:t>
            </w:r>
          </w:p>
          <w:p w:rsidR="00F72F8A" w:rsidRPr="00DF764E" w:rsidRDefault="006871AC" w:rsidP="00F72F8A">
            <w:pPr>
              <w:jc w:val="both"/>
              <w:rPr>
                <w:sz w:val="20"/>
              </w:rPr>
            </w:pPr>
            <w:hyperlink r:id="rId46" w:history="1">
              <w:r w:rsidR="00F72F8A" w:rsidRPr="00DF764E">
                <w:rPr>
                  <w:rStyle w:val="Hyperlink"/>
                  <w:sz w:val="20"/>
                </w:rPr>
                <w:t>2022 ABCA 14</w:t>
              </w:r>
            </w:hyperlink>
          </w:p>
          <w:p w:rsidR="00F72F8A" w:rsidRPr="00DF764E" w:rsidRDefault="00F72F8A" w:rsidP="00F72F8A">
            <w:pPr>
              <w:jc w:val="both"/>
              <w:rPr>
                <w:sz w:val="20"/>
              </w:rPr>
            </w:pPr>
          </w:p>
        </w:tc>
        <w:tc>
          <w:tcPr>
            <w:tcW w:w="243" w:type="pct"/>
          </w:tcPr>
          <w:p w:rsidR="00F72F8A" w:rsidRPr="00DF764E" w:rsidRDefault="00F72F8A" w:rsidP="00F72F8A">
            <w:pPr>
              <w:jc w:val="both"/>
              <w:rPr>
                <w:sz w:val="20"/>
              </w:rPr>
            </w:pPr>
          </w:p>
        </w:tc>
        <w:tc>
          <w:tcPr>
            <w:tcW w:w="2330" w:type="pct"/>
          </w:tcPr>
          <w:p w:rsidR="00F72F8A" w:rsidRPr="00DF764E" w:rsidRDefault="00F72F8A" w:rsidP="00F72F8A">
            <w:pPr>
              <w:jc w:val="both"/>
              <w:rPr>
                <w:sz w:val="20"/>
              </w:rPr>
            </w:pPr>
            <w:r w:rsidRPr="00DF764E">
              <w:rPr>
                <w:sz w:val="20"/>
              </w:rPr>
              <w:t>Applicant’s appeal from order dismissing his motion for rights of visitation with his mother dismissed</w:t>
            </w:r>
          </w:p>
          <w:p w:rsidR="00F72F8A" w:rsidRPr="00DF764E" w:rsidRDefault="00F72F8A" w:rsidP="00F72F8A">
            <w:pPr>
              <w:jc w:val="both"/>
              <w:rPr>
                <w:sz w:val="20"/>
              </w:rPr>
            </w:pPr>
          </w:p>
          <w:p w:rsidR="00F72F8A" w:rsidRPr="00DF764E" w:rsidRDefault="00F72F8A" w:rsidP="00F72F8A">
            <w:pPr>
              <w:jc w:val="both"/>
              <w:rPr>
                <w:sz w:val="20"/>
              </w:rPr>
            </w:pPr>
          </w:p>
        </w:tc>
      </w:tr>
      <w:tr w:rsidR="00F72F8A" w:rsidRPr="00DF764E" w:rsidTr="00F72F8A">
        <w:tc>
          <w:tcPr>
            <w:tcW w:w="2427" w:type="pct"/>
          </w:tcPr>
          <w:p w:rsidR="00F72F8A" w:rsidRPr="00DF764E" w:rsidRDefault="00F72F8A" w:rsidP="00F72F8A">
            <w:pPr>
              <w:jc w:val="both"/>
              <w:rPr>
                <w:sz w:val="20"/>
              </w:rPr>
            </w:pPr>
            <w:r w:rsidRPr="00DF764E">
              <w:rPr>
                <w:sz w:val="20"/>
              </w:rPr>
              <w:t>February 16, 2022</w:t>
            </w:r>
          </w:p>
          <w:p w:rsidR="00F72F8A" w:rsidRPr="00DF764E" w:rsidRDefault="00F72F8A" w:rsidP="00F72F8A">
            <w:pPr>
              <w:jc w:val="both"/>
              <w:rPr>
                <w:sz w:val="20"/>
              </w:rPr>
            </w:pPr>
            <w:r w:rsidRPr="00DF764E">
              <w:rPr>
                <w:sz w:val="20"/>
              </w:rPr>
              <w:t>Court of Queen’s Bench of Alberta</w:t>
            </w:r>
          </w:p>
          <w:p w:rsidR="00F72F8A" w:rsidRPr="00DF764E" w:rsidRDefault="00F72F8A" w:rsidP="00F72F8A">
            <w:pPr>
              <w:jc w:val="both"/>
              <w:rPr>
                <w:sz w:val="20"/>
              </w:rPr>
            </w:pPr>
            <w:r w:rsidRPr="00DF764E">
              <w:rPr>
                <w:sz w:val="20"/>
              </w:rPr>
              <w:t>(Rooke A.C.J.)</w:t>
            </w:r>
          </w:p>
          <w:p w:rsidR="00F72F8A" w:rsidRPr="00DF764E" w:rsidRDefault="006871AC" w:rsidP="00F72F8A">
            <w:pPr>
              <w:jc w:val="both"/>
              <w:rPr>
                <w:sz w:val="20"/>
              </w:rPr>
            </w:pPr>
            <w:hyperlink r:id="rId47" w:history="1">
              <w:r w:rsidR="00F72F8A" w:rsidRPr="00DF764E">
                <w:rPr>
                  <w:rStyle w:val="Hyperlink"/>
                  <w:sz w:val="20"/>
                </w:rPr>
                <w:t>2022 ABQB 141</w:t>
              </w:r>
            </w:hyperlink>
          </w:p>
          <w:p w:rsidR="00F72F8A" w:rsidRPr="00DF764E" w:rsidRDefault="00F72F8A" w:rsidP="00F72F8A">
            <w:pPr>
              <w:jc w:val="both"/>
              <w:rPr>
                <w:sz w:val="20"/>
              </w:rPr>
            </w:pPr>
          </w:p>
        </w:tc>
        <w:tc>
          <w:tcPr>
            <w:tcW w:w="243" w:type="pct"/>
          </w:tcPr>
          <w:p w:rsidR="00F72F8A" w:rsidRPr="00DF764E" w:rsidRDefault="00F72F8A" w:rsidP="00F72F8A">
            <w:pPr>
              <w:jc w:val="both"/>
              <w:rPr>
                <w:sz w:val="20"/>
              </w:rPr>
            </w:pPr>
          </w:p>
        </w:tc>
        <w:tc>
          <w:tcPr>
            <w:tcW w:w="2330" w:type="pct"/>
          </w:tcPr>
          <w:p w:rsidR="00F72F8A" w:rsidRPr="00DF764E" w:rsidRDefault="00F72F8A" w:rsidP="00F72F8A">
            <w:pPr>
              <w:jc w:val="both"/>
              <w:rPr>
                <w:sz w:val="20"/>
              </w:rPr>
            </w:pPr>
            <w:r w:rsidRPr="00DF764E">
              <w:rPr>
                <w:sz w:val="20"/>
              </w:rPr>
              <w:t>Applicant declared a vexatious litigant; applicant subjected to court access restrictions</w:t>
            </w:r>
          </w:p>
          <w:p w:rsidR="00F72F8A" w:rsidRPr="00DF764E" w:rsidRDefault="00F72F8A" w:rsidP="00F72F8A">
            <w:pPr>
              <w:jc w:val="both"/>
              <w:rPr>
                <w:sz w:val="20"/>
              </w:rPr>
            </w:pPr>
          </w:p>
          <w:p w:rsidR="00F72F8A" w:rsidRPr="00DF764E" w:rsidRDefault="00F72F8A" w:rsidP="00F72F8A">
            <w:pPr>
              <w:jc w:val="both"/>
              <w:rPr>
                <w:sz w:val="20"/>
              </w:rPr>
            </w:pPr>
          </w:p>
        </w:tc>
      </w:tr>
      <w:tr w:rsidR="00F72F8A" w:rsidRPr="00DF764E" w:rsidTr="00F72F8A">
        <w:tc>
          <w:tcPr>
            <w:tcW w:w="2427" w:type="pct"/>
          </w:tcPr>
          <w:p w:rsidR="00F72F8A" w:rsidRPr="00DF764E" w:rsidRDefault="00F72F8A" w:rsidP="00F72F8A">
            <w:pPr>
              <w:jc w:val="both"/>
              <w:rPr>
                <w:sz w:val="20"/>
              </w:rPr>
            </w:pPr>
            <w:r w:rsidRPr="00DF764E">
              <w:rPr>
                <w:sz w:val="20"/>
              </w:rPr>
              <w:t>May 10, 2022</w:t>
            </w:r>
          </w:p>
          <w:p w:rsidR="00F72F8A" w:rsidRPr="00DF764E" w:rsidRDefault="00F72F8A" w:rsidP="00F72F8A">
            <w:pPr>
              <w:jc w:val="both"/>
              <w:rPr>
                <w:sz w:val="20"/>
              </w:rPr>
            </w:pPr>
            <w:r w:rsidRPr="00DF764E">
              <w:rPr>
                <w:sz w:val="20"/>
              </w:rPr>
              <w:t>Court of Appeal of Alberta (Calgary)</w:t>
            </w:r>
          </w:p>
          <w:p w:rsidR="00F72F8A" w:rsidRPr="00DF764E" w:rsidRDefault="00F72F8A" w:rsidP="00F72F8A">
            <w:pPr>
              <w:jc w:val="both"/>
              <w:rPr>
                <w:sz w:val="20"/>
              </w:rPr>
            </w:pPr>
            <w:r w:rsidRPr="00DF764E">
              <w:rPr>
                <w:sz w:val="20"/>
              </w:rPr>
              <w:t>(Veldhuis J.A.)</w:t>
            </w:r>
          </w:p>
          <w:p w:rsidR="00F72F8A" w:rsidRPr="00DF764E" w:rsidRDefault="006871AC" w:rsidP="00F72F8A">
            <w:pPr>
              <w:jc w:val="both"/>
              <w:rPr>
                <w:sz w:val="20"/>
              </w:rPr>
            </w:pPr>
            <w:hyperlink r:id="rId48" w:history="1">
              <w:r w:rsidR="00F72F8A" w:rsidRPr="00DF764E">
                <w:rPr>
                  <w:rStyle w:val="Hyperlink"/>
                  <w:sz w:val="20"/>
                </w:rPr>
                <w:t>2022 ABCA 172</w:t>
              </w:r>
            </w:hyperlink>
          </w:p>
          <w:p w:rsidR="00F72F8A" w:rsidRPr="00DF764E" w:rsidRDefault="00F72F8A" w:rsidP="00F72F8A">
            <w:pPr>
              <w:jc w:val="both"/>
              <w:rPr>
                <w:sz w:val="20"/>
              </w:rPr>
            </w:pPr>
          </w:p>
        </w:tc>
        <w:tc>
          <w:tcPr>
            <w:tcW w:w="243" w:type="pct"/>
          </w:tcPr>
          <w:p w:rsidR="00F72F8A" w:rsidRPr="00DF764E" w:rsidRDefault="00F72F8A" w:rsidP="00F72F8A">
            <w:pPr>
              <w:jc w:val="both"/>
              <w:rPr>
                <w:sz w:val="20"/>
              </w:rPr>
            </w:pPr>
          </w:p>
        </w:tc>
        <w:tc>
          <w:tcPr>
            <w:tcW w:w="2330" w:type="pct"/>
          </w:tcPr>
          <w:p w:rsidR="00F72F8A" w:rsidRPr="00DF764E" w:rsidRDefault="00F72F8A" w:rsidP="00F72F8A">
            <w:pPr>
              <w:jc w:val="both"/>
              <w:rPr>
                <w:sz w:val="20"/>
              </w:rPr>
            </w:pPr>
            <w:r w:rsidRPr="00DF764E">
              <w:rPr>
                <w:sz w:val="20"/>
              </w:rPr>
              <w:t>Applicant’s applications for permission to appeal several orders denying vexatious litigant permission to institute or continue proceedings dismissed.</w:t>
            </w:r>
          </w:p>
          <w:p w:rsidR="00F72F8A" w:rsidRPr="00DF764E" w:rsidRDefault="00F72F8A" w:rsidP="00F72F8A">
            <w:pPr>
              <w:jc w:val="both"/>
              <w:rPr>
                <w:sz w:val="20"/>
              </w:rPr>
            </w:pPr>
          </w:p>
        </w:tc>
      </w:tr>
      <w:tr w:rsidR="00F72F8A" w:rsidRPr="00DF764E" w:rsidTr="00F72F8A">
        <w:tc>
          <w:tcPr>
            <w:tcW w:w="2427" w:type="pct"/>
          </w:tcPr>
          <w:p w:rsidR="00F72F8A" w:rsidRPr="00DF764E" w:rsidRDefault="00F72F8A" w:rsidP="00F72F8A">
            <w:pPr>
              <w:jc w:val="both"/>
              <w:rPr>
                <w:sz w:val="20"/>
              </w:rPr>
            </w:pPr>
            <w:r w:rsidRPr="00DF764E">
              <w:rPr>
                <w:sz w:val="20"/>
              </w:rPr>
              <w:t>February 4, 2022</w:t>
            </w:r>
          </w:p>
          <w:p w:rsidR="00F72F8A" w:rsidRPr="00DF764E" w:rsidRDefault="00F72F8A" w:rsidP="00F72F8A">
            <w:pPr>
              <w:jc w:val="both"/>
              <w:rPr>
                <w:sz w:val="20"/>
              </w:rPr>
            </w:pPr>
            <w:r w:rsidRPr="00DF764E">
              <w:rPr>
                <w:sz w:val="20"/>
              </w:rPr>
              <w:t>Supreme Court of Canada</w:t>
            </w:r>
          </w:p>
          <w:p w:rsidR="00F72F8A" w:rsidRPr="00DF764E" w:rsidRDefault="00F72F8A" w:rsidP="00F72F8A">
            <w:pPr>
              <w:jc w:val="both"/>
              <w:rPr>
                <w:sz w:val="20"/>
              </w:rPr>
            </w:pPr>
          </w:p>
        </w:tc>
        <w:tc>
          <w:tcPr>
            <w:tcW w:w="243" w:type="pct"/>
          </w:tcPr>
          <w:p w:rsidR="00F72F8A" w:rsidRPr="00DF764E" w:rsidRDefault="00F72F8A" w:rsidP="00F72F8A">
            <w:pPr>
              <w:jc w:val="both"/>
              <w:rPr>
                <w:sz w:val="20"/>
              </w:rPr>
            </w:pPr>
          </w:p>
        </w:tc>
        <w:tc>
          <w:tcPr>
            <w:tcW w:w="2330" w:type="pct"/>
          </w:tcPr>
          <w:p w:rsidR="00F72F8A" w:rsidRPr="00DF764E" w:rsidRDefault="00F72F8A" w:rsidP="00F72F8A">
            <w:pPr>
              <w:jc w:val="both"/>
              <w:rPr>
                <w:sz w:val="20"/>
              </w:rPr>
            </w:pPr>
            <w:r w:rsidRPr="00DF764E">
              <w:rPr>
                <w:sz w:val="20"/>
              </w:rPr>
              <w:t>First application for leave to appeal filed</w:t>
            </w:r>
          </w:p>
          <w:p w:rsidR="00F72F8A" w:rsidRPr="00DF764E" w:rsidRDefault="00F72F8A" w:rsidP="00F72F8A">
            <w:pPr>
              <w:jc w:val="both"/>
              <w:rPr>
                <w:sz w:val="20"/>
              </w:rPr>
            </w:pPr>
          </w:p>
        </w:tc>
      </w:tr>
      <w:tr w:rsidR="00F72F8A" w:rsidRPr="00DF764E" w:rsidTr="00F72F8A">
        <w:tc>
          <w:tcPr>
            <w:tcW w:w="2427" w:type="pct"/>
          </w:tcPr>
          <w:p w:rsidR="00F72F8A" w:rsidRPr="00DF764E" w:rsidRDefault="00F72F8A" w:rsidP="00F72F8A">
            <w:pPr>
              <w:jc w:val="both"/>
              <w:rPr>
                <w:sz w:val="20"/>
              </w:rPr>
            </w:pPr>
            <w:r w:rsidRPr="00DF764E">
              <w:rPr>
                <w:sz w:val="20"/>
              </w:rPr>
              <w:t>March 4, 2022</w:t>
            </w:r>
          </w:p>
          <w:p w:rsidR="00F72F8A" w:rsidRPr="00DF764E" w:rsidRDefault="00F72F8A" w:rsidP="00F72F8A">
            <w:pPr>
              <w:jc w:val="both"/>
              <w:rPr>
                <w:sz w:val="20"/>
              </w:rPr>
            </w:pPr>
            <w:r w:rsidRPr="00DF764E">
              <w:rPr>
                <w:sz w:val="20"/>
              </w:rPr>
              <w:t>Supreme Court of Canada</w:t>
            </w:r>
          </w:p>
          <w:p w:rsidR="00F72F8A" w:rsidRPr="00DF764E" w:rsidRDefault="00F72F8A" w:rsidP="00F72F8A">
            <w:pPr>
              <w:jc w:val="both"/>
              <w:rPr>
                <w:sz w:val="20"/>
              </w:rPr>
            </w:pPr>
          </w:p>
        </w:tc>
        <w:tc>
          <w:tcPr>
            <w:tcW w:w="243" w:type="pct"/>
          </w:tcPr>
          <w:p w:rsidR="00F72F8A" w:rsidRPr="00DF764E" w:rsidRDefault="00F72F8A" w:rsidP="00F72F8A">
            <w:pPr>
              <w:jc w:val="both"/>
              <w:rPr>
                <w:sz w:val="20"/>
              </w:rPr>
            </w:pPr>
          </w:p>
        </w:tc>
        <w:tc>
          <w:tcPr>
            <w:tcW w:w="2330" w:type="pct"/>
          </w:tcPr>
          <w:p w:rsidR="00F72F8A" w:rsidRPr="00DF764E" w:rsidRDefault="00F72F8A" w:rsidP="00F72F8A">
            <w:pPr>
              <w:jc w:val="both"/>
              <w:rPr>
                <w:sz w:val="20"/>
              </w:rPr>
            </w:pPr>
            <w:r w:rsidRPr="00DF764E">
              <w:rPr>
                <w:sz w:val="20"/>
              </w:rPr>
              <w:t>Second application for leave to appeal filed</w:t>
            </w:r>
          </w:p>
          <w:p w:rsidR="00F72F8A" w:rsidRPr="00DF764E" w:rsidRDefault="00F72F8A" w:rsidP="00F72F8A">
            <w:pPr>
              <w:jc w:val="both"/>
              <w:rPr>
                <w:sz w:val="20"/>
              </w:rPr>
            </w:pPr>
          </w:p>
        </w:tc>
      </w:tr>
      <w:tr w:rsidR="00F72F8A" w:rsidRPr="00DF764E" w:rsidTr="00F72F8A">
        <w:tc>
          <w:tcPr>
            <w:tcW w:w="2427" w:type="pct"/>
          </w:tcPr>
          <w:p w:rsidR="00F72F8A" w:rsidRPr="00DF764E" w:rsidRDefault="00F72F8A" w:rsidP="00F72F8A">
            <w:pPr>
              <w:jc w:val="both"/>
              <w:rPr>
                <w:sz w:val="20"/>
              </w:rPr>
            </w:pPr>
            <w:r w:rsidRPr="00DF764E">
              <w:rPr>
                <w:sz w:val="20"/>
              </w:rPr>
              <w:t>March 8, 2022</w:t>
            </w:r>
          </w:p>
          <w:p w:rsidR="00F72F8A" w:rsidRPr="00DF764E" w:rsidRDefault="00F72F8A" w:rsidP="00F72F8A">
            <w:pPr>
              <w:jc w:val="both"/>
              <w:rPr>
                <w:sz w:val="20"/>
              </w:rPr>
            </w:pPr>
            <w:r w:rsidRPr="00DF764E">
              <w:rPr>
                <w:sz w:val="20"/>
              </w:rPr>
              <w:t>Supreme Court of Canada</w:t>
            </w:r>
          </w:p>
          <w:p w:rsidR="00F72F8A" w:rsidRPr="00DF764E" w:rsidRDefault="00F72F8A" w:rsidP="00F72F8A">
            <w:pPr>
              <w:jc w:val="both"/>
              <w:rPr>
                <w:sz w:val="20"/>
              </w:rPr>
            </w:pPr>
          </w:p>
        </w:tc>
        <w:tc>
          <w:tcPr>
            <w:tcW w:w="243" w:type="pct"/>
          </w:tcPr>
          <w:p w:rsidR="00F72F8A" w:rsidRPr="00DF764E" w:rsidRDefault="00F72F8A" w:rsidP="00F72F8A">
            <w:pPr>
              <w:jc w:val="both"/>
              <w:rPr>
                <w:sz w:val="20"/>
              </w:rPr>
            </w:pPr>
          </w:p>
        </w:tc>
        <w:tc>
          <w:tcPr>
            <w:tcW w:w="2330" w:type="pct"/>
          </w:tcPr>
          <w:p w:rsidR="00F72F8A" w:rsidRPr="00DF764E" w:rsidRDefault="00F72F8A" w:rsidP="00F72F8A">
            <w:pPr>
              <w:jc w:val="both"/>
              <w:rPr>
                <w:sz w:val="20"/>
              </w:rPr>
            </w:pPr>
            <w:r w:rsidRPr="00DF764E">
              <w:rPr>
                <w:sz w:val="20"/>
              </w:rPr>
              <w:t>Third application for leave to appeal filed</w:t>
            </w:r>
          </w:p>
          <w:p w:rsidR="00F72F8A" w:rsidRPr="00DF764E" w:rsidRDefault="00F72F8A" w:rsidP="00F72F8A">
            <w:pPr>
              <w:jc w:val="both"/>
              <w:rPr>
                <w:sz w:val="20"/>
              </w:rPr>
            </w:pPr>
          </w:p>
        </w:tc>
      </w:tr>
      <w:tr w:rsidR="00F72F8A" w:rsidRPr="00DF764E" w:rsidTr="00F72F8A">
        <w:tc>
          <w:tcPr>
            <w:tcW w:w="2427" w:type="pct"/>
          </w:tcPr>
          <w:p w:rsidR="00F72F8A" w:rsidRPr="00DF764E" w:rsidRDefault="00F72F8A" w:rsidP="00F72F8A">
            <w:pPr>
              <w:jc w:val="both"/>
              <w:rPr>
                <w:sz w:val="20"/>
              </w:rPr>
            </w:pPr>
            <w:r w:rsidRPr="00DF764E">
              <w:rPr>
                <w:sz w:val="20"/>
              </w:rPr>
              <w:t>April 13, 2022</w:t>
            </w:r>
          </w:p>
          <w:p w:rsidR="00F72F8A" w:rsidRPr="00DF764E" w:rsidRDefault="00F72F8A" w:rsidP="00F72F8A">
            <w:pPr>
              <w:jc w:val="both"/>
              <w:rPr>
                <w:sz w:val="20"/>
              </w:rPr>
            </w:pPr>
            <w:r w:rsidRPr="00DF764E">
              <w:rPr>
                <w:sz w:val="20"/>
              </w:rPr>
              <w:t>Supreme Court of Canada</w:t>
            </w:r>
          </w:p>
          <w:p w:rsidR="00F72F8A" w:rsidRPr="00DF764E" w:rsidRDefault="00F72F8A" w:rsidP="00F72F8A">
            <w:pPr>
              <w:jc w:val="both"/>
              <w:rPr>
                <w:sz w:val="20"/>
              </w:rPr>
            </w:pPr>
          </w:p>
        </w:tc>
        <w:tc>
          <w:tcPr>
            <w:tcW w:w="243" w:type="pct"/>
          </w:tcPr>
          <w:p w:rsidR="00F72F8A" w:rsidRPr="00DF764E" w:rsidRDefault="00F72F8A" w:rsidP="00F72F8A">
            <w:pPr>
              <w:jc w:val="both"/>
              <w:rPr>
                <w:sz w:val="20"/>
              </w:rPr>
            </w:pPr>
          </w:p>
        </w:tc>
        <w:tc>
          <w:tcPr>
            <w:tcW w:w="2330" w:type="pct"/>
          </w:tcPr>
          <w:p w:rsidR="00F72F8A" w:rsidRPr="00DF764E" w:rsidRDefault="00F72F8A" w:rsidP="00F72F8A">
            <w:pPr>
              <w:jc w:val="both"/>
              <w:rPr>
                <w:sz w:val="20"/>
              </w:rPr>
            </w:pPr>
            <w:r w:rsidRPr="00DF764E">
              <w:rPr>
                <w:sz w:val="20"/>
              </w:rPr>
              <w:t>Fourth application for leave to appeal filed</w:t>
            </w:r>
          </w:p>
          <w:p w:rsidR="00F72F8A" w:rsidRPr="00DF764E" w:rsidRDefault="00F72F8A" w:rsidP="00F72F8A">
            <w:pPr>
              <w:jc w:val="both"/>
              <w:rPr>
                <w:sz w:val="20"/>
              </w:rPr>
            </w:pPr>
          </w:p>
        </w:tc>
      </w:tr>
      <w:tr w:rsidR="00F72F8A" w:rsidRPr="00DF764E" w:rsidTr="00F72F8A">
        <w:tc>
          <w:tcPr>
            <w:tcW w:w="2427" w:type="pct"/>
          </w:tcPr>
          <w:p w:rsidR="00F72F8A" w:rsidRPr="00DF764E" w:rsidRDefault="00F72F8A" w:rsidP="00F72F8A">
            <w:pPr>
              <w:jc w:val="both"/>
              <w:rPr>
                <w:sz w:val="20"/>
              </w:rPr>
            </w:pPr>
            <w:r w:rsidRPr="00DF764E">
              <w:rPr>
                <w:sz w:val="20"/>
              </w:rPr>
              <w:t>May 18, 2022</w:t>
            </w:r>
          </w:p>
          <w:p w:rsidR="00F72F8A" w:rsidRPr="00DF764E" w:rsidRDefault="00F72F8A" w:rsidP="00F72F8A">
            <w:pPr>
              <w:jc w:val="both"/>
              <w:rPr>
                <w:sz w:val="20"/>
              </w:rPr>
            </w:pPr>
            <w:r w:rsidRPr="00DF764E">
              <w:rPr>
                <w:sz w:val="20"/>
              </w:rPr>
              <w:t>Supreme Court of Canada</w:t>
            </w:r>
          </w:p>
          <w:p w:rsidR="00F72F8A" w:rsidRPr="00DF764E" w:rsidRDefault="00F72F8A" w:rsidP="00F72F8A">
            <w:pPr>
              <w:jc w:val="both"/>
              <w:rPr>
                <w:sz w:val="20"/>
              </w:rPr>
            </w:pPr>
          </w:p>
        </w:tc>
        <w:tc>
          <w:tcPr>
            <w:tcW w:w="243" w:type="pct"/>
          </w:tcPr>
          <w:p w:rsidR="00F72F8A" w:rsidRPr="00DF764E" w:rsidRDefault="00F72F8A" w:rsidP="00F72F8A">
            <w:pPr>
              <w:jc w:val="both"/>
              <w:rPr>
                <w:sz w:val="20"/>
              </w:rPr>
            </w:pPr>
          </w:p>
        </w:tc>
        <w:tc>
          <w:tcPr>
            <w:tcW w:w="2330" w:type="pct"/>
          </w:tcPr>
          <w:p w:rsidR="00F72F8A" w:rsidRPr="00DF764E" w:rsidRDefault="00F72F8A" w:rsidP="00F72F8A">
            <w:pPr>
              <w:jc w:val="both"/>
              <w:rPr>
                <w:sz w:val="20"/>
              </w:rPr>
            </w:pPr>
            <w:r w:rsidRPr="00DF764E">
              <w:rPr>
                <w:sz w:val="20"/>
              </w:rPr>
              <w:t>Fifth application for leave to appeal filed</w:t>
            </w:r>
          </w:p>
          <w:p w:rsidR="00F72F8A" w:rsidRPr="00DF764E" w:rsidRDefault="00F72F8A" w:rsidP="00F72F8A">
            <w:pPr>
              <w:jc w:val="both"/>
              <w:rPr>
                <w:sz w:val="20"/>
              </w:rPr>
            </w:pPr>
          </w:p>
        </w:tc>
      </w:tr>
      <w:tr w:rsidR="00F72F8A" w:rsidRPr="00DF764E" w:rsidTr="00F72F8A">
        <w:tc>
          <w:tcPr>
            <w:tcW w:w="2427" w:type="pct"/>
          </w:tcPr>
          <w:p w:rsidR="00F72F8A" w:rsidRPr="00DF764E" w:rsidRDefault="00F72F8A" w:rsidP="00F72F8A">
            <w:pPr>
              <w:jc w:val="both"/>
              <w:rPr>
                <w:sz w:val="20"/>
              </w:rPr>
            </w:pPr>
            <w:r w:rsidRPr="00DF764E">
              <w:rPr>
                <w:sz w:val="20"/>
              </w:rPr>
              <w:t>June 14, 2022</w:t>
            </w:r>
          </w:p>
          <w:p w:rsidR="00F72F8A" w:rsidRPr="00DF764E" w:rsidRDefault="00F72F8A" w:rsidP="00F72F8A">
            <w:pPr>
              <w:jc w:val="both"/>
              <w:rPr>
                <w:sz w:val="20"/>
              </w:rPr>
            </w:pPr>
            <w:r w:rsidRPr="00DF764E">
              <w:rPr>
                <w:sz w:val="20"/>
              </w:rPr>
              <w:t>Supreme Court of Canada</w:t>
            </w:r>
          </w:p>
          <w:p w:rsidR="00F72F8A" w:rsidRPr="00DF764E" w:rsidRDefault="00F72F8A" w:rsidP="00F72F8A">
            <w:pPr>
              <w:jc w:val="both"/>
              <w:rPr>
                <w:sz w:val="20"/>
              </w:rPr>
            </w:pPr>
          </w:p>
        </w:tc>
        <w:tc>
          <w:tcPr>
            <w:tcW w:w="243" w:type="pct"/>
          </w:tcPr>
          <w:p w:rsidR="00F72F8A" w:rsidRPr="00DF764E" w:rsidRDefault="00F72F8A" w:rsidP="00F72F8A">
            <w:pPr>
              <w:jc w:val="both"/>
              <w:rPr>
                <w:sz w:val="20"/>
              </w:rPr>
            </w:pPr>
          </w:p>
        </w:tc>
        <w:tc>
          <w:tcPr>
            <w:tcW w:w="2330" w:type="pct"/>
          </w:tcPr>
          <w:p w:rsidR="00F72F8A" w:rsidRPr="00DF764E" w:rsidRDefault="00F72F8A" w:rsidP="00F72F8A">
            <w:pPr>
              <w:jc w:val="both"/>
              <w:rPr>
                <w:sz w:val="20"/>
              </w:rPr>
            </w:pPr>
            <w:r w:rsidRPr="00DF764E">
              <w:rPr>
                <w:sz w:val="20"/>
              </w:rPr>
              <w:t>Sixth application for leave to appeal filed</w:t>
            </w:r>
          </w:p>
          <w:p w:rsidR="00F72F8A" w:rsidRPr="00DF764E" w:rsidRDefault="00F72F8A" w:rsidP="00F72F8A">
            <w:pPr>
              <w:jc w:val="both"/>
              <w:rPr>
                <w:sz w:val="20"/>
              </w:rPr>
            </w:pPr>
          </w:p>
        </w:tc>
      </w:tr>
      <w:tr w:rsidR="00F72F8A" w:rsidRPr="00DF764E" w:rsidTr="00F72F8A">
        <w:tc>
          <w:tcPr>
            <w:tcW w:w="2427" w:type="pct"/>
          </w:tcPr>
          <w:p w:rsidR="00F72F8A" w:rsidRPr="00DF764E" w:rsidRDefault="00F72F8A" w:rsidP="00F72F8A">
            <w:pPr>
              <w:jc w:val="both"/>
              <w:rPr>
                <w:sz w:val="20"/>
              </w:rPr>
            </w:pPr>
            <w:r w:rsidRPr="00DF764E">
              <w:rPr>
                <w:sz w:val="20"/>
              </w:rPr>
              <w:t>June 30, 2022</w:t>
            </w:r>
          </w:p>
          <w:p w:rsidR="00F72F8A" w:rsidRPr="00DF764E" w:rsidRDefault="00F72F8A" w:rsidP="00F72F8A">
            <w:pPr>
              <w:jc w:val="both"/>
              <w:rPr>
                <w:sz w:val="20"/>
              </w:rPr>
            </w:pPr>
            <w:r w:rsidRPr="00DF764E">
              <w:rPr>
                <w:sz w:val="20"/>
              </w:rPr>
              <w:t>Supreme Court of Canada</w:t>
            </w:r>
          </w:p>
          <w:p w:rsidR="00F72F8A" w:rsidRPr="00DF764E" w:rsidRDefault="00F72F8A" w:rsidP="00F72F8A">
            <w:pPr>
              <w:jc w:val="both"/>
              <w:rPr>
                <w:sz w:val="20"/>
              </w:rPr>
            </w:pPr>
          </w:p>
        </w:tc>
        <w:tc>
          <w:tcPr>
            <w:tcW w:w="243" w:type="pct"/>
          </w:tcPr>
          <w:p w:rsidR="00F72F8A" w:rsidRPr="00DF764E" w:rsidRDefault="00F72F8A" w:rsidP="00F72F8A">
            <w:pPr>
              <w:jc w:val="both"/>
              <w:rPr>
                <w:sz w:val="20"/>
              </w:rPr>
            </w:pPr>
          </w:p>
        </w:tc>
        <w:tc>
          <w:tcPr>
            <w:tcW w:w="2330" w:type="pct"/>
          </w:tcPr>
          <w:p w:rsidR="00F72F8A" w:rsidRPr="00DF764E" w:rsidRDefault="00F72F8A" w:rsidP="00F72F8A">
            <w:pPr>
              <w:jc w:val="both"/>
              <w:rPr>
                <w:sz w:val="20"/>
              </w:rPr>
            </w:pPr>
            <w:r w:rsidRPr="00DF764E">
              <w:rPr>
                <w:sz w:val="20"/>
              </w:rPr>
              <w:t>Seventh application for leave to appeal filed</w:t>
            </w:r>
          </w:p>
          <w:p w:rsidR="00F72F8A" w:rsidRPr="00DF764E" w:rsidRDefault="00F72F8A" w:rsidP="00F72F8A">
            <w:pPr>
              <w:jc w:val="both"/>
              <w:rPr>
                <w:sz w:val="20"/>
              </w:rPr>
            </w:pPr>
          </w:p>
        </w:tc>
      </w:tr>
      <w:tr w:rsidR="00F72F8A" w:rsidRPr="00DF764E" w:rsidTr="00F72F8A">
        <w:tc>
          <w:tcPr>
            <w:tcW w:w="2427" w:type="pct"/>
          </w:tcPr>
          <w:p w:rsidR="00F72F8A" w:rsidRPr="00DF764E" w:rsidRDefault="00F72F8A" w:rsidP="00F72F8A">
            <w:pPr>
              <w:jc w:val="both"/>
              <w:rPr>
                <w:sz w:val="20"/>
              </w:rPr>
            </w:pPr>
            <w:r w:rsidRPr="00DF764E">
              <w:rPr>
                <w:sz w:val="20"/>
              </w:rPr>
              <w:t>June 30, 2022</w:t>
            </w:r>
          </w:p>
          <w:p w:rsidR="00F72F8A" w:rsidRPr="00DF764E" w:rsidRDefault="00F72F8A" w:rsidP="00F72F8A">
            <w:pPr>
              <w:jc w:val="both"/>
              <w:rPr>
                <w:sz w:val="20"/>
              </w:rPr>
            </w:pPr>
            <w:r w:rsidRPr="00DF764E">
              <w:rPr>
                <w:sz w:val="20"/>
              </w:rPr>
              <w:t>Supreme Court of Canada</w:t>
            </w:r>
          </w:p>
          <w:p w:rsidR="00F72F8A" w:rsidRPr="00DF764E" w:rsidRDefault="00F72F8A" w:rsidP="00F72F8A">
            <w:pPr>
              <w:jc w:val="both"/>
              <w:rPr>
                <w:sz w:val="20"/>
              </w:rPr>
            </w:pPr>
          </w:p>
        </w:tc>
        <w:tc>
          <w:tcPr>
            <w:tcW w:w="243" w:type="pct"/>
          </w:tcPr>
          <w:p w:rsidR="00F72F8A" w:rsidRPr="00DF764E" w:rsidRDefault="00F72F8A" w:rsidP="00F72F8A">
            <w:pPr>
              <w:jc w:val="both"/>
              <w:rPr>
                <w:sz w:val="20"/>
              </w:rPr>
            </w:pPr>
          </w:p>
        </w:tc>
        <w:tc>
          <w:tcPr>
            <w:tcW w:w="2330" w:type="pct"/>
          </w:tcPr>
          <w:p w:rsidR="00F72F8A" w:rsidRPr="00DF764E" w:rsidRDefault="00F72F8A" w:rsidP="00F72F8A">
            <w:pPr>
              <w:jc w:val="both"/>
              <w:rPr>
                <w:sz w:val="20"/>
              </w:rPr>
            </w:pPr>
            <w:r w:rsidRPr="00DF764E">
              <w:rPr>
                <w:sz w:val="20"/>
              </w:rPr>
              <w:t>Eighth application for leave to appeal filed</w:t>
            </w:r>
          </w:p>
          <w:p w:rsidR="00F72F8A" w:rsidRPr="00DF764E" w:rsidRDefault="00F72F8A" w:rsidP="00F72F8A">
            <w:pPr>
              <w:jc w:val="both"/>
              <w:rPr>
                <w:sz w:val="20"/>
              </w:rPr>
            </w:pPr>
          </w:p>
        </w:tc>
      </w:tr>
      <w:tr w:rsidR="00F72F8A" w:rsidRPr="00DF764E" w:rsidTr="00F72F8A">
        <w:tc>
          <w:tcPr>
            <w:tcW w:w="2427" w:type="pct"/>
          </w:tcPr>
          <w:p w:rsidR="00F72F8A" w:rsidRPr="00DF764E" w:rsidRDefault="00F72F8A" w:rsidP="00F72F8A">
            <w:pPr>
              <w:jc w:val="both"/>
              <w:rPr>
                <w:sz w:val="20"/>
              </w:rPr>
            </w:pPr>
            <w:r w:rsidRPr="00DF764E">
              <w:rPr>
                <w:sz w:val="20"/>
              </w:rPr>
              <w:t>July 5, 2022</w:t>
            </w:r>
          </w:p>
          <w:p w:rsidR="00F72F8A" w:rsidRPr="00DF764E" w:rsidRDefault="00F72F8A" w:rsidP="00F72F8A">
            <w:pPr>
              <w:jc w:val="both"/>
              <w:rPr>
                <w:sz w:val="20"/>
              </w:rPr>
            </w:pPr>
            <w:r w:rsidRPr="00DF764E">
              <w:rPr>
                <w:sz w:val="20"/>
              </w:rPr>
              <w:t>Supreme Court of Canada</w:t>
            </w:r>
          </w:p>
        </w:tc>
        <w:tc>
          <w:tcPr>
            <w:tcW w:w="243" w:type="pct"/>
          </w:tcPr>
          <w:p w:rsidR="00F72F8A" w:rsidRPr="00DF764E" w:rsidRDefault="00F72F8A" w:rsidP="00F72F8A">
            <w:pPr>
              <w:jc w:val="both"/>
              <w:rPr>
                <w:sz w:val="20"/>
              </w:rPr>
            </w:pPr>
          </w:p>
        </w:tc>
        <w:tc>
          <w:tcPr>
            <w:tcW w:w="2330" w:type="pct"/>
          </w:tcPr>
          <w:p w:rsidR="00F72F8A" w:rsidRPr="00DF764E" w:rsidRDefault="00F72F8A" w:rsidP="00F72F8A">
            <w:pPr>
              <w:jc w:val="both"/>
              <w:rPr>
                <w:sz w:val="20"/>
              </w:rPr>
            </w:pPr>
            <w:r w:rsidRPr="00DF764E">
              <w:rPr>
                <w:sz w:val="20"/>
              </w:rPr>
              <w:t>Ninth application for leave to appeal filed</w:t>
            </w:r>
          </w:p>
          <w:p w:rsidR="00F72F8A" w:rsidRPr="00DF764E" w:rsidRDefault="00F72F8A" w:rsidP="00F72F8A">
            <w:pPr>
              <w:jc w:val="both"/>
              <w:rPr>
                <w:sz w:val="20"/>
              </w:rPr>
            </w:pPr>
          </w:p>
        </w:tc>
      </w:tr>
    </w:tbl>
    <w:p w:rsidR="00F72F8A" w:rsidRPr="00DF764E" w:rsidRDefault="00F72F8A" w:rsidP="00F72F8A">
      <w:pPr>
        <w:jc w:val="both"/>
        <w:rPr>
          <w:sz w:val="20"/>
        </w:rPr>
      </w:pPr>
    </w:p>
    <w:p w:rsidR="00F72F8A" w:rsidRPr="00DF764E" w:rsidRDefault="006871AC" w:rsidP="00F72F8A">
      <w:pPr>
        <w:jc w:val="both"/>
        <w:rPr>
          <w:sz w:val="20"/>
        </w:rPr>
      </w:pPr>
      <w:r w:rsidRPr="00DF764E">
        <w:rPr>
          <w:sz w:val="20"/>
        </w:rPr>
        <w:pict>
          <v:rect id="_x0000_i1059" style="width:2in;height:1pt" o:hrpct="0" o:hralign="center" o:hrstd="t" o:hrnoshade="t" o:hr="t" fillcolor="black [3213]" stroked="f"/>
        </w:pict>
      </w:r>
    </w:p>
    <w:p w:rsidR="00F72F8A" w:rsidRPr="00DF764E" w:rsidRDefault="00F72F8A" w:rsidP="00F72F8A">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72F8A" w:rsidRPr="00DF764E" w:rsidTr="00F72F8A">
        <w:tc>
          <w:tcPr>
            <w:tcW w:w="543" w:type="pct"/>
          </w:tcPr>
          <w:p w:rsidR="00F72F8A" w:rsidRPr="00DF764E" w:rsidRDefault="00F72F8A" w:rsidP="00F72F8A">
            <w:pPr>
              <w:jc w:val="both"/>
              <w:rPr>
                <w:sz w:val="20"/>
                <w:lang w:val="fr-CA"/>
              </w:rPr>
            </w:pPr>
            <w:r w:rsidRPr="00DF764E">
              <w:rPr>
                <w:rStyle w:val="SCCFileNumberChar"/>
                <w:sz w:val="20"/>
                <w:szCs w:val="20"/>
                <w:lang w:val="fr-CA"/>
              </w:rPr>
              <w:t>40231</w:t>
            </w:r>
          </w:p>
        </w:tc>
        <w:tc>
          <w:tcPr>
            <w:tcW w:w="4457" w:type="pct"/>
            <w:gridSpan w:val="3"/>
          </w:tcPr>
          <w:p w:rsidR="00F72F8A" w:rsidRPr="00DF764E" w:rsidRDefault="00F72F8A" w:rsidP="00F72F8A">
            <w:pPr>
              <w:pStyle w:val="SCCLsocParty"/>
              <w:jc w:val="both"/>
              <w:rPr>
                <w:b/>
                <w:sz w:val="20"/>
                <w:szCs w:val="20"/>
              </w:rPr>
            </w:pPr>
            <w:r w:rsidRPr="00DF764E">
              <w:rPr>
                <w:b/>
                <w:sz w:val="20"/>
                <w:szCs w:val="20"/>
              </w:rPr>
              <w:t>Salim Rana c. Zahir Rana, mandataire de Gulzar Rana</w:t>
            </w:r>
          </w:p>
          <w:p w:rsidR="00F72F8A" w:rsidRPr="00DF764E" w:rsidRDefault="00F72F8A" w:rsidP="00F72F8A">
            <w:pPr>
              <w:pStyle w:val="SCCLsocSubfileSeparator0"/>
              <w:rPr>
                <w:sz w:val="20"/>
                <w:szCs w:val="20"/>
                <w:lang w:val="fr-CA"/>
              </w:rPr>
            </w:pPr>
            <w:r w:rsidRPr="00DF764E">
              <w:rPr>
                <w:sz w:val="20"/>
                <w:szCs w:val="20"/>
                <w:lang w:val="fr-CA"/>
              </w:rPr>
              <w:t>- et entre -</w:t>
            </w:r>
          </w:p>
          <w:p w:rsidR="00F72F8A" w:rsidRPr="00DF764E" w:rsidRDefault="00F72F8A" w:rsidP="00F72F8A">
            <w:pPr>
              <w:pStyle w:val="SCCLsocParty"/>
              <w:jc w:val="both"/>
              <w:rPr>
                <w:b/>
                <w:sz w:val="20"/>
                <w:szCs w:val="20"/>
              </w:rPr>
            </w:pPr>
            <w:r w:rsidRPr="00DF764E">
              <w:rPr>
                <w:b/>
                <w:sz w:val="20"/>
                <w:szCs w:val="20"/>
              </w:rPr>
              <w:t>Salim Rana c. Zahir Rana, mandataire de Gulzar Rana</w:t>
            </w:r>
          </w:p>
          <w:p w:rsidR="00F72F8A" w:rsidRPr="00DF764E" w:rsidRDefault="00F72F8A" w:rsidP="00F72F8A">
            <w:pPr>
              <w:pStyle w:val="SCCLsocSubfileSeparator0"/>
              <w:rPr>
                <w:sz w:val="20"/>
                <w:szCs w:val="20"/>
                <w:lang w:val="fr-CA"/>
              </w:rPr>
            </w:pPr>
            <w:r w:rsidRPr="00DF764E">
              <w:rPr>
                <w:sz w:val="20"/>
                <w:szCs w:val="20"/>
                <w:lang w:val="fr-CA"/>
              </w:rPr>
              <w:t>- et entre -</w:t>
            </w:r>
          </w:p>
          <w:p w:rsidR="00F72F8A" w:rsidRPr="00DF764E" w:rsidRDefault="00F72F8A" w:rsidP="00F72F8A">
            <w:pPr>
              <w:pStyle w:val="SCCLsocParty"/>
              <w:jc w:val="both"/>
              <w:rPr>
                <w:b/>
                <w:sz w:val="20"/>
                <w:szCs w:val="20"/>
              </w:rPr>
            </w:pPr>
            <w:r w:rsidRPr="00DF764E">
              <w:rPr>
                <w:b/>
                <w:sz w:val="20"/>
                <w:szCs w:val="20"/>
              </w:rPr>
              <w:t>Salim Rana c. Zahir Rana, mandataire de Gulzar Rana</w:t>
            </w:r>
          </w:p>
          <w:p w:rsidR="00F72F8A" w:rsidRPr="00DF764E" w:rsidRDefault="00F72F8A" w:rsidP="00F72F8A">
            <w:pPr>
              <w:pStyle w:val="SCCLsocSubfileSeparator0"/>
              <w:rPr>
                <w:sz w:val="20"/>
                <w:szCs w:val="20"/>
                <w:lang w:val="fr-CA"/>
              </w:rPr>
            </w:pPr>
            <w:r w:rsidRPr="00DF764E">
              <w:rPr>
                <w:sz w:val="20"/>
                <w:szCs w:val="20"/>
                <w:lang w:val="fr-CA"/>
              </w:rPr>
              <w:t>- et entre -</w:t>
            </w:r>
          </w:p>
          <w:p w:rsidR="00F72F8A" w:rsidRPr="00DF764E" w:rsidRDefault="00F72F8A" w:rsidP="00F72F8A">
            <w:pPr>
              <w:pStyle w:val="SCCLsocParty"/>
              <w:jc w:val="both"/>
              <w:rPr>
                <w:b/>
                <w:sz w:val="20"/>
                <w:szCs w:val="20"/>
              </w:rPr>
            </w:pPr>
            <w:r w:rsidRPr="00DF764E">
              <w:rPr>
                <w:b/>
                <w:sz w:val="20"/>
                <w:szCs w:val="20"/>
              </w:rPr>
              <w:t>Salim Rana c. Zahir Rana, mandataire de Gulzar Rana</w:t>
            </w:r>
          </w:p>
          <w:p w:rsidR="00F72F8A" w:rsidRPr="00DF764E" w:rsidRDefault="00F72F8A" w:rsidP="00F72F8A">
            <w:pPr>
              <w:pStyle w:val="SCCLsocSubfileSeparator0"/>
              <w:rPr>
                <w:sz w:val="20"/>
                <w:szCs w:val="20"/>
                <w:lang w:val="fr-CA"/>
              </w:rPr>
            </w:pPr>
            <w:r w:rsidRPr="00DF764E">
              <w:rPr>
                <w:sz w:val="20"/>
                <w:szCs w:val="20"/>
                <w:lang w:val="fr-CA"/>
              </w:rPr>
              <w:t>- et entre -</w:t>
            </w:r>
          </w:p>
          <w:p w:rsidR="00F72F8A" w:rsidRPr="00DF764E" w:rsidRDefault="00F72F8A" w:rsidP="00F72F8A">
            <w:pPr>
              <w:pStyle w:val="SCCLsocParty"/>
              <w:jc w:val="both"/>
              <w:rPr>
                <w:b/>
                <w:sz w:val="20"/>
                <w:szCs w:val="20"/>
              </w:rPr>
            </w:pPr>
            <w:r w:rsidRPr="00DF764E">
              <w:rPr>
                <w:b/>
                <w:sz w:val="20"/>
                <w:szCs w:val="20"/>
              </w:rPr>
              <w:t>Salim Rana c. Zahir Rana, mandataire de Gulzar Rana, Allisun Rana, Alnoor Rana, Karimaa Rana, Rana Law</w:t>
            </w:r>
            <w:r w:rsidR="006E50FD" w:rsidRPr="00DF764E">
              <w:rPr>
                <w:b/>
                <w:sz w:val="20"/>
                <w:szCs w:val="20"/>
              </w:rPr>
              <w:t xml:space="preserve"> et</w:t>
            </w:r>
            <w:r w:rsidRPr="00DF764E">
              <w:rPr>
                <w:b/>
                <w:sz w:val="20"/>
                <w:szCs w:val="20"/>
              </w:rPr>
              <w:t xml:space="preserve"> Julie Tannahill</w:t>
            </w:r>
          </w:p>
          <w:p w:rsidR="00F72F8A" w:rsidRPr="00DF764E" w:rsidRDefault="00F72F8A" w:rsidP="00F72F8A">
            <w:pPr>
              <w:pStyle w:val="SCCLsocSubfileSeparator0"/>
              <w:rPr>
                <w:sz w:val="20"/>
                <w:szCs w:val="20"/>
                <w:lang w:val="fr-CA"/>
              </w:rPr>
            </w:pPr>
            <w:r w:rsidRPr="00DF764E">
              <w:rPr>
                <w:sz w:val="20"/>
                <w:szCs w:val="20"/>
                <w:lang w:val="fr-CA"/>
              </w:rPr>
              <w:t>- et entre -</w:t>
            </w:r>
          </w:p>
          <w:p w:rsidR="00F72F8A" w:rsidRPr="00DF764E" w:rsidRDefault="00F72F8A" w:rsidP="00F72F8A">
            <w:pPr>
              <w:pStyle w:val="SCCLsocParty"/>
              <w:jc w:val="both"/>
              <w:rPr>
                <w:b/>
                <w:sz w:val="20"/>
                <w:szCs w:val="20"/>
              </w:rPr>
            </w:pPr>
            <w:r w:rsidRPr="00DF764E">
              <w:rPr>
                <w:b/>
                <w:sz w:val="20"/>
                <w:szCs w:val="20"/>
              </w:rPr>
              <w:t>Salim Rana c. Zahir Rana, mandataire de Gulzar Rana</w:t>
            </w:r>
          </w:p>
          <w:p w:rsidR="00F72F8A" w:rsidRPr="00DF764E" w:rsidRDefault="00F72F8A" w:rsidP="00F72F8A">
            <w:pPr>
              <w:pStyle w:val="SCCLsocSubfileSeparator0"/>
              <w:rPr>
                <w:sz w:val="20"/>
                <w:szCs w:val="20"/>
                <w:lang w:val="en-US"/>
              </w:rPr>
            </w:pPr>
            <w:r w:rsidRPr="00DF764E">
              <w:rPr>
                <w:sz w:val="20"/>
                <w:szCs w:val="20"/>
                <w:lang w:val="en-US"/>
              </w:rPr>
              <w:t>- et entre -</w:t>
            </w:r>
          </w:p>
          <w:p w:rsidR="00F72F8A" w:rsidRPr="00DF764E" w:rsidRDefault="00F72F8A" w:rsidP="00F72F8A">
            <w:pPr>
              <w:pStyle w:val="SCCLsocParty"/>
              <w:jc w:val="both"/>
              <w:rPr>
                <w:b/>
                <w:sz w:val="20"/>
                <w:szCs w:val="20"/>
                <w:lang w:val="en-US"/>
              </w:rPr>
            </w:pPr>
            <w:r w:rsidRPr="00DF764E">
              <w:rPr>
                <w:b/>
                <w:sz w:val="20"/>
                <w:szCs w:val="20"/>
                <w:lang w:val="en-US"/>
              </w:rPr>
              <w:t>Salim Rana c. Zahir Rana, Allisun Rana, Alnoor Rana, Karimaa Rana, Andrew Wilson, Erin Baker, JSS Barristers et John Doe</w:t>
            </w:r>
          </w:p>
          <w:p w:rsidR="00F72F8A" w:rsidRPr="00DF764E" w:rsidRDefault="00F72F8A" w:rsidP="00F72F8A">
            <w:pPr>
              <w:pStyle w:val="SCCLsocSubfileSeparator0"/>
              <w:rPr>
                <w:sz w:val="20"/>
                <w:szCs w:val="20"/>
                <w:lang w:val="fr-CA"/>
              </w:rPr>
            </w:pPr>
            <w:r w:rsidRPr="00DF764E">
              <w:rPr>
                <w:sz w:val="20"/>
                <w:szCs w:val="20"/>
                <w:lang w:val="fr-CA"/>
              </w:rPr>
              <w:t>- et entre -</w:t>
            </w:r>
          </w:p>
          <w:p w:rsidR="00F72F8A" w:rsidRPr="00DF764E" w:rsidRDefault="00F72F8A" w:rsidP="00F72F8A">
            <w:pPr>
              <w:pStyle w:val="SCCLsocParty"/>
              <w:jc w:val="both"/>
              <w:rPr>
                <w:b/>
                <w:sz w:val="20"/>
                <w:szCs w:val="20"/>
              </w:rPr>
            </w:pPr>
            <w:r w:rsidRPr="00DF764E">
              <w:rPr>
                <w:b/>
                <w:sz w:val="20"/>
                <w:szCs w:val="20"/>
              </w:rPr>
              <w:t>Salim Rana c. Zahir Rana, mandataire de Gulzar Rana</w:t>
            </w:r>
          </w:p>
          <w:p w:rsidR="00F72F8A" w:rsidRPr="00DF764E" w:rsidRDefault="00F72F8A" w:rsidP="00F72F8A">
            <w:pPr>
              <w:pStyle w:val="SCCLsocSubfileSeparator0"/>
              <w:rPr>
                <w:sz w:val="20"/>
                <w:szCs w:val="20"/>
                <w:lang w:val="fr-CA"/>
              </w:rPr>
            </w:pPr>
            <w:r w:rsidRPr="00DF764E">
              <w:rPr>
                <w:sz w:val="20"/>
                <w:szCs w:val="20"/>
                <w:lang w:val="fr-CA"/>
              </w:rPr>
              <w:t>- et entre -</w:t>
            </w:r>
          </w:p>
          <w:p w:rsidR="00F72F8A" w:rsidRPr="00DF764E" w:rsidRDefault="00F72F8A" w:rsidP="00F72F8A">
            <w:pPr>
              <w:pStyle w:val="SCCLsocParty"/>
              <w:jc w:val="both"/>
              <w:rPr>
                <w:b/>
                <w:sz w:val="20"/>
                <w:szCs w:val="20"/>
              </w:rPr>
            </w:pPr>
            <w:r w:rsidRPr="00DF764E">
              <w:rPr>
                <w:b/>
                <w:sz w:val="20"/>
                <w:szCs w:val="20"/>
              </w:rPr>
              <w:t>Salim Rana c. Zahir Rana, mandataire de Gulzar Rana</w:t>
            </w:r>
          </w:p>
          <w:p w:rsidR="00F72F8A" w:rsidRPr="00DF764E" w:rsidRDefault="00F72F8A" w:rsidP="00F72F8A">
            <w:pPr>
              <w:jc w:val="both"/>
              <w:rPr>
                <w:sz w:val="20"/>
                <w:lang w:val="fr-CA"/>
              </w:rPr>
            </w:pPr>
            <w:r w:rsidRPr="00DF764E">
              <w:rPr>
                <w:sz w:val="20"/>
                <w:lang w:val="fr-CA"/>
              </w:rPr>
              <w:t>(Alb.) (Civile) (Sur autorisation)</w:t>
            </w:r>
          </w:p>
        </w:tc>
      </w:tr>
      <w:tr w:rsidR="00F72F8A" w:rsidRPr="00DF764E" w:rsidTr="00F72F8A">
        <w:tc>
          <w:tcPr>
            <w:tcW w:w="5000" w:type="pct"/>
            <w:gridSpan w:val="4"/>
          </w:tcPr>
          <w:p w:rsidR="006E50FD" w:rsidRPr="00DF764E" w:rsidRDefault="006E50FD" w:rsidP="006E50FD">
            <w:pPr>
              <w:jc w:val="both"/>
              <w:rPr>
                <w:sz w:val="20"/>
                <w:szCs w:val="20"/>
                <w:lang w:val="fr-CA"/>
              </w:rPr>
            </w:pPr>
            <w:r w:rsidRPr="00DF764E">
              <w:rPr>
                <w:sz w:val="20"/>
                <w:szCs w:val="20"/>
                <w:lang w:val="fr-CA"/>
              </w:rPr>
              <w:t>La requête en nomination d’un syndic est rejetée.</w:t>
            </w:r>
            <w:r w:rsidRPr="00DF764E" w:rsidDel="00AA6586">
              <w:rPr>
                <w:sz w:val="20"/>
                <w:szCs w:val="20"/>
                <w:lang w:val="fr-CA"/>
              </w:rPr>
              <w:t xml:space="preserve"> </w:t>
            </w:r>
            <w:r w:rsidRPr="00DF764E">
              <w:rPr>
                <w:sz w:val="20"/>
                <w:szCs w:val="20"/>
                <w:lang w:val="fr-CA"/>
              </w:rPr>
              <w:t>La demande d’autorisation d’appel de l’arrêt de la Cour d’appel de l’Alberta (Calgary), numéro 2101-0067AC, 2021 ABCA 399, daté du 8 décembre 2021, est rejetée. La demande d’autorisation d’appel de l’arrêt de la Cour d’appel de l’Alberta (Calgary), numéro 2101-0184AC, 2022 ABCA 14, daté du 14 janvier 2022, est rejetée. La demande d’autorisation d’appel de l’arrêt de la Cour d’appel de l’Alberta (Calgary), numéro 2101-0318AC, 2022 ABCA 167, daté du 7 janvier 2022, est rejetée. Les demandes d’autorisation d’appel des arrêts de la Cour du Banc de la Reine de l’Alberta, numéro 1501-02369, 2022 ABQB 141, daté du 16 février 2022, et 2022 ABQB 217, daté du 21 mars 2022, sont rejetées. La demande d’autorisation d’appel de l’arrêt de la Cour d’appel de l’Alberta (Calgary), numéro 2101-0236AC, daté du 13 octobre 2021, est rejetée. Les demandes d’autorisation d’appel de l’arrêt de la Cour d’appel de l’Alberta (Calgary), numéros 2201-0065AC, 2201-0067AC et 2201-0053AC, 2022 ABCA 172, daté du 10 mai 2022, sont rejetée.</w:t>
            </w:r>
          </w:p>
          <w:p w:rsidR="00F72F8A" w:rsidRPr="00DF764E" w:rsidRDefault="00F72F8A" w:rsidP="00F72F8A">
            <w:pPr>
              <w:jc w:val="both"/>
              <w:rPr>
                <w:sz w:val="20"/>
                <w:lang w:val="fr-CA"/>
              </w:rPr>
            </w:pPr>
          </w:p>
        </w:tc>
      </w:tr>
      <w:tr w:rsidR="00F72F8A" w:rsidRPr="00DF764E" w:rsidTr="00F72F8A">
        <w:tc>
          <w:tcPr>
            <w:tcW w:w="5000" w:type="pct"/>
            <w:gridSpan w:val="4"/>
          </w:tcPr>
          <w:p w:rsidR="00F72F8A" w:rsidRPr="00DF764E" w:rsidRDefault="00F72F8A" w:rsidP="00F72F8A">
            <w:pPr>
              <w:jc w:val="both"/>
              <w:rPr>
                <w:sz w:val="20"/>
                <w:lang w:val="fr-CA"/>
              </w:rPr>
            </w:pPr>
            <w:r w:rsidRPr="00DF764E">
              <w:rPr>
                <w:i/>
                <w:sz w:val="20"/>
                <w:lang w:val="fr-CA"/>
              </w:rPr>
              <w:t xml:space="preserve">Charte des droits </w:t>
            </w:r>
            <w:r w:rsidRPr="00DF764E">
              <w:rPr>
                <w:sz w:val="20"/>
                <w:lang w:val="fr-CA"/>
              </w:rPr>
              <w:t xml:space="preserve">— Droits protégés par l’article 8 — Droit au respect du caractère privé des renseignements personnels — Droits des plaideurs non représentés — Droits de visite — Jugements et ordonnances — Jugements interlocutoires — Tribunaux — Juges — Le demandeur, qui a été déclaré plaideur quérulent, cherche à faire appel de nombreuses ordonnances — Le juge chargé de la gestion de l’instance a-t-il fait preuve de partialité à l’endroit du demandeur en tant que plaideur non représenté ? —Les tribunaux peuvent-ils interdire au fils de rendre visite à sa mère ? — Les questions de forme importent-elles plus que les droits garantis par la </w:t>
            </w:r>
            <w:r w:rsidRPr="00DF764E">
              <w:rPr>
                <w:i/>
                <w:sz w:val="20"/>
                <w:lang w:val="fr-CA"/>
              </w:rPr>
              <w:t>Charte </w:t>
            </w:r>
            <w:r w:rsidRPr="00DF764E">
              <w:rPr>
                <w:sz w:val="20"/>
                <w:lang w:val="fr-CA"/>
              </w:rPr>
              <w:t>? — Les tribunaux ont-ils permis aux intimés de porter atteinte au droit à la vie privée du demandeur et de divulguer des renseignements privés le concernant illégalement ? — Les tribunaux peuvent-ils interdire à un individu déclaré plaideur quérulent de porter une affaire en appel même si le dépôt a été effectué et la décision du tribunal inférieur a été rendue avant que l’ordonnance le déclarant plaideur quérulent ne soit prononcée ? — La directive personnelle de la mère en faveur de l’intimé devrait-elle être annulée ? — Le tribunal peut-il valider le mémoire de frais soumis par un avocat qui revendique le secret professionnel de l’avocat ? — Quelle est la nature d’un avis de demande d’aveu sur les faits ? — Des erreurs procédurales ont-elles été commises devant les tribunaux d’instances inférieures ?</w:t>
            </w:r>
          </w:p>
          <w:p w:rsidR="00F72F8A" w:rsidRPr="00DF764E" w:rsidRDefault="00F72F8A" w:rsidP="00F72F8A">
            <w:pPr>
              <w:jc w:val="both"/>
              <w:rPr>
                <w:sz w:val="20"/>
                <w:lang w:val="fr-CA"/>
              </w:rPr>
            </w:pPr>
          </w:p>
        </w:tc>
      </w:tr>
      <w:tr w:rsidR="00F72F8A" w:rsidRPr="00DF764E" w:rsidTr="00F72F8A">
        <w:tc>
          <w:tcPr>
            <w:tcW w:w="5000" w:type="pct"/>
            <w:gridSpan w:val="4"/>
          </w:tcPr>
          <w:p w:rsidR="00F72F8A" w:rsidRPr="00DF764E" w:rsidRDefault="00F72F8A" w:rsidP="00F72F8A">
            <w:pPr>
              <w:jc w:val="both"/>
              <w:rPr>
                <w:sz w:val="20"/>
                <w:lang w:val="fr-CA"/>
              </w:rPr>
            </w:pPr>
            <w:r w:rsidRPr="00DF764E">
              <w:rPr>
                <w:sz w:val="20"/>
                <w:lang w:val="fr-CA"/>
              </w:rPr>
              <w:t>En 2013, la mère du demandeur a signé une directive personnelle nommant son fils, l'intimé M. Zahir Rana, à titre de mandataire spécial de cette dernière. Le demandeur a cherché à contester cette décision et a également sollicité des droits de visite à l’égard de sa mère, qu’il n’avait pas vue depuis plusieurs années. Le demandeur était également engagé dans une poursuite judiciaire de longue date contre sa mère concernant un billet à ordre qu’il soutient que cette dernière a signé en sa faveur en 2014. Le demandeur a déposé de nombreuses déclarations contre divers individus avec plusieurs demandes interlocutoires et appels. Le demandeur a également été déclaré plaideur quérulent. Les demandes de permission d’appel de plusieurs ordonnances qu’il a présentées ont également été rejetées.</w:t>
            </w:r>
          </w:p>
        </w:tc>
      </w:tr>
      <w:tr w:rsidR="00F72F8A" w:rsidRPr="00DF764E" w:rsidTr="00F72F8A">
        <w:tc>
          <w:tcPr>
            <w:tcW w:w="5000" w:type="pct"/>
            <w:gridSpan w:val="4"/>
          </w:tcPr>
          <w:p w:rsidR="00F72F8A" w:rsidRPr="00DF764E" w:rsidRDefault="00F72F8A" w:rsidP="00F72F8A">
            <w:pPr>
              <w:jc w:val="both"/>
              <w:rPr>
                <w:sz w:val="20"/>
                <w:lang w:val="fr-CA"/>
              </w:rPr>
            </w:pPr>
          </w:p>
        </w:tc>
      </w:tr>
      <w:tr w:rsidR="00F72F8A" w:rsidRPr="00DF764E" w:rsidTr="00F72F8A">
        <w:tc>
          <w:tcPr>
            <w:tcW w:w="2427" w:type="pct"/>
            <w:gridSpan w:val="2"/>
          </w:tcPr>
          <w:p w:rsidR="00F72F8A" w:rsidRPr="00DF764E" w:rsidRDefault="00F72F8A" w:rsidP="00F72F8A">
            <w:pPr>
              <w:jc w:val="both"/>
              <w:rPr>
                <w:sz w:val="20"/>
                <w:lang w:val="fr-CA"/>
              </w:rPr>
            </w:pPr>
            <w:r w:rsidRPr="00DF764E">
              <w:rPr>
                <w:sz w:val="20"/>
                <w:lang w:val="fr-CA"/>
              </w:rPr>
              <w:t>4 août 2021</w:t>
            </w:r>
          </w:p>
          <w:p w:rsidR="00F72F8A" w:rsidRPr="00DF764E" w:rsidRDefault="00F72F8A" w:rsidP="00F72F8A">
            <w:pPr>
              <w:jc w:val="both"/>
              <w:rPr>
                <w:sz w:val="20"/>
                <w:lang w:val="fr-CA"/>
              </w:rPr>
            </w:pPr>
            <w:r w:rsidRPr="00DF764E">
              <w:rPr>
                <w:sz w:val="20"/>
                <w:lang w:val="fr-CA"/>
              </w:rPr>
              <w:t>Cour du Banc de la Reine de l’Alberta</w:t>
            </w:r>
          </w:p>
          <w:p w:rsidR="00F72F8A" w:rsidRPr="00DF764E" w:rsidRDefault="00F72F8A" w:rsidP="00F72F8A">
            <w:pPr>
              <w:jc w:val="both"/>
              <w:rPr>
                <w:sz w:val="20"/>
                <w:lang w:val="fr-CA"/>
              </w:rPr>
            </w:pPr>
            <w:r w:rsidRPr="00DF764E">
              <w:rPr>
                <w:sz w:val="20"/>
                <w:lang w:val="fr-CA"/>
              </w:rPr>
              <w:t>(juge en chef adjoint Rooke)</w:t>
            </w:r>
          </w:p>
          <w:p w:rsidR="00F72F8A" w:rsidRPr="00DF764E" w:rsidRDefault="006871AC" w:rsidP="00F72F8A">
            <w:pPr>
              <w:jc w:val="both"/>
              <w:rPr>
                <w:rStyle w:val="Hyperlink"/>
                <w:color w:val="auto"/>
                <w:sz w:val="20"/>
                <w:u w:val="none"/>
                <w:lang w:val="fr-CA"/>
              </w:rPr>
            </w:pPr>
            <w:hyperlink r:id="rId49" w:history="1">
              <w:r w:rsidR="00F72F8A" w:rsidRPr="00DF764E">
                <w:rPr>
                  <w:rStyle w:val="Hyperlink"/>
                  <w:sz w:val="20"/>
                  <w:lang w:val="fr-CA"/>
                </w:rPr>
                <w:t>2021 ABQB 610</w:t>
              </w:r>
            </w:hyperlink>
          </w:p>
          <w:p w:rsidR="00F72F8A" w:rsidRPr="00DF764E" w:rsidRDefault="00F72F8A" w:rsidP="00F72F8A">
            <w:pPr>
              <w:jc w:val="both"/>
              <w:rPr>
                <w:sz w:val="20"/>
                <w:lang w:val="fr-CA"/>
              </w:rPr>
            </w:pPr>
          </w:p>
        </w:tc>
        <w:tc>
          <w:tcPr>
            <w:tcW w:w="243" w:type="pct"/>
          </w:tcPr>
          <w:p w:rsidR="00F72F8A" w:rsidRPr="00DF764E" w:rsidRDefault="00F72F8A" w:rsidP="00F72F8A">
            <w:pPr>
              <w:jc w:val="both"/>
              <w:rPr>
                <w:sz w:val="20"/>
                <w:lang w:val="fr-CA"/>
              </w:rPr>
            </w:pPr>
          </w:p>
        </w:tc>
        <w:tc>
          <w:tcPr>
            <w:tcW w:w="2330" w:type="pct"/>
          </w:tcPr>
          <w:p w:rsidR="00F72F8A" w:rsidRPr="00DF764E" w:rsidRDefault="00F72F8A" w:rsidP="00F72F8A">
            <w:pPr>
              <w:jc w:val="both"/>
              <w:rPr>
                <w:sz w:val="20"/>
                <w:lang w:val="fr-CA"/>
              </w:rPr>
            </w:pPr>
            <w:r w:rsidRPr="00DF764E">
              <w:rPr>
                <w:color w:val="000000"/>
                <w:sz w:val="20"/>
                <w:lang w:val="fr-CA"/>
              </w:rPr>
              <w:t>Des restrictions provisoires sont imposées quant à l’accès aux tribunaux par le demandeur.</w:t>
            </w:r>
          </w:p>
          <w:p w:rsidR="00F72F8A" w:rsidRPr="00DF764E" w:rsidRDefault="00F72F8A" w:rsidP="00F72F8A">
            <w:pPr>
              <w:jc w:val="both"/>
              <w:rPr>
                <w:sz w:val="20"/>
                <w:lang w:val="fr-CA"/>
              </w:rPr>
            </w:pPr>
          </w:p>
        </w:tc>
      </w:tr>
      <w:tr w:rsidR="00F72F8A" w:rsidRPr="00DF764E" w:rsidTr="00F72F8A">
        <w:tc>
          <w:tcPr>
            <w:tcW w:w="2427" w:type="pct"/>
            <w:gridSpan w:val="2"/>
          </w:tcPr>
          <w:p w:rsidR="00F72F8A" w:rsidRPr="00DF764E" w:rsidRDefault="00F72F8A" w:rsidP="00F72F8A">
            <w:pPr>
              <w:jc w:val="both"/>
              <w:rPr>
                <w:sz w:val="20"/>
                <w:lang w:val="fr-CA"/>
              </w:rPr>
            </w:pPr>
            <w:r w:rsidRPr="00DF764E">
              <w:rPr>
                <w:sz w:val="20"/>
                <w:lang w:val="fr-CA"/>
              </w:rPr>
              <w:t>17 novembre 2021</w:t>
            </w:r>
          </w:p>
          <w:p w:rsidR="00F72F8A" w:rsidRPr="00DF764E" w:rsidRDefault="00F72F8A" w:rsidP="00F72F8A">
            <w:pPr>
              <w:jc w:val="both"/>
              <w:rPr>
                <w:sz w:val="20"/>
                <w:lang w:val="fr-CA"/>
              </w:rPr>
            </w:pPr>
            <w:r w:rsidRPr="00DF764E">
              <w:rPr>
                <w:sz w:val="20"/>
                <w:lang w:val="fr-CA"/>
              </w:rPr>
              <w:t>Cour du Banc de la Reine de l’Alberta</w:t>
            </w:r>
          </w:p>
          <w:p w:rsidR="00F72F8A" w:rsidRPr="00DF764E" w:rsidRDefault="00F72F8A" w:rsidP="00F72F8A">
            <w:pPr>
              <w:jc w:val="both"/>
              <w:rPr>
                <w:sz w:val="20"/>
                <w:lang w:val="fr-CA"/>
              </w:rPr>
            </w:pPr>
            <w:r w:rsidRPr="00DF764E">
              <w:rPr>
                <w:sz w:val="20"/>
                <w:lang w:val="fr-CA"/>
              </w:rPr>
              <w:t>(juge Devlin)</w:t>
            </w:r>
          </w:p>
          <w:p w:rsidR="00F72F8A" w:rsidRPr="00DF764E" w:rsidRDefault="006871AC" w:rsidP="00F72F8A">
            <w:pPr>
              <w:jc w:val="both"/>
              <w:rPr>
                <w:rStyle w:val="Hyperlink"/>
                <w:color w:val="auto"/>
                <w:sz w:val="20"/>
                <w:u w:val="none"/>
                <w:lang w:val="fr-CA"/>
              </w:rPr>
            </w:pPr>
            <w:hyperlink r:id="rId50" w:history="1">
              <w:r w:rsidR="00F72F8A" w:rsidRPr="00DF764E">
                <w:rPr>
                  <w:rStyle w:val="Hyperlink"/>
                  <w:sz w:val="20"/>
                  <w:lang w:val="fr-CA"/>
                </w:rPr>
                <w:t>2021 ABQB 926</w:t>
              </w:r>
            </w:hyperlink>
          </w:p>
          <w:p w:rsidR="00F72F8A" w:rsidRPr="00DF764E" w:rsidRDefault="00F72F8A" w:rsidP="00F72F8A">
            <w:pPr>
              <w:jc w:val="both"/>
              <w:rPr>
                <w:sz w:val="20"/>
                <w:lang w:val="fr-CA"/>
              </w:rPr>
            </w:pPr>
          </w:p>
        </w:tc>
        <w:tc>
          <w:tcPr>
            <w:tcW w:w="243" w:type="pct"/>
          </w:tcPr>
          <w:p w:rsidR="00F72F8A" w:rsidRPr="00DF764E" w:rsidRDefault="00F72F8A" w:rsidP="00F72F8A">
            <w:pPr>
              <w:jc w:val="both"/>
              <w:rPr>
                <w:sz w:val="20"/>
                <w:lang w:val="fr-CA"/>
              </w:rPr>
            </w:pPr>
          </w:p>
        </w:tc>
        <w:tc>
          <w:tcPr>
            <w:tcW w:w="2330" w:type="pct"/>
          </w:tcPr>
          <w:p w:rsidR="00F72F8A" w:rsidRPr="00DF764E" w:rsidRDefault="00F72F8A" w:rsidP="00F72F8A">
            <w:pPr>
              <w:jc w:val="both"/>
              <w:rPr>
                <w:sz w:val="20"/>
                <w:lang w:val="fr-CA"/>
              </w:rPr>
            </w:pPr>
            <w:r w:rsidRPr="00DF764E">
              <w:rPr>
                <w:color w:val="000000"/>
                <w:sz w:val="20"/>
                <w:lang w:val="fr-CA"/>
              </w:rPr>
              <w:t xml:space="preserve">Le dépôt de documents par le demandeur est refusé en raison de l’ordonnance provisoire imposant des restrictions quant à l’accès </w:t>
            </w:r>
            <w:r w:rsidRPr="00DF764E">
              <w:rPr>
                <w:sz w:val="20"/>
                <w:lang w:val="fr-CA"/>
              </w:rPr>
              <w:t>aux tribunaux par le demandeur. Des dépens élevés sont adjugés.</w:t>
            </w:r>
          </w:p>
          <w:p w:rsidR="00F72F8A" w:rsidRPr="00DF764E" w:rsidRDefault="00F72F8A" w:rsidP="00F72F8A">
            <w:pPr>
              <w:jc w:val="both"/>
              <w:rPr>
                <w:sz w:val="20"/>
                <w:lang w:val="fr-CA"/>
              </w:rPr>
            </w:pPr>
          </w:p>
        </w:tc>
      </w:tr>
      <w:tr w:rsidR="00F72F8A" w:rsidRPr="00DF764E" w:rsidTr="00F72F8A">
        <w:tc>
          <w:tcPr>
            <w:tcW w:w="2427" w:type="pct"/>
            <w:gridSpan w:val="2"/>
          </w:tcPr>
          <w:p w:rsidR="00F72F8A" w:rsidRPr="00DF764E" w:rsidRDefault="00F72F8A" w:rsidP="00F72F8A">
            <w:pPr>
              <w:jc w:val="both"/>
              <w:rPr>
                <w:sz w:val="20"/>
                <w:lang w:val="fr-CA"/>
              </w:rPr>
            </w:pPr>
            <w:r w:rsidRPr="00DF764E">
              <w:rPr>
                <w:sz w:val="20"/>
                <w:lang w:val="fr-CA"/>
              </w:rPr>
              <w:t>8 décembre 2021</w:t>
            </w:r>
          </w:p>
          <w:p w:rsidR="00F72F8A" w:rsidRPr="00DF764E" w:rsidRDefault="00F72F8A" w:rsidP="00F72F8A">
            <w:pPr>
              <w:jc w:val="both"/>
              <w:rPr>
                <w:sz w:val="20"/>
                <w:lang w:val="fr-CA"/>
              </w:rPr>
            </w:pPr>
            <w:r w:rsidRPr="00DF764E">
              <w:rPr>
                <w:sz w:val="20"/>
                <w:lang w:val="fr-CA"/>
              </w:rPr>
              <w:t>Cour d’appel de l’Alberta (Calgary)</w:t>
            </w:r>
          </w:p>
          <w:p w:rsidR="00F72F8A" w:rsidRPr="00DF764E" w:rsidRDefault="00F72F8A" w:rsidP="00F72F8A">
            <w:pPr>
              <w:jc w:val="both"/>
              <w:rPr>
                <w:sz w:val="20"/>
                <w:lang w:val="fr-CA"/>
              </w:rPr>
            </w:pPr>
            <w:r w:rsidRPr="00DF764E">
              <w:rPr>
                <w:sz w:val="20"/>
                <w:lang w:val="fr-CA"/>
              </w:rPr>
              <w:t>(juges Veldhuis, Khullar et Hughes)</w:t>
            </w:r>
          </w:p>
          <w:p w:rsidR="00F72F8A" w:rsidRPr="00DF764E" w:rsidRDefault="006871AC" w:rsidP="00F72F8A">
            <w:pPr>
              <w:jc w:val="both"/>
              <w:rPr>
                <w:sz w:val="20"/>
                <w:lang w:val="fr-CA"/>
              </w:rPr>
            </w:pPr>
            <w:hyperlink r:id="rId51" w:history="1">
              <w:r w:rsidR="00F72F8A" w:rsidRPr="00DF764E">
                <w:rPr>
                  <w:rStyle w:val="Hyperlink"/>
                  <w:sz w:val="20"/>
                  <w:lang w:val="fr-CA"/>
                </w:rPr>
                <w:t>2021 ABCA 399</w:t>
              </w:r>
            </w:hyperlink>
          </w:p>
          <w:p w:rsidR="00F72F8A" w:rsidRPr="00DF764E" w:rsidRDefault="00F72F8A" w:rsidP="00F72F8A">
            <w:pPr>
              <w:jc w:val="both"/>
              <w:rPr>
                <w:sz w:val="20"/>
                <w:lang w:val="fr-CA"/>
              </w:rPr>
            </w:pPr>
          </w:p>
        </w:tc>
        <w:tc>
          <w:tcPr>
            <w:tcW w:w="243" w:type="pct"/>
          </w:tcPr>
          <w:p w:rsidR="00F72F8A" w:rsidRPr="00DF764E" w:rsidRDefault="00F72F8A" w:rsidP="00F72F8A">
            <w:pPr>
              <w:jc w:val="both"/>
              <w:rPr>
                <w:sz w:val="20"/>
                <w:lang w:val="fr-CA"/>
              </w:rPr>
            </w:pPr>
          </w:p>
        </w:tc>
        <w:tc>
          <w:tcPr>
            <w:tcW w:w="2330" w:type="pct"/>
          </w:tcPr>
          <w:p w:rsidR="00F72F8A" w:rsidRPr="00DF764E" w:rsidRDefault="00F72F8A" w:rsidP="00F72F8A">
            <w:pPr>
              <w:jc w:val="both"/>
              <w:rPr>
                <w:sz w:val="20"/>
                <w:lang w:val="fr-CA"/>
              </w:rPr>
            </w:pPr>
            <w:r w:rsidRPr="00DF764E">
              <w:rPr>
                <w:sz w:val="20"/>
                <w:lang w:val="fr-CA"/>
              </w:rPr>
              <w:t>L’appel du demandeur de la décision du juge chargé de la gestion de l’instance de refuser de se récuser est rejeté.</w:t>
            </w:r>
          </w:p>
          <w:p w:rsidR="00F72F8A" w:rsidRPr="00DF764E" w:rsidRDefault="00F72F8A" w:rsidP="00F72F8A">
            <w:pPr>
              <w:jc w:val="both"/>
              <w:rPr>
                <w:sz w:val="20"/>
                <w:lang w:val="fr-CA"/>
              </w:rPr>
            </w:pPr>
          </w:p>
          <w:p w:rsidR="00F72F8A" w:rsidRPr="00DF764E" w:rsidRDefault="00F72F8A" w:rsidP="00F72F8A">
            <w:pPr>
              <w:jc w:val="both"/>
              <w:rPr>
                <w:sz w:val="20"/>
                <w:lang w:val="fr-CA"/>
              </w:rPr>
            </w:pPr>
          </w:p>
        </w:tc>
      </w:tr>
      <w:tr w:rsidR="00F72F8A" w:rsidRPr="00DF764E" w:rsidTr="00F72F8A">
        <w:tc>
          <w:tcPr>
            <w:tcW w:w="2427" w:type="pct"/>
            <w:gridSpan w:val="2"/>
          </w:tcPr>
          <w:p w:rsidR="00F72F8A" w:rsidRPr="00DF764E" w:rsidRDefault="00F72F8A" w:rsidP="00F72F8A">
            <w:pPr>
              <w:jc w:val="both"/>
              <w:rPr>
                <w:sz w:val="20"/>
                <w:lang w:val="fr-CA"/>
              </w:rPr>
            </w:pPr>
            <w:r w:rsidRPr="00DF764E">
              <w:rPr>
                <w:sz w:val="20"/>
                <w:lang w:val="fr-CA"/>
              </w:rPr>
              <w:t>7 janvier 2022</w:t>
            </w:r>
          </w:p>
          <w:p w:rsidR="00F72F8A" w:rsidRPr="00DF764E" w:rsidRDefault="00F72F8A" w:rsidP="00F72F8A">
            <w:pPr>
              <w:jc w:val="both"/>
              <w:rPr>
                <w:sz w:val="20"/>
                <w:lang w:val="fr-CA"/>
              </w:rPr>
            </w:pPr>
            <w:r w:rsidRPr="00DF764E">
              <w:rPr>
                <w:sz w:val="20"/>
                <w:lang w:val="fr-CA"/>
              </w:rPr>
              <w:t>Cour d’appel de l’Alberta (Calgary)</w:t>
            </w:r>
          </w:p>
          <w:p w:rsidR="00F72F8A" w:rsidRPr="00DF764E" w:rsidRDefault="00F72F8A" w:rsidP="00F72F8A">
            <w:pPr>
              <w:jc w:val="both"/>
              <w:rPr>
                <w:sz w:val="20"/>
                <w:lang w:val="fr-CA"/>
              </w:rPr>
            </w:pPr>
            <w:r w:rsidRPr="00DF764E">
              <w:rPr>
                <w:sz w:val="20"/>
                <w:lang w:val="fr-CA"/>
              </w:rPr>
              <w:t>(juge Strekaf)</w:t>
            </w:r>
          </w:p>
          <w:p w:rsidR="00F72F8A" w:rsidRPr="00DF764E" w:rsidRDefault="00F72F8A" w:rsidP="00F72F8A">
            <w:pPr>
              <w:jc w:val="both"/>
              <w:rPr>
                <w:sz w:val="20"/>
                <w:lang w:val="fr-CA"/>
              </w:rPr>
            </w:pPr>
            <w:r w:rsidRPr="00DF764E">
              <w:rPr>
                <w:sz w:val="20"/>
                <w:lang w:val="fr-CA"/>
              </w:rPr>
              <w:t>Non publié</w:t>
            </w:r>
          </w:p>
          <w:p w:rsidR="00F72F8A" w:rsidRPr="00DF764E" w:rsidRDefault="00F72F8A" w:rsidP="00F72F8A">
            <w:pPr>
              <w:jc w:val="both"/>
              <w:rPr>
                <w:sz w:val="20"/>
                <w:lang w:val="fr-CA"/>
              </w:rPr>
            </w:pPr>
          </w:p>
        </w:tc>
        <w:tc>
          <w:tcPr>
            <w:tcW w:w="243" w:type="pct"/>
          </w:tcPr>
          <w:p w:rsidR="00F72F8A" w:rsidRPr="00DF764E" w:rsidRDefault="00F72F8A" w:rsidP="00F72F8A">
            <w:pPr>
              <w:jc w:val="both"/>
              <w:rPr>
                <w:sz w:val="20"/>
                <w:lang w:val="fr-CA"/>
              </w:rPr>
            </w:pPr>
          </w:p>
        </w:tc>
        <w:tc>
          <w:tcPr>
            <w:tcW w:w="2330" w:type="pct"/>
          </w:tcPr>
          <w:p w:rsidR="00F72F8A" w:rsidRPr="00DF764E" w:rsidRDefault="00F72F8A" w:rsidP="00F72F8A">
            <w:pPr>
              <w:jc w:val="both"/>
              <w:rPr>
                <w:sz w:val="20"/>
                <w:lang w:val="fr-CA"/>
              </w:rPr>
            </w:pPr>
            <w:r w:rsidRPr="00DF764E">
              <w:rPr>
                <w:sz w:val="20"/>
                <w:lang w:val="fr-CA"/>
              </w:rPr>
              <w:t>La demande de permission de faire appel de l’octroi de dépens élevés et sollicitant la récusation du juge chargé de la gestion de l’instance est rejetée.</w:t>
            </w:r>
          </w:p>
          <w:p w:rsidR="00F72F8A" w:rsidRPr="00DF764E" w:rsidRDefault="00F72F8A" w:rsidP="00F72F8A">
            <w:pPr>
              <w:jc w:val="both"/>
              <w:rPr>
                <w:sz w:val="20"/>
                <w:lang w:val="fr-CA"/>
              </w:rPr>
            </w:pPr>
          </w:p>
        </w:tc>
      </w:tr>
      <w:tr w:rsidR="00F72F8A" w:rsidRPr="00DF764E" w:rsidTr="00F72F8A">
        <w:tc>
          <w:tcPr>
            <w:tcW w:w="2427" w:type="pct"/>
            <w:gridSpan w:val="2"/>
          </w:tcPr>
          <w:p w:rsidR="00F72F8A" w:rsidRPr="00DF764E" w:rsidRDefault="00F72F8A" w:rsidP="00F72F8A">
            <w:pPr>
              <w:jc w:val="both"/>
              <w:rPr>
                <w:sz w:val="20"/>
                <w:lang w:val="fr-CA"/>
              </w:rPr>
            </w:pPr>
            <w:r w:rsidRPr="00DF764E">
              <w:rPr>
                <w:sz w:val="20"/>
                <w:lang w:val="fr-CA"/>
              </w:rPr>
              <w:t>14 janvier 2022</w:t>
            </w:r>
          </w:p>
          <w:p w:rsidR="00F72F8A" w:rsidRPr="00DF764E" w:rsidRDefault="00F72F8A" w:rsidP="00F72F8A">
            <w:pPr>
              <w:jc w:val="both"/>
              <w:rPr>
                <w:sz w:val="20"/>
                <w:lang w:val="fr-CA"/>
              </w:rPr>
            </w:pPr>
            <w:r w:rsidRPr="00DF764E">
              <w:rPr>
                <w:sz w:val="20"/>
                <w:lang w:val="fr-CA"/>
              </w:rPr>
              <w:t>Cour d’appel de l’Alberta (Calgary)</w:t>
            </w:r>
          </w:p>
          <w:p w:rsidR="00F72F8A" w:rsidRPr="00DF764E" w:rsidRDefault="00F72F8A" w:rsidP="00F72F8A">
            <w:pPr>
              <w:jc w:val="both"/>
              <w:rPr>
                <w:sz w:val="20"/>
                <w:lang w:val="fr-CA"/>
              </w:rPr>
            </w:pPr>
            <w:r w:rsidRPr="00DF764E">
              <w:rPr>
                <w:sz w:val="20"/>
                <w:lang w:val="fr-CA"/>
              </w:rPr>
              <w:t>(juges Veldhuis, Hughes et Kirker)</w:t>
            </w:r>
          </w:p>
          <w:p w:rsidR="00F72F8A" w:rsidRPr="00DF764E" w:rsidRDefault="006871AC" w:rsidP="00F72F8A">
            <w:pPr>
              <w:jc w:val="both"/>
              <w:rPr>
                <w:sz w:val="20"/>
                <w:lang w:val="fr-CA"/>
              </w:rPr>
            </w:pPr>
            <w:hyperlink r:id="rId52" w:history="1">
              <w:r w:rsidR="00F72F8A" w:rsidRPr="00DF764E">
                <w:rPr>
                  <w:rStyle w:val="Hyperlink"/>
                  <w:sz w:val="20"/>
                  <w:lang w:val="fr-CA"/>
                </w:rPr>
                <w:t>2022 ABCA 14</w:t>
              </w:r>
            </w:hyperlink>
          </w:p>
          <w:p w:rsidR="00F72F8A" w:rsidRPr="00DF764E" w:rsidRDefault="00F72F8A" w:rsidP="00F72F8A">
            <w:pPr>
              <w:jc w:val="both"/>
              <w:rPr>
                <w:sz w:val="20"/>
                <w:lang w:val="fr-CA"/>
              </w:rPr>
            </w:pPr>
          </w:p>
        </w:tc>
        <w:tc>
          <w:tcPr>
            <w:tcW w:w="243" w:type="pct"/>
          </w:tcPr>
          <w:p w:rsidR="00F72F8A" w:rsidRPr="00DF764E" w:rsidRDefault="00F72F8A" w:rsidP="00F72F8A">
            <w:pPr>
              <w:jc w:val="both"/>
              <w:rPr>
                <w:sz w:val="20"/>
                <w:lang w:val="fr-CA"/>
              </w:rPr>
            </w:pPr>
          </w:p>
        </w:tc>
        <w:tc>
          <w:tcPr>
            <w:tcW w:w="2330" w:type="pct"/>
          </w:tcPr>
          <w:p w:rsidR="00F72F8A" w:rsidRPr="00DF764E" w:rsidRDefault="00F72F8A" w:rsidP="00F72F8A">
            <w:pPr>
              <w:jc w:val="both"/>
              <w:rPr>
                <w:sz w:val="20"/>
                <w:lang w:val="fr-CA"/>
              </w:rPr>
            </w:pPr>
            <w:r w:rsidRPr="00DF764E">
              <w:rPr>
                <w:sz w:val="20"/>
                <w:lang w:val="fr-CA"/>
              </w:rPr>
              <w:t>L’appel formé par le demandeur contre l’ordonnance rejetant sa requête en vue d’obtenir des droits de visite à l’égard de sa mère est rejeté.</w:t>
            </w:r>
          </w:p>
          <w:p w:rsidR="00F72F8A" w:rsidRPr="00DF764E" w:rsidRDefault="00F72F8A" w:rsidP="00F72F8A">
            <w:pPr>
              <w:jc w:val="both"/>
              <w:rPr>
                <w:sz w:val="20"/>
                <w:lang w:val="fr-CA"/>
              </w:rPr>
            </w:pPr>
          </w:p>
          <w:p w:rsidR="00F72F8A" w:rsidRPr="00DF764E" w:rsidRDefault="00F72F8A" w:rsidP="00F72F8A">
            <w:pPr>
              <w:jc w:val="both"/>
              <w:rPr>
                <w:sz w:val="20"/>
                <w:lang w:val="fr-CA"/>
              </w:rPr>
            </w:pPr>
          </w:p>
        </w:tc>
      </w:tr>
      <w:tr w:rsidR="00F72F8A" w:rsidRPr="00DF764E" w:rsidTr="00F72F8A">
        <w:tc>
          <w:tcPr>
            <w:tcW w:w="2427" w:type="pct"/>
            <w:gridSpan w:val="2"/>
          </w:tcPr>
          <w:p w:rsidR="00F72F8A" w:rsidRPr="00DF764E" w:rsidRDefault="00F72F8A" w:rsidP="00F72F8A">
            <w:pPr>
              <w:jc w:val="both"/>
              <w:rPr>
                <w:sz w:val="20"/>
                <w:lang w:val="fr-CA"/>
              </w:rPr>
            </w:pPr>
            <w:r w:rsidRPr="00DF764E">
              <w:rPr>
                <w:sz w:val="20"/>
                <w:lang w:val="fr-CA"/>
              </w:rPr>
              <w:t>16 février 2022</w:t>
            </w:r>
          </w:p>
          <w:p w:rsidR="00F72F8A" w:rsidRPr="00DF764E" w:rsidRDefault="00F72F8A" w:rsidP="00F72F8A">
            <w:pPr>
              <w:jc w:val="both"/>
              <w:rPr>
                <w:sz w:val="20"/>
                <w:lang w:val="fr-CA"/>
              </w:rPr>
            </w:pPr>
            <w:r w:rsidRPr="00DF764E">
              <w:rPr>
                <w:sz w:val="20"/>
                <w:lang w:val="fr-CA"/>
              </w:rPr>
              <w:t>Cour du Banc de la Reine de l’Alberta</w:t>
            </w:r>
          </w:p>
          <w:p w:rsidR="00F72F8A" w:rsidRPr="00DF764E" w:rsidRDefault="00F72F8A" w:rsidP="00F72F8A">
            <w:pPr>
              <w:jc w:val="both"/>
              <w:rPr>
                <w:sz w:val="20"/>
                <w:lang w:val="fr-CA"/>
              </w:rPr>
            </w:pPr>
            <w:r w:rsidRPr="00DF764E">
              <w:rPr>
                <w:sz w:val="20"/>
                <w:lang w:val="fr-CA"/>
              </w:rPr>
              <w:t>(juge en chef adjoint Rooke)</w:t>
            </w:r>
          </w:p>
          <w:p w:rsidR="00F72F8A" w:rsidRPr="00DF764E" w:rsidRDefault="006871AC" w:rsidP="00F72F8A">
            <w:pPr>
              <w:jc w:val="both"/>
              <w:rPr>
                <w:sz w:val="20"/>
                <w:lang w:val="fr-CA"/>
              </w:rPr>
            </w:pPr>
            <w:hyperlink r:id="rId53" w:history="1">
              <w:r w:rsidR="00F72F8A" w:rsidRPr="00DF764E">
                <w:rPr>
                  <w:rStyle w:val="Hyperlink"/>
                  <w:sz w:val="20"/>
                  <w:lang w:val="fr-CA"/>
                </w:rPr>
                <w:t>2022 ABQB 141</w:t>
              </w:r>
            </w:hyperlink>
          </w:p>
          <w:p w:rsidR="00F72F8A" w:rsidRPr="00DF764E" w:rsidRDefault="00F72F8A" w:rsidP="00F72F8A">
            <w:pPr>
              <w:jc w:val="both"/>
              <w:rPr>
                <w:sz w:val="20"/>
                <w:lang w:val="fr-CA"/>
              </w:rPr>
            </w:pPr>
          </w:p>
        </w:tc>
        <w:tc>
          <w:tcPr>
            <w:tcW w:w="243" w:type="pct"/>
          </w:tcPr>
          <w:p w:rsidR="00F72F8A" w:rsidRPr="00DF764E" w:rsidRDefault="00F72F8A" w:rsidP="00F72F8A">
            <w:pPr>
              <w:jc w:val="both"/>
              <w:rPr>
                <w:sz w:val="20"/>
                <w:lang w:val="fr-CA"/>
              </w:rPr>
            </w:pPr>
          </w:p>
        </w:tc>
        <w:tc>
          <w:tcPr>
            <w:tcW w:w="2330" w:type="pct"/>
          </w:tcPr>
          <w:p w:rsidR="00F72F8A" w:rsidRPr="00DF764E" w:rsidRDefault="00F72F8A" w:rsidP="00F72F8A">
            <w:pPr>
              <w:jc w:val="both"/>
              <w:rPr>
                <w:sz w:val="20"/>
                <w:lang w:val="fr-CA"/>
              </w:rPr>
            </w:pPr>
            <w:r w:rsidRPr="00DF764E">
              <w:rPr>
                <w:sz w:val="20"/>
                <w:lang w:val="fr-CA"/>
              </w:rPr>
              <w:t xml:space="preserve">Le demandeur est déclaré plaideur quérulent; le demandeur est assujetti à des restrictions </w:t>
            </w:r>
            <w:r w:rsidRPr="00DF764E">
              <w:rPr>
                <w:color w:val="000000"/>
                <w:sz w:val="20"/>
                <w:lang w:val="fr-CA"/>
              </w:rPr>
              <w:t>quant à l’accès aux tribunaux.</w:t>
            </w:r>
            <w:r w:rsidRPr="00DF764E">
              <w:rPr>
                <w:sz w:val="20"/>
                <w:lang w:val="fr-CA"/>
              </w:rPr>
              <w:t xml:space="preserve"> </w:t>
            </w:r>
          </w:p>
          <w:p w:rsidR="00F72F8A" w:rsidRPr="00DF764E" w:rsidRDefault="00F72F8A" w:rsidP="00F72F8A">
            <w:pPr>
              <w:jc w:val="both"/>
              <w:rPr>
                <w:sz w:val="20"/>
                <w:lang w:val="fr-CA"/>
              </w:rPr>
            </w:pPr>
          </w:p>
          <w:p w:rsidR="00F72F8A" w:rsidRPr="00DF764E" w:rsidRDefault="00F72F8A" w:rsidP="00F72F8A">
            <w:pPr>
              <w:jc w:val="both"/>
              <w:rPr>
                <w:sz w:val="20"/>
                <w:lang w:val="fr-CA"/>
              </w:rPr>
            </w:pPr>
          </w:p>
        </w:tc>
      </w:tr>
      <w:tr w:rsidR="00F72F8A" w:rsidRPr="00DF764E" w:rsidTr="00F72F8A">
        <w:tc>
          <w:tcPr>
            <w:tcW w:w="2427" w:type="pct"/>
            <w:gridSpan w:val="2"/>
          </w:tcPr>
          <w:p w:rsidR="00F72F8A" w:rsidRPr="00DF764E" w:rsidRDefault="00F72F8A" w:rsidP="00F72F8A">
            <w:pPr>
              <w:jc w:val="both"/>
              <w:rPr>
                <w:sz w:val="20"/>
                <w:lang w:val="fr-CA"/>
              </w:rPr>
            </w:pPr>
            <w:r w:rsidRPr="00DF764E">
              <w:rPr>
                <w:sz w:val="20"/>
                <w:lang w:val="fr-CA"/>
              </w:rPr>
              <w:t>10 mai 2022</w:t>
            </w:r>
          </w:p>
          <w:p w:rsidR="00F72F8A" w:rsidRPr="00DF764E" w:rsidRDefault="00F72F8A" w:rsidP="00F72F8A">
            <w:pPr>
              <w:jc w:val="both"/>
              <w:rPr>
                <w:sz w:val="20"/>
                <w:lang w:val="fr-CA"/>
              </w:rPr>
            </w:pPr>
            <w:r w:rsidRPr="00DF764E">
              <w:rPr>
                <w:sz w:val="20"/>
                <w:lang w:val="fr-CA"/>
              </w:rPr>
              <w:t>Cour d’appel de l’Alberta (Calgary)</w:t>
            </w:r>
          </w:p>
          <w:p w:rsidR="00F72F8A" w:rsidRPr="00DF764E" w:rsidRDefault="00F72F8A" w:rsidP="00F72F8A">
            <w:pPr>
              <w:jc w:val="both"/>
              <w:rPr>
                <w:sz w:val="20"/>
                <w:lang w:val="fr-CA"/>
              </w:rPr>
            </w:pPr>
            <w:r w:rsidRPr="00DF764E">
              <w:rPr>
                <w:sz w:val="20"/>
                <w:lang w:val="fr-CA"/>
              </w:rPr>
              <w:t>(juge Veldhuis)</w:t>
            </w:r>
          </w:p>
          <w:p w:rsidR="00F72F8A" w:rsidRPr="00DF764E" w:rsidRDefault="006871AC" w:rsidP="00F72F8A">
            <w:pPr>
              <w:jc w:val="both"/>
              <w:rPr>
                <w:sz w:val="20"/>
                <w:lang w:val="fr-CA"/>
              </w:rPr>
            </w:pPr>
            <w:hyperlink r:id="rId54" w:history="1">
              <w:r w:rsidR="00F72F8A" w:rsidRPr="00DF764E">
                <w:rPr>
                  <w:rStyle w:val="Hyperlink"/>
                  <w:sz w:val="20"/>
                  <w:lang w:val="fr-CA"/>
                </w:rPr>
                <w:t>2022 ABCA 172</w:t>
              </w:r>
            </w:hyperlink>
          </w:p>
          <w:p w:rsidR="00F72F8A" w:rsidRPr="00DF764E" w:rsidRDefault="00F72F8A" w:rsidP="00F72F8A">
            <w:pPr>
              <w:jc w:val="both"/>
              <w:rPr>
                <w:sz w:val="20"/>
                <w:lang w:val="fr-CA"/>
              </w:rPr>
            </w:pPr>
          </w:p>
        </w:tc>
        <w:tc>
          <w:tcPr>
            <w:tcW w:w="243" w:type="pct"/>
          </w:tcPr>
          <w:p w:rsidR="00F72F8A" w:rsidRPr="00DF764E" w:rsidRDefault="00F72F8A" w:rsidP="00F72F8A">
            <w:pPr>
              <w:jc w:val="both"/>
              <w:rPr>
                <w:sz w:val="20"/>
                <w:lang w:val="fr-CA"/>
              </w:rPr>
            </w:pPr>
          </w:p>
        </w:tc>
        <w:tc>
          <w:tcPr>
            <w:tcW w:w="2330" w:type="pct"/>
          </w:tcPr>
          <w:p w:rsidR="00F72F8A" w:rsidRPr="00DF764E" w:rsidRDefault="00F72F8A" w:rsidP="00F72F8A">
            <w:pPr>
              <w:jc w:val="both"/>
              <w:rPr>
                <w:sz w:val="20"/>
                <w:lang w:val="fr-CA"/>
              </w:rPr>
            </w:pPr>
            <w:r w:rsidRPr="00DF764E">
              <w:rPr>
                <w:sz w:val="20"/>
                <w:lang w:val="fr-CA"/>
              </w:rPr>
              <w:t>Les demandes de permission du demandeur de faire appel de plusieurs ordonnances refusant à un plaideur quérulent la permission d’intenter des actions ou d’y donner suite sont rejetées.</w:t>
            </w:r>
          </w:p>
          <w:p w:rsidR="00F72F8A" w:rsidRPr="00DF764E" w:rsidRDefault="00F72F8A" w:rsidP="00F72F8A">
            <w:pPr>
              <w:jc w:val="both"/>
              <w:rPr>
                <w:sz w:val="20"/>
                <w:lang w:val="fr-CA"/>
              </w:rPr>
            </w:pPr>
          </w:p>
        </w:tc>
      </w:tr>
      <w:tr w:rsidR="00F72F8A" w:rsidRPr="00DF764E" w:rsidTr="00F72F8A">
        <w:tc>
          <w:tcPr>
            <w:tcW w:w="2427" w:type="pct"/>
            <w:gridSpan w:val="2"/>
          </w:tcPr>
          <w:p w:rsidR="00F72F8A" w:rsidRPr="00DF764E" w:rsidRDefault="00F72F8A" w:rsidP="00F72F8A">
            <w:pPr>
              <w:jc w:val="both"/>
              <w:rPr>
                <w:sz w:val="20"/>
                <w:lang w:val="fr-CA"/>
              </w:rPr>
            </w:pPr>
            <w:r w:rsidRPr="00DF764E">
              <w:rPr>
                <w:sz w:val="20"/>
                <w:lang w:val="fr-CA"/>
              </w:rPr>
              <w:t>4 février 2022</w:t>
            </w:r>
          </w:p>
          <w:p w:rsidR="00F72F8A" w:rsidRPr="00DF764E" w:rsidRDefault="00F72F8A" w:rsidP="00F72F8A">
            <w:pPr>
              <w:jc w:val="both"/>
              <w:rPr>
                <w:sz w:val="20"/>
                <w:lang w:val="fr-CA"/>
              </w:rPr>
            </w:pPr>
            <w:r w:rsidRPr="00DF764E">
              <w:rPr>
                <w:sz w:val="20"/>
                <w:lang w:val="fr-CA"/>
              </w:rPr>
              <w:t>Cour suprême du Canada</w:t>
            </w:r>
          </w:p>
          <w:p w:rsidR="00F72F8A" w:rsidRPr="00DF764E" w:rsidRDefault="00F72F8A" w:rsidP="00F72F8A">
            <w:pPr>
              <w:jc w:val="both"/>
              <w:rPr>
                <w:sz w:val="20"/>
                <w:lang w:val="fr-CA"/>
              </w:rPr>
            </w:pPr>
          </w:p>
        </w:tc>
        <w:tc>
          <w:tcPr>
            <w:tcW w:w="243" w:type="pct"/>
          </w:tcPr>
          <w:p w:rsidR="00F72F8A" w:rsidRPr="00DF764E" w:rsidRDefault="00F72F8A" w:rsidP="00F72F8A">
            <w:pPr>
              <w:jc w:val="both"/>
              <w:rPr>
                <w:sz w:val="20"/>
                <w:lang w:val="fr-CA"/>
              </w:rPr>
            </w:pPr>
          </w:p>
        </w:tc>
        <w:tc>
          <w:tcPr>
            <w:tcW w:w="2330" w:type="pct"/>
          </w:tcPr>
          <w:p w:rsidR="00F72F8A" w:rsidRPr="00DF764E" w:rsidRDefault="00F72F8A" w:rsidP="00F72F8A">
            <w:pPr>
              <w:jc w:val="both"/>
              <w:rPr>
                <w:sz w:val="20"/>
                <w:lang w:val="fr-CA"/>
              </w:rPr>
            </w:pPr>
            <w:r w:rsidRPr="00DF764E">
              <w:rPr>
                <w:sz w:val="20"/>
                <w:lang w:val="fr-CA"/>
              </w:rPr>
              <w:t>La première demande d’autorisation d’appel est présentée.</w:t>
            </w:r>
          </w:p>
          <w:p w:rsidR="00F72F8A" w:rsidRPr="00DF764E" w:rsidRDefault="00F72F8A" w:rsidP="00F72F8A">
            <w:pPr>
              <w:jc w:val="both"/>
              <w:rPr>
                <w:sz w:val="20"/>
                <w:lang w:val="fr-CA"/>
              </w:rPr>
            </w:pPr>
          </w:p>
        </w:tc>
      </w:tr>
      <w:tr w:rsidR="00F72F8A" w:rsidRPr="00DF764E" w:rsidTr="00F72F8A">
        <w:tc>
          <w:tcPr>
            <w:tcW w:w="2427" w:type="pct"/>
            <w:gridSpan w:val="2"/>
          </w:tcPr>
          <w:p w:rsidR="00F72F8A" w:rsidRPr="00DF764E" w:rsidRDefault="00F72F8A" w:rsidP="00F72F8A">
            <w:pPr>
              <w:jc w:val="both"/>
              <w:rPr>
                <w:sz w:val="20"/>
                <w:lang w:val="fr-CA"/>
              </w:rPr>
            </w:pPr>
            <w:r w:rsidRPr="00DF764E">
              <w:rPr>
                <w:sz w:val="20"/>
                <w:lang w:val="fr-CA"/>
              </w:rPr>
              <w:t>4 mars 2022</w:t>
            </w:r>
          </w:p>
          <w:p w:rsidR="00F72F8A" w:rsidRPr="00DF764E" w:rsidRDefault="00F72F8A" w:rsidP="00F72F8A">
            <w:pPr>
              <w:jc w:val="both"/>
              <w:rPr>
                <w:sz w:val="20"/>
                <w:lang w:val="fr-CA"/>
              </w:rPr>
            </w:pPr>
            <w:r w:rsidRPr="00DF764E">
              <w:rPr>
                <w:sz w:val="20"/>
                <w:lang w:val="fr-CA"/>
              </w:rPr>
              <w:t>Cour suprême du Canada</w:t>
            </w:r>
          </w:p>
          <w:p w:rsidR="00F72F8A" w:rsidRPr="00DF764E" w:rsidRDefault="00F72F8A" w:rsidP="00F72F8A">
            <w:pPr>
              <w:jc w:val="both"/>
              <w:rPr>
                <w:sz w:val="20"/>
                <w:lang w:val="fr-CA"/>
              </w:rPr>
            </w:pPr>
          </w:p>
        </w:tc>
        <w:tc>
          <w:tcPr>
            <w:tcW w:w="243" w:type="pct"/>
          </w:tcPr>
          <w:p w:rsidR="00F72F8A" w:rsidRPr="00DF764E" w:rsidRDefault="00F72F8A" w:rsidP="00F72F8A">
            <w:pPr>
              <w:jc w:val="both"/>
              <w:rPr>
                <w:sz w:val="20"/>
                <w:lang w:val="fr-CA"/>
              </w:rPr>
            </w:pPr>
          </w:p>
        </w:tc>
        <w:tc>
          <w:tcPr>
            <w:tcW w:w="2330" w:type="pct"/>
          </w:tcPr>
          <w:p w:rsidR="00F72F8A" w:rsidRPr="00DF764E" w:rsidRDefault="00F72F8A" w:rsidP="00F72F8A">
            <w:pPr>
              <w:jc w:val="both"/>
              <w:rPr>
                <w:sz w:val="20"/>
                <w:lang w:val="fr-CA"/>
              </w:rPr>
            </w:pPr>
            <w:r w:rsidRPr="00DF764E">
              <w:rPr>
                <w:sz w:val="20"/>
                <w:lang w:val="fr-CA"/>
              </w:rPr>
              <w:t>La deuxième demande d’autorisation d’appel est présentée.</w:t>
            </w:r>
          </w:p>
          <w:p w:rsidR="00F72F8A" w:rsidRPr="00DF764E" w:rsidRDefault="00F72F8A" w:rsidP="00F72F8A">
            <w:pPr>
              <w:jc w:val="both"/>
              <w:rPr>
                <w:sz w:val="20"/>
                <w:lang w:val="fr-CA"/>
              </w:rPr>
            </w:pPr>
          </w:p>
        </w:tc>
      </w:tr>
      <w:tr w:rsidR="00F72F8A" w:rsidRPr="00DF764E" w:rsidTr="00F72F8A">
        <w:tc>
          <w:tcPr>
            <w:tcW w:w="2427" w:type="pct"/>
            <w:gridSpan w:val="2"/>
          </w:tcPr>
          <w:p w:rsidR="00F72F8A" w:rsidRPr="00DF764E" w:rsidRDefault="00F72F8A" w:rsidP="00F72F8A">
            <w:pPr>
              <w:jc w:val="both"/>
              <w:rPr>
                <w:sz w:val="20"/>
                <w:lang w:val="fr-CA"/>
              </w:rPr>
            </w:pPr>
            <w:r w:rsidRPr="00DF764E">
              <w:rPr>
                <w:sz w:val="20"/>
                <w:lang w:val="fr-CA"/>
              </w:rPr>
              <w:t>8 mars 2022</w:t>
            </w:r>
          </w:p>
          <w:p w:rsidR="00F72F8A" w:rsidRPr="00DF764E" w:rsidRDefault="00F72F8A" w:rsidP="00F72F8A">
            <w:pPr>
              <w:jc w:val="both"/>
              <w:rPr>
                <w:sz w:val="20"/>
                <w:lang w:val="fr-CA"/>
              </w:rPr>
            </w:pPr>
            <w:r w:rsidRPr="00DF764E">
              <w:rPr>
                <w:sz w:val="20"/>
                <w:lang w:val="fr-CA"/>
              </w:rPr>
              <w:t>Cour suprême du Canada</w:t>
            </w:r>
          </w:p>
          <w:p w:rsidR="00F72F8A" w:rsidRPr="00DF764E" w:rsidRDefault="00F72F8A" w:rsidP="00F72F8A">
            <w:pPr>
              <w:jc w:val="both"/>
              <w:rPr>
                <w:sz w:val="20"/>
                <w:lang w:val="fr-CA"/>
              </w:rPr>
            </w:pPr>
          </w:p>
        </w:tc>
        <w:tc>
          <w:tcPr>
            <w:tcW w:w="243" w:type="pct"/>
          </w:tcPr>
          <w:p w:rsidR="00F72F8A" w:rsidRPr="00DF764E" w:rsidRDefault="00F72F8A" w:rsidP="00F72F8A">
            <w:pPr>
              <w:jc w:val="both"/>
              <w:rPr>
                <w:sz w:val="20"/>
                <w:lang w:val="fr-CA"/>
              </w:rPr>
            </w:pPr>
          </w:p>
        </w:tc>
        <w:tc>
          <w:tcPr>
            <w:tcW w:w="2330" w:type="pct"/>
          </w:tcPr>
          <w:p w:rsidR="00F72F8A" w:rsidRPr="00DF764E" w:rsidRDefault="00F72F8A" w:rsidP="00F72F8A">
            <w:pPr>
              <w:jc w:val="both"/>
              <w:rPr>
                <w:sz w:val="20"/>
                <w:lang w:val="fr-CA"/>
              </w:rPr>
            </w:pPr>
            <w:r w:rsidRPr="00DF764E">
              <w:rPr>
                <w:sz w:val="20"/>
                <w:lang w:val="fr-CA"/>
              </w:rPr>
              <w:t>La troisième demande d’autorisation d’appel est présentée.</w:t>
            </w:r>
          </w:p>
          <w:p w:rsidR="00F72F8A" w:rsidRPr="00DF764E" w:rsidRDefault="00F72F8A" w:rsidP="00F72F8A">
            <w:pPr>
              <w:jc w:val="both"/>
              <w:rPr>
                <w:sz w:val="20"/>
                <w:lang w:val="fr-CA"/>
              </w:rPr>
            </w:pPr>
          </w:p>
        </w:tc>
      </w:tr>
      <w:tr w:rsidR="00F72F8A" w:rsidRPr="00DF764E" w:rsidTr="00F72F8A">
        <w:tc>
          <w:tcPr>
            <w:tcW w:w="2427" w:type="pct"/>
            <w:gridSpan w:val="2"/>
          </w:tcPr>
          <w:p w:rsidR="00F72F8A" w:rsidRPr="00DF764E" w:rsidRDefault="00F72F8A" w:rsidP="00F72F8A">
            <w:pPr>
              <w:jc w:val="both"/>
              <w:rPr>
                <w:sz w:val="20"/>
                <w:lang w:val="fr-CA"/>
              </w:rPr>
            </w:pPr>
            <w:r w:rsidRPr="00DF764E">
              <w:rPr>
                <w:sz w:val="20"/>
                <w:lang w:val="fr-CA"/>
              </w:rPr>
              <w:t>13 avril 2022</w:t>
            </w:r>
          </w:p>
          <w:p w:rsidR="00F72F8A" w:rsidRPr="00DF764E" w:rsidRDefault="00F72F8A" w:rsidP="00F72F8A">
            <w:pPr>
              <w:jc w:val="both"/>
              <w:rPr>
                <w:sz w:val="20"/>
                <w:lang w:val="fr-CA"/>
              </w:rPr>
            </w:pPr>
            <w:r w:rsidRPr="00DF764E">
              <w:rPr>
                <w:sz w:val="20"/>
                <w:lang w:val="fr-CA"/>
              </w:rPr>
              <w:t>Cour suprême du Canada</w:t>
            </w:r>
          </w:p>
          <w:p w:rsidR="00F72F8A" w:rsidRPr="00DF764E" w:rsidRDefault="00F72F8A" w:rsidP="00F72F8A">
            <w:pPr>
              <w:jc w:val="both"/>
              <w:rPr>
                <w:sz w:val="20"/>
                <w:lang w:val="fr-CA"/>
              </w:rPr>
            </w:pPr>
          </w:p>
        </w:tc>
        <w:tc>
          <w:tcPr>
            <w:tcW w:w="243" w:type="pct"/>
          </w:tcPr>
          <w:p w:rsidR="00F72F8A" w:rsidRPr="00DF764E" w:rsidRDefault="00F72F8A" w:rsidP="00F72F8A">
            <w:pPr>
              <w:jc w:val="both"/>
              <w:rPr>
                <w:sz w:val="20"/>
                <w:lang w:val="fr-CA"/>
              </w:rPr>
            </w:pPr>
          </w:p>
        </w:tc>
        <w:tc>
          <w:tcPr>
            <w:tcW w:w="2330" w:type="pct"/>
          </w:tcPr>
          <w:p w:rsidR="00F72F8A" w:rsidRPr="00DF764E" w:rsidRDefault="00F72F8A" w:rsidP="00F72F8A">
            <w:pPr>
              <w:jc w:val="both"/>
              <w:rPr>
                <w:sz w:val="20"/>
                <w:lang w:val="fr-CA"/>
              </w:rPr>
            </w:pPr>
            <w:r w:rsidRPr="00DF764E">
              <w:rPr>
                <w:sz w:val="20"/>
                <w:lang w:val="fr-CA"/>
              </w:rPr>
              <w:t>La quatrième demande d’autorisation d’appel est présentée.</w:t>
            </w:r>
          </w:p>
        </w:tc>
      </w:tr>
      <w:tr w:rsidR="00F72F8A" w:rsidRPr="00DF764E" w:rsidTr="00F72F8A">
        <w:tc>
          <w:tcPr>
            <w:tcW w:w="2427" w:type="pct"/>
            <w:gridSpan w:val="2"/>
          </w:tcPr>
          <w:p w:rsidR="00F72F8A" w:rsidRPr="00DF764E" w:rsidRDefault="00F72F8A" w:rsidP="00F72F8A">
            <w:pPr>
              <w:jc w:val="both"/>
              <w:rPr>
                <w:sz w:val="20"/>
                <w:lang w:val="fr-CA"/>
              </w:rPr>
            </w:pPr>
            <w:r w:rsidRPr="00DF764E">
              <w:rPr>
                <w:sz w:val="20"/>
                <w:lang w:val="fr-CA"/>
              </w:rPr>
              <w:t>18 mai 2022</w:t>
            </w:r>
          </w:p>
          <w:p w:rsidR="00F72F8A" w:rsidRPr="00DF764E" w:rsidRDefault="00F72F8A" w:rsidP="00F72F8A">
            <w:pPr>
              <w:jc w:val="both"/>
              <w:rPr>
                <w:sz w:val="20"/>
                <w:lang w:val="fr-CA"/>
              </w:rPr>
            </w:pPr>
            <w:r w:rsidRPr="00DF764E">
              <w:rPr>
                <w:sz w:val="20"/>
                <w:lang w:val="fr-CA"/>
              </w:rPr>
              <w:t>Cour suprême du Canada</w:t>
            </w:r>
          </w:p>
          <w:p w:rsidR="00F72F8A" w:rsidRPr="00DF764E" w:rsidRDefault="00F72F8A" w:rsidP="00F72F8A">
            <w:pPr>
              <w:jc w:val="both"/>
              <w:rPr>
                <w:sz w:val="20"/>
                <w:lang w:val="fr-CA"/>
              </w:rPr>
            </w:pPr>
          </w:p>
        </w:tc>
        <w:tc>
          <w:tcPr>
            <w:tcW w:w="243" w:type="pct"/>
          </w:tcPr>
          <w:p w:rsidR="00F72F8A" w:rsidRPr="00DF764E" w:rsidRDefault="00F72F8A" w:rsidP="00F72F8A">
            <w:pPr>
              <w:jc w:val="both"/>
              <w:rPr>
                <w:sz w:val="20"/>
                <w:lang w:val="fr-CA"/>
              </w:rPr>
            </w:pPr>
          </w:p>
        </w:tc>
        <w:tc>
          <w:tcPr>
            <w:tcW w:w="2330" w:type="pct"/>
          </w:tcPr>
          <w:p w:rsidR="00F72F8A" w:rsidRPr="00DF764E" w:rsidRDefault="00F72F8A" w:rsidP="00F72F8A">
            <w:pPr>
              <w:jc w:val="both"/>
              <w:rPr>
                <w:sz w:val="20"/>
                <w:lang w:val="fr-CA"/>
              </w:rPr>
            </w:pPr>
            <w:r w:rsidRPr="00DF764E">
              <w:rPr>
                <w:sz w:val="20"/>
                <w:lang w:val="fr-CA"/>
              </w:rPr>
              <w:t>La cinquième demande d’autorisation d’appel est présentée.</w:t>
            </w:r>
          </w:p>
          <w:p w:rsidR="00F72F8A" w:rsidRPr="00DF764E" w:rsidRDefault="00F72F8A" w:rsidP="00F72F8A">
            <w:pPr>
              <w:jc w:val="both"/>
              <w:rPr>
                <w:sz w:val="20"/>
                <w:lang w:val="fr-CA"/>
              </w:rPr>
            </w:pPr>
          </w:p>
        </w:tc>
      </w:tr>
      <w:tr w:rsidR="00F72F8A" w:rsidRPr="00DF764E" w:rsidTr="00F72F8A">
        <w:tc>
          <w:tcPr>
            <w:tcW w:w="2427" w:type="pct"/>
            <w:gridSpan w:val="2"/>
          </w:tcPr>
          <w:p w:rsidR="00F72F8A" w:rsidRPr="00DF764E" w:rsidRDefault="00F72F8A" w:rsidP="00F72F8A">
            <w:pPr>
              <w:jc w:val="both"/>
              <w:rPr>
                <w:sz w:val="20"/>
                <w:lang w:val="fr-CA"/>
              </w:rPr>
            </w:pPr>
            <w:r w:rsidRPr="00DF764E">
              <w:rPr>
                <w:sz w:val="20"/>
                <w:lang w:val="fr-CA"/>
              </w:rPr>
              <w:t>14 juin 2022</w:t>
            </w:r>
          </w:p>
          <w:p w:rsidR="00F72F8A" w:rsidRPr="00DF764E" w:rsidRDefault="00F72F8A" w:rsidP="00F72F8A">
            <w:pPr>
              <w:jc w:val="both"/>
              <w:rPr>
                <w:sz w:val="20"/>
                <w:lang w:val="fr-CA"/>
              </w:rPr>
            </w:pPr>
            <w:r w:rsidRPr="00DF764E">
              <w:rPr>
                <w:sz w:val="20"/>
                <w:lang w:val="fr-CA"/>
              </w:rPr>
              <w:t>Cour suprême du Canada</w:t>
            </w:r>
          </w:p>
          <w:p w:rsidR="00F72F8A" w:rsidRPr="00DF764E" w:rsidRDefault="00F72F8A" w:rsidP="00F72F8A">
            <w:pPr>
              <w:jc w:val="both"/>
              <w:rPr>
                <w:sz w:val="20"/>
                <w:lang w:val="fr-CA"/>
              </w:rPr>
            </w:pPr>
          </w:p>
        </w:tc>
        <w:tc>
          <w:tcPr>
            <w:tcW w:w="243" w:type="pct"/>
          </w:tcPr>
          <w:p w:rsidR="00F72F8A" w:rsidRPr="00DF764E" w:rsidRDefault="00F72F8A" w:rsidP="00F72F8A">
            <w:pPr>
              <w:jc w:val="both"/>
              <w:rPr>
                <w:sz w:val="20"/>
                <w:lang w:val="fr-CA"/>
              </w:rPr>
            </w:pPr>
          </w:p>
        </w:tc>
        <w:tc>
          <w:tcPr>
            <w:tcW w:w="2330" w:type="pct"/>
          </w:tcPr>
          <w:p w:rsidR="00F72F8A" w:rsidRPr="00DF764E" w:rsidRDefault="00F72F8A" w:rsidP="00F72F8A">
            <w:pPr>
              <w:jc w:val="both"/>
              <w:rPr>
                <w:sz w:val="20"/>
                <w:lang w:val="fr-CA"/>
              </w:rPr>
            </w:pPr>
            <w:r w:rsidRPr="00DF764E">
              <w:rPr>
                <w:sz w:val="20"/>
                <w:lang w:val="fr-CA"/>
              </w:rPr>
              <w:t>La sixième demande d’autorisation d’appel est présentée.</w:t>
            </w:r>
          </w:p>
          <w:p w:rsidR="00F72F8A" w:rsidRPr="00DF764E" w:rsidRDefault="00F72F8A" w:rsidP="00F72F8A">
            <w:pPr>
              <w:jc w:val="both"/>
              <w:rPr>
                <w:sz w:val="20"/>
                <w:lang w:val="fr-CA"/>
              </w:rPr>
            </w:pPr>
          </w:p>
          <w:p w:rsidR="00F72F8A" w:rsidRPr="00DF764E" w:rsidRDefault="00F72F8A" w:rsidP="00F72F8A">
            <w:pPr>
              <w:jc w:val="both"/>
              <w:rPr>
                <w:sz w:val="20"/>
                <w:lang w:val="fr-CA"/>
              </w:rPr>
            </w:pPr>
          </w:p>
        </w:tc>
      </w:tr>
      <w:tr w:rsidR="00F72F8A" w:rsidRPr="00DF764E" w:rsidTr="00F72F8A">
        <w:tc>
          <w:tcPr>
            <w:tcW w:w="2427" w:type="pct"/>
            <w:gridSpan w:val="2"/>
          </w:tcPr>
          <w:p w:rsidR="00F72F8A" w:rsidRPr="00DF764E" w:rsidRDefault="00F72F8A" w:rsidP="00F72F8A">
            <w:pPr>
              <w:jc w:val="both"/>
              <w:rPr>
                <w:sz w:val="20"/>
                <w:lang w:val="fr-CA"/>
              </w:rPr>
            </w:pPr>
            <w:r w:rsidRPr="00DF764E">
              <w:rPr>
                <w:sz w:val="20"/>
                <w:lang w:val="fr-CA"/>
              </w:rPr>
              <w:t>30 juin 2022</w:t>
            </w:r>
          </w:p>
          <w:p w:rsidR="00F72F8A" w:rsidRPr="00DF764E" w:rsidRDefault="00F72F8A" w:rsidP="00F72F8A">
            <w:pPr>
              <w:jc w:val="both"/>
              <w:rPr>
                <w:sz w:val="20"/>
                <w:lang w:val="fr-CA"/>
              </w:rPr>
            </w:pPr>
            <w:r w:rsidRPr="00DF764E">
              <w:rPr>
                <w:sz w:val="20"/>
                <w:lang w:val="fr-CA"/>
              </w:rPr>
              <w:t>Cour suprême du Canada</w:t>
            </w:r>
          </w:p>
          <w:p w:rsidR="00F72F8A" w:rsidRPr="00DF764E" w:rsidRDefault="00F72F8A" w:rsidP="00F72F8A">
            <w:pPr>
              <w:jc w:val="both"/>
              <w:rPr>
                <w:sz w:val="20"/>
                <w:lang w:val="fr-CA"/>
              </w:rPr>
            </w:pPr>
          </w:p>
        </w:tc>
        <w:tc>
          <w:tcPr>
            <w:tcW w:w="243" w:type="pct"/>
          </w:tcPr>
          <w:p w:rsidR="00F72F8A" w:rsidRPr="00DF764E" w:rsidRDefault="00F72F8A" w:rsidP="00F72F8A">
            <w:pPr>
              <w:jc w:val="both"/>
              <w:rPr>
                <w:sz w:val="20"/>
                <w:lang w:val="fr-CA"/>
              </w:rPr>
            </w:pPr>
          </w:p>
        </w:tc>
        <w:tc>
          <w:tcPr>
            <w:tcW w:w="2330" w:type="pct"/>
          </w:tcPr>
          <w:p w:rsidR="00F72F8A" w:rsidRPr="00DF764E" w:rsidRDefault="00F72F8A" w:rsidP="00F72F8A">
            <w:pPr>
              <w:jc w:val="both"/>
              <w:rPr>
                <w:sz w:val="20"/>
                <w:lang w:val="fr-CA"/>
              </w:rPr>
            </w:pPr>
            <w:r w:rsidRPr="00DF764E">
              <w:rPr>
                <w:sz w:val="20"/>
                <w:lang w:val="fr-CA"/>
              </w:rPr>
              <w:t>La septième demande d’autorisation d’appel est présentée.</w:t>
            </w:r>
          </w:p>
          <w:p w:rsidR="00F72F8A" w:rsidRPr="00DF764E" w:rsidRDefault="00F72F8A" w:rsidP="00F72F8A">
            <w:pPr>
              <w:jc w:val="both"/>
              <w:rPr>
                <w:sz w:val="20"/>
                <w:lang w:val="fr-CA"/>
              </w:rPr>
            </w:pPr>
          </w:p>
        </w:tc>
      </w:tr>
      <w:tr w:rsidR="00F72F8A" w:rsidRPr="00DF764E" w:rsidTr="00F72F8A">
        <w:tc>
          <w:tcPr>
            <w:tcW w:w="2427" w:type="pct"/>
            <w:gridSpan w:val="2"/>
          </w:tcPr>
          <w:p w:rsidR="00F72F8A" w:rsidRPr="00DF764E" w:rsidRDefault="00F72F8A" w:rsidP="00F72F8A">
            <w:pPr>
              <w:jc w:val="both"/>
              <w:rPr>
                <w:sz w:val="20"/>
                <w:lang w:val="fr-CA"/>
              </w:rPr>
            </w:pPr>
            <w:r w:rsidRPr="00DF764E">
              <w:rPr>
                <w:sz w:val="20"/>
                <w:lang w:val="fr-CA"/>
              </w:rPr>
              <w:t>30 juin 2022</w:t>
            </w:r>
          </w:p>
          <w:p w:rsidR="00F72F8A" w:rsidRPr="00DF764E" w:rsidRDefault="00F72F8A" w:rsidP="00F72F8A">
            <w:pPr>
              <w:jc w:val="both"/>
              <w:rPr>
                <w:sz w:val="20"/>
                <w:lang w:val="fr-CA"/>
              </w:rPr>
            </w:pPr>
            <w:r w:rsidRPr="00DF764E">
              <w:rPr>
                <w:sz w:val="20"/>
                <w:lang w:val="fr-CA"/>
              </w:rPr>
              <w:t>Cour suprême du Canada</w:t>
            </w:r>
          </w:p>
          <w:p w:rsidR="00F72F8A" w:rsidRPr="00DF764E" w:rsidRDefault="00F72F8A" w:rsidP="00F72F8A">
            <w:pPr>
              <w:jc w:val="both"/>
              <w:rPr>
                <w:sz w:val="20"/>
                <w:lang w:val="fr-CA"/>
              </w:rPr>
            </w:pPr>
          </w:p>
        </w:tc>
        <w:tc>
          <w:tcPr>
            <w:tcW w:w="243" w:type="pct"/>
          </w:tcPr>
          <w:p w:rsidR="00F72F8A" w:rsidRPr="00DF764E" w:rsidRDefault="00F72F8A" w:rsidP="00F72F8A">
            <w:pPr>
              <w:jc w:val="both"/>
              <w:rPr>
                <w:sz w:val="20"/>
                <w:lang w:val="fr-CA"/>
              </w:rPr>
            </w:pPr>
          </w:p>
        </w:tc>
        <w:tc>
          <w:tcPr>
            <w:tcW w:w="2330" w:type="pct"/>
          </w:tcPr>
          <w:p w:rsidR="00F72F8A" w:rsidRPr="00DF764E" w:rsidRDefault="00F72F8A" w:rsidP="00F72F8A">
            <w:pPr>
              <w:jc w:val="both"/>
              <w:rPr>
                <w:sz w:val="20"/>
                <w:lang w:val="fr-CA"/>
              </w:rPr>
            </w:pPr>
            <w:r w:rsidRPr="00DF764E">
              <w:rPr>
                <w:sz w:val="20"/>
                <w:lang w:val="fr-CA"/>
              </w:rPr>
              <w:t>La huitième demande d’autorisation d’appel est présentée.</w:t>
            </w:r>
          </w:p>
          <w:p w:rsidR="00F72F8A" w:rsidRPr="00DF764E" w:rsidRDefault="00F72F8A" w:rsidP="00F72F8A">
            <w:pPr>
              <w:jc w:val="both"/>
              <w:rPr>
                <w:sz w:val="20"/>
                <w:lang w:val="fr-CA"/>
              </w:rPr>
            </w:pPr>
          </w:p>
        </w:tc>
      </w:tr>
      <w:tr w:rsidR="00F72F8A" w:rsidRPr="00DF764E" w:rsidTr="00F72F8A">
        <w:tc>
          <w:tcPr>
            <w:tcW w:w="2427" w:type="pct"/>
            <w:gridSpan w:val="2"/>
          </w:tcPr>
          <w:p w:rsidR="00F72F8A" w:rsidRPr="00DF764E" w:rsidRDefault="00F72F8A" w:rsidP="00F72F8A">
            <w:pPr>
              <w:jc w:val="both"/>
              <w:rPr>
                <w:sz w:val="20"/>
                <w:lang w:val="fr-CA"/>
              </w:rPr>
            </w:pPr>
            <w:r w:rsidRPr="00DF764E">
              <w:rPr>
                <w:sz w:val="20"/>
                <w:lang w:val="fr-CA"/>
              </w:rPr>
              <w:t>5 juillet 2022</w:t>
            </w:r>
          </w:p>
          <w:p w:rsidR="00F72F8A" w:rsidRPr="00DF764E" w:rsidRDefault="00F72F8A" w:rsidP="00F72F8A">
            <w:pPr>
              <w:jc w:val="both"/>
              <w:rPr>
                <w:sz w:val="20"/>
                <w:lang w:val="fr-CA"/>
              </w:rPr>
            </w:pPr>
            <w:r w:rsidRPr="00DF764E">
              <w:rPr>
                <w:sz w:val="20"/>
                <w:lang w:val="fr-CA"/>
              </w:rPr>
              <w:t>Cour suprême du Canada</w:t>
            </w:r>
          </w:p>
        </w:tc>
        <w:tc>
          <w:tcPr>
            <w:tcW w:w="243" w:type="pct"/>
          </w:tcPr>
          <w:p w:rsidR="00F72F8A" w:rsidRPr="00DF764E" w:rsidRDefault="00F72F8A" w:rsidP="00F72F8A">
            <w:pPr>
              <w:jc w:val="both"/>
              <w:rPr>
                <w:sz w:val="20"/>
                <w:lang w:val="fr-CA"/>
              </w:rPr>
            </w:pPr>
          </w:p>
        </w:tc>
        <w:tc>
          <w:tcPr>
            <w:tcW w:w="2330" w:type="pct"/>
          </w:tcPr>
          <w:p w:rsidR="00F72F8A" w:rsidRPr="00DF764E" w:rsidRDefault="00F72F8A" w:rsidP="00F72F8A">
            <w:pPr>
              <w:jc w:val="both"/>
              <w:rPr>
                <w:sz w:val="20"/>
                <w:lang w:val="fr-CA"/>
              </w:rPr>
            </w:pPr>
            <w:r w:rsidRPr="00DF764E">
              <w:rPr>
                <w:sz w:val="20"/>
                <w:lang w:val="fr-CA"/>
              </w:rPr>
              <w:t>La neuvième demande d’autorisation d’appel est présentée.</w:t>
            </w:r>
          </w:p>
        </w:tc>
      </w:tr>
    </w:tbl>
    <w:p w:rsidR="00F72F8A" w:rsidRPr="00DF764E" w:rsidRDefault="00F72F8A" w:rsidP="00F72F8A">
      <w:pPr>
        <w:jc w:val="both"/>
        <w:rPr>
          <w:sz w:val="20"/>
          <w:lang w:val="fr-CA"/>
        </w:rPr>
      </w:pPr>
    </w:p>
    <w:p w:rsidR="00F72F8A" w:rsidRPr="00DF764E" w:rsidRDefault="006871AC" w:rsidP="00F72F8A">
      <w:pPr>
        <w:jc w:val="both"/>
        <w:rPr>
          <w:sz w:val="20"/>
          <w:lang w:val="fr-CA"/>
        </w:rPr>
      </w:pPr>
      <w:r w:rsidRPr="00DF764E">
        <w:rPr>
          <w:sz w:val="20"/>
        </w:rPr>
        <w:pict>
          <v:rect id="_x0000_i1060" style="width:2in;height:1pt" o:hrpct="0" o:hralign="center" o:hrstd="t" o:hrnoshade="t" o:hr="t" fillcolor="black [3213]" stroked="f"/>
        </w:pict>
      </w:r>
    </w:p>
    <w:p w:rsidR="00F72F8A" w:rsidRPr="00DF764E" w:rsidRDefault="00F72F8A" w:rsidP="00F72F8A">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72F8A" w:rsidRPr="00DF764E" w:rsidTr="00F72F8A">
        <w:tc>
          <w:tcPr>
            <w:tcW w:w="543" w:type="pct"/>
          </w:tcPr>
          <w:p w:rsidR="00F72F8A" w:rsidRPr="00DF764E" w:rsidRDefault="00F72F8A" w:rsidP="00F72F8A">
            <w:pPr>
              <w:jc w:val="both"/>
              <w:rPr>
                <w:sz w:val="20"/>
              </w:rPr>
            </w:pPr>
            <w:r w:rsidRPr="00DF764E">
              <w:rPr>
                <w:rStyle w:val="SCCFileNumberChar"/>
                <w:sz w:val="20"/>
                <w:szCs w:val="20"/>
              </w:rPr>
              <w:t>40232</w:t>
            </w:r>
          </w:p>
        </w:tc>
        <w:tc>
          <w:tcPr>
            <w:tcW w:w="4457" w:type="pct"/>
            <w:gridSpan w:val="3"/>
          </w:tcPr>
          <w:p w:rsidR="00F72F8A" w:rsidRPr="00DF764E" w:rsidRDefault="00F72F8A" w:rsidP="00F72F8A">
            <w:pPr>
              <w:pStyle w:val="SCCLsocParty"/>
              <w:jc w:val="both"/>
              <w:rPr>
                <w:b/>
                <w:sz w:val="20"/>
                <w:szCs w:val="20"/>
                <w:lang w:val="en-US"/>
              </w:rPr>
            </w:pPr>
            <w:r w:rsidRPr="00DF764E">
              <w:rPr>
                <w:b/>
                <w:sz w:val="20"/>
                <w:szCs w:val="20"/>
                <w:lang w:val="en-US"/>
              </w:rPr>
              <w:t>Salim Rana v. Alnoor Rana</w:t>
            </w:r>
            <w:r w:rsidR="006E50FD" w:rsidRPr="00DF764E">
              <w:rPr>
                <w:b/>
                <w:sz w:val="20"/>
                <w:szCs w:val="20"/>
                <w:lang w:val="en-US"/>
              </w:rPr>
              <w:t xml:space="preserve"> and</w:t>
            </w:r>
            <w:r w:rsidRPr="00DF764E">
              <w:rPr>
                <w:b/>
                <w:sz w:val="20"/>
                <w:szCs w:val="20"/>
                <w:lang w:val="en-US"/>
              </w:rPr>
              <w:t xml:space="preserve"> Karimaa Rana</w:t>
            </w:r>
          </w:p>
          <w:p w:rsidR="00F72F8A" w:rsidRPr="00DF764E" w:rsidRDefault="00F72F8A" w:rsidP="00F72F8A">
            <w:pPr>
              <w:jc w:val="both"/>
              <w:rPr>
                <w:sz w:val="20"/>
              </w:rPr>
            </w:pPr>
            <w:r w:rsidRPr="00DF764E">
              <w:rPr>
                <w:sz w:val="20"/>
              </w:rPr>
              <w:t>(Alta.) (Civil) (By Leave)</w:t>
            </w:r>
          </w:p>
        </w:tc>
      </w:tr>
      <w:tr w:rsidR="00F72F8A" w:rsidRPr="00DF764E" w:rsidTr="00F72F8A">
        <w:tc>
          <w:tcPr>
            <w:tcW w:w="5000" w:type="pct"/>
            <w:gridSpan w:val="4"/>
          </w:tcPr>
          <w:p w:rsidR="006E50FD" w:rsidRPr="00DF764E" w:rsidRDefault="006E50FD" w:rsidP="006E50FD">
            <w:pPr>
              <w:jc w:val="both"/>
              <w:rPr>
                <w:sz w:val="20"/>
                <w:szCs w:val="20"/>
              </w:rPr>
            </w:pPr>
            <w:r w:rsidRPr="00DF764E">
              <w:rPr>
                <w:sz w:val="20"/>
                <w:szCs w:val="20"/>
              </w:rPr>
              <w:t>The application for leave to appeal from the judgment of the Court of Appeal of Alberta (Calgary), Number 2201-0061AC, 2022 ABCA 106, dated March 21, 2022, is dismissed.</w:t>
            </w:r>
          </w:p>
          <w:p w:rsidR="00F72F8A" w:rsidRPr="00DF764E" w:rsidRDefault="00F72F8A" w:rsidP="00F72F8A">
            <w:pPr>
              <w:jc w:val="both"/>
              <w:rPr>
                <w:sz w:val="20"/>
              </w:rPr>
            </w:pPr>
          </w:p>
        </w:tc>
      </w:tr>
      <w:tr w:rsidR="00F72F8A" w:rsidRPr="00DF764E" w:rsidTr="00F72F8A">
        <w:tc>
          <w:tcPr>
            <w:tcW w:w="5000" w:type="pct"/>
            <w:gridSpan w:val="4"/>
          </w:tcPr>
          <w:p w:rsidR="00F72F8A" w:rsidRPr="00DF764E" w:rsidRDefault="00F72F8A" w:rsidP="00F72F8A">
            <w:pPr>
              <w:jc w:val="both"/>
              <w:rPr>
                <w:sz w:val="20"/>
              </w:rPr>
            </w:pPr>
            <w:r w:rsidRPr="00DF764E">
              <w:rPr>
                <w:sz w:val="20"/>
              </w:rPr>
              <w:t>Judgments and orders — Declaratory judgments — Civil procedure — Appeals — Applicant subject to Interim Court Access Restrictions Order followed by Vexatious Litigant Order in one case — Applicant’s action dismissed in another case — Whether Court of Appeal erred in handling applicant’s case and for not giving him a fair trial — Whether applicant has been prohibited from his access to the Court of Appeal due to Vexatious Litigant Order which governs his filings before the Court of Queen’s Bench — Whether Court of Appeal made factual and legal errors in denying applicant’s application for leave to appeal regarding debt action against respondents — Whether there were inconsistencies of the decisions of the Court of Appeal and the Court of Queen’s Bench — Whether there was a deprivation of procedural fairness to the applicant.</w:t>
            </w:r>
          </w:p>
        </w:tc>
      </w:tr>
      <w:tr w:rsidR="00F72F8A" w:rsidRPr="00DF764E" w:rsidTr="00F72F8A">
        <w:tc>
          <w:tcPr>
            <w:tcW w:w="5000" w:type="pct"/>
            <w:gridSpan w:val="4"/>
          </w:tcPr>
          <w:p w:rsidR="00F72F8A" w:rsidRPr="00DF764E" w:rsidRDefault="00F72F8A" w:rsidP="00F72F8A">
            <w:pPr>
              <w:jc w:val="both"/>
              <w:rPr>
                <w:sz w:val="20"/>
              </w:rPr>
            </w:pPr>
          </w:p>
          <w:p w:rsidR="00F72F8A" w:rsidRPr="00DF764E" w:rsidRDefault="00F72F8A" w:rsidP="00F72F8A">
            <w:pPr>
              <w:jc w:val="both"/>
              <w:rPr>
                <w:sz w:val="20"/>
              </w:rPr>
            </w:pPr>
            <w:r w:rsidRPr="00DF764E">
              <w:rPr>
                <w:sz w:val="20"/>
              </w:rPr>
              <w:t xml:space="preserve">On June 4, 2021, the applicant filed a statement of claim alleging that he had loaned the respondents $75,000 in or about 2012 with a compounding interest rate of 10 per cent per month that they had failed to pay. The respondents defended the debt action on the grounds that no loan was made to them by the applicant, that there was no agreement regarding the compound interest and that the action was barred by the </w:t>
            </w:r>
            <w:r w:rsidRPr="00DF764E">
              <w:rPr>
                <w:i/>
                <w:sz w:val="20"/>
              </w:rPr>
              <w:t>Limitations Act</w:t>
            </w:r>
            <w:r w:rsidRPr="00DF764E">
              <w:rPr>
                <w:sz w:val="20"/>
              </w:rPr>
              <w:t xml:space="preserve">, R.S.A. 2000, </w:t>
            </w:r>
            <w:proofErr w:type="gramStart"/>
            <w:r w:rsidRPr="00DF764E">
              <w:rPr>
                <w:sz w:val="20"/>
              </w:rPr>
              <w:t>c</w:t>
            </w:r>
            <w:proofErr w:type="gramEnd"/>
            <w:r w:rsidRPr="00DF764E">
              <w:rPr>
                <w:sz w:val="20"/>
              </w:rPr>
              <w:t>. L-12.</w:t>
            </w:r>
          </w:p>
          <w:p w:rsidR="00F72F8A" w:rsidRPr="00DF764E" w:rsidRDefault="00F72F8A" w:rsidP="00F72F8A">
            <w:pPr>
              <w:jc w:val="both"/>
              <w:rPr>
                <w:sz w:val="20"/>
              </w:rPr>
            </w:pPr>
          </w:p>
          <w:p w:rsidR="00F72F8A" w:rsidRPr="00DF764E" w:rsidRDefault="00F72F8A" w:rsidP="00F72F8A">
            <w:pPr>
              <w:jc w:val="both"/>
              <w:rPr>
                <w:sz w:val="20"/>
              </w:rPr>
            </w:pPr>
            <w:r w:rsidRPr="00DF764E">
              <w:rPr>
                <w:sz w:val="20"/>
              </w:rPr>
              <w:t>In a separate matter, the court imposed Interim Court Access Restrictions on the applicant which had the effect of staying his debt action against the respondents. The applicant sought leave to continue his debt action. The court dismissed the applicant’s leave application. This decision was upheld on appeal.</w:t>
            </w:r>
          </w:p>
        </w:tc>
      </w:tr>
      <w:tr w:rsidR="00F72F8A" w:rsidRPr="00DF764E" w:rsidTr="00F72F8A">
        <w:tc>
          <w:tcPr>
            <w:tcW w:w="5000" w:type="pct"/>
            <w:gridSpan w:val="4"/>
          </w:tcPr>
          <w:p w:rsidR="00F72F8A" w:rsidRPr="00DF764E" w:rsidRDefault="00F72F8A" w:rsidP="00F72F8A">
            <w:pPr>
              <w:jc w:val="both"/>
              <w:rPr>
                <w:sz w:val="20"/>
              </w:rPr>
            </w:pPr>
          </w:p>
        </w:tc>
      </w:tr>
      <w:tr w:rsidR="00F72F8A" w:rsidRPr="00DF764E" w:rsidTr="00F72F8A">
        <w:tc>
          <w:tcPr>
            <w:tcW w:w="2427" w:type="pct"/>
            <w:gridSpan w:val="2"/>
          </w:tcPr>
          <w:p w:rsidR="00F72F8A" w:rsidRPr="00DF764E" w:rsidRDefault="00F72F8A" w:rsidP="00F72F8A">
            <w:pPr>
              <w:jc w:val="both"/>
              <w:rPr>
                <w:sz w:val="20"/>
              </w:rPr>
            </w:pPr>
            <w:r w:rsidRPr="00DF764E">
              <w:rPr>
                <w:sz w:val="20"/>
              </w:rPr>
              <w:t>February 3, 2022</w:t>
            </w:r>
          </w:p>
          <w:p w:rsidR="00F72F8A" w:rsidRPr="00DF764E" w:rsidRDefault="00F72F8A" w:rsidP="00F72F8A">
            <w:pPr>
              <w:jc w:val="both"/>
              <w:rPr>
                <w:sz w:val="20"/>
              </w:rPr>
            </w:pPr>
            <w:r w:rsidRPr="00DF764E">
              <w:rPr>
                <w:sz w:val="20"/>
              </w:rPr>
              <w:t>Court of Queen’s Bench of Alberta</w:t>
            </w:r>
          </w:p>
          <w:p w:rsidR="00F72F8A" w:rsidRPr="00DF764E" w:rsidRDefault="00F72F8A" w:rsidP="00F72F8A">
            <w:pPr>
              <w:jc w:val="both"/>
              <w:rPr>
                <w:sz w:val="20"/>
              </w:rPr>
            </w:pPr>
            <w:r w:rsidRPr="00DF764E">
              <w:rPr>
                <w:sz w:val="20"/>
              </w:rPr>
              <w:t>(Rooke A.C.J.)</w:t>
            </w:r>
          </w:p>
          <w:p w:rsidR="00F72F8A" w:rsidRPr="00DF764E" w:rsidRDefault="006871AC" w:rsidP="00F72F8A">
            <w:pPr>
              <w:jc w:val="both"/>
              <w:rPr>
                <w:sz w:val="20"/>
              </w:rPr>
            </w:pPr>
            <w:hyperlink r:id="rId55" w:history="1">
              <w:r w:rsidR="00F72F8A" w:rsidRPr="00DF764E">
                <w:rPr>
                  <w:rStyle w:val="Hyperlink"/>
                  <w:sz w:val="20"/>
                </w:rPr>
                <w:t>2022 ABQB 100</w:t>
              </w:r>
            </w:hyperlink>
          </w:p>
          <w:p w:rsidR="00F72F8A" w:rsidRPr="00DF764E" w:rsidRDefault="00F72F8A" w:rsidP="00F72F8A">
            <w:pPr>
              <w:jc w:val="both"/>
              <w:rPr>
                <w:sz w:val="20"/>
              </w:rPr>
            </w:pPr>
          </w:p>
        </w:tc>
        <w:tc>
          <w:tcPr>
            <w:tcW w:w="243" w:type="pct"/>
          </w:tcPr>
          <w:p w:rsidR="00F72F8A" w:rsidRPr="00DF764E" w:rsidRDefault="00F72F8A" w:rsidP="00F72F8A">
            <w:pPr>
              <w:jc w:val="both"/>
              <w:rPr>
                <w:sz w:val="20"/>
              </w:rPr>
            </w:pPr>
          </w:p>
        </w:tc>
        <w:tc>
          <w:tcPr>
            <w:tcW w:w="2330" w:type="pct"/>
          </w:tcPr>
          <w:p w:rsidR="00F72F8A" w:rsidRPr="00DF764E" w:rsidRDefault="00F72F8A" w:rsidP="00F72F8A">
            <w:pPr>
              <w:jc w:val="both"/>
              <w:rPr>
                <w:sz w:val="20"/>
              </w:rPr>
            </w:pPr>
            <w:r w:rsidRPr="00DF764E">
              <w:rPr>
                <w:sz w:val="20"/>
              </w:rPr>
              <w:t>Applicant’s application to continue action against the respondents dismissed.</w:t>
            </w:r>
          </w:p>
          <w:p w:rsidR="00F72F8A" w:rsidRPr="00DF764E" w:rsidRDefault="00F72F8A" w:rsidP="00F72F8A">
            <w:pPr>
              <w:jc w:val="both"/>
              <w:rPr>
                <w:sz w:val="20"/>
              </w:rPr>
            </w:pPr>
          </w:p>
          <w:p w:rsidR="00F72F8A" w:rsidRPr="00DF764E" w:rsidRDefault="00F72F8A" w:rsidP="00F72F8A">
            <w:pPr>
              <w:jc w:val="both"/>
              <w:rPr>
                <w:sz w:val="20"/>
              </w:rPr>
            </w:pPr>
          </w:p>
        </w:tc>
      </w:tr>
      <w:tr w:rsidR="00F72F8A" w:rsidRPr="00DF764E" w:rsidTr="00F72F8A">
        <w:tc>
          <w:tcPr>
            <w:tcW w:w="2427" w:type="pct"/>
            <w:gridSpan w:val="2"/>
          </w:tcPr>
          <w:p w:rsidR="00F72F8A" w:rsidRPr="00DF764E" w:rsidRDefault="00F72F8A" w:rsidP="00F72F8A">
            <w:pPr>
              <w:jc w:val="both"/>
              <w:rPr>
                <w:sz w:val="20"/>
              </w:rPr>
            </w:pPr>
            <w:r w:rsidRPr="00DF764E">
              <w:rPr>
                <w:sz w:val="20"/>
              </w:rPr>
              <w:t>March 21, 2022</w:t>
            </w:r>
          </w:p>
          <w:p w:rsidR="00F72F8A" w:rsidRPr="00DF764E" w:rsidRDefault="00F72F8A" w:rsidP="00F72F8A">
            <w:pPr>
              <w:jc w:val="both"/>
              <w:rPr>
                <w:sz w:val="20"/>
              </w:rPr>
            </w:pPr>
            <w:r w:rsidRPr="00DF764E">
              <w:rPr>
                <w:sz w:val="20"/>
              </w:rPr>
              <w:t>Court of Appeal of Alberta (Calgary)</w:t>
            </w:r>
          </w:p>
          <w:p w:rsidR="00F72F8A" w:rsidRPr="00DF764E" w:rsidRDefault="00F72F8A" w:rsidP="00F72F8A">
            <w:pPr>
              <w:jc w:val="both"/>
              <w:rPr>
                <w:sz w:val="20"/>
              </w:rPr>
            </w:pPr>
            <w:r w:rsidRPr="00DF764E">
              <w:rPr>
                <w:sz w:val="20"/>
              </w:rPr>
              <w:t>(Veldhuis J.A.)</w:t>
            </w:r>
          </w:p>
          <w:p w:rsidR="00F72F8A" w:rsidRPr="00DF764E" w:rsidRDefault="006871AC" w:rsidP="00F72F8A">
            <w:pPr>
              <w:jc w:val="both"/>
              <w:rPr>
                <w:sz w:val="20"/>
              </w:rPr>
            </w:pPr>
            <w:hyperlink r:id="rId56" w:history="1">
              <w:r w:rsidR="00F72F8A" w:rsidRPr="00DF764E">
                <w:rPr>
                  <w:rStyle w:val="Hyperlink"/>
                  <w:sz w:val="20"/>
                </w:rPr>
                <w:t>2022 ABCA 106</w:t>
              </w:r>
            </w:hyperlink>
          </w:p>
          <w:p w:rsidR="00F72F8A" w:rsidRPr="00DF764E" w:rsidRDefault="00F72F8A" w:rsidP="00F72F8A">
            <w:pPr>
              <w:jc w:val="both"/>
              <w:rPr>
                <w:sz w:val="20"/>
              </w:rPr>
            </w:pPr>
          </w:p>
        </w:tc>
        <w:tc>
          <w:tcPr>
            <w:tcW w:w="243" w:type="pct"/>
          </w:tcPr>
          <w:p w:rsidR="00F72F8A" w:rsidRPr="00DF764E" w:rsidRDefault="00F72F8A" w:rsidP="00F72F8A">
            <w:pPr>
              <w:jc w:val="both"/>
              <w:rPr>
                <w:sz w:val="20"/>
              </w:rPr>
            </w:pPr>
          </w:p>
        </w:tc>
        <w:tc>
          <w:tcPr>
            <w:tcW w:w="2330" w:type="pct"/>
          </w:tcPr>
          <w:p w:rsidR="00F72F8A" w:rsidRPr="00DF764E" w:rsidRDefault="00F72F8A" w:rsidP="00F72F8A">
            <w:pPr>
              <w:jc w:val="both"/>
              <w:rPr>
                <w:sz w:val="20"/>
              </w:rPr>
            </w:pPr>
            <w:r w:rsidRPr="00DF764E">
              <w:rPr>
                <w:sz w:val="20"/>
              </w:rPr>
              <w:t>Applicant’s appeal dismissed</w:t>
            </w:r>
          </w:p>
          <w:p w:rsidR="00F72F8A" w:rsidRPr="00DF764E" w:rsidRDefault="00F72F8A" w:rsidP="00F72F8A">
            <w:pPr>
              <w:jc w:val="both"/>
              <w:rPr>
                <w:sz w:val="20"/>
              </w:rPr>
            </w:pPr>
          </w:p>
        </w:tc>
      </w:tr>
      <w:tr w:rsidR="00F72F8A" w:rsidRPr="00DF764E" w:rsidTr="00F72F8A">
        <w:tc>
          <w:tcPr>
            <w:tcW w:w="2427" w:type="pct"/>
            <w:gridSpan w:val="2"/>
          </w:tcPr>
          <w:p w:rsidR="00F72F8A" w:rsidRPr="00DF764E" w:rsidRDefault="00F72F8A" w:rsidP="00F72F8A">
            <w:pPr>
              <w:jc w:val="both"/>
              <w:rPr>
                <w:sz w:val="20"/>
              </w:rPr>
            </w:pPr>
            <w:r w:rsidRPr="00DF764E">
              <w:rPr>
                <w:sz w:val="20"/>
              </w:rPr>
              <w:t>May 11, 2022</w:t>
            </w:r>
          </w:p>
          <w:p w:rsidR="00F72F8A" w:rsidRPr="00DF764E" w:rsidRDefault="00F72F8A" w:rsidP="00F72F8A">
            <w:pPr>
              <w:jc w:val="both"/>
              <w:rPr>
                <w:sz w:val="20"/>
              </w:rPr>
            </w:pPr>
            <w:r w:rsidRPr="00DF764E">
              <w:rPr>
                <w:sz w:val="20"/>
              </w:rPr>
              <w:t>Supreme Court of Canada</w:t>
            </w:r>
          </w:p>
        </w:tc>
        <w:tc>
          <w:tcPr>
            <w:tcW w:w="243" w:type="pct"/>
          </w:tcPr>
          <w:p w:rsidR="00F72F8A" w:rsidRPr="00DF764E" w:rsidRDefault="00F72F8A" w:rsidP="00F72F8A">
            <w:pPr>
              <w:jc w:val="both"/>
              <w:rPr>
                <w:sz w:val="20"/>
              </w:rPr>
            </w:pPr>
          </w:p>
        </w:tc>
        <w:tc>
          <w:tcPr>
            <w:tcW w:w="2330" w:type="pct"/>
          </w:tcPr>
          <w:p w:rsidR="00F72F8A" w:rsidRPr="00DF764E" w:rsidRDefault="00F72F8A" w:rsidP="00F72F8A">
            <w:pPr>
              <w:jc w:val="both"/>
              <w:rPr>
                <w:sz w:val="20"/>
              </w:rPr>
            </w:pPr>
            <w:r w:rsidRPr="00DF764E">
              <w:rPr>
                <w:sz w:val="20"/>
              </w:rPr>
              <w:t>Application for leave to appeal filed</w:t>
            </w:r>
          </w:p>
          <w:p w:rsidR="00F72F8A" w:rsidRPr="00DF764E" w:rsidRDefault="00F72F8A" w:rsidP="00F72F8A">
            <w:pPr>
              <w:jc w:val="both"/>
              <w:rPr>
                <w:sz w:val="20"/>
              </w:rPr>
            </w:pPr>
          </w:p>
        </w:tc>
      </w:tr>
    </w:tbl>
    <w:p w:rsidR="00F72F8A" w:rsidRPr="00DF764E" w:rsidRDefault="00F72F8A" w:rsidP="00F72F8A">
      <w:pPr>
        <w:jc w:val="both"/>
        <w:rPr>
          <w:sz w:val="20"/>
        </w:rPr>
      </w:pPr>
    </w:p>
    <w:p w:rsidR="00F72F8A" w:rsidRPr="00DF764E" w:rsidRDefault="006871AC" w:rsidP="00F72F8A">
      <w:pPr>
        <w:jc w:val="both"/>
        <w:rPr>
          <w:sz w:val="20"/>
        </w:rPr>
      </w:pPr>
      <w:r w:rsidRPr="00DF764E">
        <w:rPr>
          <w:sz w:val="20"/>
        </w:rPr>
        <w:pict>
          <v:rect id="_x0000_i1061" style="width:2in;height:1pt" o:hrpct="0" o:hralign="center" o:hrstd="t" o:hrnoshade="t" o:hr="t" fillcolor="black [3213]" stroked="f"/>
        </w:pict>
      </w:r>
    </w:p>
    <w:p w:rsidR="00F72F8A" w:rsidRPr="00DF764E" w:rsidRDefault="00F72F8A" w:rsidP="00F72F8A">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72F8A" w:rsidRPr="00DF764E" w:rsidTr="00F72F8A">
        <w:tc>
          <w:tcPr>
            <w:tcW w:w="543" w:type="pct"/>
          </w:tcPr>
          <w:p w:rsidR="00F72F8A" w:rsidRPr="00DF764E" w:rsidRDefault="00F72F8A" w:rsidP="00F72F8A">
            <w:pPr>
              <w:jc w:val="both"/>
              <w:rPr>
                <w:sz w:val="20"/>
                <w:lang w:val="fr-CA"/>
              </w:rPr>
            </w:pPr>
            <w:r w:rsidRPr="00DF764E">
              <w:rPr>
                <w:rStyle w:val="SCCFileNumberChar"/>
                <w:sz w:val="20"/>
                <w:szCs w:val="20"/>
                <w:lang w:val="fr-CA"/>
              </w:rPr>
              <w:t>40232</w:t>
            </w:r>
          </w:p>
        </w:tc>
        <w:tc>
          <w:tcPr>
            <w:tcW w:w="4457" w:type="pct"/>
            <w:gridSpan w:val="3"/>
          </w:tcPr>
          <w:p w:rsidR="00F72F8A" w:rsidRPr="00DF764E" w:rsidRDefault="00F72F8A" w:rsidP="00F72F8A">
            <w:pPr>
              <w:pStyle w:val="SCCLsocParty"/>
              <w:jc w:val="both"/>
              <w:rPr>
                <w:b/>
                <w:sz w:val="20"/>
                <w:szCs w:val="20"/>
                <w:lang w:val="en-US"/>
              </w:rPr>
            </w:pPr>
            <w:r w:rsidRPr="00DF764E">
              <w:rPr>
                <w:b/>
                <w:sz w:val="20"/>
                <w:szCs w:val="20"/>
                <w:lang w:val="en-US"/>
              </w:rPr>
              <w:t>Salim Rana c. Alnoor Rana</w:t>
            </w:r>
            <w:r w:rsidR="006E50FD" w:rsidRPr="00DF764E">
              <w:rPr>
                <w:b/>
                <w:sz w:val="20"/>
                <w:szCs w:val="20"/>
                <w:lang w:val="en-US"/>
              </w:rPr>
              <w:t xml:space="preserve"> et</w:t>
            </w:r>
            <w:r w:rsidRPr="00DF764E">
              <w:rPr>
                <w:b/>
                <w:sz w:val="20"/>
                <w:szCs w:val="20"/>
                <w:lang w:val="en-US"/>
              </w:rPr>
              <w:t xml:space="preserve"> Karimaa Rana</w:t>
            </w:r>
          </w:p>
          <w:p w:rsidR="00F72F8A" w:rsidRPr="00DF764E" w:rsidRDefault="00F72F8A" w:rsidP="00F72F8A">
            <w:pPr>
              <w:jc w:val="both"/>
              <w:rPr>
                <w:sz w:val="20"/>
                <w:lang w:val="fr-CA"/>
              </w:rPr>
            </w:pPr>
            <w:r w:rsidRPr="00DF764E">
              <w:rPr>
                <w:sz w:val="20"/>
                <w:lang w:val="fr-CA"/>
              </w:rPr>
              <w:t>(Alb.) (Civile) (Sur autorisation)</w:t>
            </w:r>
          </w:p>
        </w:tc>
      </w:tr>
      <w:tr w:rsidR="00F72F8A" w:rsidRPr="00DF764E" w:rsidTr="00F72F8A">
        <w:tc>
          <w:tcPr>
            <w:tcW w:w="5000" w:type="pct"/>
            <w:gridSpan w:val="4"/>
          </w:tcPr>
          <w:p w:rsidR="00F72F8A" w:rsidRPr="00DF764E" w:rsidRDefault="006E50FD" w:rsidP="00F72F8A">
            <w:pPr>
              <w:jc w:val="both"/>
              <w:rPr>
                <w:sz w:val="20"/>
                <w:szCs w:val="20"/>
                <w:lang w:val="fr-CA"/>
              </w:rPr>
            </w:pPr>
            <w:r w:rsidRPr="00DF764E">
              <w:rPr>
                <w:sz w:val="20"/>
                <w:szCs w:val="20"/>
                <w:lang w:val="fr-CA"/>
              </w:rPr>
              <w:t>La demande d’autorisation d’appel de l’arrêt de la Cour d’appel de l’Alberta (Calgary), numéro 2201-0061AC, 2022 ABCA 106, daté du 21 mars 2022, est rejetée.</w:t>
            </w:r>
          </w:p>
          <w:p w:rsidR="006E50FD" w:rsidRPr="00DF764E" w:rsidRDefault="006E50FD" w:rsidP="00F72F8A">
            <w:pPr>
              <w:jc w:val="both"/>
              <w:rPr>
                <w:sz w:val="20"/>
                <w:lang w:val="fr-CA"/>
              </w:rPr>
            </w:pPr>
          </w:p>
        </w:tc>
      </w:tr>
      <w:tr w:rsidR="00F72F8A" w:rsidRPr="00DF764E" w:rsidTr="00F72F8A">
        <w:tc>
          <w:tcPr>
            <w:tcW w:w="5000" w:type="pct"/>
            <w:gridSpan w:val="4"/>
          </w:tcPr>
          <w:p w:rsidR="00F72F8A" w:rsidRPr="00DF764E" w:rsidRDefault="00F72F8A" w:rsidP="00F72F8A">
            <w:pPr>
              <w:jc w:val="both"/>
              <w:rPr>
                <w:sz w:val="20"/>
                <w:lang w:val="fr-CA"/>
              </w:rPr>
            </w:pPr>
            <w:r w:rsidRPr="00DF764E">
              <w:rPr>
                <w:sz w:val="20"/>
                <w:lang w:val="fr-CA"/>
              </w:rPr>
              <w:t>Jugements et ordonnances — Jugements déclaratoires — Procédure civile — Appels — Le demandeur a fait l’objet d’une ordonnance provisoire lui imposant des restrictions quant à l’accès aux tribunaux, suivie d’une ordonnance le déclarant plaideur quérulent dans une certaine affaire — L’action du demandeur a été rejetée dans une autre affaire — La Cour d’appel a-t-elle commis une erreur en tranchant l’affaire du demandeur et en ne lui accordant pas un procès équitable ? — A-t-il été interdit au demandeur d’accéder à la Cour d’appel en raison d’une ordonnance le déclarant plaideur quérulent, laquelle régit les dépôts qu’il peut faire devant la Cour du Banc de la Reine ? — La Cour d’appel a-t-elle commis des erreurs de fait et de droit en rejetant la demande d’autorisation d’appel du demandeur à l’égard d’une action relative à une dette contre les intimés ? — Y avait-il des incohérences entre les décisions de la Cour d’appel et de la Cour du Banc de la Reine ? — Le demandeur a-t-il été privé de l’équité procédurale ?</w:t>
            </w:r>
          </w:p>
        </w:tc>
      </w:tr>
      <w:tr w:rsidR="00F72F8A" w:rsidRPr="00DF764E" w:rsidTr="00F72F8A">
        <w:tc>
          <w:tcPr>
            <w:tcW w:w="5000" w:type="pct"/>
            <w:gridSpan w:val="4"/>
          </w:tcPr>
          <w:p w:rsidR="00F72F8A" w:rsidRPr="00DF764E" w:rsidRDefault="00F72F8A" w:rsidP="00F72F8A">
            <w:pPr>
              <w:jc w:val="both"/>
              <w:rPr>
                <w:sz w:val="20"/>
                <w:lang w:val="fr-CA"/>
              </w:rPr>
            </w:pPr>
          </w:p>
          <w:p w:rsidR="00F72F8A" w:rsidRPr="00DF764E" w:rsidRDefault="00F72F8A" w:rsidP="00F72F8A">
            <w:pPr>
              <w:jc w:val="both"/>
              <w:rPr>
                <w:sz w:val="20"/>
                <w:lang w:val="fr-CA"/>
              </w:rPr>
            </w:pPr>
            <w:r w:rsidRPr="00DF764E">
              <w:rPr>
                <w:sz w:val="20"/>
                <w:lang w:val="fr-CA"/>
              </w:rPr>
              <w:t xml:space="preserve">Le 4 juin 2021, le demandeur a déposé une déclaration dans laquelle il allègue qu’il a prêté 75 000 $ aux intimés en 2012 ou vers 2012 avec un taux d’intérêt composé de 10 pour cent par mois que ces derniers ont omis de rembourser. Les intimés ont opposé comme défense dans le cadre de l’action relative à la dette qu’aucun prêt ne leur a été accordé par le demandeur, qu’aucune entente relative à un taux d’intérêt composé n’existait, et que l’action était prescrite en application de la </w:t>
            </w:r>
            <w:r w:rsidRPr="00DF764E">
              <w:rPr>
                <w:i/>
                <w:sz w:val="20"/>
                <w:lang w:val="fr-CA"/>
              </w:rPr>
              <w:t>Limitations Act</w:t>
            </w:r>
            <w:r w:rsidRPr="00DF764E">
              <w:rPr>
                <w:sz w:val="20"/>
                <w:lang w:val="fr-CA"/>
              </w:rPr>
              <w:t>, R.S.A. 2000, c. L-12.</w:t>
            </w:r>
          </w:p>
          <w:p w:rsidR="00F72F8A" w:rsidRPr="00DF764E" w:rsidRDefault="00F72F8A" w:rsidP="00F72F8A">
            <w:pPr>
              <w:jc w:val="both"/>
              <w:rPr>
                <w:sz w:val="20"/>
                <w:lang w:val="fr-CA"/>
              </w:rPr>
            </w:pPr>
          </w:p>
          <w:p w:rsidR="00F72F8A" w:rsidRPr="00DF764E" w:rsidRDefault="00F72F8A" w:rsidP="00F72F8A">
            <w:pPr>
              <w:jc w:val="both"/>
              <w:rPr>
                <w:sz w:val="20"/>
                <w:lang w:val="fr-CA"/>
              </w:rPr>
            </w:pPr>
            <w:r w:rsidRPr="00DF764E">
              <w:rPr>
                <w:sz w:val="20"/>
                <w:lang w:val="fr-CA"/>
              </w:rPr>
              <w:t>Dans une affaire distincte, le tribunal a imposé au demandeur des restrictions provisoires</w:t>
            </w:r>
            <w:r w:rsidRPr="00DF764E">
              <w:rPr>
                <w:color w:val="000000"/>
                <w:sz w:val="20"/>
                <w:lang w:val="fr-CA"/>
              </w:rPr>
              <w:t xml:space="preserve"> quant à l’accès aux tribunaux</w:t>
            </w:r>
            <w:r w:rsidRPr="00DF764E">
              <w:rPr>
                <w:sz w:val="20"/>
                <w:lang w:val="fr-CA"/>
              </w:rPr>
              <w:t>, ce qui a eu pour effet de suspendre son action relative à la dette contre les intimés. Le demandeur a présenté une demande d’autorisation en vue de donner suite à son action relative à la dette. La Cour du Banc de la Reine a rejeté la demande d’autorisation du demandeur. Cette décision a été confirmée en appel.</w:t>
            </w:r>
          </w:p>
        </w:tc>
      </w:tr>
      <w:tr w:rsidR="00F72F8A" w:rsidRPr="00DF764E" w:rsidTr="00F72F8A">
        <w:tc>
          <w:tcPr>
            <w:tcW w:w="5000" w:type="pct"/>
            <w:gridSpan w:val="4"/>
          </w:tcPr>
          <w:p w:rsidR="00F72F8A" w:rsidRPr="00DF764E" w:rsidRDefault="00F72F8A" w:rsidP="00F72F8A">
            <w:pPr>
              <w:jc w:val="both"/>
              <w:rPr>
                <w:sz w:val="20"/>
                <w:lang w:val="fr-CA"/>
              </w:rPr>
            </w:pPr>
          </w:p>
        </w:tc>
      </w:tr>
      <w:tr w:rsidR="00F72F8A" w:rsidRPr="00DF764E" w:rsidTr="00F72F8A">
        <w:tc>
          <w:tcPr>
            <w:tcW w:w="2427" w:type="pct"/>
            <w:gridSpan w:val="2"/>
          </w:tcPr>
          <w:p w:rsidR="00F72F8A" w:rsidRPr="00DF764E" w:rsidRDefault="00F72F8A" w:rsidP="00F72F8A">
            <w:pPr>
              <w:jc w:val="both"/>
              <w:rPr>
                <w:sz w:val="20"/>
                <w:lang w:val="fr-CA"/>
              </w:rPr>
            </w:pPr>
            <w:r w:rsidRPr="00DF764E">
              <w:rPr>
                <w:sz w:val="20"/>
                <w:lang w:val="fr-CA"/>
              </w:rPr>
              <w:t>3 février 2022</w:t>
            </w:r>
          </w:p>
          <w:p w:rsidR="00F72F8A" w:rsidRPr="00DF764E" w:rsidRDefault="00F72F8A" w:rsidP="00F72F8A">
            <w:pPr>
              <w:jc w:val="both"/>
              <w:rPr>
                <w:sz w:val="20"/>
                <w:lang w:val="fr-CA"/>
              </w:rPr>
            </w:pPr>
            <w:r w:rsidRPr="00DF764E">
              <w:rPr>
                <w:sz w:val="20"/>
                <w:lang w:val="fr-CA"/>
              </w:rPr>
              <w:t>Cour du Banc de la Reine de l’Alberta</w:t>
            </w:r>
          </w:p>
          <w:p w:rsidR="00F72F8A" w:rsidRPr="00DF764E" w:rsidRDefault="00F72F8A" w:rsidP="00F72F8A">
            <w:pPr>
              <w:jc w:val="both"/>
              <w:rPr>
                <w:sz w:val="20"/>
                <w:lang w:val="fr-CA"/>
              </w:rPr>
            </w:pPr>
            <w:r w:rsidRPr="00DF764E">
              <w:rPr>
                <w:sz w:val="20"/>
                <w:lang w:val="fr-CA"/>
              </w:rPr>
              <w:t>(juge en chef adjoint Rooke)</w:t>
            </w:r>
          </w:p>
          <w:p w:rsidR="00F72F8A" w:rsidRPr="00DF764E" w:rsidRDefault="006871AC" w:rsidP="00F72F8A">
            <w:pPr>
              <w:jc w:val="both"/>
              <w:rPr>
                <w:sz w:val="20"/>
                <w:lang w:val="fr-CA"/>
              </w:rPr>
            </w:pPr>
            <w:hyperlink r:id="rId57" w:history="1">
              <w:r w:rsidR="00F72F8A" w:rsidRPr="00DF764E">
                <w:rPr>
                  <w:rStyle w:val="Hyperlink"/>
                  <w:sz w:val="20"/>
                  <w:lang w:val="fr-CA"/>
                </w:rPr>
                <w:t>2022 ABQB 100</w:t>
              </w:r>
            </w:hyperlink>
          </w:p>
          <w:p w:rsidR="00F72F8A" w:rsidRPr="00DF764E" w:rsidRDefault="00F72F8A" w:rsidP="00F72F8A">
            <w:pPr>
              <w:jc w:val="both"/>
              <w:rPr>
                <w:sz w:val="20"/>
                <w:lang w:val="fr-CA"/>
              </w:rPr>
            </w:pPr>
          </w:p>
        </w:tc>
        <w:tc>
          <w:tcPr>
            <w:tcW w:w="243" w:type="pct"/>
          </w:tcPr>
          <w:p w:rsidR="00F72F8A" w:rsidRPr="00DF764E" w:rsidRDefault="00F72F8A" w:rsidP="00F72F8A">
            <w:pPr>
              <w:jc w:val="both"/>
              <w:rPr>
                <w:sz w:val="20"/>
                <w:lang w:val="fr-CA"/>
              </w:rPr>
            </w:pPr>
          </w:p>
        </w:tc>
        <w:tc>
          <w:tcPr>
            <w:tcW w:w="2330" w:type="pct"/>
          </w:tcPr>
          <w:p w:rsidR="00F72F8A" w:rsidRPr="00DF764E" w:rsidRDefault="00F72F8A" w:rsidP="00F72F8A">
            <w:pPr>
              <w:jc w:val="both"/>
              <w:rPr>
                <w:sz w:val="20"/>
                <w:lang w:val="fr-CA"/>
              </w:rPr>
            </w:pPr>
            <w:r w:rsidRPr="00DF764E">
              <w:rPr>
                <w:sz w:val="20"/>
                <w:lang w:val="fr-CA"/>
              </w:rPr>
              <w:t>La demande d’autorisation du demandeur en vue de donner suite à l’action intentée contre les intimés est rejetée.</w:t>
            </w:r>
          </w:p>
          <w:p w:rsidR="00F72F8A" w:rsidRPr="00DF764E" w:rsidRDefault="00F72F8A" w:rsidP="00F72F8A">
            <w:pPr>
              <w:jc w:val="both"/>
              <w:rPr>
                <w:sz w:val="20"/>
                <w:lang w:val="fr-CA"/>
              </w:rPr>
            </w:pPr>
          </w:p>
          <w:p w:rsidR="00F72F8A" w:rsidRPr="00DF764E" w:rsidRDefault="00F72F8A" w:rsidP="00F72F8A">
            <w:pPr>
              <w:jc w:val="both"/>
              <w:rPr>
                <w:sz w:val="20"/>
                <w:lang w:val="fr-CA"/>
              </w:rPr>
            </w:pPr>
          </w:p>
        </w:tc>
      </w:tr>
      <w:tr w:rsidR="00F72F8A" w:rsidRPr="00DF764E" w:rsidTr="00F72F8A">
        <w:tc>
          <w:tcPr>
            <w:tcW w:w="2427" w:type="pct"/>
            <w:gridSpan w:val="2"/>
          </w:tcPr>
          <w:p w:rsidR="00F72F8A" w:rsidRPr="00DF764E" w:rsidRDefault="00F72F8A" w:rsidP="00F72F8A">
            <w:pPr>
              <w:jc w:val="both"/>
              <w:rPr>
                <w:sz w:val="20"/>
                <w:lang w:val="fr-CA"/>
              </w:rPr>
            </w:pPr>
            <w:r w:rsidRPr="00DF764E">
              <w:rPr>
                <w:sz w:val="20"/>
                <w:lang w:val="fr-CA"/>
              </w:rPr>
              <w:t>21 mars 2022</w:t>
            </w:r>
          </w:p>
          <w:p w:rsidR="00F72F8A" w:rsidRPr="00DF764E" w:rsidRDefault="00F72F8A" w:rsidP="00F72F8A">
            <w:pPr>
              <w:jc w:val="both"/>
              <w:rPr>
                <w:sz w:val="20"/>
                <w:lang w:val="fr-CA"/>
              </w:rPr>
            </w:pPr>
            <w:r w:rsidRPr="00DF764E">
              <w:rPr>
                <w:sz w:val="20"/>
                <w:lang w:val="fr-CA"/>
              </w:rPr>
              <w:t>Cour d’appel de l’Alberta (Calgary)</w:t>
            </w:r>
          </w:p>
          <w:p w:rsidR="00F72F8A" w:rsidRPr="00DF764E" w:rsidRDefault="00F72F8A" w:rsidP="00F72F8A">
            <w:pPr>
              <w:jc w:val="both"/>
              <w:rPr>
                <w:sz w:val="20"/>
                <w:lang w:val="fr-CA"/>
              </w:rPr>
            </w:pPr>
            <w:r w:rsidRPr="00DF764E">
              <w:rPr>
                <w:sz w:val="20"/>
                <w:lang w:val="fr-CA"/>
              </w:rPr>
              <w:t>(juge Veldhuis)</w:t>
            </w:r>
          </w:p>
          <w:p w:rsidR="00F72F8A" w:rsidRPr="00DF764E" w:rsidRDefault="006871AC" w:rsidP="00F72F8A">
            <w:pPr>
              <w:jc w:val="both"/>
              <w:rPr>
                <w:sz w:val="20"/>
                <w:lang w:val="fr-CA"/>
              </w:rPr>
            </w:pPr>
            <w:hyperlink r:id="rId58" w:history="1">
              <w:r w:rsidR="00F72F8A" w:rsidRPr="00DF764E">
                <w:rPr>
                  <w:rStyle w:val="Hyperlink"/>
                  <w:sz w:val="20"/>
                  <w:lang w:val="fr-CA"/>
                </w:rPr>
                <w:t>2022 ABCA 106</w:t>
              </w:r>
            </w:hyperlink>
          </w:p>
          <w:p w:rsidR="00F72F8A" w:rsidRPr="00DF764E" w:rsidRDefault="00F72F8A" w:rsidP="00F72F8A">
            <w:pPr>
              <w:jc w:val="both"/>
              <w:rPr>
                <w:sz w:val="20"/>
                <w:lang w:val="fr-CA"/>
              </w:rPr>
            </w:pPr>
          </w:p>
        </w:tc>
        <w:tc>
          <w:tcPr>
            <w:tcW w:w="243" w:type="pct"/>
          </w:tcPr>
          <w:p w:rsidR="00F72F8A" w:rsidRPr="00DF764E" w:rsidRDefault="00F72F8A" w:rsidP="00F72F8A">
            <w:pPr>
              <w:jc w:val="both"/>
              <w:rPr>
                <w:sz w:val="20"/>
                <w:lang w:val="fr-CA"/>
              </w:rPr>
            </w:pPr>
          </w:p>
        </w:tc>
        <w:tc>
          <w:tcPr>
            <w:tcW w:w="2330" w:type="pct"/>
          </w:tcPr>
          <w:p w:rsidR="00F72F8A" w:rsidRPr="00DF764E" w:rsidRDefault="00F72F8A" w:rsidP="00F72F8A">
            <w:pPr>
              <w:jc w:val="both"/>
              <w:rPr>
                <w:sz w:val="20"/>
                <w:lang w:val="fr-CA"/>
              </w:rPr>
            </w:pPr>
            <w:r w:rsidRPr="00DF764E">
              <w:rPr>
                <w:sz w:val="20"/>
                <w:lang w:val="fr-CA"/>
              </w:rPr>
              <w:t>L’appel du demandeur est rejeté.</w:t>
            </w:r>
          </w:p>
        </w:tc>
      </w:tr>
      <w:tr w:rsidR="00F72F8A" w:rsidRPr="00DF764E" w:rsidTr="00F72F8A">
        <w:tc>
          <w:tcPr>
            <w:tcW w:w="2427" w:type="pct"/>
            <w:gridSpan w:val="2"/>
          </w:tcPr>
          <w:p w:rsidR="00F72F8A" w:rsidRPr="00DF764E" w:rsidRDefault="00F72F8A" w:rsidP="00F72F8A">
            <w:pPr>
              <w:jc w:val="both"/>
              <w:rPr>
                <w:sz w:val="20"/>
                <w:lang w:val="fr-CA"/>
              </w:rPr>
            </w:pPr>
            <w:r w:rsidRPr="00DF764E">
              <w:rPr>
                <w:sz w:val="20"/>
                <w:lang w:val="fr-CA"/>
              </w:rPr>
              <w:t>11 mai 2022</w:t>
            </w:r>
          </w:p>
          <w:p w:rsidR="00F72F8A" w:rsidRPr="00DF764E" w:rsidRDefault="00F72F8A" w:rsidP="00F72F8A">
            <w:pPr>
              <w:jc w:val="both"/>
              <w:rPr>
                <w:sz w:val="20"/>
                <w:lang w:val="fr-CA"/>
              </w:rPr>
            </w:pPr>
            <w:r w:rsidRPr="00DF764E">
              <w:rPr>
                <w:sz w:val="20"/>
                <w:lang w:val="fr-CA"/>
              </w:rPr>
              <w:t>Cour suprême du Canada</w:t>
            </w:r>
          </w:p>
        </w:tc>
        <w:tc>
          <w:tcPr>
            <w:tcW w:w="243" w:type="pct"/>
          </w:tcPr>
          <w:p w:rsidR="00F72F8A" w:rsidRPr="00DF764E" w:rsidRDefault="00F72F8A" w:rsidP="00F72F8A">
            <w:pPr>
              <w:jc w:val="both"/>
              <w:rPr>
                <w:sz w:val="20"/>
                <w:lang w:val="fr-CA"/>
              </w:rPr>
            </w:pPr>
          </w:p>
        </w:tc>
        <w:tc>
          <w:tcPr>
            <w:tcW w:w="2330" w:type="pct"/>
          </w:tcPr>
          <w:p w:rsidR="00F72F8A" w:rsidRPr="00DF764E" w:rsidRDefault="00F72F8A" w:rsidP="00F72F8A">
            <w:pPr>
              <w:jc w:val="both"/>
              <w:rPr>
                <w:sz w:val="20"/>
                <w:lang w:val="fr-CA"/>
              </w:rPr>
            </w:pPr>
            <w:r w:rsidRPr="00DF764E">
              <w:rPr>
                <w:sz w:val="20"/>
                <w:lang w:val="fr-CA"/>
              </w:rPr>
              <w:t>La demande d’autorisation d’appel est présentée.</w:t>
            </w:r>
          </w:p>
          <w:p w:rsidR="00F72F8A" w:rsidRPr="00DF764E" w:rsidRDefault="00F72F8A" w:rsidP="00F72F8A">
            <w:pPr>
              <w:jc w:val="both"/>
              <w:rPr>
                <w:sz w:val="20"/>
                <w:lang w:val="fr-CA"/>
              </w:rPr>
            </w:pPr>
          </w:p>
        </w:tc>
      </w:tr>
    </w:tbl>
    <w:p w:rsidR="00F72F8A" w:rsidRPr="00DF764E" w:rsidRDefault="00F72F8A" w:rsidP="00F72F8A">
      <w:pPr>
        <w:jc w:val="both"/>
        <w:rPr>
          <w:sz w:val="20"/>
          <w:lang w:val="fr-CA"/>
        </w:rPr>
      </w:pPr>
    </w:p>
    <w:p w:rsidR="00F72F8A" w:rsidRPr="00DF764E" w:rsidRDefault="006871AC" w:rsidP="00F72F8A">
      <w:pPr>
        <w:jc w:val="both"/>
        <w:rPr>
          <w:sz w:val="20"/>
          <w:lang w:val="fr-CA"/>
        </w:rPr>
      </w:pPr>
      <w:r w:rsidRPr="00DF764E">
        <w:rPr>
          <w:sz w:val="20"/>
        </w:rPr>
        <w:pict>
          <v:rect id="_x0000_i1062" style="width:2in;height:1pt" o:hrpct="0" o:hralign="center" o:hrstd="t" o:hrnoshade="t" o:hr="t" fillcolor="black [3213]" stroked="f"/>
        </w:pict>
      </w:r>
    </w:p>
    <w:p w:rsidR="00F72F8A" w:rsidRPr="00DF764E" w:rsidRDefault="00F72F8A" w:rsidP="00F72F8A">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72F8A" w:rsidRPr="00DF764E" w:rsidTr="00F72F8A">
        <w:tc>
          <w:tcPr>
            <w:tcW w:w="543" w:type="pct"/>
          </w:tcPr>
          <w:p w:rsidR="00F72F8A" w:rsidRPr="00DF764E" w:rsidRDefault="00F72F8A" w:rsidP="00F72F8A">
            <w:pPr>
              <w:jc w:val="both"/>
              <w:rPr>
                <w:sz w:val="20"/>
              </w:rPr>
            </w:pPr>
            <w:r w:rsidRPr="00DF764E">
              <w:rPr>
                <w:rStyle w:val="SCCFileNumberChar"/>
                <w:sz w:val="20"/>
                <w:szCs w:val="20"/>
              </w:rPr>
              <w:t>40233</w:t>
            </w:r>
          </w:p>
        </w:tc>
        <w:tc>
          <w:tcPr>
            <w:tcW w:w="4457" w:type="pct"/>
            <w:gridSpan w:val="3"/>
          </w:tcPr>
          <w:p w:rsidR="00F72F8A" w:rsidRPr="00DF764E" w:rsidRDefault="00F72F8A" w:rsidP="00F72F8A">
            <w:pPr>
              <w:pStyle w:val="SCCLsocParty"/>
              <w:jc w:val="both"/>
              <w:rPr>
                <w:b/>
                <w:sz w:val="20"/>
                <w:szCs w:val="20"/>
                <w:lang w:val="en-US"/>
              </w:rPr>
            </w:pPr>
            <w:r w:rsidRPr="00DF764E">
              <w:rPr>
                <w:b/>
                <w:sz w:val="20"/>
                <w:szCs w:val="20"/>
                <w:lang w:val="en-US"/>
              </w:rPr>
              <w:t>Salim Rana v. Zahir Rana</w:t>
            </w:r>
          </w:p>
          <w:p w:rsidR="00F72F8A" w:rsidRPr="00DF764E" w:rsidRDefault="00F72F8A" w:rsidP="00F72F8A">
            <w:pPr>
              <w:jc w:val="both"/>
              <w:rPr>
                <w:sz w:val="20"/>
              </w:rPr>
            </w:pPr>
            <w:r w:rsidRPr="00DF764E">
              <w:rPr>
                <w:sz w:val="20"/>
              </w:rPr>
              <w:t>(Alta.) (Civil) (By Leave)</w:t>
            </w:r>
          </w:p>
        </w:tc>
      </w:tr>
      <w:tr w:rsidR="00F72F8A" w:rsidRPr="00DF764E" w:rsidTr="00F72F8A">
        <w:tc>
          <w:tcPr>
            <w:tcW w:w="5000" w:type="pct"/>
            <w:gridSpan w:val="4"/>
          </w:tcPr>
          <w:p w:rsidR="00DA0E6B" w:rsidRPr="00DF764E" w:rsidRDefault="00DA0E6B" w:rsidP="00DA0E6B">
            <w:pPr>
              <w:jc w:val="both"/>
              <w:rPr>
                <w:sz w:val="20"/>
                <w:szCs w:val="20"/>
              </w:rPr>
            </w:pPr>
            <w:r w:rsidRPr="00DF764E">
              <w:rPr>
                <w:sz w:val="20"/>
                <w:szCs w:val="20"/>
              </w:rPr>
              <w:t>The application for leave to appeal from the judgment of the Court of Queen’s Bench of Alberta, Number 2101 05627, 2022 ABQB 220, dated March 21, 2022, is dismissed.</w:t>
            </w:r>
          </w:p>
          <w:p w:rsidR="00F72F8A" w:rsidRPr="00DF764E" w:rsidRDefault="00F72F8A" w:rsidP="00F72F8A">
            <w:pPr>
              <w:jc w:val="both"/>
              <w:rPr>
                <w:sz w:val="20"/>
              </w:rPr>
            </w:pPr>
          </w:p>
        </w:tc>
      </w:tr>
      <w:tr w:rsidR="00F72F8A" w:rsidRPr="00DF764E" w:rsidTr="00F72F8A">
        <w:tc>
          <w:tcPr>
            <w:tcW w:w="5000" w:type="pct"/>
            <w:gridSpan w:val="4"/>
          </w:tcPr>
          <w:p w:rsidR="00F72F8A" w:rsidRPr="00DF764E" w:rsidRDefault="00F72F8A" w:rsidP="00F72F8A">
            <w:pPr>
              <w:jc w:val="both"/>
              <w:rPr>
                <w:sz w:val="20"/>
              </w:rPr>
            </w:pPr>
            <w:r w:rsidRPr="00DF764E">
              <w:rPr>
                <w:sz w:val="20"/>
              </w:rPr>
              <w:t xml:space="preserve">Judgments and orders — Declaratory judgments — Vexatious litigant declaration — Applicant sought to continue his action against the respondent after applicant was declared a vexatious litigant in another proceeding — Whether the </w:t>
            </w:r>
            <w:r w:rsidRPr="00DF764E">
              <w:rPr>
                <w:i/>
                <w:sz w:val="20"/>
              </w:rPr>
              <w:t>Limitations Act</w:t>
            </w:r>
            <w:r w:rsidRPr="00DF764E">
              <w:rPr>
                <w:sz w:val="20"/>
              </w:rPr>
              <w:t xml:space="preserve"> applies to a debt owed and acknowledged by a debtor — Whether the Vexatious Litigant Order may encroach on a pending statement of claim where there had been no further court file activity.</w:t>
            </w:r>
          </w:p>
        </w:tc>
      </w:tr>
      <w:tr w:rsidR="00F72F8A" w:rsidRPr="00DF764E" w:rsidTr="00F72F8A">
        <w:tc>
          <w:tcPr>
            <w:tcW w:w="5000" w:type="pct"/>
            <w:gridSpan w:val="4"/>
          </w:tcPr>
          <w:p w:rsidR="00F72F8A" w:rsidRPr="00DF764E" w:rsidRDefault="00F72F8A" w:rsidP="00F72F8A">
            <w:pPr>
              <w:jc w:val="both"/>
              <w:rPr>
                <w:sz w:val="20"/>
              </w:rPr>
            </w:pPr>
          </w:p>
          <w:p w:rsidR="00F72F8A" w:rsidRPr="00DF764E" w:rsidRDefault="00F72F8A" w:rsidP="00F72F8A">
            <w:pPr>
              <w:jc w:val="both"/>
              <w:rPr>
                <w:sz w:val="20"/>
              </w:rPr>
            </w:pPr>
            <w:r w:rsidRPr="00DF764E">
              <w:rPr>
                <w:sz w:val="20"/>
              </w:rPr>
              <w:t>On May 5, 2021, the applicant filed a statement of claim against the respondent, alleging that in or about 2004, the applicant had loaned the respondent money that the respondent had refused to repay. The respondent filed a statement of defence on May 21, 2021 but there was no further court activity on this matter.</w:t>
            </w:r>
          </w:p>
          <w:p w:rsidR="00F72F8A" w:rsidRPr="00DF764E" w:rsidRDefault="00F72F8A" w:rsidP="00F72F8A">
            <w:pPr>
              <w:jc w:val="both"/>
              <w:rPr>
                <w:sz w:val="20"/>
              </w:rPr>
            </w:pPr>
          </w:p>
          <w:p w:rsidR="00F72F8A" w:rsidRPr="00DF764E" w:rsidRDefault="00F72F8A" w:rsidP="00F72F8A">
            <w:pPr>
              <w:jc w:val="both"/>
              <w:rPr>
                <w:sz w:val="20"/>
              </w:rPr>
            </w:pPr>
            <w:r w:rsidRPr="00DF764E">
              <w:rPr>
                <w:sz w:val="20"/>
              </w:rPr>
              <w:t xml:space="preserve">In the meantime, the applicant was declared a vexatious litigant on February 16, 2022, which had the effect of staying the within action.  In that judgment, the applicant was given a deadline of March 18, 2022 to obtain leave to continue the within action, failing which the action would be struck out. The deadline passed with no word from the applicant. The court struck out the applicant’s action and statement of claim. </w:t>
            </w:r>
          </w:p>
        </w:tc>
      </w:tr>
      <w:tr w:rsidR="00F72F8A" w:rsidRPr="00DF764E" w:rsidTr="00F72F8A">
        <w:tc>
          <w:tcPr>
            <w:tcW w:w="5000" w:type="pct"/>
            <w:gridSpan w:val="4"/>
          </w:tcPr>
          <w:p w:rsidR="00F72F8A" w:rsidRPr="00DF764E" w:rsidRDefault="00F72F8A" w:rsidP="00F72F8A">
            <w:pPr>
              <w:jc w:val="both"/>
              <w:rPr>
                <w:sz w:val="20"/>
              </w:rPr>
            </w:pPr>
          </w:p>
        </w:tc>
      </w:tr>
      <w:tr w:rsidR="00F72F8A" w:rsidRPr="00DF764E" w:rsidTr="00F72F8A">
        <w:tc>
          <w:tcPr>
            <w:tcW w:w="2427" w:type="pct"/>
            <w:gridSpan w:val="2"/>
          </w:tcPr>
          <w:p w:rsidR="00F72F8A" w:rsidRPr="00DF764E" w:rsidRDefault="00F72F8A" w:rsidP="00F72F8A">
            <w:pPr>
              <w:jc w:val="both"/>
              <w:rPr>
                <w:sz w:val="20"/>
              </w:rPr>
            </w:pPr>
            <w:r w:rsidRPr="00DF764E">
              <w:rPr>
                <w:sz w:val="20"/>
              </w:rPr>
              <w:t>March 21, 2022</w:t>
            </w:r>
          </w:p>
          <w:p w:rsidR="00F72F8A" w:rsidRPr="00DF764E" w:rsidRDefault="00F72F8A" w:rsidP="00F72F8A">
            <w:pPr>
              <w:jc w:val="both"/>
              <w:rPr>
                <w:sz w:val="20"/>
              </w:rPr>
            </w:pPr>
            <w:r w:rsidRPr="00DF764E">
              <w:rPr>
                <w:sz w:val="20"/>
              </w:rPr>
              <w:t>Court of Queen’s Bench of Alberta</w:t>
            </w:r>
          </w:p>
          <w:p w:rsidR="00F72F8A" w:rsidRPr="00DF764E" w:rsidRDefault="00F72F8A" w:rsidP="00F72F8A">
            <w:pPr>
              <w:jc w:val="both"/>
              <w:rPr>
                <w:sz w:val="20"/>
              </w:rPr>
            </w:pPr>
            <w:r w:rsidRPr="00DF764E">
              <w:rPr>
                <w:sz w:val="20"/>
              </w:rPr>
              <w:t>(Rooke A.C.J.)</w:t>
            </w:r>
          </w:p>
          <w:p w:rsidR="00F72F8A" w:rsidRPr="00DF764E" w:rsidRDefault="006871AC" w:rsidP="00F72F8A">
            <w:pPr>
              <w:jc w:val="both"/>
              <w:rPr>
                <w:sz w:val="20"/>
              </w:rPr>
            </w:pPr>
            <w:hyperlink r:id="rId59" w:history="1">
              <w:r w:rsidR="00F72F8A" w:rsidRPr="00DF764E">
                <w:rPr>
                  <w:rStyle w:val="Hyperlink"/>
                  <w:sz w:val="20"/>
                </w:rPr>
                <w:t>2022 ABQB 220</w:t>
              </w:r>
            </w:hyperlink>
          </w:p>
          <w:p w:rsidR="00F72F8A" w:rsidRPr="00DF764E" w:rsidRDefault="00F72F8A" w:rsidP="00F72F8A">
            <w:pPr>
              <w:jc w:val="both"/>
              <w:rPr>
                <w:sz w:val="20"/>
              </w:rPr>
            </w:pPr>
          </w:p>
        </w:tc>
        <w:tc>
          <w:tcPr>
            <w:tcW w:w="243" w:type="pct"/>
          </w:tcPr>
          <w:p w:rsidR="00F72F8A" w:rsidRPr="00DF764E" w:rsidRDefault="00F72F8A" w:rsidP="00F72F8A">
            <w:pPr>
              <w:jc w:val="both"/>
              <w:rPr>
                <w:sz w:val="20"/>
              </w:rPr>
            </w:pPr>
          </w:p>
        </w:tc>
        <w:tc>
          <w:tcPr>
            <w:tcW w:w="2330" w:type="pct"/>
          </w:tcPr>
          <w:p w:rsidR="00F72F8A" w:rsidRPr="00DF764E" w:rsidRDefault="00F72F8A" w:rsidP="00F72F8A">
            <w:pPr>
              <w:jc w:val="both"/>
              <w:rPr>
                <w:sz w:val="20"/>
              </w:rPr>
            </w:pPr>
            <w:r w:rsidRPr="00DF764E">
              <w:rPr>
                <w:sz w:val="20"/>
              </w:rPr>
              <w:t>Applicant’s statement of claim and action struck</w:t>
            </w:r>
          </w:p>
          <w:p w:rsidR="00F72F8A" w:rsidRPr="00DF764E" w:rsidRDefault="00F72F8A" w:rsidP="00F72F8A">
            <w:pPr>
              <w:jc w:val="both"/>
              <w:rPr>
                <w:sz w:val="20"/>
              </w:rPr>
            </w:pPr>
          </w:p>
        </w:tc>
      </w:tr>
      <w:tr w:rsidR="00F72F8A" w:rsidRPr="00DF764E" w:rsidTr="00F72F8A">
        <w:tc>
          <w:tcPr>
            <w:tcW w:w="2427" w:type="pct"/>
            <w:gridSpan w:val="2"/>
          </w:tcPr>
          <w:p w:rsidR="00F72F8A" w:rsidRPr="00DF764E" w:rsidRDefault="00F72F8A" w:rsidP="00F72F8A">
            <w:pPr>
              <w:jc w:val="both"/>
              <w:rPr>
                <w:sz w:val="20"/>
              </w:rPr>
            </w:pPr>
            <w:r w:rsidRPr="00DF764E">
              <w:rPr>
                <w:sz w:val="20"/>
              </w:rPr>
              <w:t>May 16, 2022</w:t>
            </w:r>
          </w:p>
          <w:p w:rsidR="00F72F8A" w:rsidRPr="00DF764E" w:rsidRDefault="00F72F8A" w:rsidP="00F72F8A">
            <w:pPr>
              <w:jc w:val="both"/>
              <w:rPr>
                <w:sz w:val="20"/>
              </w:rPr>
            </w:pPr>
            <w:r w:rsidRPr="00DF764E">
              <w:rPr>
                <w:sz w:val="20"/>
              </w:rPr>
              <w:t>Supreme Court of Canada</w:t>
            </w:r>
          </w:p>
        </w:tc>
        <w:tc>
          <w:tcPr>
            <w:tcW w:w="243" w:type="pct"/>
          </w:tcPr>
          <w:p w:rsidR="00F72F8A" w:rsidRPr="00DF764E" w:rsidRDefault="00F72F8A" w:rsidP="00F72F8A">
            <w:pPr>
              <w:jc w:val="both"/>
              <w:rPr>
                <w:sz w:val="20"/>
              </w:rPr>
            </w:pPr>
          </w:p>
        </w:tc>
        <w:tc>
          <w:tcPr>
            <w:tcW w:w="2330" w:type="pct"/>
          </w:tcPr>
          <w:p w:rsidR="00F72F8A" w:rsidRPr="00DF764E" w:rsidRDefault="00F72F8A" w:rsidP="00F72F8A">
            <w:pPr>
              <w:jc w:val="both"/>
              <w:rPr>
                <w:sz w:val="20"/>
              </w:rPr>
            </w:pPr>
            <w:r w:rsidRPr="00DF764E">
              <w:rPr>
                <w:sz w:val="20"/>
              </w:rPr>
              <w:t>Application for leave to appeal filed</w:t>
            </w:r>
          </w:p>
          <w:p w:rsidR="00F72F8A" w:rsidRPr="00DF764E" w:rsidRDefault="00F72F8A" w:rsidP="00F72F8A">
            <w:pPr>
              <w:jc w:val="both"/>
              <w:rPr>
                <w:sz w:val="20"/>
              </w:rPr>
            </w:pPr>
          </w:p>
        </w:tc>
      </w:tr>
    </w:tbl>
    <w:p w:rsidR="00F72F8A" w:rsidRPr="00DF764E" w:rsidRDefault="00F72F8A" w:rsidP="00F72F8A">
      <w:pPr>
        <w:jc w:val="both"/>
        <w:rPr>
          <w:sz w:val="20"/>
        </w:rPr>
      </w:pPr>
    </w:p>
    <w:p w:rsidR="00F72F8A" w:rsidRPr="00DF764E" w:rsidRDefault="006871AC" w:rsidP="00F72F8A">
      <w:pPr>
        <w:jc w:val="both"/>
        <w:rPr>
          <w:sz w:val="20"/>
        </w:rPr>
      </w:pPr>
      <w:r w:rsidRPr="00DF764E">
        <w:rPr>
          <w:sz w:val="20"/>
        </w:rPr>
        <w:pict>
          <v:rect id="_x0000_i1063" style="width:2in;height:1pt" o:hrpct="0" o:hralign="center" o:hrstd="t" o:hrnoshade="t" o:hr="t" fillcolor="black [3213]" stroked="f"/>
        </w:pict>
      </w:r>
    </w:p>
    <w:p w:rsidR="00F72F8A" w:rsidRPr="00DF764E" w:rsidRDefault="00F72F8A" w:rsidP="00F72F8A">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3590"/>
        <w:gridCol w:w="476"/>
        <w:gridCol w:w="4426"/>
      </w:tblGrid>
      <w:tr w:rsidR="00F72F8A" w:rsidRPr="00DF764E" w:rsidTr="00F72F8A">
        <w:tc>
          <w:tcPr>
            <w:tcW w:w="543" w:type="pct"/>
          </w:tcPr>
          <w:p w:rsidR="00F72F8A" w:rsidRPr="00DF764E" w:rsidRDefault="00F72F8A" w:rsidP="00F72F8A">
            <w:pPr>
              <w:jc w:val="both"/>
              <w:rPr>
                <w:sz w:val="20"/>
                <w:lang w:val="fr-CA"/>
              </w:rPr>
            </w:pPr>
            <w:r w:rsidRPr="00DF764E">
              <w:rPr>
                <w:rStyle w:val="SCCFileNumberChar"/>
                <w:sz w:val="20"/>
                <w:szCs w:val="20"/>
                <w:lang w:val="fr-CA"/>
              </w:rPr>
              <w:t>40233</w:t>
            </w:r>
          </w:p>
        </w:tc>
        <w:tc>
          <w:tcPr>
            <w:tcW w:w="4457" w:type="pct"/>
            <w:gridSpan w:val="3"/>
          </w:tcPr>
          <w:p w:rsidR="00F72F8A" w:rsidRPr="00DF764E" w:rsidRDefault="00F72F8A" w:rsidP="00F72F8A">
            <w:pPr>
              <w:pStyle w:val="SCCLsocParty"/>
              <w:jc w:val="both"/>
              <w:rPr>
                <w:b/>
                <w:sz w:val="20"/>
                <w:szCs w:val="20"/>
              </w:rPr>
            </w:pPr>
            <w:r w:rsidRPr="00DF764E">
              <w:rPr>
                <w:b/>
                <w:sz w:val="20"/>
                <w:szCs w:val="20"/>
              </w:rPr>
              <w:t>Salim Rana c. Zahir Rana</w:t>
            </w:r>
          </w:p>
          <w:p w:rsidR="00F72F8A" w:rsidRPr="00DF764E" w:rsidRDefault="00F72F8A" w:rsidP="00F72F8A">
            <w:pPr>
              <w:jc w:val="both"/>
              <w:rPr>
                <w:sz w:val="20"/>
                <w:lang w:val="fr-CA"/>
              </w:rPr>
            </w:pPr>
            <w:r w:rsidRPr="00DF764E">
              <w:rPr>
                <w:sz w:val="20"/>
                <w:lang w:val="fr-CA"/>
              </w:rPr>
              <w:t>(Alb.) (Civile) (Sur autorisation)</w:t>
            </w:r>
          </w:p>
        </w:tc>
      </w:tr>
      <w:tr w:rsidR="00F72F8A" w:rsidRPr="00DF764E" w:rsidTr="00F72F8A">
        <w:tc>
          <w:tcPr>
            <w:tcW w:w="5000" w:type="pct"/>
            <w:gridSpan w:val="4"/>
          </w:tcPr>
          <w:p w:rsidR="00F72F8A" w:rsidRPr="00DF764E" w:rsidRDefault="00DA0E6B" w:rsidP="00F72F8A">
            <w:pPr>
              <w:jc w:val="both"/>
              <w:rPr>
                <w:sz w:val="20"/>
                <w:szCs w:val="20"/>
                <w:lang w:val="fr-CA"/>
              </w:rPr>
            </w:pPr>
            <w:r w:rsidRPr="00DF764E">
              <w:rPr>
                <w:sz w:val="20"/>
                <w:szCs w:val="20"/>
                <w:lang w:val="fr-CA"/>
              </w:rPr>
              <w:t>La demande d’autorisation d’appel de l’arrêt de la Cour du Banc de la Reine de l’Alberta, numéro 2101 05627, 2022 ABQB 220, daté du 21 mars 2022, est rejetée.</w:t>
            </w:r>
          </w:p>
          <w:p w:rsidR="00DA0E6B" w:rsidRPr="00DF764E" w:rsidRDefault="00DA0E6B" w:rsidP="00F72F8A">
            <w:pPr>
              <w:jc w:val="both"/>
              <w:rPr>
                <w:sz w:val="20"/>
                <w:lang w:val="fr-CA"/>
              </w:rPr>
            </w:pPr>
          </w:p>
        </w:tc>
      </w:tr>
      <w:tr w:rsidR="00F72F8A" w:rsidRPr="00DF764E" w:rsidTr="00F72F8A">
        <w:tc>
          <w:tcPr>
            <w:tcW w:w="5000" w:type="pct"/>
            <w:gridSpan w:val="4"/>
          </w:tcPr>
          <w:p w:rsidR="00F72F8A" w:rsidRPr="00DF764E" w:rsidRDefault="00F72F8A" w:rsidP="00F72F8A">
            <w:pPr>
              <w:jc w:val="both"/>
              <w:rPr>
                <w:sz w:val="20"/>
                <w:lang w:val="fr-CA"/>
              </w:rPr>
            </w:pPr>
            <w:r w:rsidRPr="00DF764E">
              <w:rPr>
                <w:sz w:val="20"/>
                <w:lang w:val="fr-CA"/>
              </w:rPr>
              <w:t xml:space="preserve">Jugements et ordonnances — Jugements déclaratoires — Déclaration de plaideur quérulent — Le demandeur a présenté une demande en vue de donner suite à son action contre l’intimé après avoir été déclaré plaideur quérulent dans le cadre d’une autre instance — La </w:t>
            </w:r>
            <w:r w:rsidRPr="00DF764E">
              <w:rPr>
                <w:i/>
                <w:sz w:val="20"/>
                <w:lang w:val="fr-CA"/>
              </w:rPr>
              <w:t>Limitations Act</w:t>
            </w:r>
            <w:r w:rsidRPr="00DF764E">
              <w:rPr>
                <w:sz w:val="20"/>
                <w:lang w:val="fr-CA"/>
              </w:rPr>
              <w:t xml:space="preserve"> s’applique-t-elle à une dette que le débiteur reconnaît devoir payer ? — L’ordonnance déclarant le demandeur comme étant un plaideur quérulent peut-elle empiéter sur une déclaration pendante lorsqu’aucune autre activité n’a eu lieu relativement au dossier judiciaire ?</w:t>
            </w:r>
          </w:p>
        </w:tc>
      </w:tr>
      <w:tr w:rsidR="00F72F8A" w:rsidRPr="00DF764E" w:rsidTr="00F72F8A">
        <w:tc>
          <w:tcPr>
            <w:tcW w:w="5000" w:type="pct"/>
            <w:gridSpan w:val="4"/>
          </w:tcPr>
          <w:p w:rsidR="00F72F8A" w:rsidRPr="00DF764E" w:rsidRDefault="00F72F8A" w:rsidP="00F72F8A">
            <w:pPr>
              <w:jc w:val="both"/>
              <w:rPr>
                <w:sz w:val="20"/>
                <w:lang w:val="fr-CA"/>
              </w:rPr>
            </w:pPr>
          </w:p>
          <w:p w:rsidR="00F72F8A" w:rsidRPr="00DF764E" w:rsidRDefault="00F72F8A" w:rsidP="00F72F8A">
            <w:pPr>
              <w:jc w:val="both"/>
              <w:rPr>
                <w:sz w:val="20"/>
                <w:lang w:val="fr-CA"/>
              </w:rPr>
            </w:pPr>
            <w:r w:rsidRPr="00DF764E">
              <w:rPr>
                <w:sz w:val="20"/>
                <w:lang w:val="fr-CA"/>
              </w:rPr>
              <w:t>Le 5 mai 2021, le demandeur a déposé une déclaration contre l’intimé, alléguant qu’en 2004 ou vers 2004, le demandeur a prêté de l’argent à l’intimé que ce dernier a refusé de rembourser. L’intimé a déposé une défense le 21 mai 2021, mais il n’y a eu aucune autre activité judiciaire relativement à cette affaire.</w:t>
            </w:r>
          </w:p>
          <w:p w:rsidR="00F72F8A" w:rsidRPr="00DF764E" w:rsidRDefault="00F72F8A" w:rsidP="00F72F8A">
            <w:pPr>
              <w:jc w:val="both"/>
              <w:rPr>
                <w:sz w:val="20"/>
                <w:lang w:val="fr-CA"/>
              </w:rPr>
            </w:pPr>
          </w:p>
          <w:p w:rsidR="00F72F8A" w:rsidRPr="00DF764E" w:rsidRDefault="00F72F8A" w:rsidP="00F72F8A">
            <w:pPr>
              <w:jc w:val="both"/>
              <w:rPr>
                <w:sz w:val="20"/>
                <w:lang w:val="fr-CA"/>
              </w:rPr>
            </w:pPr>
            <w:r w:rsidRPr="00DF764E">
              <w:rPr>
                <w:sz w:val="20"/>
                <w:lang w:val="fr-CA"/>
              </w:rPr>
              <w:t xml:space="preserve">Pendant ce temps, le demandeur a été déclaré plaideur quérulent le 16 février 2022, ce qui a eu pour effet de suspendre la présente action.  Dans ce jugement, on a donné au demandeur jusqu’au 18 mars 2022 pour demander d’obtenir l’autorisation de donner suite à la présente action, à défaut de quoi celle-ci serait radiée. La date limite est passée sans aucune communication de la part du demandeur. La Cour du Banc de la Reine a radié l’action, ainsi que la déclaration du demandeur. </w:t>
            </w:r>
          </w:p>
        </w:tc>
      </w:tr>
      <w:tr w:rsidR="00F72F8A" w:rsidRPr="00DF764E" w:rsidTr="00F72F8A">
        <w:tc>
          <w:tcPr>
            <w:tcW w:w="5000" w:type="pct"/>
            <w:gridSpan w:val="4"/>
          </w:tcPr>
          <w:p w:rsidR="00F72F8A" w:rsidRPr="00DF764E" w:rsidRDefault="00F72F8A" w:rsidP="00F72F8A">
            <w:pPr>
              <w:jc w:val="both"/>
              <w:rPr>
                <w:sz w:val="20"/>
                <w:lang w:val="fr-CA"/>
              </w:rPr>
            </w:pPr>
          </w:p>
        </w:tc>
      </w:tr>
      <w:tr w:rsidR="00F72F8A" w:rsidRPr="00DF764E" w:rsidTr="00F72F8A">
        <w:tc>
          <w:tcPr>
            <w:tcW w:w="2427" w:type="pct"/>
            <w:gridSpan w:val="2"/>
          </w:tcPr>
          <w:p w:rsidR="00F72F8A" w:rsidRPr="00DF764E" w:rsidRDefault="00F72F8A" w:rsidP="00F72F8A">
            <w:pPr>
              <w:jc w:val="both"/>
              <w:rPr>
                <w:sz w:val="20"/>
                <w:lang w:val="fr-CA"/>
              </w:rPr>
            </w:pPr>
            <w:r w:rsidRPr="00DF764E">
              <w:rPr>
                <w:sz w:val="20"/>
                <w:lang w:val="fr-CA"/>
              </w:rPr>
              <w:t>21 mars 2022</w:t>
            </w:r>
          </w:p>
          <w:p w:rsidR="00F72F8A" w:rsidRPr="00DF764E" w:rsidRDefault="00F72F8A" w:rsidP="00F72F8A">
            <w:pPr>
              <w:jc w:val="both"/>
              <w:rPr>
                <w:sz w:val="20"/>
                <w:lang w:val="fr-CA"/>
              </w:rPr>
            </w:pPr>
            <w:r w:rsidRPr="00DF764E">
              <w:rPr>
                <w:sz w:val="20"/>
                <w:lang w:val="fr-CA"/>
              </w:rPr>
              <w:t>Cour du Banc de la Reine de l’Alberta</w:t>
            </w:r>
          </w:p>
          <w:p w:rsidR="00F72F8A" w:rsidRPr="00DF764E" w:rsidRDefault="00F72F8A" w:rsidP="00F72F8A">
            <w:pPr>
              <w:jc w:val="both"/>
              <w:rPr>
                <w:sz w:val="20"/>
                <w:lang w:val="fr-CA"/>
              </w:rPr>
            </w:pPr>
            <w:r w:rsidRPr="00DF764E">
              <w:rPr>
                <w:sz w:val="20"/>
                <w:lang w:val="fr-CA"/>
              </w:rPr>
              <w:t>(juge en chef adjoint Rooke)</w:t>
            </w:r>
          </w:p>
          <w:p w:rsidR="00F72F8A" w:rsidRPr="00DF764E" w:rsidRDefault="006871AC" w:rsidP="00F72F8A">
            <w:pPr>
              <w:jc w:val="both"/>
              <w:rPr>
                <w:sz w:val="20"/>
                <w:lang w:val="fr-CA"/>
              </w:rPr>
            </w:pPr>
            <w:hyperlink r:id="rId60" w:history="1">
              <w:r w:rsidR="00F72F8A" w:rsidRPr="00DF764E">
                <w:rPr>
                  <w:rStyle w:val="Hyperlink"/>
                  <w:sz w:val="20"/>
                  <w:lang w:val="fr-CA"/>
                </w:rPr>
                <w:t>2022 ABQB 220</w:t>
              </w:r>
            </w:hyperlink>
          </w:p>
          <w:p w:rsidR="00F72F8A" w:rsidRPr="00DF764E" w:rsidRDefault="00F72F8A" w:rsidP="00F72F8A">
            <w:pPr>
              <w:jc w:val="both"/>
              <w:rPr>
                <w:sz w:val="20"/>
                <w:lang w:val="fr-CA"/>
              </w:rPr>
            </w:pPr>
          </w:p>
        </w:tc>
        <w:tc>
          <w:tcPr>
            <w:tcW w:w="250" w:type="pct"/>
          </w:tcPr>
          <w:p w:rsidR="00F72F8A" w:rsidRPr="00DF764E" w:rsidRDefault="00F72F8A" w:rsidP="00F72F8A">
            <w:pPr>
              <w:jc w:val="both"/>
              <w:rPr>
                <w:sz w:val="20"/>
                <w:lang w:val="fr-CA"/>
              </w:rPr>
            </w:pPr>
          </w:p>
        </w:tc>
        <w:tc>
          <w:tcPr>
            <w:tcW w:w="2324" w:type="pct"/>
          </w:tcPr>
          <w:p w:rsidR="00F72F8A" w:rsidRPr="00DF764E" w:rsidRDefault="00F72F8A" w:rsidP="00F72F8A">
            <w:pPr>
              <w:jc w:val="both"/>
              <w:rPr>
                <w:sz w:val="20"/>
                <w:lang w:val="fr-CA"/>
              </w:rPr>
            </w:pPr>
            <w:r w:rsidRPr="00DF764E">
              <w:rPr>
                <w:sz w:val="20"/>
                <w:lang w:val="fr-CA"/>
              </w:rPr>
              <w:t>La déclaration et l’action du demandeur sont radiées.</w:t>
            </w:r>
          </w:p>
          <w:p w:rsidR="00F72F8A" w:rsidRPr="00DF764E" w:rsidRDefault="00F72F8A" w:rsidP="00F72F8A">
            <w:pPr>
              <w:jc w:val="both"/>
              <w:rPr>
                <w:sz w:val="20"/>
                <w:lang w:val="fr-CA"/>
              </w:rPr>
            </w:pPr>
          </w:p>
        </w:tc>
      </w:tr>
      <w:tr w:rsidR="00F72F8A" w:rsidRPr="00DF764E" w:rsidTr="00F72F8A">
        <w:tc>
          <w:tcPr>
            <w:tcW w:w="2427" w:type="pct"/>
            <w:gridSpan w:val="2"/>
          </w:tcPr>
          <w:p w:rsidR="00F72F8A" w:rsidRPr="00DF764E" w:rsidRDefault="00F72F8A" w:rsidP="00F72F8A">
            <w:pPr>
              <w:jc w:val="both"/>
              <w:rPr>
                <w:sz w:val="20"/>
                <w:lang w:val="fr-CA"/>
              </w:rPr>
            </w:pPr>
            <w:r w:rsidRPr="00DF764E">
              <w:rPr>
                <w:sz w:val="20"/>
                <w:lang w:val="fr-CA"/>
              </w:rPr>
              <w:t>16 mai 2022</w:t>
            </w:r>
          </w:p>
          <w:p w:rsidR="00F72F8A" w:rsidRPr="00DF764E" w:rsidRDefault="00F72F8A" w:rsidP="00F72F8A">
            <w:pPr>
              <w:jc w:val="both"/>
              <w:rPr>
                <w:sz w:val="20"/>
                <w:lang w:val="fr-CA"/>
              </w:rPr>
            </w:pPr>
            <w:r w:rsidRPr="00DF764E">
              <w:rPr>
                <w:sz w:val="20"/>
                <w:lang w:val="fr-CA"/>
              </w:rPr>
              <w:t>Cour suprême du Canada</w:t>
            </w:r>
          </w:p>
        </w:tc>
        <w:tc>
          <w:tcPr>
            <w:tcW w:w="250" w:type="pct"/>
          </w:tcPr>
          <w:p w:rsidR="00F72F8A" w:rsidRPr="00DF764E" w:rsidRDefault="00F72F8A" w:rsidP="00F72F8A">
            <w:pPr>
              <w:jc w:val="both"/>
              <w:rPr>
                <w:sz w:val="20"/>
                <w:lang w:val="fr-CA"/>
              </w:rPr>
            </w:pPr>
          </w:p>
        </w:tc>
        <w:tc>
          <w:tcPr>
            <w:tcW w:w="2324" w:type="pct"/>
          </w:tcPr>
          <w:p w:rsidR="00F72F8A" w:rsidRPr="00DF764E" w:rsidRDefault="00F72F8A" w:rsidP="00F72F8A">
            <w:pPr>
              <w:jc w:val="both"/>
              <w:rPr>
                <w:sz w:val="20"/>
                <w:lang w:val="fr-CA"/>
              </w:rPr>
            </w:pPr>
            <w:r w:rsidRPr="00DF764E">
              <w:rPr>
                <w:sz w:val="20"/>
                <w:lang w:val="fr-CA"/>
              </w:rPr>
              <w:t>La demande d’autorisation d’appel est présentée.</w:t>
            </w:r>
          </w:p>
          <w:p w:rsidR="00F72F8A" w:rsidRPr="00DF764E" w:rsidRDefault="00F72F8A" w:rsidP="00F72F8A">
            <w:pPr>
              <w:jc w:val="both"/>
              <w:rPr>
                <w:sz w:val="20"/>
                <w:lang w:val="fr-CA"/>
              </w:rPr>
            </w:pPr>
          </w:p>
        </w:tc>
      </w:tr>
    </w:tbl>
    <w:p w:rsidR="00F72F8A" w:rsidRPr="00DF764E" w:rsidRDefault="00F72F8A" w:rsidP="00F72F8A">
      <w:pPr>
        <w:jc w:val="both"/>
        <w:rPr>
          <w:sz w:val="20"/>
          <w:lang w:val="fr-CA"/>
        </w:rPr>
      </w:pPr>
    </w:p>
    <w:p w:rsidR="00F72F8A" w:rsidRPr="00DF764E" w:rsidRDefault="006871AC" w:rsidP="00F72F8A">
      <w:pPr>
        <w:jc w:val="both"/>
        <w:rPr>
          <w:sz w:val="20"/>
          <w:lang w:val="fr-CA"/>
        </w:rPr>
      </w:pPr>
      <w:r w:rsidRPr="00DF764E">
        <w:rPr>
          <w:sz w:val="20"/>
        </w:rPr>
        <w:pict>
          <v:rect id="_x0000_i1064" style="width:2in;height:1pt" o:hrpct="0" o:hralign="center" o:hrstd="t" o:hrnoshade="t" o:hr="t" fillcolor="black [3213]" stroked="f"/>
        </w:pict>
      </w:r>
    </w:p>
    <w:p w:rsidR="00F72F8A" w:rsidRPr="00DF764E" w:rsidRDefault="00F72F8A" w:rsidP="00F72F8A">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72F8A" w:rsidRPr="00DF764E" w:rsidTr="00F72F8A">
        <w:tc>
          <w:tcPr>
            <w:tcW w:w="543" w:type="pct"/>
          </w:tcPr>
          <w:p w:rsidR="00F72F8A" w:rsidRPr="00DF764E" w:rsidRDefault="00F72F8A" w:rsidP="00F72F8A">
            <w:pPr>
              <w:jc w:val="both"/>
              <w:rPr>
                <w:sz w:val="20"/>
              </w:rPr>
            </w:pPr>
            <w:r w:rsidRPr="00DF764E">
              <w:rPr>
                <w:rStyle w:val="SCCFileNumberChar"/>
                <w:sz w:val="20"/>
                <w:szCs w:val="20"/>
              </w:rPr>
              <w:t>40289</w:t>
            </w:r>
          </w:p>
        </w:tc>
        <w:tc>
          <w:tcPr>
            <w:tcW w:w="4457" w:type="pct"/>
            <w:gridSpan w:val="3"/>
          </w:tcPr>
          <w:p w:rsidR="00F72F8A" w:rsidRPr="00DF764E" w:rsidRDefault="00F72F8A" w:rsidP="00F72F8A">
            <w:pPr>
              <w:pStyle w:val="SCCLsocParty"/>
              <w:jc w:val="both"/>
              <w:rPr>
                <w:b/>
                <w:sz w:val="20"/>
                <w:szCs w:val="20"/>
                <w:lang w:val="en-US"/>
              </w:rPr>
            </w:pPr>
            <w:r w:rsidRPr="00DF764E">
              <w:rPr>
                <w:b/>
                <w:sz w:val="20"/>
                <w:szCs w:val="20"/>
                <w:lang w:val="en-US"/>
              </w:rPr>
              <w:t>Salim Rana v. Rahim Mohamed, Shiraz Karmail</w:t>
            </w:r>
            <w:r w:rsidR="006D0B8F" w:rsidRPr="00DF764E">
              <w:rPr>
                <w:b/>
                <w:sz w:val="20"/>
                <w:szCs w:val="20"/>
                <w:lang w:val="en-US"/>
              </w:rPr>
              <w:t xml:space="preserve"> and</w:t>
            </w:r>
            <w:r w:rsidRPr="00DF764E">
              <w:rPr>
                <w:b/>
                <w:sz w:val="20"/>
                <w:szCs w:val="20"/>
                <w:lang w:val="en-US"/>
              </w:rPr>
              <w:t xml:space="preserve"> Stockbridge Inc.</w:t>
            </w:r>
          </w:p>
          <w:p w:rsidR="00F72F8A" w:rsidRPr="00DF764E" w:rsidRDefault="00F72F8A" w:rsidP="00F72F8A">
            <w:pPr>
              <w:jc w:val="both"/>
              <w:rPr>
                <w:sz w:val="20"/>
              </w:rPr>
            </w:pPr>
            <w:r w:rsidRPr="00DF764E">
              <w:rPr>
                <w:sz w:val="20"/>
              </w:rPr>
              <w:t>(Alta.) (Civil) (By Leave)</w:t>
            </w:r>
          </w:p>
        </w:tc>
      </w:tr>
      <w:tr w:rsidR="00F72F8A" w:rsidRPr="00DF764E" w:rsidTr="00F72F8A">
        <w:tc>
          <w:tcPr>
            <w:tcW w:w="5000" w:type="pct"/>
            <w:gridSpan w:val="4"/>
          </w:tcPr>
          <w:p w:rsidR="006D0B8F" w:rsidRPr="00DF764E" w:rsidRDefault="006D0B8F" w:rsidP="006D0B8F">
            <w:pPr>
              <w:jc w:val="both"/>
              <w:rPr>
                <w:sz w:val="20"/>
                <w:szCs w:val="20"/>
              </w:rPr>
            </w:pPr>
            <w:r w:rsidRPr="00DF764E">
              <w:rPr>
                <w:sz w:val="20"/>
                <w:szCs w:val="20"/>
              </w:rPr>
              <w:t>The application for leave to appeal from the judgment of the Court of Appeal of Alberta (Calgary), Number 2201-0054AC, dated May 25, 2022, is dismissed with costs.</w:t>
            </w:r>
          </w:p>
          <w:p w:rsidR="00F72F8A" w:rsidRPr="00DF764E" w:rsidRDefault="00F72F8A" w:rsidP="006D0B8F">
            <w:pPr>
              <w:tabs>
                <w:tab w:val="left" w:pos="3393"/>
              </w:tabs>
              <w:jc w:val="both"/>
              <w:rPr>
                <w:sz w:val="20"/>
              </w:rPr>
            </w:pPr>
          </w:p>
        </w:tc>
      </w:tr>
      <w:tr w:rsidR="00F72F8A" w:rsidRPr="00DF764E" w:rsidTr="00F72F8A">
        <w:tc>
          <w:tcPr>
            <w:tcW w:w="5000" w:type="pct"/>
            <w:gridSpan w:val="4"/>
          </w:tcPr>
          <w:p w:rsidR="00F72F8A" w:rsidRPr="00DF764E" w:rsidRDefault="00F72F8A" w:rsidP="00F72F8A">
            <w:pPr>
              <w:jc w:val="both"/>
              <w:rPr>
                <w:sz w:val="20"/>
              </w:rPr>
            </w:pPr>
            <w:r w:rsidRPr="00DF764E">
              <w:rPr>
                <w:i/>
                <w:sz w:val="20"/>
              </w:rPr>
              <w:t>Charter of Rights</w:t>
            </w:r>
            <w:r w:rsidRPr="00DF764E">
              <w:rPr>
                <w:sz w:val="20"/>
              </w:rPr>
              <w:t xml:space="preserve"> — Fundamental justice — Court issuing Interim Court Access Restrictions Order and Final Vexatious Litigant Order against applicant — Whether such orders imposed sanctions that were beyond what the respondents requested — Whether orders violated applicant’s </w:t>
            </w:r>
            <w:r w:rsidRPr="00DF764E">
              <w:rPr>
                <w:i/>
                <w:sz w:val="20"/>
              </w:rPr>
              <w:t>Charter</w:t>
            </w:r>
            <w:r w:rsidRPr="00DF764E">
              <w:rPr>
                <w:sz w:val="20"/>
              </w:rPr>
              <w:t xml:space="preserve"> rights — Proper interpretation of Rule 14.5(1)(j) in relation to Rule 14.5(4) of the </w:t>
            </w:r>
            <w:r w:rsidRPr="00DF764E">
              <w:rPr>
                <w:i/>
                <w:sz w:val="20"/>
              </w:rPr>
              <w:t>Alberta Rules of Court</w:t>
            </w:r>
          </w:p>
        </w:tc>
      </w:tr>
      <w:tr w:rsidR="00F72F8A" w:rsidRPr="00DF764E" w:rsidTr="00F72F8A">
        <w:tc>
          <w:tcPr>
            <w:tcW w:w="5000" w:type="pct"/>
            <w:gridSpan w:val="4"/>
          </w:tcPr>
          <w:p w:rsidR="00F72F8A" w:rsidRPr="00DF764E" w:rsidRDefault="00F72F8A" w:rsidP="00F72F8A">
            <w:pPr>
              <w:jc w:val="both"/>
              <w:rPr>
                <w:sz w:val="20"/>
              </w:rPr>
            </w:pPr>
          </w:p>
          <w:p w:rsidR="00F72F8A" w:rsidRPr="00DF764E" w:rsidRDefault="00F72F8A" w:rsidP="00F72F8A">
            <w:pPr>
              <w:jc w:val="both"/>
              <w:rPr>
                <w:sz w:val="20"/>
              </w:rPr>
            </w:pPr>
            <w:r w:rsidRPr="00DF764E">
              <w:rPr>
                <w:sz w:val="20"/>
              </w:rPr>
              <w:t>On May 3, 2021, the applicant filed a statement of claim against the respondents, alleging that they had failed to deliver 90 per cent of their proceeds from the sale of shares. The respondents filed a statement of defence, denying all allegations in the statement of claim.</w:t>
            </w:r>
          </w:p>
          <w:p w:rsidR="00F72F8A" w:rsidRPr="00DF764E" w:rsidRDefault="00F72F8A" w:rsidP="00F72F8A">
            <w:pPr>
              <w:jc w:val="both"/>
              <w:rPr>
                <w:sz w:val="20"/>
              </w:rPr>
            </w:pPr>
          </w:p>
          <w:p w:rsidR="00F72F8A" w:rsidRPr="00DF764E" w:rsidRDefault="00F72F8A" w:rsidP="00F72F8A">
            <w:pPr>
              <w:jc w:val="both"/>
              <w:rPr>
                <w:sz w:val="20"/>
              </w:rPr>
            </w:pPr>
            <w:r w:rsidRPr="00DF764E">
              <w:rPr>
                <w:sz w:val="20"/>
              </w:rPr>
              <w:t xml:space="preserve">On August 4, 2021, the court ruled that the applicant was subject to Interim Court Access Restrictions until an application under s. 23 of the </w:t>
            </w:r>
            <w:r w:rsidRPr="00DF764E">
              <w:rPr>
                <w:i/>
                <w:sz w:val="20"/>
              </w:rPr>
              <w:t>Judicature Act</w:t>
            </w:r>
            <w:r w:rsidRPr="00DF764E">
              <w:rPr>
                <w:sz w:val="20"/>
              </w:rPr>
              <w:t xml:space="preserve">, R.S.A. 2000, </w:t>
            </w:r>
            <w:proofErr w:type="gramStart"/>
            <w:r w:rsidRPr="00DF764E">
              <w:rPr>
                <w:sz w:val="20"/>
              </w:rPr>
              <w:t>c</w:t>
            </w:r>
            <w:proofErr w:type="gramEnd"/>
            <w:r w:rsidRPr="00DF764E">
              <w:rPr>
                <w:sz w:val="20"/>
              </w:rPr>
              <w:t>. J-2 could be brought in another matter involving the applicant. The applicant’s application requesting leave to continue his lawsuit against the respondents was dismissed. The applicant’s application for leave to appeal that decision was also dismissed.</w:t>
            </w:r>
          </w:p>
        </w:tc>
      </w:tr>
      <w:tr w:rsidR="00F72F8A" w:rsidRPr="00DF764E" w:rsidTr="00F72F8A">
        <w:tc>
          <w:tcPr>
            <w:tcW w:w="5000" w:type="pct"/>
            <w:gridSpan w:val="4"/>
          </w:tcPr>
          <w:p w:rsidR="00F72F8A" w:rsidRPr="00DF764E" w:rsidRDefault="00F72F8A" w:rsidP="00F72F8A">
            <w:pPr>
              <w:jc w:val="both"/>
              <w:rPr>
                <w:sz w:val="20"/>
              </w:rPr>
            </w:pPr>
          </w:p>
        </w:tc>
      </w:tr>
      <w:tr w:rsidR="00F72F8A" w:rsidRPr="00DF764E" w:rsidTr="00F72F8A">
        <w:tc>
          <w:tcPr>
            <w:tcW w:w="2427" w:type="pct"/>
            <w:gridSpan w:val="2"/>
          </w:tcPr>
          <w:p w:rsidR="00F72F8A" w:rsidRPr="00DF764E" w:rsidRDefault="00F72F8A" w:rsidP="00F72F8A">
            <w:pPr>
              <w:jc w:val="both"/>
              <w:rPr>
                <w:sz w:val="20"/>
              </w:rPr>
            </w:pPr>
            <w:r w:rsidRPr="00DF764E">
              <w:rPr>
                <w:sz w:val="20"/>
              </w:rPr>
              <w:t>February 2, 2022</w:t>
            </w:r>
          </w:p>
          <w:p w:rsidR="00F72F8A" w:rsidRPr="00DF764E" w:rsidRDefault="00F72F8A" w:rsidP="00F72F8A">
            <w:pPr>
              <w:jc w:val="both"/>
              <w:rPr>
                <w:sz w:val="20"/>
              </w:rPr>
            </w:pPr>
            <w:r w:rsidRPr="00DF764E">
              <w:rPr>
                <w:sz w:val="20"/>
              </w:rPr>
              <w:t>Court of Queen’s Bench of Alberta</w:t>
            </w:r>
          </w:p>
          <w:p w:rsidR="00F72F8A" w:rsidRPr="00DF764E" w:rsidRDefault="00F72F8A" w:rsidP="00F72F8A">
            <w:pPr>
              <w:jc w:val="both"/>
              <w:rPr>
                <w:sz w:val="20"/>
              </w:rPr>
            </w:pPr>
            <w:r w:rsidRPr="00DF764E">
              <w:rPr>
                <w:sz w:val="20"/>
              </w:rPr>
              <w:t>(Rooke A.C.J.)</w:t>
            </w:r>
          </w:p>
          <w:p w:rsidR="00F72F8A" w:rsidRPr="00DF764E" w:rsidRDefault="006871AC" w:rsidP="00F72F8A">
            <w:pPr>
              <w:jc w:val="both"/>
              <w:rPr>
                <w:rStyle w:val="Hyperlink"/>
                <w:sz w:val="20"/>
              </w:rPr>
            </w:pPr>
            <w:hyperlink r:id="rId61" w:history="1">
              <w:r w:rsidR="00F72F8A" w:rsidRPr="00DF764E">
                <w:rPr>
                  <w:rStyle w:val="Hyperlink"/>
                  <w:sz w:val="20"/>
                </w:rPr>
                <w:t>2022 ABQB 95</w:t>
              </w:r>
            </w:hyperlink>
          </w:p>
          <w:p w:rsidR="00F72F8A" w:rsidRPr="00DF764E" w:rsidRDefault="00F72F8A" w:rsidP="00F72F8A">
            <w:pPr>
              <w:jc w:val="both"/>
              <w:rPr>
                <w:sz w:val="20"/>
              </w:rPr>
            </w:pPr>
          </w:p>
        </w:tc>
        <w:tc>
          <w:tcPr>
            <w:tcW w:w="243" w:type="pct"/>
          </w:tcPr>
          <w:p w:rsidR="00F72F8A" w:rsidRPr="00DF764E" w:rsidRDefault="00F72F8A" w:rsidP="00F72F8A">
            <w:pPr>
              <w:jc w:val="both"/>
              <w:rPr>
                <w:sz w:val="20"/>
              </w:rPr>
            </w:pPr>
          </w:p>
        </w:tc>
        <w:tc>
          <w:tcPr>
            <w:tcW w:w="2330" w:type="pct"/>
          </w:tcPr>
          <w:p w:rsidR="00F72F8A" w:rsidRPr="00DF764E" w:rsidRDefault="00F72F8A" w:rsidP="00F72F8A">
            <w:pPr>
              <w:jc w:val="both"/>
              <w:rPr>
                <w:sz w:val="20"/>
              </w:rPr>
            </w:pPr>
            <w:r w:rsidRPr="00DF764E">
              <w:rPr>
                <w:sz w:val="20"/>
              </w:rPr>
              <w:t>Applicant’s application for leave to continue lawsuit against respondents dismissed.</w:t>
            </w:r>
          </w:p>
          <w:p w:rsidR="00F72F8A" w:rsidRPr="00DF764E" w:rsidRDefault="00F72F8A" w:rsidP="00F72F8A">
            <w:pPr>
              <w:jc w:val="both"/>
              <w:rPr>
                <w:sz w:val="20"/>
              </w:rPr>
            </w:pPr>
          </w:p>
          <w:p w:rsidR="00F72F8A" w:rsidRPr="00DF764E" w:rsidRDefault="00F72F8A" w:rsidP="00F72F8A">
            <w:pPr>
              <w:jc w:val="both"/>
              <w:rPr>
                <w:sz w:val="20"/>
              </w:rPr>
            </w:pPr>
          </w:p>
        </w:tc>
      </w:tr>
      <w:tr w:rsidR="00F72F8A" w:rsidRPr="00DF764E" w:rsidTr="00F72F8A">
        <w:tc>
          <w:tcPr>
            <w:tcW w:w="2427" w:type="pct"/>
            <w:gridSpan w:val="2"/>
          </w:tcPr>
          <w:p w:rsidR="00F72F8A" w:rsidRPr="00DF764E" w:rsidRDefault="00F72F8A" w:rsidP="00F72F8A">
            <w:pPr>
              <w:jc w:val="both"/>
              <w:rPr>
                <w:sz w:val="20"/>
              </w:rPr>
            </w:pPr>
            <w:r w:rsidRPr="00DF764E">
              <w:rPr>
                <w:sz w:val="20"/>
              </w:rPr>
              <w:t>May 25, 2022</w:t>
            </w:r>
          </w:p>
          <w:p w:rsidR="00F72F8A" w:rsidRPr="00DF764E" w:rsidRDefault="00F72F8A" w:rsidP="00F72F8A">
            <w:pPr>
              <w:jc w:val="both"/>
              <w:rPr>
                <w:sz w:val="20"/>
              </w:rPr>
            </w:pPr>
            <w:r w:rsidRPr="00DF764E">
              <w:rPr>
                <w:sz w:val="20"/>
              </w:rPr>
              <w:t>Court of Appeal of Alberta (Calgary)</w:t>
            </w:r>
          </w:p>
          <w:p w:rsidR="00F72F8A" w:rsidRPr="00DF764E" w:rsidRDefault="00F72F8A" w:rsidP="00F72F8A">
            <w:pPr>
              <w:jc w:val="both"/>
              <w:rPr>
                <w:sz w:val="20"/>
              </w:rPr>
            </w:pPr>
            <w:r w:rsidRPr="00DF764E">
              <w:rPr>
                <w:sz w:val="20"/>
              </w:rPr>
              <w:t>(Kirker J.A.)</w:t>
            </w:r>
          </w:p>
          <w:p w:rsidR="00F72F8A" w:rsidRPr="00DF764E" w:rsidRDefault="00F72F8A" w:rsidP="00F72F8A">
            <w:pPr>
              <w:jc w:val="both"/>
              <w:rPr>
                <w:sz w:val="20"/>
              </w:rPr>
            </w:pPr>
            <w:r w:rsidRPr="00DF764E">
              <w:rPr>
                <w:sz w:val="20"/>
              </w:rPr>
              <w:t>Unreported</w:t>
            </w:r>
          </w:p>
          <w:p w:rsidR="00F72F8A" w:rsidRPr="00DF764E" w:rsidRDefault="00F72F8A" w:rsidP="00F72F8A">
            <w:pPr>
              <w:jc w:val="both"/>
              <w:rPr>
                <w:sz w:val="20"/>
              </w:rPr>
            </w:pPr>
          </w:p>
        </w:tc>
        <w:tc>
          <w:tcPr>
            <w:tcW w:w="243" w:type="pct"/>
          </w:tcPr>
          <w:p w:rsidR="00F72F8A" w:rsidRPr="00DF764E" w:rsidRDefault="00F72F8A" w:rsidP="00F72F8A">
            <w:pPr>
              <w:jc w:val="both"/>
              <w:rPr>
                <w:sz w:val="20"/>
              </w:rPr>
            </w:pPr>
          </w:p>
        </w:tc>
        <w:tc>
          <w:tcPr>
            <w:tcW w:w="2330" w:type="pct"/>
          </w:tcPr>
          <w:p w:rsidR="00F72F8A" w:rsidRPr="00DF764E" w:rsidRDefault="00F72F8A" w:rsidP="00F72F8A">
            <w:pPr>
              <w:jc w:val="both"/>
              <w:rPr>
                <w:sz w:val="20"/>
              </w:rPr>
            </w:pPr>
            <w:r w:rsidRPr="00DF764E">
              <w:rPr>
                <w:sz w:val="20"/>
              </w:rPr>
              <w:t>Applicant’s application for leave to appeal dismissed</w:t>
            </w:r>
          </w:p>
          <w:p w:rsidR="00F72F8A" w:rsidRPr="00DF764E" w:rsidRDefault="00F72F8A" w:rsidP="00F72F8A">
            <w:pPr>
              <w:jc w:val="both"/>
              <w:rPr>
                <w:sz w:val="20"/>
              </w:rPr>
            </w:pPr>
          </w:p>
          <w:p w:rsidR="00F72F8A" w:rsidRPr="00DF764E" w:rsidRDefault="00F72F8A" w:rsidP="00F72F8A">
            <w:pPr>
              <w:jc w:val="both"/>
              <w:rPr>
                <w:sz w:val="20"/>
              </w:rPr>
            </w:pPr>
          </w:p>
        </w:tc>
      </w:tr>
    </w:tbl>
    <w:p w:rsidR="006D0B8F" w:rsidRPr="00DF764E" w:rsidRDefault="006D0B8F">
      <w:r w:rsidRPr="00DF764E">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F72F8A" w:rsidRPr="00DF764E" w:rsidTr="00F72F8A">
        <w:tc>
          <w:tcPr>
            <w:tcW w:w="2427" w:type="pct"/>
          </w:tcPr>
          <w:p w:rsidR="00F72F8A" w:rsidRPr="00DF764E" w:rsidRDefault="00F72F8A" w:rsidP="00F72F8A">
            <w:pPr>
              <w:jc w:val="both"/>
              <w:rPr>
                <w:sz w:val="20"/>
              </w:rPr>
            </w:pPr>
            <w:r w:rsidRPr="00DF764E">
              <w:rPr>
                <w:sz w:val="20"/>
              </w:rPr>
              <w:t>July 13, 2022</w:t>
            </w:r>
          </w:p>
          <w:p w:rsidR="00F72F8A" w:rsidRPr="00DF764E" w:rsidRDefault="00F72F8A" w:rsidP="00F72F8A">
            <w:pPr>
              <w:jc w:val="both"/>
              <w:rPr>
                <w:sz w:val="20"/>
              </w:rPr>
            </w:pPr>
            <w:r w:rsidRPr="00DF764E">
              <w:rPr>
                <w:sz w:val="20"/>
              </w:rPr>
              <w:t>Supreme Court of Canada</w:t>
            </w:r>
          </w:p>
        </w:tc>
        <w:tc>
          <w:tcPr>
            <w:tcW w:w="243" w:type="pct"/>
          </w:tcPr>
          <w:p w:rsidR="00F72F8A" w:rsidRPr="00DF764E" w:rsidRDefault="00F72F8A" w:rsidP="00F72F8A">
            <w:pPr>
              <w:jc w:val="both"/>
              <w:rPr>
                <w:sz w:val="20"/>
              </w:rPr>
            </w:pPr>
          </w:p>
        </w:tc>
        <w:tc>
          <w:tcPr>
            <w:tcW w:w="2330" w:type="pct"/>
          </w:tcPr>
          <w:p w:rsidR="00F72F8A" w:rsidRPr="00DF764E" w:rsidRDefault="00F72F8A" w:rsidP="00F72F8A">
            <w:pPr>
              <w:jc w:val="both"/>
              <w:rPr>
                <w:sz w:val="20"/>
              </w:rPr>
            </w:pPr>
            <w:r w:rsidRPr="00DF764E">
              <w:rPr>
                <w:sz w:val="20"/>
              </w:rPr>
              <w:t>Application for leave to appeal filed</w:t>
            </w:r>
          </w:p>
          <w:p w:rsidR="00F72F8A" w:rsidRPr="00DF764E" w:rsidRDefault="00F72F8A" w:rsidP="00F72F8A">
            <w:pPr>
              <w:jc w:val="both"/>
              <w:rPr>
                <w:sz w:val="20"/>
              </w:rPr>
            </w:pPr>
          </w:p>
        </w:tc>
      </w:tr>
    </w:tbl>
    <w:p w:rsidR="00F72F8A" w:rsidRPr="00DF764E" w:rsidRDefault="00F72F8A" w:rsidP="00F72F8A">
      <w:pPr>
        <w:jc w:val="both"/>
        <w:rPr>
          <w:sz w:val="20"/>
        </w:rPr>
      </w:pPr>
    </w:p>
    <w:p w:rsidR="00F72F8A" w:rsidRPr="00DF764E" w:rsidRDefault="006871AC" w:rsidP="00F72F8A">
      <w:pPr>
        <w:jc w:val="both"/>
        <w:rPr>
          <w:sz w:val="20"/>
        </w:rPr>
      </w:pPr>
      <w:r w:rsidRPr="00DF764E">
        <w:rPr>
          <w:sz w:val="20"/>
        </w:rPr>
        <w:pict>
          <v:rect id="_x0000_i1065" style="width:2in;height:1pt" o:hrpct="0" o:hralign="center" o:hrstd="t" o:hrnoshade="t" o:hr="t" fillcolor="black [3213]" stroked="f"/>
        </w:pict>
      </w:r>
    </w:p>
    <w:p w:rsidR="00F72F8A" w:rsidRPr="00DF764E" w:rsidRDefault="00F72F8A" w:rsidP="00F72F8A">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72F8A" w:rsidRPr="00DF764E" w:rsidTr="00F72F8A">
        <w:tc>
          <w:tcPr>
            <w:tcW w:w="543" w:type="pct"/>
          </w:tcPr>
          <w:p w:rsidR="00F72F8A" w:rsidRPr="00DF764E" w:rsidRDefault="00F72F8A" w:rsidP="00F72F8A">
            <w:pPr>
              <w:jc w:val="both"/>
              <w:rPr>
                <w:sz w:val="20"/>
                <w:lang w:val="fr-CA"/>
              </w:rPr>
            </w:pPr>
            <w:r w:rsidRPr="00DF764E">
              <w:rPr>
                <w:rStyle w:val="SCCFileNumberChar"/>
                <w:sz w:val="20"/>
                <w:szCs w:val="20"/>
                <w:lang w:val="fr-CA"/>
              </w:rPr>
              <w:t>40289</w:t>
            </w:r>
          </w:p>
        </w:tc>
        <w:tc>
          <w:tcPr>
            <w:tcW w:w="4457" w:type="pct"/>
            <w:gridSpan w:val="3"/>
          </w:tcPr>
          <w:p w:rsidR="00F72F8A" w:rsidRPr="00DF764E" w:rsidRDefault="00F72F8A" w:rsidP="00F72F8A">
            <w:pPr>
              <w:pStyle w:val="SCCLsocParty"/>
              <w:jc w:val="both"/>
              <w:rPr>
                <w:b/>
                <w:sz w:val="20"/>
                <w:szCs w:val="20"/>
                <w:lang w:val="en-US"/>
              </w:rPr>
            </w:pPr>
            <w:r w:rsidRPr="00DF764E">
              <w:rPr>
                <w:b/>
                <w:sz w:val="20"/>
                <w:szCs w:val="20"/>
                <w:lang w:val="en-US"/>
              </w:rPr>
              <w:t>Salim Rana c. Rahim Mohamed, Shiraz Karmail</w:t>
            </w:r>
            <w:r w:rsidR="006D0B8F" w:rsidRPr="00DF764E">
              <w:rPr>
                <w:b/>
                <w:sz w:val="20"/>
                <w:szCs w:val="20"/>
                <w:lang w:val="en-US"/>
              </w:rPr>
              <w:t xml:space="preserve"> et</w:t>
            </w:r>
            <w:r w:rsidRPr="00DF764E">
              <w:rPr>
                <w:b/>
                <w:sz w:val="20"/>
                <w:szCs w:val="20"/>
                <w:lang w:val="en-US"/>
              </w:rPr>
              <w:t xml:space="preserve"> Stockbridge Inc.</w:t>
            </w:r>
          </w:p>
          <w:p w:rsidR="00F72F8A" w:rsidRPr="00DF764E" w:rsidRDefault="00F72F8A" w:rsidP="00F72F8A">
            <w:pPr>
              <w:jc w:val="both"/>
              <w:rPr>
                <w:sz w:val="20"/>
                <w:lang w:val="fr-CA"/>
              </w:rPr>
            </w:pPr>
            <w:r w:rsidRPr="00DF764E">
              <w:rPr>
                <w:sz w:val="20"/>
                <w:lang w:val="fr-CA"/>
              </w:rPr>
              <w:t>(Alb.) (Civile) (Sur autorisation)</w:t>
            </w:r>
          </w:p>
        </w:tc>
      </w:tr>
      <w:tr w:rsidR="00F72F8A" w:rsidRPr="00DF764E" w:rsidTr="00F72F8A">
        <w:tc>
          <w:tcPr>
            <w:tcW w:w="5000" w:type="pct"/>
            <w:gridSpan w:val="4"/>
          </w:tcPr>
          <w:p w:rsidR="00F72F8A" w:rsidRPr="00DF764E" w:rsidRDefault="006D0B8F" w:rsidP="00F72F8A">
            <w:pPr>
              <w:jc w:val="both"/>
              <w:rPr>
                <w:sz w:val="20"/>
                <w:szCs w:val="20"/>
                <w:lang w:val="fr-CA"/>
              </w:rPr>
            </w:pPr>
            <w:r w:rsidRPr="00DF764E">
              <w:rPr>
                <w:sz w:val="20"/>
                <w:szCs w:val="20"/>
                <w:lang w:val="fr-CA"/>
              </w:rPr>
              <w:t>La demande d’autorisation d’appel de l’arrêt de la Cour d’appel de l’Alberta (Calgary), numéro 2201-0054AC, daté du 25 mai 2022, est rejetée avec dépens.</w:t>
            </w:r>
          </w:p>
          <w:p w:rsidR="006D0B8F" w:rsidRPr="00DF764E" w:rsidRDefault="006D0B8F" w:rsidP="00F72F8A">
            <w:pPr>
              <w:jc w:val="both"/>
              <w:rPr>
                <w:sz w:val="20"/>
                <w:lang w:val="fr-CA"/>
              </w:rPr>
            </w:pPr>
          </w:p>
        </w:tc>
      </w:tr>
      <w:tr w:rsidR="00F72F8A" w:rsidRPr="00DF764E" w:rsidTr="00F72F8A">
        <w:tc>
          <w:tcPr>
            <w:tcW w:w="5000" w:type="pct"/>
            <w:gridSpan w:val="4"/>
          </w:tcPr>
          <w:p w:rsidR="00F72F8A" w:rsidRPr="00DF764E" w:rsidRDefault="00F72F8A" w:rsidP="00F72F8A">
            <w:pPr>
              <w:jc w:val="both"/>
              <w:rPr>
                <w:sz w:val="20"/>
                <w:lang w:val="fr-CA"/>
              </w:rPr>
            </w:pPr>
            <w:r w:rsidRPr="00DF764E">
              <w:rPr>
                <w:i/>
                <w:sz w:val="20"/>
                <w:lang w:val="fr-CA"/>
              </w:rPr>
              <w:t>Charte des droits</w:t>
            </w:r>
            <w:r w:rsidRPr="00DF764E">
              <w:rPr>
                <w:sz w:val="20"/>
                <w:lang w:val="fr-CA"/>
              </w:rPr>
              <w:t xml:space="preserve"> — Justice fondamentale — Un tribunal a rendu une ordonnance provisoire imposant des restrictions quant à l’accès aux tribunaux contre le demandeur, ainsi qu’une ordonnance définitive le déclarant plaideur quérulent — Ces ordonnances imposaient-elles des sanctions allant au-delà de ce que les intimés ont demandé ? — Les ordonnances violaient-elles les droits garantis au demandeur par la </w:t>
            </w:r>
            <w:r w:rsidRPr="00DF764E">
              <w:rPr>
                <w:i/>
                <w:sz w:val="20"/>
                <w:lang w:val="fr-CA"/>
              </w:rPr>
              <w:t>Charte </w:t>
            </w:r>
            <w:r w:rsidRPr="00DF764E">
              <w:rPr>
                <w:sz w:val="20"/>
                <w:lang w:val="fr-CA"/>
              </w:rPr>
              <w:t>? — Quelle interprétation convient-il de donner à la règle 14.5(1</w:t>
            </w:r>
            <w:proofErr w:type="gramStart"/>
            <w:r w:rsidRPr="00DF764E">
              <w:rPr>
                <w:sz w:val="20"/>
                <w:lang w:val="fr-CA"/>
              </w:rPr>
              <w:t>)(</w:t>
            </w:r>
            <w:proofErr w:type="gramEnd"/>
            <w:r w:rsidRPr="00DF764E">
              <w:rPr>
                <w:sz w:val="20"/>
                <w:lang w:val="fr-CA"/>
              </w:rPr>
              <w:t xml:space="preserve">j) par rapport à la règle 14.5(4) des </w:t>
            </w:r>
            <w:r w:rsidRPr="00DF764E">
              <w:rPr>
                <w:i/>
                <w:sz w:val="20"/>
                <w:lang w:val="fr-CA"/>
              </w:rPr>
              <w:t>Alberta Rules of Court </w:t>
            </w:r>
            <w:r w:rsidRPr="00DF764E">
              <w:rPr>
                <w:sz w:val="20"/>
                <w:lang w:val="fr-CA"/>
              </w:rPr>
              <w:t>?</w:t>
            </w:r>
          </w:p>
        </w:tc>
      </w:tr>
      <w:tr w:rsidR="00F72F8A" w:rsidRPr="00DF764E" w:rsidTr="00F72F8A">
        <w:tc>
          <w:tcPr>
            <w:tcW w:w="5000" w:type="pct"/>
            <w:gridSpan w:val="4"/>
          </w:tcPr>
          <w:p w:rsidR="00F72F8A" w:rsidRPr="00DF764E" w:rsidRDefault="00F72F8A" w:rsidP="00F72F8A">
            <w:pPr>
              <w:jc w:val="both"/>
              <w:rPr>
                <w:sz w:val="20"/>
                <w:lang w:val="fr-CA"/>
              </w:rPr>
            </w:pPr>
          </w:p>
          <w:p w:rsidR="00F72F8A" w:rsidRPr="00DF764E" w:rsidRDefault="00F72F8A" w:rsidP="00F72F8A">
            <w:pPr>
              <w:jc w:val="both"/>
              <w:rPr>
                <w:sz w:val="20"/>
                <w:lang w:val="fr-CA"/>
              </w:rPr>
            </w:pPr>
            <w:r w:rsidRPr="00DF764E">
              <w:rPr>
                <w:sz w:val="20"/>
                <w:lang w:val="fr-CA"/>
              </w:rPr>
              <w:t>Le 3 mai 2021, le demandeur a déposé une déclaration contre les intimés, alléguant que ces derniers avaient omis de livrer 90 % du produit découlant de la vente d’actions. Les intimés ont déposé une défense, niant toutes les allégations dans la déclaration.</w:t>
            </w:r>
          </w:p>
          <w:p w:rsidR="00F72F8A" w:rsidRPr="00DF764E" w:rsidRDefault="00F72F8A" w:rsidP="00F72F8A">
            <w:pPr>
              <w:jc w:val="both"/>
              <w:rPr>
                <w:sz w:val="20"/>
                <w:lang w:val="fr-CA"/>
              </w:rPr>
            </w:pPr>
          </w:p>
          <w:p w:rsidR="00F72F8A" w:rsidRPr="00DF764E" w:rsidRDefault="00F72F8A" w:rsidP="00F72F8A">
            <w:pPr>
              <w:jc w:val="both"/>
              <w:rPr>
                <w:sz w:val="20"/>
                <w:lang w:val="fr-CA"/>
              </w:rPr>
            </w:pPr>
            <w:r w:rsidRPr="00DF764E">
              <w:rPr>
                <w:sz w:val="20"/>
                <w:lang w:val="fr-CA"/>
              </w:rPr>
              <w:t xml:space="preserve">Le 4 août 2021, le tribunal a statué que le demandeur était assujetti à des restrictions provisoires quant à l’accès aux tribunaux jusqu’à ce qu’une demande puisse être présentée, en vertu de l’art. 23 de la </w:t>
            </w:r>
            <w:r w:rsidRPr="00DF764E">
              <w:rPr>
                <w:i/>
                <w:sz w:val="20"/>
                <w:lang w:val="fr-CA"/>
              </w:rPr>
              <w:t>Judicature Act</w:t>
            </w:r>
            <w:r w:rsidRPr="00DF764E">
              <w:rPr>
                <w:sz w:val="20"/>
                <w:lang w:val="fr-CA"/>
              </w:rPr>
              <w:t>, R.S.A. 2000, c. J-2, dans le cadre d’une autre affaire mettant en cause le demandeur. La demande présentée par le demandeur en vue d’obtenir l’autorisation de donner suite à la poursuite qu’il avait intentée contre les intimés a été rejetée. Le demandeur a présenté une demande d’autorisation d’appel de cette décision, qui a également été rejetée.</w:t>
            </w:r>
          </w:p>
        </w:tc>
      </w:tr>
      <w:tr w:rsidR="00F72F8A" w:rsidRPr="00DF764E" w:rsidTr="00F72F8A">
        <w:tc>
          <w:tcPr>
            <w:tcW w:w="5000" w:type="pct"/>
            <w:gridSpan w:val="4"/>
          </w:tcPr>
          <w:p w:rsidR="00F72F8A" w:rsidRPr="00DF764E" w:rsidRDefault="00F72F8A" w:rsidP="00F72F8A">
            <w:pPr>
              <w:jc w:val="both"/>
              <w:rPr>
                <w:sz w:val="20"/>
                <w:lang w:val="fr-CA"/>
              </w:rPr>
            </w:pPr>
          </w:p>
        </w:tc>
      </w:tr>
      <w:tr w:rsidR="00F72F8A" w:rsidRPr="00DF764E" w:rsidTr="00F72F8A">
        <w:tc>
          <w:tcPr>
            <w:tcW w:w="2427" w:type="pct"/>
            <w:gridSpan w:val="2"/>
          </w:tcPr>
          <w:p w:rsidR="00F72F8A" w:rsidRPr="00DF764E" w:rsidRDefault="00F72F8A" w:rsidP="00F72F8A">
            <w:pPr>
              <w:jc w:val="both"/>
              <w:rPr>
                <w:sz w:val="20"/>
                <w:lang w:val="fr-CA"/>
              </w:rPr>
            </w:pPr>
            <w:r w:rsidRPr="00DF764E">
              <w:rPr>
                <w:sz w:val="20"/>
                <w:lang w:val="fr-CA"/>
              </w:rPr>
              <w:t>2 février 2022</w:t>
            </w:r>
          </w:p>
          <w:p w:rsidR="00F72F8A" w:rsidRPr="00DF764E" w:rsidRDefault="00F72F8A" w:rsidP="00F72F8A">
            <w:pPr>
              <w:jc w:val="both"/>
              <w:rPr>
                <w:sz w:val="20"/>
                <w:lang w:val="fr-CA"/>
              </w:rPr>
            </w:pPr>
            <w:r w:rsidRPr="00DF764E">
              <w:rPr>
                <w:sz w:val="20"/>
                <w:lang w:val="fr-CA"/>
              </w:rPr>
              <w:t>Cour du Banc de la Reine de l’Alberta</w:t>
            </w:r>
          </w:p>
          <w:p w:rsidR="00F72F8A" w:rsidRPr="00DF764E" w:rsidRDefault="00F72F8A" w:rsidP="00F72F8A">
            <w:pPr>
              <w:jc w:val="both"/>
              <w:rPr>
                <w:sz w:val="20"/>
                <w:lang w:val="fr-CA"/>
              </w:rPr>
            </w:pPr>
            <w:r w:rsidRPr="00DF764E">
              <w:rPr>
                <w:sz w:val="20"/>
                <w:lang w:val="fr-CA"/>
              </w:rPr>
              <w:t>(juge en chef adjoint Rooke)</w:t>
            </w:r>
          </w:p>
          <w:p w:rsidR="00F72F8A" w:rsidRPr="00DF764E" w:rsidRDefault="006871AC" w:rsidP="00F72F8A">
            <w:pPr>
              <w:jc w:val="both"/>
              <w:rPr>
                <w:rStyle w:val="Hyperlink"/>
                <w:color w:val="auto"/>
                <w:sz w:val="20"/>
                <w:u w:val="none"/>
                <w:lang w:val="fr-CA"/>
              </w:rPr>
            </w:pPr>
            <w:hyperlink r:id="rId62" w:history="1">
              <w:r w:rsidR="00F72F8A" w:rsidRPr="00DF764E">
                <w:rPr>
                  <w:rStyle w:val="Hyperlink"/>
                  <w:sz w:val="20"/>
                  <w:lang w:val="fr-CA"/>
                </w:rPr>
                <w:t>2022 ABQB 95</w:t>
              </w:r>
            </w:hyperlink>
          </w:p>
          <w:p w:rsidR="00F72F8A" w:rsidRPr="00DF764E" w:rsidRDefault="00F72F8A" w:rsidP="00F72F8A">
            <w:pPr>
              <w:jc w:val="both"/>
              <w:rPr>
                <w:sz w:val="20"/>
                <w:lang w:val="fr-CA"/>
              </w:rPr>
            </w:pPr>
          </w:p>
        </w:tc>
        <w:tc>
          <w:tcPr>
            <w:tcW w:w="243" w:type="pct"/>
          </w:tcPr>
          <w:p w:rsidR="00F72F8A" w:rsidRPr="00DF764E" w:rsidRDefault="00F72F8A" w:rsidP="00F72F8A">
            <w:pPr>
              <w:jc w:val="both"/>
              <w:rPr>
                <w:sz w:val="20"/>
                <w:lang w:val="fr-CA"/>
              </w:rPr>
            </w:pPr>
          </w:p>
        </w:tc>
        <w:tc>
          <w:tcPr>
            <w:tcW w:w="2330" w:type="pct"/>
          </w:tcPr>
          <w:p w:rsidR="00F72F8A" w:rsidRPr="00DF764E" w:rsidRDefault="00F72F8A" w:rsidP="00F72F8A">
            <w:pPr>
              <w:jc w:val="both"/>
              <w:rPr>
                <w:sz w:val="20"/>
                <w:lang w:val="fr-CA"/>
              </w:rPr>
            </w:pPr>
            <w:r w:rsidRPr="00DF764E">
              <w:rPr>
                <w:sz w:val="20"/>
                <w:lang w:val="fr-CA"/>
              </w:rPr>
              <w:t xml:space="preserve">La demande présentée par le demandeur en vue d’obtenir l’autorisation de donner suite à la poursuite contre les intimés est rejetée. </w:t>
            </w:r>
          </w:p>
          <w:p w:rsidR="00F72F8A" w:rsidRPr="00DF764E" w:rsidRDefault="00F72F8A" w:rsidP="00F72F8A">
            <w:pPr>
              <w:jc w:val="both"/>
              <w:rPr>
                <w:sz w:val="20"/>
                <w:lang w:val="fr-CA"/>
              </w:rPr>
            </w:pPr>
          </w:p>
          <w:p w:rsidR="00F72F8A" w:rsidRPr="00DF764E" w:rsidRDefault="00F72F8A" w:rsidP="00F72F8A">
            <w:pPr>
              <w:jc w:val="both"/>
              <w:rPr>
                <w:sz w:val="20"/>
                <w:lang w:val="fr-CA"/>
              </w:rPr>
            </w:pPr>
          </w:p>
        </w:tc>
      </w:tr>
      <w:tr w:rsidR="00F72F8A" w:rsidRPr="00DF764E" w:rsidTr="00F72F8A">
        <w:tc>
          <w:tcPr>
            <w:tcW w:w="2427" w:type="pct"/>
            <w:gridSpan w:val="2"/>
          </w:tcPr>
          <w:p w:rsidR="00F72F8A" w:rsidRPr="00DF764E" w:rsidRDefault="00F72F8A" w:rsidP="00F72F8A">
            <w:pPr>
              <w:jc w:val="both"/>
              <w:rPr>
                <w:sz w:val="20"/>
                <w:lang w:val="fr-CA"/>
              </w:rPr>
            </w:pPr>
            <w:r w:rsidRPr="00DF764E">
              <w:rPr>
                <w:sz w:val="20"/>
                <w:lang w:val="fr-CA"/>
              </w:rPr>
              <w:t>25 mai 2022</w:t>
            </w:r>
          </w:p>
          <w:p w:rsidR="00F72F8A" w:rsidRPr="00DF764E" w:rsidRDefault="00F72F8A" w:rsidP="00F72F8A">
            <w:pPr>
              <w:jc w:val="both"/>
              <w:rPr>
                <w:sz w:val="20"/>
                <w:lang w:val="fr-CA"/>
              </w:rPr>
            </w:pPr>
            <w:r w:rsidRPr="00DF764E">
              <w:rPr>
                <w:sz w:val="20"/>
                <w:lang w:val="fr-CA"/>
              </w:rPr>
              <w:t>Cour d’appel de l’Alberta (Calgary)</w:t>
            </w:r>
          </w:p>
          <w:p w:rsidR="00F72F8A" w:rsidRPr="00DF764E" w:rsidRDefault="00F72F8A" w:rsidP="00F72F8A">
            <w:pPr>
              <w:jc w:val="both"/>
              <w:rPr>
                <w:sz w:val="20"/>
                <w:lang w:val="fr-CA"/>
              </w:rPr>
            </w:pPr>
            <w:r w:rsidRPr="00DF764E">
              <w:rPr>
                <w:sz w:val="20"/>
                <w:lang w:val="fr-CA"/>
              </w:rPr>
              <w:t>(juge Kirker)</w:t>
            </w:r>
          </w:p>
          <w:p w:rsidR="00F72F8A" w:rsidRPr="00DF764E" w:rsidRDefault="00F72F8A" w:rsidP="00F72F8A">
            <w:pPr>
              <w:jc w:val="both"/>
              <w:rPr>
                <w:sz w:val="20"/>
                <w:lang w:val="fr-CA"/>
              </w:rPr>
            </w:pPr>
            <w:r w:rsidRPr="00DF764E">
              <w:rPr>
                <w:sz w:val="20"/>
                <w:lang w:val="fr-CA"/>
              </w:rPr>
              <w:t>Non publié</w:t>
            </w:r>
          </w:p>
          <w:p w:rsidR="00F72F8A" w:rsidRPr="00DF764E" w:rsidRDefault="00F72F8A" w:rsidP="00F72F8A">
            <w:pPr>
              <w:jc w:val="both"/>
              <w:rPr>
                <w:sz w:val="20"/>
                <w:lang w:val="fr-CA"/>
              </w:rPr>
            </w:pPr>
          </w:p>
        </w:tc>
        <w:tc>
          <w:tcPr>
            <w:tcW w:w="243" w:type="pct"/>
          </w:tcPr>
          <w:p w:rsidR="00F72F8A" w:rsidRPr="00DF764E" w:rsidRDefault="00F72F8A" w:rsidP="00F72F8A">
            <w:pPr>
              <w:jc w:val="both"/>
              <w:rPr>
                <w:sz w:val="20"/>
                <w:lang w:val="fr-CA"/>
              </w:rPr>
            </w:pPr>
          </w:p>
        </w:tc>
        <w:tc>
          <w:tcPr>
            <w:tcW w:w="2330" w:type="pct"/>
          </w:tcPr>
          <w:p w:rsidR="00F72F8A" w:rsidRPr="00DF764E" w:rsidRDefault="00F72F8A" w:rsidP="00F72F8A">
            <w:pPr>
              <w:jc w:val="both"/>
              <w:rPr>
                <w:sz w:val="20"/>
                <w:lang w:val="fr-CA"/>
              </w:rPr>
            </w:pPr>
            <w:r w:rsidRPr="00DF764E">
              <w:rPr>
                <w:sz w:val="20"/>
                <w:lang w:val="fr-CA"/>
              </w:rPr>
              <w:t>La demande d’autorisation d’appel présentée par le demandeur est rejetée.</w:t>
            </w:r>
          </w:p>
          <w:p w:rsidR="00F72F8A" w:rsidRPr="00DF764E" w:rsidRDefault="00F72F8A" w:rsidP="00F72F8A">
            <w:pPr>
              <w:jc w:val="both"/>
              <w:rPr>
                <w:sz w:val="20"/>
                <w:lang w:val="fr-CA"/>
              </w:rPr>
            </w:pPr>
          </w:p>
          <w:p w:rsidR="00F72F8A" w:rsidRPr="00DF764E" w:rsidRDefault="00F72F8A" w:rsidP="00F72F8A">
            <w:pPr>
              <w:jc w:val="both"/>
              <w:rPr>
                <w:sz w:val="20"/>
                <w:lang w:val="fr-CA"/>
              </w:rPr>
            </w:pPr>
          </w:p>
        </w:tc>
      </w:tr>
      <w:tr w:rsidR="00F72F8A" w:rsidRPr="00DF764E" w:rsidTr="00F72F8A">
        <w:tc>
          <w:tcPr>
            <w:tcW w:w="2427" w:type="pct"/>
            <w:gridSpan w:val="2"/>
          </w:tcPr>
          <w:p w:rsidR="00F72F8A" w:rsidRPr="00DF764E" w:rsidRDefault="00F72F8A" w:rsidP="00F72F8A">
            <w:pPr>
              <w:jc w:val="both"/>
              <w:rPr>
                <w:sz w:val="20"/>
                <w:lang w:val="fr-CA"/>
              </w:rPr>
            </w:pPr>
            <w:r w:rsidRPr="00DF764E">
              <w:rPr>
                <w:sz w:val="20"/>
                <w:lang w:val="fr-CA"/>
              </w:rPr>
              <w:t>13 juillet 2022</w:t>
            </w:r>
          </w:p>
          <w:p w:rsidR="00F72F8A" w:rsidRPr="00DF764E" w:rsidRDefault="00F72F8A" w:rsidP="00F72F8A">
            <w:pPr>
              <w:jc w:val="both"/>
              <w:rPr>
                <w:sz w:val="20"/>
                <w:lang w:val="fr-CA"/>
              </w:rPr>
            </w:pPr>
            <w:r w:rsidRPr="00DF764E">
              <w:rPr>
                <w:sz w:val="20"/>
                <w:lang w:val="fr-CA"/>
              </w:rPr>
              <w:t>Cour suprême du Canada</w:t>
            </w:r>
          </w:p>
        </w:tc>
        <w:tc>
          <w:tcPr>
            <w:tcW w:w="243" w:type="pct"/>
          </w:tcPr>
          <w:p w:rsidR="00F72F8A" w:rsidRPr="00DF764E" w:rsidRDefault="00F72F8A" w:rsidP="00F72F8A">
            <w:pPr>
              <w:jc w:val="both"/>
              <w:rPr>
                <w:sz w:val="20"/>
                <w:lang w:val="fr-CA"/>
              </w:rPr>
            </w:pPr>
          </w:p>
        </w:tc>
        <w:tc>
          <w:tcPr>
            <w:tcW w:w="2330" w:type="pct"/>
          </w:tcPr>
          <w:p w:rsidR="00F72F8A" w:rsidRPr="00DF764E" w:rsidRDefault="00F72F8A" w:rsidP="00F72F8A">
            <w:pPr>
              <w:jc w:val="both"/>
              <w:rPr>
                <w:sz w:val="20"/>
                <w:lang w:val="fr-CA"/>
              </w:rPr>
            </w:pPr>
            <w:r w:rsidRPr="00DF764E">
              <w:rPr>
                <w:sz w:val="20"/>
                <w:lang w:val="fr-CA"/>
              </w:rPr>
              <w:t>La demande d’autorisation d’appel est présentée.</w:t>
            </w:r>
          </w:p>
          <w:p w:rsidR="00F72F8A" w:rsidRPr="00DF764E" w:rsidRDefault="00F72F8A" w:rsidP="00F72F8A">
            <w:pPr>
              <w:jc w:val="both"/>
              <w:rPr>
                <w:sz w:val="20"/>
                <w:lang w:val="fr-CA"/>
              </w:rPr>
            </w:pPr>
          </w:p>
        </w:tc>
      </w:tr>
    </w:tbl>
    <w:p w:rsidR="00F72F8A" w:rsidRPr="00DF764E" w:rsidRDefault="00F72F8A" w:rsidP="00F72F8A">
      <w:pPr>
        <w:jc w:val="both"/>
        <w:rPr>
          <w:sz w:val="20"/>
          <w:lang w:val="fr-CA"/>
        </w:rPr>
      </w:pPr>
    </w:p>
    <w:p w:rsidR="00F72F8A" w:rsidRPr="00DF764E" w:rsidRDefault="006871AC" w:rsidP="00F72F8A">
      <w:pPr>
        <w:jc w:val="both"/>
        <w:rPr>
          <w:sz w:val="20"/>
          <w:lang w:val="fr-CA"/>
        </w:rPr>
      </w:pPr>
      <w:r w:rsidRPr="00DF764E">
        <w:rPr>
          <w:sz w:val="20"/>
        </w:rPr>
        <w:pict>
          <v:rect id="_x0000_i1066" style="width:2in;height:1pt" o:hrpct="0" o:hralign="center" o:hrstd="t" o:hrnoshade="t" o:hr="t" fillcolor="black [3213]" stroked="f"/>
        </w:pict>
      </w:r>
    </w:p>
    <w:p w:rsidR="00F72F8A" w:rsidRPr="00DF764E" w:rsidRDefault="00F72F8A" w:rsidP="00F72F8A">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F72F8A" w:rsidRPr="00DF764E" w:rsidTr="00F72F8A">
        <w:tc>
          <w:tcPr>
            <w:tcW w:w="543" w:type="pct"/>
          </w:tcPr>
          <w:p w:rsidR="00F72F8A" w:rsidRPr="00DF764E" w:rsidRDefault="00F72F8A" w:rsidP="00F72F8A">
            <w:pPr>
              <w:jc w:val="both"/>
              <w:rPr>
                <w:sz w:val="20"/>
              </w:rPr>
            </w:pPr>
            <w:r w:rsidRPr="00DF764E">
              <w:rPr>
                <w:rStyle w:val="SCCFileNumberChar"/>
                <w:sz w:val="20"/>
                <w:szCs w:val="20"/>
              </w:rPr>
              <w:t>40403</w:t>
            </w:r>
          </w:p>
        </w:tc>
        <w:tc>
          <w:tcPr>
            <w:tcW w:w="4457" w:type="pct"/>
          </w:tcPr>
          <w:p w:rsidR="00F72F8A" w:rsidRPr="00DF764E" w:rsidRDefault="00F72F8A" w:rsidP="00F72F8A">
            <w:pPr>
              <w:pStyle w:val="SCCLsocParty"/>
              <w:jc w:val="both"/>
              <w:rPr>
                <w:b/>
                <w:sz w:val="20"/>
                <w:szCs w:val="20"/>
                <w:lang w:val="en-US"/>
              </w:rPr>
            </w:pPr>
            <w:r w:rsidRPr="00DF764E">
              <w:rPr>
                <w:b/>
                <w:sz w:val="20"/>
                <w:szCs w:val="20"/>
                <w:lang w:val="en-US"/>
              </w:rPr>
              <w:t>Salim Rana v. Erin Baker</w:t>
            </w:r>
          </w:p>
          <w:p w:rsidR="00F72F8A" w:rsidRPr="00DF764E" w:rsidRDefault="00F72F8A" w:rsidP="00F72F8A">
            <w:pPr>
              <w:jc w:val="both"/>
              <w:rPr>
                <w:sz w:val="20"/>
              </w:rPr>
            </w:pPr>
            <w:r w:rsidRPr="00DF764E">
              <w:rPr>
                <w:sz w:val="20"/>
              </w:rPr>
              <w:t>(Alta.) (Civil) (By Leave)</w:t>
            </w:r>
          </w:p>
        </w:tc>
      </w:tr>
      <w:tr w:rsidR="00F72F8A" w:rsidRPr="00DF764E" w:rsidTr="00F72F8A">
        <w:tc>
          <w:tcPr>
            <w:tcW w:w="5000" w:type="pct"/>
            <w:gridSpan w:val="2"/>
          </w:tcPr>
          <w:p w:rsidR="006D0B8F" w:rsidRPr="00DF764E" w:rsidRDefault="006D0B8F" w:rsidP="006D0B8F">
            <w:pPr>
              <w:jc w:val="both"/>
              <w:rPr>
                <w:sz w:val="20"/>
                <w:szCs w:val="20"/>
              </w:rPr>
            </w:pPr>
            <w:r w:rsidRPr="00DF764E">
              <w:rPr>
                <w:sz w:val="20"/>
                <w:szCs w:val="20"/>
              </w:rPr>
              <w:t>The application for leave to appeal from the judgment of the Court of Appeal of Alberta (Calgary), Number 2101-0147AC, 2022 ABCA 180, dated May 13, 2022, is dismissed with costs.</w:t>
            </w:r>
          </w:p>
          <w:p w:rsidR="00F72F8A" w:rsidRPr="00DF764E" w:rsidRDefault="00F72F8A" w:rsidP="00F72F8A">
            <w:pPr>
              <w:jc w:val="both"/>
              <w:rPr>
                <w:sz w:val="20"/>
              </w:rPr>
            </w:pPr>
          </w:p>
        </w:tc>
      </w:tr>
    </w:tbl>
    <w:p w:rsidR="006D0B8F" w:rsidRPr="00DF764E" w:rsidRDefault="006D0B8F">
      <w:r w:rsidRPr="00DF764E">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F72F8A" w:rsidRPr="00DF764E" w:rsidTr="00F72F8A">
        <w:tc>
          <w:tcPr>
            <w:tcW w:w="5000" w:type="pct"/>
            <w:gridSpan w:val="3"/>
          </w:tcPr>
          <w:p w:rsidR="00F72F8A" w:rsidRPr="00DF764E" w:rsidRDefault="00F72F8A" w:rsidP="00F72F8A">
            <w:pPr>
              <w:jc w:val="both"/>
              <w:rPr>
                <w:sz w:val="20"/>
              </w:rPr>
            </w:pPr>
            <w:r w:rsidRPr="00DF764E">
              <w:rPr>
                <w:sz w:val="20"/>
              </w:rPr>
              <w:t xml:space="preserve">Civil procedure — Abuse of process — Applicant’s statement of claim filed against counsel for defendants in another action struck as an abuse of process — Whether a court may allow a counsel to violate the latter’s Code of Conduct and to do unlawful acts against another party — Whether a court may act with biasness due to the standing of the applicant as a self-represented litigant — Whether the applicant was afforded procedural fairness by the lower courts in not giving him a chance to amend his statement of claim and in relying only on his factum </w:t>
            </w:r>
          </w:p>
        </w:tc>
      </w:tr>
      <w:tr w:rsidR="00F72F8A" w:rsidRPr="00DF764E" w:rsidTr="00F72F8A">
        <w:tc>
          <w:tcPr>
            <w:tcW w:w="5000" w:type="pct"/>
            <w:gridSpan w:val="3"/>
          </w:tcPr>
          <w:p w:rsidR="00F72F8A" w:rsidRPr="00DF764E" w:rsidRDefault="00F72F8A" w:rsidP="00F72F8A">
            <w:pPr>
              <w:jc w:val="both"/>
              <w:rPr>
                <w:sz w:val="20"/>
              </w:rPr>
            </w:pPr>
          </w:p>
          <w:p w:rsidR="00F72F8A" w:rsidRPr="00DF764E" w:rsidRDefault="00F72F8A" w:rsidP="00F72F8A">
            <w:pPr>
              <w:jc w:val="both"/>
              <w:rPr>
                <w:sz w:val="20"/>
              </w:rPr>
            </w:pPr>
            <w:r w:rsidRPr="00DF764E">
              <w:rPr>
                <w:sz w:val="20"/>
              </w:rPr>
              <w:t xml:space="preserve">The applicant filed a statement of claim against the respondent, the lawyer for the defendants in another lawsuit commenced by the applicant. In the statement of claim, the applicant claimed that Ms. Baker had breached the Model Code of Professional Conduct, causing him damages. In accordance with Civil Practice Note 7, Apparently Vexatious Application or Proceeding, which sets out the procedures for requesting a stay or dismissal of an application which on its face appears to be unmeritorious, to have no prospect of success, or is otherwise frivolous, vexatious, or an abuse of process, Ms. Baker referred the claim against her to the Court of Queen’s Bench.  After reviewing the statement of claim, the court required the applicant to show </w:t>
            </w:r>
            <w:proofErr w:type="gramStart"/>
            <w:r w:rsidRPr="00DF764E">
              <w:rPr>
                <w:sz w:val="20"/>
              </w:rPr>
              <w:t>cause</w:t>
            </w:r>
            <w:proofErr w:type="gramEnd"/>
            <w:r w:rsidRPr="00DF764E">
              <w:rPr>
                <w:sz w:val="20"/>
              </w:rPr>
              <w:t xml:space="preserve"> why the claim should not be struck. The applicant was asked to provide written answers to five questions. Upon review of the applicant’s answers, the applicant’s statement of claim was struck as hopeless and an abuse of process. This decision was upheld on appeal.</w:t>
            </w:r>
          </w:p>
        </w:tc>
      </w:tr>
      <w:tr w:rsidR="00F72F8A" w:rsidRPr="00DF764E" w:rsidTr="00F72F8A">
        <w:tc>
          <w:tcPr>
            <w:tcW w:w="5000" w:type="pct"/>
            <w:gridSpan w:val="3"/>
          </w:tcPr>
          <w:p w:rsidR="00F72F8A" w:rsidRPr="00DF764E" w:rsidRDefault="00F72F8A" w:rsidP="00F72F8A">
            <w:pPr>
              <w:jc w:val="both"/>
              <w:rPr>
                <w:sz w:val="20"/>
              </w:rPr>
            </w:pPr>
          </w:p>
        </w:tc>
      </w:tr>
      <w:tr w:rsidR="00F72F8A" w:rsidRPr="00DF764E" w:rsidTr="00F72F8A">
        <w:tc>
          <w:tcPr>
            <w:tcW w:w="2427" w:type="pct"/>
          </w:tcPr>
          <w:p w:rsidR="00F72F8A" w:rsidRPr="00DF764E" w:rsidRDefault="00F72F8A" w:rsidP="00F72F8A">
            <w:pPr>
              <w:jc w:val="both"/>
              <w:rPr>
                <w:sz w:val="20"/>
              </w:rPr>
            </w:pPr>
            <w:r w:rsidRPr="00DF764E">
              <w:rPr>
                <w:sz w:val="20"/>
              </w:rPr>
              <w:t>May 4, 2021</w:t>
            </w:r>
          </w:p>
          <w:p w:rsidR="00F72F8A" w:rsidRPr="00DF764E" w:rsidRDefault="00F72F8A" w:rsidP="00F72F8A">
            <w:pPr>
              <w:jc w:val="both"/>
              <w:rPr>
                <w:sz w:val="20"/>
              </w:rPr>
            </w:pPr>
            <w:r w:rsidRPr="00DF764E">
              <w:rPr>
                <w:sz w:val="20"/>
              </w:rPr>
              <w:t>Court of Queen’s Bench of Alberta</w:t>
            </w:r>
          </w:p>
          <w:p w:rsidR="00F72F8A" w:rsidRPr="00DF764E" w:rsidRDefault="00F72F8A" w:rsidP="00F72F8A">
            <w:pPr>
              <w:jc w:val="both"/>
              <w:rPr>
                <w:sz w:val="20"/>
              </w:rPr>
            </w:pPr>
            <w:r w:rsidRPr="00DF764E">
              <w:rPr>
                <w:sz w:val="20"/>
              </w:rPr>
              <w:t>(Rooke A.C.J.)</w:t>
            </w:r>
          </w:p>
          <w:p w:rsidR="00F72F8A" w:rsidRPr="00DF764E" w:rsidRDefault="006871AC" w:rsidP="00F72F8A">
            <w:pPr>
              <w:jc w:val="both"/>
              <w:rPr>
                <w:sz w:val="20"/>
              </w:rPr>
            </w:pPr>
            <w:hyperlink r:id="rId63" w:history="1">
              <w:r w:rsidR="00F72F8A" w:rsidRPr="00DF764E">
                <w:rPr>
                  <w:rStyle w:val="Hyperlink"/>
                  <w:sz w:val="20"/>
                </w:rPr>
                <w:t>2021 ABQB 352</w:t>
              </w:r>
            </w:hyperlink>
            <w:r w:rsidR="00F72F8A" w:rsidRPr="00DF764E">
              <w:rPr>
                <w:sz w:val="20"/>
              </w:rPr>
              <w:t xml:space="preserve"> </w:t>
            </w:r>
          </w:p>
          <w:p w:rsidR="00F72F8A" w:rsidRPr="00DF764E" w:rsidRDefault="00F72F8A" w:rsidP="00F72F8A">
            <w:pPr>
              <w:jc w:val="both"/>
              <w:rPr>
                <w:sz w:val="20"/>
              </w:rPr>
            </w:pPr>
          </w:p>
        </w:tc>
        <w:tc>
          <w:tcPr>
            <w:tcW w:w="243" w:type="pct"/>
          </w:tcPr>
          <w:p w:rsidR="00F72F8A" w:rsidRPr="00DF764E" w:rsidRDefault="00F72F8A" w:rsidP="00F72F8A">
            <w:pPr>
              <w:jc w:val="both"/>
              <w:rPr>
                <w:sz w:val="20"/>
              </w:rPr>
            </w:pPr>
          </w:p>
        </w:tc>
        <w:tc>
          <w:tcPr>
            <w:tcW w:w="2330" w:type="pct"/>
          </w:tcPr>
          <w:p w:rsidR="00F72F8A" w:rsidRPr="00DF764E" w:rsidRDefault="00F72F8A" w:rsidP="00F72F8A">
            <w:pPr>
              <w:jc w:val="both"/>
              <w:rPr>
                <w:sz w:val="20"/>
              </w:rPr>
            </w:pPr>
            <w:r w:rsidRPr="00DF764E">
              <w:rPr>
                <w:sz w:val="20"/>
              </w:rPr>
              <w:t>Applicant’s statement of claim struck</w:t>
            </w:r>
          </w:p>
          <w:p w:rsidR="00F72F8A" w:rsidRPr="00DF764E" w:rsidRDefault="00F72F8A" w:rsidP="00F72F8A">
            <w:pPr>
              <w:jc w:val="both"/>
              <w:rPr>
                <w:sz w:val="20"/>
              </w:rPr>
            </w:pPr>
          </w:p>
        </w:tc>
      </w:tr>
      <w:tr w:rsidR="00F72F8A" w:rsidRPr="00DF764E" w:rsidTr="00F72F8A">
        <w:tc>
          <w:tcPr>
            <w:tcW w:w="2427" w:type="pct"/>
          </w:tcPr>
          <w:p w:rsidR="00F72F8A" w:rsidRPr="00DF764E" w:rsidRDefault="00F72F8A" w:rsidP="00F72F8A">
            <w:pPr>
              <w:jc w:val="both"/>
              <w:rPr>
                <w:sz w:val="20"/>
              </w:rPr>
            </w:pPr>
            <w:r w:rsidRPr="00DF764E">
              <w:rPr>
                <w:sz w:val="20"/>
              </w:rPr>
              <w:t>May 13, 2022</w:t>
            </w:r>
          </w:p>
          <w:p w:rsidR="00F72F8A" w:rsidRPr="00DF764E" w:rsidRDefault="00F72F8A" w:rsidP="00F72F8A">
            <w:pPr>
              <w:jc w:val="both"/>
              <w:rPr>
                <w:sz w:val="20"/>
              </w:rPr>
            </w:pPr>
            <w:r w:rsidRPr="00DF764E">
              <w:rPr>
                <w:sz w:val="20"/>
              </w:rPr>
              <w:t>Court of Appeal of Alberta (Calgary)</w:t>
            </w:r>
          </w:p>
          <w:p w:rsidR="00F72F8A" w:rsidRPr="00DF764E" w:rsidRDefault="00F72F8A" w:rsidP="00F72F8A">
            <w:pPr>
              <w:jc w:val="both"/>
              <w:rPr>
                <w:sz w:val="20"/>
              </w:rPr>
            </w:pPr>
            <w:r w:rsidRPr="00DF764E">
              <w:rPr>
                <w:sz w:val="20"/>
              </w:rPr>
              <w:t>(Paperny, Pentelechuk and Kirker JJ.A.)</w:t>
            </w:r>
          </w:p>
          <w:p w:rsidR="00F72F8A" w:rsidRPr="00DF764E" w:rsidRDefault="006871AC" w:rsidP="00F72F8A">
            <w:pPr>
              <w:jc w:val="both"/>
              <w:rPr>
                <w:sz w:val="20"/>
              </w:rPr>
            </w:pPr>
            <w:hyperlink r:id="rId64" w:history="1">
              <w:r w:rsidR="00F72F8A" w:rsidRPr="00DF764E">
                <w:rPr>
                  <w:rStyle w:val="Hyperlink"/>
                  <w:sz w:val="20"/>
                </w:rPr>
                <w:t>2022 ABCA 180</w:t>
              </w:r>
            </w:hyperlink>
          </w:p>
          <w:p w:rsidR="00F72F8A" w:rsidRPr="00DF764E" w:rsidRDefault="00F72F8A" w:rsidP="00F72F8A">
            <w:pPr>
              <w:jc w:val="both"/>
              <w:rPr>
                <w:sz w:val="20"/>
              </w:rPr>
            </w:pPr>
          </w:p>
        </w:tc>
        <w:tc>
          <w:tcPr>
            <w:tcW w:w="243" w:type="pct"/>
          </w:tcPr>
          <w:p w:rsidR="00F72F8A" w:rsidRPr="00DF764E" w:rsidRDefault="00F72F8A" w:rsidP="00F72F8A">
            <w:pPr>
              <w:jc w:val="both"/>
              <w:rPr>
                <w:sz w:val="20"/>
              </w:rPr>
            </w:pPr>
          </w:p>
        </w:tc>
        <w:tc>
          <w:tcPr>
            <w:tcW w:w="2330" w:type="pct"/>
          </w:tcPr>
          <w:p w:rsidR="00F72F8A" w:rsidRPr="00DF764E" w:rsidRDefault="00F72F8A" w:rsidP="00F72F8A">
            <w:pPr>
              <w:jc w:val="both"/>
              <w:rPr>
                <w:sz w:val="20"/>
              </w:rPr>
            </w:pPr>
            <w:r w:rsidRPr="00DF764E">
              <w:rPr>
                <w:sz w:val="20"/>
              </w:rPr>
              <w:t>Applicant’s appeal dismissed</w:t>
            </w:r>
          </w:p>
          <w:p w:rsidR="00F72F8A" w:rsidRPr="00DF764E" w:rsidRDefault="00F72F8A" w:rsidP="00F72F8A">
            <w:pPr>
              <w:jc w:val="both"/>
              <w:rPr>
                <w:sz w:val="20"/>
              </w:rPr>
            </w:pPr>
          </w:p>
        </w:tc>
      </w:tr>
      <w:tr w:rsidR="00F72F8A" w:rsidRPr="00DF764E" w:rsidTr="00F72F8A">
        <w:tc>
          <w:tcPr>
            <w:tcW w:w="2427" w:type="pct"/>
          </w:tcPr>
          <w:p w:rsidR="00F72F8A" w:rsidRPr="00DF764E" w:rsidRDefault="00F72F8A" w:rsidP="00F72F8A">
            <w:pPr>
              <w:jc w:val="both"/>
              <w:rPr>
                <w:sz w:val="20"/>
              </w:rPr>
            </w:pPr>
            <w:r w:rsidRPr="00DF764E">
              <w:rPr>
                <w:sz w:val="20"/>
              </w:rPr>
              <w:t>July 11, 2022</w:t>
            </w:r>
          </w:p>
          <w:p w:rsidR="00F72F8A" w:rsidRPr="00DF764E" w:rsidRDefault="00F72F8A" w:rsidP="00F72F8A">
            <w:pPr>
              <w:jc w:val="both"/>
              <w:rPr>
                <w:sz w:val="20"/>
              </w:rPr>
            </w:pPr>
            <w:r w:rsidRPr="00DF764E">
              <w:rPr>
                <w:sz w:val="20"/>
              </w:rPr>
              <w:t>Supreme Court of Canada</w:t>
            </w:r>
          </w:p>
        </w:tc>
        <w:tc>
          <w:tcPr>
            <w:tcW w:w="243" w:type="pct"/>
          </w:tcPr>
          <w:p w:rsidR="00F72F8A" w:rsidRPr="00DF764E" w:rsidRDefault="00F72F8A" w:rsidP="00F72F8A">
            <w:pPr>
              <w:jc w:val="both"/>
              <w:rPr>
                <w:sz w:val="20"/>
              </w:rPr>
            </w:pPr>
          </w:p>
        </w:tc>
        <w:tc>
          <w:tcPr>
            <w:tcW w:w="2330" w:type="pct"/>
          </w:tcPr>
          <w:p w:rsidR="00F72F8A" w:rsidRPr="00DF764E" w:rsidRDefault="00F72F8A" w:rsidP="00F72F8A">
            <w:pPr>
              <w:jc w:val="both"/>
              <w:rPr>
                <w:sz w:val="20"/>
              </w:rPr>
            </w:pPr>
            <w:r w:rsidRPr="00DF764E">
              <w:rPr>
                <w:sz w:val="20"/>
              </w:rPr>
              <w:t>Application for leave to appeal filed</w:t>
            </w:r>
          </w:p>
          <w:p w:rsidR="00F72F8A" w:rsidRPr="00DF764E" w:rsidRDefault="00F72F8A" w:rsidP="00F72F8A">
            <w:pPr>
              <w:jc w:val="both"/>
              <w:rPr>
                <w:sz w:val="20"/>
              </w:rPr>
            </w:pPr>
          </w:p>
        </w:tc>
      </w:tr>
    </w:tbl>
    <w:p w:rsidR="00F72F8A" w:rsidRPr="00DF764E" w:rsidRDefault="00F72F8A" w:rsidP="00F72F8A">
      <w:pPr>
        <w:jc w:val="both"/>
        <w:rPr>
          <w:sz w:val="20"/>
        </w:rPr>
      </w:pPr>
    </w:p>
    <w:p w:rsidR="00F72F8A" w:rsidRPr="00DF764E" w:rsidRDefault="006871AC" w:rsidP="00F72F8A">
      <w:pPr>
        <w:jc w:val="both"/>
        <w:rPr>
          <w:sz w:val="20"/>
        </w:rPr>
      </w:pPr>
      <w:r w:rsidRPr="00DF764E">
        <w:rPr>
          <w:sz w:val="20"/>
        </w:rPr>
        <w:pict>
          <v:rect id="_x0000_i1067" style="width:2in;height:1pt" o:hrpct="0" o:hralign="center" o:hrstd="t" o:hrnoshade="t" o:hr="t" fillcolor="black [3213]" stroked="f"/>
        </w:pict>
      </w:r>
    </w:p>
    <w:p w:rsidR="00F72F8A" w:rsidRPr="00DF764E" w:rsidRDefault="00F72F8A" w:rsidP="00F72F8A">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F72F8A" w:rsidRPr="00DF764E" w:rsidTr="00F72F8A">
        <w:tc>
          <w:tcPr>
            <w:tcW w:w="543" w:type="pct"/>
          </w:tcPr>
          <w:p w:rsidR="00F72F8A" w:rsidRPr="00DF764E" w:rsidRDefault="00F72F8A" w:rsidP="00F72F8A">
            <w:pPr>
              <w:jc w:val="both"/>
              <w:rPr>
                <w:sz w:val="20"/>
                <w:lang w:val="fr-CA"/>
              </w:rPr>
            </w:pPr>
            <w:r w:rsidRPr="00DF764E">
              <w:rPr>
                <w:rStyle w:val="SCCFileNumberChar"/>
                <w:sz w:val="20"/>
                <w:szCs w:val="20"/>
                <w:lang w:val="fr-CA"/>
              </w:rPr>
              <w:t>40403</w:t>
            </w:r>
          </w:p>
        </w:tc>
        <w:tc>
          <w:tcPr>
            <w:tcW w:w="4457" w:type="pct"/>
          </w:tcPr>
          <w:p w:rsidR="00F72F8A" w:rsidRPr="00DF764E" w:rsidRDefault="00F72F8A" w:rsidP="00F72F8A">
            <w:pPr>
              <w:pStyle w:val="SCCLsocParty"/>
              <w:jc w:val="both"/>
              <w:rPr>
                <w:b/>
                <w:sz w:val="20"/>
                <w:szCs w:val="20"/>
              </w:rPr>
            </w:pPr>
            <w:r w:rsidRPr="00DF764E">
              <w:rPr>
                <w:b/>
                <w:sz w:val="20"/>
                <w:szCs w:val="20"/>
              </w:rPr>
              <w:t>Salim Rana c. Erin Baker</w:t>
            </w:r>
          </w:p>
          <w:p w:rsidR="00F72F8A" w:rsidRPr="00DF764E" w:rsidRDefault="00F72F8A" w:rsidP="00F72F8A">
            <w:pPr>
              <w:jc w:val="both"/>
              <w:rPr>
                <w:sz w:val="20"/>
                <w:lang w:val="fr-CA"/>
              </w:rPr>
            </w:pPr>
            <w:r w:rsidRPr="00DF764E">
              <w:rPr>
                <w:sz w:val="20"/>
                <w:lang w:val="fr-CA"/>
              </w:rPr>
              <w:t>(Alb.) (Civile) (Sur autorisation)</w:t>
            </w:r>
          </w:p>
        </w:tc>
      </w:tr>
      <w:tr w:rsidR="00F72F8A" w:rsidRPr="00DF764E" w:rsidTr="00F72F8A">
        <w:tc>
          <w:tcPr>
            <w:tcW w:w="5000" w:type="pct"/>
            <w:gridSpan w:val="2"/>
          </w:tcPr>
          <w:p w:rsidR="00F72F8A" w:rsidRPr="00DF764E" w:rsidRDefault="006D0B8F" w:rsidP="00F72F8A">
            <w:pPr>
              <w:jc w:val="both"/>
              <w:rPr>
                <w:sz w:val="20"/>
                <w:szCs w:val="20"/>
                <w:lang w:val="fr-CA"/>
              </w:rPr>
            </w:pPr>
            <w:r w:rsidRPr="00DF764E">
              <w:rPr>
                <w:sz w:val="20"/>
                <w:szCs w:val="20"/>
                <w:lang w:val="fr-CA"/>
              </w:rPr>
              <w:t>La demande d’autorisation d’appel de l’arrêt de la Cour d’appel de l’Alberta (Calgary), numéro 2101-0147AC, 2022 ABCA 180, daté du 13 mai 2022, est rejetée avec dépens.</w:t>
            </w:r>
          </w:p>
          <w:p w:rsidR="006D0B8F" w:rsidRPr="00DF764E" w:rsidRDefault="006D0B8F" w:rsidP="00F72F8A">
            <w:pPr>
              <w:jc w:val="both"/>
              <w:rPr>
                <w:sz w:val="20"/>
                <w:lang w:val="fr-CA"/>
              </w:rPr>
            </w:pPr>
          </w:p>
        </w:tc>
      </w:tr>
      <w:tr w:rsidR="00F72F8A" w:rsidRPr="00DF764E" w:rsidTr="00F72F8A">
        <w:tc>
          <w:tcPr>
            <w:tcW w:w="5000" w:type="pct"/>
            <w:gridSpan w:val="2"/>
          </w:tcPr>
          <w:p w:rsidR="00F72F8A" w:rsidRPr="00DF764E" w:rsidRDefault="00F72F8A" w:rsidP="00F72F8A">
            <w:pPr>
              <w:jc w:val="both"/>
              <w:rPr>
                <w:sz w:val="20"/>
                <w:lang w:val="fr-CA"/>
              </w:rPr>
            </w:pPr>
            <w:r w:rsidRPr="00DF764E">
              <w:rPr>
                <w:sz w:val="20"/>
                <w:lang w:val="fr-CA"/>
              </w:rPr>
              <w:t>Procédure civile — Abus de procédure — La déclaration déposée par le demandeur contre l’avocate des défendeurs dans une autre action a été radiée pour cause d’abus de procédure — Un tribunal peut-il permettre à un avocat de violer son propre code de conduite et d’agir de manière illégale à l’endroit d’une autre partie ? — Un tribunal peut-il faire preuve de partialité en raison du statut du demandeur en tant que plaideur non représenté ? — Les tribunaux inférieurs ont-ils accordé au demandeur la possibilité de bénéficier de l’équité procédurale en lui refusant l’occasion de modifier sa déclaration et en s’appuyant uniquement su</w:t>
            </w:r>
            <w:r w:rsidR="006D0B8F" w:rsidRPr="00DF764E">
              <w:rPr>
                <w:sz w:val="20"/>
                <w:lang w:val="fr-CA"/>
              </w:rPr>
              <w:t>r le mémoire qu’il a présenté ?</w:t>
            </w:r>
          </w:p>
          <w:p w:rsidR="006D0B8F" w:rsidRPr="00DF764E" w:rsidRDefault="006D0B8F" w:rsidP="00F72F8A">
            <w:pPr>
              <w:jc w:val="both"/>
              <w:rPr>
                <w:sz w:val="20"/>
                <w:lang w:val="fr-CA"/>
              </w:rPr>
            </w:pPr>
          </w:p>
        </w:tc>
      </w:tr>
    </w:tbl>
    <w:p w:rsidR="006D0B8F" w:rsidRPr="00DF764E" w:rsidRDefault="006D0B8F">
      <w:pPr>
        <w:rPr>
          <w:lang w:val="fr-CA"/>
        </w:rPr>
      </w:pPr>
      <w:r w:rsidRPr="00DF764E">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F72F8A" w:rsidRPr="00DF764E" w:rsidTr="00F72F8A">
        <w:tc>
          <w:tcPr>
            <w:tcW w:w="5000" w:type="pct"/>
            <w:gridSpan w:val="3"/>
          </w:tcPr>
          <w:p w:rsidR="00F72F8A" w:rsidRPr="00DF764E" w:rsidRDefault="00F72F8A" w:rsidP="00F72F8A">
            <w:pPr>
              <w:jc w:val="both"/>
              <w:rPr>
                <w:sz w:val="20"/>
                <w:lang w:val="fr-CA"/>
              </w:rPr>
            </w:pPr>
            <w:r w:rsidRPr="00DF764E">
              <w:rPr>
                <w:sz w:val="20"/>
                <w:lang w:val="fr-CA"/>
              </w:rPr>
              <w:t>Le demandeur a déposé une déclaration contre l’intimée, l’avocate des défendeurs dans une autre poursuite intentée par le demandeur. Dans la déclaration, le demandeur allègue que Mme Baker n’a pas respecté le Code type de déontologie professionnelle, lui causant ainsi un préjudice. Conformément à l’avis de pratique civile n</w:t>
            </w:r>
            <w:r w:rsidRPr="00DF764E">
              <w:rPr>
                <w:sz w:val="20"/>
                <w:vertAlign w:val="superscript"/>
                <w:lang w:val="fr-CA"/>
              </w:rPr>
              <w:t>o</w:t>
            </w:r>
            <w:r w:rsidRPr="00DF764E">
              <w:rPr>
                <w:sz w:val="20"/>
                <w:lang w:val="fr-CA"/>
              </w:rPr>
              <w:t> 7, portant sur les</w:t>
            </w:r>
            <w:r w:rsidRPr="00DF764E">
              <w:rPr>
                <w:color w:val="000000"/>
                <w:sz w:val="20"/>
                <w:lang w:val="fr-CA"/>
              </w:rPr>
              <w:t xml:space="preserve"> </w:t>
            </w:r>
            <w:r w:rsidRPr="00DF764E">
              <w:rPr>
                <w:sz w:val="20"/>
                <w:lang w:val="fr-CA"/>
              </w:rPr>
              <w:t>instances ou demandes apparemment vexatoires et établissant la procédure de demande de suspension ou de rejet d’une demande qui, à première vue, semble non fondée, ne présente aucune chance de succès ou est autrement frivole, vexatoire ou constitue un abus de procédure, Mme Baker a fait renvoyer la demande contre elle devant la Cour du Banc de la Reine. Après avoir examiné la déclaration, cette dernière a exigé du demandeur qu’il démontre pourquoi la demande ne devrait pas être radiée. On lui a demandé de fournir des réponses à cinq questions par écrit. Après avoir examiné les réponses du demandeur, la déclaration de ce dernier a été radiée au motif qu’elle était vouée à l’échec et constituait un abus de procédure. Cette décision a été confirmée en appel.</w:t>
            </w:r>
          </w:p>
        </w:tc>
      </w:tr>
      <w:tr w:rsidR="00F72F8A" w:rsidRPr="00DF764E" w:rsidTr="00F72F8A">
        <w:tc>
          <w:tcPr>
            <w:tcW w:w="5000" w:type="pct"/>
            <w:gridSpan w:val="3"/>
          </w:tcPr>
          <w:p w:rsidR="00F72F8A" w:rsidRPr="00DF764E" w:rsidRDefault="00F72F8A" w:rsidP="00F72F8A">
            <w:pPr>
              <w:jc w:val="both"/>
              <w:rPr>
                <w:sz w:val="20"/>
                <w:lang w:val="fr-CA"/>
              </w:rPr>
            </w:pPr>
          </w:p>
        </w:tc>
      </w:tr>
      <w:tr w:rsidR="00F72F8A" w:rsidRPr="00DF764E" w:rsidTr="00F72F8A">
        <w:tc>
          <w:tcPr>
            <w:tcW w:w="2427" w:type="pct"/>
          </w:tcPr>
          <w:p w:rsidR="00F72F8A" w:rsidRPr="00DF764E" w:rsidRDefault="00F72F8A" w:rsidP="00F72F8A">
            <w:pPr>
              <w:jc w:val="both"/>
              <w:rPr>
                <w:sz w:val="20"/>
                <w:lang w:val="fr-CA"/>
              </w:rPr>
            </w:pPr>
            <w:r w:rsidRPr="00DF764E">
              <w:rPr>
                <w:sz w:val="20"/>
                <w:lang w:val="fr-CA"/>
              </w:rPr>
              <w:t>4 mai 2021</w:t>
            </w:r>
          </w:p>
          <w:p w:rsidR="00F72F8A" w:rsidRPr="00DF764E" w:rsidRDefault="00F72F8A" w:rsidP="00F72F8A">
            <w:pPr>
              <w:jc w:val="both"/>
              <w:rPr>
                <w:sz w:val="20"/>
                <w:lang w:val="fr-CA"/>
              </w:rPr>
            </w:pPr>
            <w:r w:rsidRPr="00DF764E">
              <w:rPr>
                <w:sz w:val="20"/>
                <w:lang w:val="fr-CA"/>
              </w:rPr>
              <w:t>Cour du Banc de la Reine de l’Alberta</w:t>
            </w:r>
          </w:p>
          <w:p w:rsidR="00F72F8A" w:rsidRPr="00DF764E" w:rsidRDefault="00F72F8A" w:rsidP="00F72F8A">
            <w:pPr>
              <w:jc w:val="both"/>
              <w:rPr>
                <w:sz w:val="20"/>
                <w:lang w:val="fr-CA"/>
              </w:rPr>
            </w:pPr>
            <w:r w:rsidRPr="00DF764E">
              <w:rPr>
                <w:sz w:val="20"/>
                <w:lang w:val="fr-CA"/>
              </w:rPr>
              <w:t>(juge en chef adjoint Rooke)</w:t>
            </w:r>
          </w:p>
          <w:p w:rsidR="00F72F8A" w:rsidRPr="00DF764E" w:rsidRDefault="006871AC" w:rsidP="00F72F8A">
            <w:pPr>
              <w:jc w:val="both"/>
              <w:rPr>
                <w:sz w:val="20"/>
                <w:lang w:val="fr-CA"/>
              </w:rPr>
            </w:pPr>
            <w:hyperlink r:id="rId65" w:history="1">
              <w:r w:rsidR="00F72F8A" w:rsidRPr="00DF764E">
                <w:rPr>
                  <w:rStyle w:val="Hyperlink"/>
                  <w:sz w:val="20"/>
                  <w:lang w:val="fr-CA"/>
                </w:rPr>
                <w:t>2021 ABQB 352</w:t>
              </w:r>
            </w:hyperlink>
          </w:p>
          <w:p w:rsidR="00F72F8A" w:rsidRPr="00DF764E" w:rsidRDefault="00F72F8A" w:rsidP="00F72F8A">
            <w:pPr>
              <w:jc w:val="both"/>
              <w:rPr>
                <w:sz w:val="20"/>
                <w:lang w:val="fr-CA"/>
              </w:rPr>
            </w:pPr>
          </w:p>
        </w:tc>
        <w:tc>
          <w:tcPr>
            <w:tcW w:w="243" w:type="pct"/>
          </w:tcPr>
          <w:p w:rsidR="00F72F8A" w:rsidRPr="00DF764E" w:rsidRDefault="00F72F8A" w:rsidP="00F72F8A">
            <w:pPr>
              <w:jc w:val="both"/>
              <w:rPr>
                <w:sz w:val="20"/>
                <w:lang w:val="fr-CA"/>
              </w:rPr>
            </w:pPr>
          </w:p>
        </w:tc>
        <w:tc>
          <w:tcPr>
            <w:tcW w:w="2330" w:type="pct"/>
          </w:tcPr>
          <w:p w:rsidR="00F72F8A" w:rsidRPr="00DF764E" w:rsidRDefault="00F72F8A" w:rsidP="00F72F8A">
            <w:pPr>
              <w:jc w:val="both"/>
              <w:rPr>
                <w:sz w:val="20"/>
                <w:lang w:val="fr-CA"/>
              </w:rPr>
            </w:pPr>
            <w:r w:rsidRPr="00DF764E">
              <w:rPr>
                <w:sz w:val="20"/>
                <w:lang w:val="fr-CA"/>
              </w:rPr>
              <w:t>La déclaration du demandeur est radiée.</w:t>
            </w:r>
          </w:p>
          <w:p w:rsidR="00F72F8A" w:rsidRPr="00DF764E" w:rsidRDefault="00F72F8A" w:rsidP="00F72F8A">
            <w:pPr>
              <w:jc w:val="both"/>
              <w:rPr>
                <w:sz w:val="20"/>
                <w:lang w:val="fr-CA"/>
              </w:rPr>
            </w:pPr>
          </w:p>
        </w:tc>
      </w:tr>
      <w:tr w:rsidR="00F72F8A" w:rsidRPr="00DF764E" w:rsidTr="00F72F8A">
        <w:tc>
          <w:tcPr>
            <w:tcW w:w="2427" w:type="pct"/>
          </w:tcPr>
          <w:p w:rsidR="00F72F8A" w:rsidRPr="00DF764E" w:rsidRDefault="00F72F8A" w:rsidP="00F72F8A">
            <w:pPr>
              <w:jc w:val="both"/>
              <w:rPr>
                <w:sz w:val="20"/>
                <w:lang w:val="fr-CA"/>
              </w:rPr>
            </w:pPr>
            <w:r w:rsidRPr="00DF764E">
              <w:rPr>
                <w:sz w:val="20"/>
                <w:lang w:val="fr-CA"/>
              </w:rPr>
              <w:t>13 mai 2022</w:t>
            </w:r>
          </w:p>
          <w:p w:rsidR="00F72F8A" w:rsidRPr="00DF764E" w:rsidRDefault="00F72F8A" w:rsidP="00F72F8A">
            <w:pPr>
              <w:jc w:val="both"/>
              <w:rPr>
                <w:sz w:val="20"/>
                <w:lang w:val="fr-CA"/>
              </w:rPr>
            </w:pPr>
            <w:r w:rsidRPr="00DF764E">
              <w:rPr>
                <w:sz w:val="20"/>
                <w:lang w:val="fr-CA"/>
              </w:rPr>
              <w:t>Cour d’appel de l’Alberta (Calgary)</w:t>
            </w:r>
          </w:p>
          <w:p w:rsidR="00F72F8A" w:rsidRPr="00DF764E" w:rsidRDefault="00F72F8A" w:rsidP="00F72F8A">
            <w:pPr>
              <w:jc w:val="both"/>
              <w:rPr>
                <w:sz w:val="20"/>
                <w:lang w:val="fr-CA"/>
              </w:rPr>
            </w:pPr>
            <w:r w:rsidRPr="00DF764E">
              <w:rPr>
                <w:sz w:val="20"/>
                <w:lang w:val="fr-CA"/>
              </w:rPr>
              <w:t>(juges Paperny, Pentelechuk et Kirker)</w:t>
            </w:r>
          </w:p>
          <w:p w:rsidR="00F72F8A" w:rsidRPr="00DF764E" w:rsidRDefault="006871AC" w:rsidP="00F72F8A">
            <w:pPr>
              <w:jc w:val="both"/>
              <w:rPr>
                <w:sz w:val="20"/>
                <w:lang w:val="fr-CA"/>
              </w:rPr>
            </w:pPr>
            <w:hyperlink r:id="rId66" w:history="1">
              <w:r w:rsidR="00F72F8A" w:rsidRPr="00DF764E">
                <w:rPr>
                  <w:rStyle w:val="Hyperlink"/>
                  <w:sz w:val="20"/>
                  <w:lang w:val="fr-CA"/>
                </w:rPr>
                <w:t>2022 ABCA 180</w:t>
              </w:r>
            </w:hyperlink>
          </w:p>
          <w:p w:rsidR="00F72F8A" w:rsidRPr="00DF764E" w:rsidRDefault="00F72F8A" w:rsidP="00F72F8A">
            <w:pPr>
              <w:jc w:val="both"/>
              <w:rPr>
                <w:sz w:val="20"/>
                <w:lang w:val="fr-CA"/>
              </w:rPr>
            </w:pPr>
          </w:p>
        </w:tc>
        <w:tc>
          <w:tcPr>
            <w:tcW w:w="243" w:type="pct"/>
          </w:tcPr>
          <w:p w:rsidR="00F72F8A" w:rsidRPr="00DF764E" w:rsidRDefault="00F72F8A" w:rsidP="00F72F8A">
            <w:pPr>
              <w:jc w:val="both"/>
              <w:rPr>
                <w:sz w:val="20"/>
                <w:lang w:val="fr-CA"/>
              </w:rPr>
            </w:pPr>
          </w:p>
        </w:tc>
        <w:tc>
          <w:tcPr>
            <w:tcW w:w="2330" w:type="pct"/>
          </w:tcPr>
          <w:p w:rsidR="00F72F8A" w:rsidRPr="00DF764E" w:rsidRDefault="00F72F8A" w:rsidP="00F72F8A">
            <w:pPr>
              <w:jc w:val="both"/>
              <w:rPr>
                <w:sz w:val="20"/>
                <w:lang w:val="fr-CA"/>
              </w:rPr>
            </w:pPr>
            <w:r w:rsidRPr="00DF764E">
              <w:rPr>
                <w:sz w:val="20"/>
                <w:lang w:val="fr-CA"/>
              </w:rPr>
              <w:t>L’appel du demandeur est rejeté.</w:t>
            </w:r>
          </w:p>
          <w:p w:rsidR="00F72F8A" w:rsidRPr="00DF764E" w:rsidRDefault="00F72F8A" w:rsidP="00F72F8A">
            <w:pPr>
              <w:jc w:val="both"/>
              <w:rPr>
                <w:sz w:val="20"/>
                <w:lang w:val="fr-CA"/>
              </w:rPr>
            </w:pPr>
          </w:p>
        </w:tc>
      </w:tr>
      <w:tr w:rsidR="00F72F8A" w:rsidRPr="00DF764E" w:rsidTr="00F72F8A">
        <w:tc>
          <w:tcPr>
            <w:tcW w:w="2427" w:type="pct"/>
          </w:tcPr>
          <w:p w:rsidR="00F72F8A" w:rsidRPr="00DF764E" w:rsidRDefault="00F72F8A" w:rsidP="00F72F8A">
            <w:pPr>
              <w:jc w:val="both"/>
              <w:rPr>
                <w:sz w:val="20"/>
                <w:lang w:val="fr-CA"/>
              </w:rPr>
            </w:pPr>
            <w:r w:rsidRPr="00DF764E">
              <w:rPr>
                <w:sz w:val="20"/>
                <w:lang w:val="fr-CA"/>
              </w:rPr>
              <w:t>11 juillet 2022</w:t>
            </w:r>
          </w:p>
          <w:p w:rsidR="00F72F8A" w:rsidRPr="00DF764E" w:rsidRDefault="00F72F8A" w:rsidP="00F72F8A">
            <w:pPr>
              <w:jc w:val="both"/>
              <w:rPr>
                <w:sz w:val="20"/>
                <w:lang w:val="fr-CA"/>
              </w:rPr>
            </w:pPr>
            <w:r w:rsidRPr="00DF764E">
              <w:rPr>
                <w:sz w:val="20"/>
                <w:lang w:val="fr-CA"/>
              </w:rPr>
              <w:t>Cour suprême du Canada</w:t>
            </w:r>
          </w:p>
        </w:tc>
        <w:tc>
          <w:tcPr>
            <w:tcW w:w="243" w:type="pct"/>
          </w:tcPr>
          <w:p w:rsidR="00F72F8A" w:rsidRPr="00DF764E" w:rsidRDefault="00F72F8A" w:rsidP="00F72F8A">
            <w:pPr>
              <w:jc w:val="both"/>
              <w:rPr>
                <w:sz w:val="20"/>
                <w:lang w:val="fr-CA"/>
              </w:rPr>
            </w:pPr>
          </w:p>
        </w:tc>
        <w:tc>
          <w:tcPr>
            <w:tcW w:w="2330" w:type="pct"/>
          </w:tcPr>
          <w:p w:rsidR="00F72F8A" w:rsidRPr="00DF764E" w:rsidRDefault="00F72F8A" w:rsidP="00F72F8A">
            <w:pPr>
              <w:jc w:val="both"/>
              <w:rPr>
                <w:sz w:val="20"/>
                <w:lang w:val="fr-CA"/>
              </w:rPr>
            </w:pPr>
            <w:r w:rsidRPr="00DF764E">
              <w:rPr>
                <w:sz w:val="20"/>
                <w:lang w:val="fr-CA"/>
              </w:rPr>
              <w:t>La demande d’autorisation d’appel est présentée.</w:t>
            </w:r>
          </w:p>
          <w:p w:rsidR="00F72F8A" w:rsidRPr="00DF764E" w:rsidRDefault="00F72F8A" w:rsidP="00F72F8A">
            <w:pPr>
              <w:jc w:val="both"/>
              <w:rPr>
                <w:sz w:val="20"/>
                <w:lang w:val="fr-CA"/>
              </w:rPr>
            </w:pPr>
          </w:p>
        </w:tc>
      </w:tr>
    </w:tbl>
    <w:p w:rsidR="00F72F8A" w:rsidRPr="00DF764E" w:rsidRDefault="00F72F8A" w:rsidP="00F72F8A">
      <w:pPr>
        <w:jc w:val="both"/>
        <w:rPr>
          <w:sz w:val="20"/>
          <w:lang w:val="fr-CA"/>
        </w:rPr>
      </w:pPr>
    </w:p>
    <w:p w:rsidR="00F72F8A" w:rsidRPr="00DF764E" w:rsidRDefault="006871AC" w:rsidP="00F72F8A">
      <w:pPr>
        <w:jc w:val="both"/>
        <w:rPr>
          <w:sz w:val="20"/>
          <w:lang w:val="fr-CA"/>
        </w:rPr>
      </w:pPr>
      <w:r w:rsidRPr="00DF764E">
        <w:rPr>
          <w:sz w:val="20"/>
        </w:rPr>
        <w:pict>
          <v:rect id="_x0000_i1068" style="width:2in;height:1pt" o:hrpct="0" o:hralign="center" o:hrstd="t" o:hrnoshade="t" o:hr="t" fillcolor="black [3213]" stroked="f"/>
        </w:pict>
      </w:r>
    </w:p>
    <w:p w:rsidR="00F72F8A" w:rsidRPr="00DF764E" w:rsidRDefault="00F72F8A" w:rsidP="00F72F8A">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72F8A" w:rsidRPr="00DF764E" w:rsidTr="00F72F8A">
        <w:tc>
          <w:tcPr>
            <w:tcW w:w="543" w:type="pct"/>
          </w:tcPr>
          <w:p w:rsidR="00F72F8A" w:rsidRPr="00DF764E" w:rsidRDefault="00F72F8A" w:rsidP="00F72F8A">
            <w:pPr>
              <w:jc w:val="both"/>
              <w:rPr>
                <w:sz w:val="20"/>
              </w:rPr>
            </w:pPr>
            <w:r w:rsidRPr="00DF764E">
              <w:rPr>
                <w:rStyle w:val="SCCFileNumberChar"/>
                <w:sz w:val="20"/>
                <w:szCs w:val="20"/>
              </w:rPr>
              <w:t>40404</w:t>
            </w:r>
          </w:p>
        </w:tc>
        <w:tc>
          <w:tcPr>
            <w:tcW w:w="4457" w:type="pct"/>
            <w:gridSpan w:val="3"/>
          </w:tcPr>
          <w:p w:rsidR="00F72F8A" w:rsidRPr="00DF764E" w:rsidRDefault="00F72F8A" w:rsidP="00F72F8A">
            <w:pPr>
              <w:pStyle w:val="SCCLsocParty"/>
              <w:jc w:val="both"/>
              <w:rPr>
                <w:b/>
                <w:sz w:val="20"/>
                <w:szCs w:val="20"/>
                <w:lang w:val="en-US"/>
              </w:rPr>
            </w:pPr>
            <w:r w:rsidRPr="00DF764E">
              <w:rPr>
                <w:b/>
                <w:sz w:val="20"/>
                <w:szCs w:val="20"/>
                <w:lang w:val="en-US"/>
              </w:rPr>
              <w:t>Salim Rana v. Zahir Rana, Attorney for Gulzar Rana</w:t>
            </w:r>
          </w:p>
          <w:p w:rsidR="00F72F8A" w:rsidRPr="00DF764E" w:rsidRDefault="00F72F8A" w:rsidP="00F72F8A">
            <w:pPr>
              <w:jc w:val="both"/>
              <w:rPr>
                <w:sz w:val="20"/>
              </w:rPr>
            </w:pPr>
            <w:r w:rsidRPr="00DF764E">
              <w:rPr>
                <w:sz w:val="20"/>
              </w:rPr>
              <w:t>(Alta.) (Civil) (By Leave)</w:t>
            </w:r>
          </w:p>
        </w:tc>
      </w:tr>
      <w:tr w:rsidR="00F72F8A" w:rsidRPr="00DF764E" w:rsidTr="00F72F8A">
        <w:tc>
          <w:tcPr>
            <w:tcW w:w="5000" w:type="pct"/>
            <w:gridSpan w:val="4"/>
          </w:tcPr>
          <w:p w:rsidR="006D0B8F" w:rsidRPr="00DF764E" w:rsidRDefault="006D0B8F" w:rsidP="006D0B8F">
            <w:pPr>
              <w:jc w:val="both"/>
              <w:rPr>
                <w:sz w:val="20"/>
                <w:szCs w:val="20"/>
              </w:rPr>
            </w:pPr>
            <w:r w:rsidRPr="00DF764E">
              <w:rPr>
                <w:sz w:val="20"/>
                <w:szCs w:val="20"/>
              </w:rPr>
              <w:t>The application for leave to appeal from the judgment of the Court of Appeal of Alberta (Calgary), Number 2201-0116AC, 2022 ABCA 237, dated July 5, 2022, is dismissed.</w:t>
            </w:r>
          </w:p>
          <w:p w:rsidR="00F72F8A" w:rsidRPr="00DF764E" w:rsidRDefault="00F72F8A" w:rsidP="00F72F8A">
            <w:pPr>
              <w:jc w:val="both"/>
              <w:rPr>
                <w:sz w:val="20"/>
              </w:rPr>
            </w:pPr>
          </w:p>
        </w:tc>
      </w:tr>
      <w:tr w:rsidR="00F72F8A" w:rsidRPr="00DF764E" w:rsidTr="00F72F8A">
        <w:tc>
          <w:tcPr>
            <w:tcW w:w="5000" w:type="pct"/>
            <w:gridSpan w:val="4"/>
          </w:tcPr>
          <w:p w:rsidR="00F72F8A" w:rsidRPr="00DF764E" w:rsidRDefault="00F72F8A" w:rsidP="00F72F8A">
            <w:pPr>
              <w:jc w:val="both"/>
              <w:rPr>
                <w:sz w:val="20"/>
              </w:rPr>
            </w:pPr>
            <w:r w:rsidRPr="00DF764E">
              <w:rPr>
                <w:sz w:val="20"/>
              </w:rPr>
              <w:t xml:space="preserve">Civil procedure — Hearing — Jury trial — Applicant’s application to have trial in underlying action before a jury dismissed — Whether the applicant’s </w:t>
            </w:r>
            <w:r w:rsidRPr="00DF764E">
              <w:rPr>
                <w:i/>
                <w:sz w:val="20"/>
              </w:rPr>
              <w:t>prima facie</w:t>
            </w:r>
            <w:r w:rsidRPr="00DF764E">
              <w:rPr>
                <w:sz w:val="20"/>
              </w:rPr>
              <w:t xml:space="preserve"> right to have a jury trial may be refused even though he has met all the requirements under the law that governs the same? — Whether the declaration of Vexatious Terrorist Litigant bars the applicant from pursuing his claims before the court even though he has proved that the case has merit and he has a valid claim? — Whether review by this Court is of national importance and will have value far beyond the interests of the parties since it tackles the fundamental right to privacy and its relief under Canadian laws.</w:t>
            </w:r>
          </w:p>
        </w:tc>
      </w:tr>
      <w:tr w:rsidR="00F72F8A" w:rsidRPr="00DF764E" w:rsidTr="00F72F8A">
        <w:tc>
          <w:tcPr>
            <w:tcW w:w="5000" w:type="pct"/>
            <w:gridSpan w:val="4"/>
          </w:tcPr>
          <w:p w:rsidR="00F72F8A" w:rsidRPr="00DF764E" w:rsidRDefault="00F72F8A" w:rsidP="00F72F8A">
            <w:pPr>
              <w:jc w:val="both"/>
              <w:rPr>
                <w:sz w:val="20"/>
              </w:rPr>
            </w:pPr>
          </w:p>
          <w:p w:rsidR="00F72F8A" w:rsidRPr="00DF764E" w:rsidRDefault="00F72F8A" w:rsidP="00F72F8A">
            <w:pPr>
              <w:jc w:val="both"/>
              <w:rPr>
                <w:sz w:val="20"/>
              </w:rPr>
            </w:pPr>
            <w:r w:rsidRPr="00DF764E">
              <w:rPr>
                <w:sz w:val="20"/>
              </w:rPr>
              <w:t xml:space="preserve">The applicant commenced actions against his mother and older brother in connection with, </w:t>
            </w:r>
            <w:r w:rsidRPr="00DF764E">
              <w:rPr>
                <w:i/>
                <w:sz w:val="20"/>
              </w:rPr>
              <w:t>inter alia</w:t>
            </w:r>
            <w:r w:rsidRPr="00DF764E">
              <w:rPr>
                <w:sz w:val="20"/>
              </w:rPr>
              <w:t>, a debt that he alleges his mother owed to him. The applicant, who had been declared a vexatious litigant because of his past litigation conduct, applied to have the underlying action tried by jury. His application was dismissed. The Court of Appeal dismissed his application for leave to appeal from that decision.</w:t>
            </w:r>
          </w:p>
        </w:tc>
      </w:tr>
      <w:tr w:rsidR="00F72F8A" w:rsidRPr="00DF764E" w:rsidTr="00F72F8A">
        <w:tc>
          <w:tcPr>
            <w:tcW w:w="5000" w:type="pct"/>
            <w:gridSpan w:val="4"/>
          </w:tcPr>
          <w:p w:rsidR="00F72F8A" w:rsidRPr="00DF764E" w:rsidRDefault="00F72F8A" w:rsidP="00F72F8A">
            <w:pPr>
              <w:jc w:val="both"/>
              <w:rPr>
                <w:sz w:val="20"/>
              </w:rPr>
            </w:pPr>
          </w:p>
        </w:tc>
      </w:tr>
      <w:tr w:rsidR="00F72F8A" w:rsidRPr="00DF764E" w:rsidTr="00F72F8A">
        <w:tc>
          <w:tcPr>
            <w:tcW w:w="2427" w:type="pct"/>
            <w:gridSpan w:val="2"/>
          </w:tcPr>
          <w:p w:rsidR="00F72F8A" w:rsidRPr="00DF764E" w:rsidRDefault="00F72F8A" w:rsidP="00F72F8A">
            <w:pPr>
              <w:jc w:val="both"/>
              <w:rPr>
                <w:sz w:val="20"/>
              </w:rPr>
            </w:pPr>
            <w:r w:rsidRPr="00DF764E">
              <w:rPr>
                <w:sz w:val="20"/>
              </w:rPr>
              <w:t>April 5, 2022</w:t>
            </w:r>
          </w:p>
          <w:p w:rsidR="00F72F8A" w:rsidRPr="00DF764E" w:rsidRDefault="00F72F8A" w:rsidP="00F72F8A">
            <w:pPr>
              <w:jc w:val="both"/>
              <w:rPr>
                <w:sz w:val="20"/>
              </w:rPr>
            </w:pPr>
            <w:r w:rsidRPr="00DF764E">
              <w:rPr>
                <w:sz w:val="20"/>
              </w:rPr>
              <w:t>Court of Queen’s Bench of Alberta</w:t>
            </w:r>
          </w:p>
          <w:p w:rsidR="00F72F8A" w:rsidRPr="00DF764E" w:rsidRDefault="00F72F8A" w:rsidP="00F72F8A">
            <w:pPr>
              <w:jc w:val="both"/>
              <w:rPr>
                <w:sz w:val="20"/>
              </w:rPr>
            </w:pPr>
            <w:r w:rsidRPr="00DF764E">
              <w:rPr>
                <w:sz w:val="20"/>
              </w:rPr>
              <w:t>(Poelman J.)</w:t>
            </w:r>
          </w:p>
          <w:p w:rsidR="00F72F8A" w:rsidRPr="00DF764E" w:rsidRDefault="00F72F8A" w:rsidP="00F72F8A">
            <w:pPr>
              <w:jc w:val="both"/>
              <w:rPr>
                <w:sz w:val="20"/>
              </w:rPr>
            </w:pPr>
            <w:r w:rsidRPr="00DF764E">
              <w:rPr>
                <w:sz w:val="20"/>
              </w:rPr>
              <w:t>Unreported</w:t>
            </w:r>
          </w:p>
          <w:p w:rsidR="00F72F8A" w:rsidRPr="00DF764E" w:rsidRDefault="00F72F8A" w:rsidP="00F72F8A">
            <w:pPr>
              <w:jc w:val="both"/>
              <w:rPr>
                <w:sz w:val="20"/>
              </w:rPr>
            </w:pPr>
          </w:p>
        </w:tc>
        <w:tc>
          <w:tcPr>
            <w:tcW w:w="243" w:type="pct"/>
          </w:tcPr>
          <w:p w:rsidR="00F72F8A" w:rsidRPr="00DF764E" w:rsidRDefault="00F72F8A" w:rsidP="00F72F8A">
            <w:pPr>
              <w:jc w:val="both"/>
              <w:rPr>
                <w:sz w:val="20"/>
              </w:rPr>
            </w:pPr>
          </w:p>
        </w:tc>
        <w:tc>
          <w:tcPr>
            <w:tcW w:w="2330" w:type="pct"/>
          </w:tcPr>
          <w:p w:rsidR="00F72F8A" w:rsidRPr="00DF764E" w:rsidRDefault="00F72F8A" w:rsidP="00F72F8A">
            <w:pPr>
              <w:jc w:val="both"/>
              <w:rPr>
                <w:sz w:val="20"/>
              </w:rPr>
            </w:pPr>
            <w:r w:rsidRPr="00DF764E">
              <w:rPr>
                <w:sz w:val="20"/>
              </w:rPr>
              <w:t>Applicant’s application for a trial to be heard by a jury dismissed</w:t>
            </w:r>
          </w:p>
          <w:p w:rsidR="00F72F8A" w:rsidRPr="00DF764E" w:rsidRDefault="00F72F8A" w:rsidP="00F72F8A">
            <w:pPr>
              <w:jc w:val="both"/>
              <w:rPr>
                <w:sz w:val="20"/>
              </w:rPr>
            </w:pPr>
          </w:p>
          <w:p w:rsidR="00F72F8A" w:rsidRPr="00DF764E" w:rsidRDefault="00F72F8A" w:rsidP="00F72F8A">
            <w:pPr>
              <w:jc w:val="both"/>
              <w:rPr>
                <w:sz w:val="20"/>
              </w:rPr>
            </w:pPr>
          </w:p>
        </w:tc>
      </w:tr>
    </w:tbl>
    <w:p w:rsidR="006D0B8F" w:rsidRPr="00DF764E" w:rsidRDefault="006D0B8F">
      <w:r w:rsidRPr="00DF764E">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F72F8A" w:rsidRPr="00DF764E" w:rsidTr="00F72F8A">
        <w:tc>
          <w:tcPr>
            <w:tcW w:w="2427" w:type="pct"/>
          </w:tcPr>
          <w:p w:rsidR="00F72F8A" w:rsidRPr="00DF764E" w:rsidRDefault="00F72F8A" w:rsidP="00F72F8A">
            <w:pPr>
              <w:jc w:val="both"/>
              <w:rPr>
                <w:sz w:val="20"/>
              </w:rPr>
            </w:pPr>
            <w:r w:rsidRPr="00DF764E">
              <w:rPr>
                <w:sz w:val="20"/>
              </w:rPr>
              <w:t>July 5, 2022</w:t>
            </w:r>
          </w:p>
          <w:p w:rsidR="00F72F8A" w:rsidRPr="00DF764E" w:rsidRDefault="00F72F8A" w:rsidP="00F72F8A">
            <w:pPr>
              <w:jc w:val="both"/>
              <w:rPr>
                <w:sz w:val="20"/>
              </w:rPr>
            </w:pPr>
            <w:r w:rsidRPr="00DF764E">
              <w:rPr>
                <w:sz w:val="20"/>
              </w:rPr>
              <w:t>Court of Appeal of Alberta (Calgary)</w:t>
            </w:r>
          </w:p>
          <w:p w:rsidR="00F72F8A" w:rsidRPr="00DF764E" w:rsidRDefault="00F72F8A" w:rsidP="00F72F8A">
            <w:pPr>
              <w:jc w:val="both"/>
              <w:rPr>
                <w:sz w:val="20"/>
              </w:rPr>
            </w:pPr>
            <w:r w:rsidRPr="00DF764E">
              <w:rPr>
                <w:sz w:val="20"/>
              </w:rPr>
              <w:t>(Slatter J.A.)</w:t>
            </w:r>
          </w:p>
          <w:p w:rsidR="00F72F8A" w:rsidRPr="00DF764E" w:rsidRDefault="006871AC" w:rsidP="00F72F8A">
            <w:pPr>
              <w:jc w:val="both"/>
              <w:rPr>
                <w:sz w:val="20"/>
              </w:rPr>
            </w:pPr>
            <w:hyperlink r:id="rId67" w:history="1">
              <w:r w:rsidR="00F72F8A" w:rsidRPr="00DF764E">
                <w:rPr>
                  <w:rStyle w:val="Hyperlink"/>
                  <w:sz w:val="20"/>
                </w:rPr>
                <w:t>2022 ABCA 237</w:t>
              </w:r>
            </w:hyperlink>
          </w:p>
          <w:p w:rsidR="00F72F8A" w:rsidRPr="00DF764E" w:rsidRDefault="00F72F8A" w:rsidP="00F72F8A">
            <w:pPr>
              <w:jc w:val="both"/>
              <w:rPr>
                <w:sz w:val="20"/>
              </w:rPr>
            </w:pPr>
          </w:p>
        </w:tc>
        <w:tc>
          <w:tcPr>
            <w:tcW w:w="243" w:type="pct"/>
          </w:tcPr>
          <w:p w:rsidR="00F72F8A" w:rsidRPr="00DF764E" w:rsidRDefault="00F72F8A" w:rsidP="00F72F8A">
            <w:pPr>
              <w:jc w:val="both"/>
              <w:rPr>
                <w:sz w:val="20"/>
              </w:rPr>
            </w:pPr>
          </w:p>
        </w:tc>
        <w:tc>
          <w:tcPr>
            <w:tcW w:w="2330" w:type="pct"/>
          </w:tcPr>
          <w:p w:rsidR="00F72F8A" w:rsidRPr="00DF764E" w:rsidRDefault="00F72F8A" w:rsidP="00F72F8A">
            <w:pPr>
              <w:jc w:val="both"/>
              <w:rPr>
                <w:sz w:val="20"/>
              </w:rPr>
            </w:pPr>
            <w:r w:rsidRPr="00DF764E">
              <w:rPr>
                <w:sz w:val="20"/>
              </w:rPr>
              <w:t>Applicant’s application for leave to appeal  order dismissing his application for a jury trial dismissed</w:t>
            </w:r>
          </w:p>
          <w:p w:rsidR="00F72F8A" w:rsidRPr="00DF764E" w:rsidRDefault="00F72F8A" w:rsidP="00F72F8A">
            <w:pPr>
              <w:jc w:val="both"/>
              <w:rPr>
                <w:sz w:val="20"/>
              </w:rPr>
            </w:pPr>
          </w:p>
          <w:p w:rsidR="00F72F8A" w:rsidRPr="00DF764E" w:rsidRDefault="00F72F8A" w:rsidP="00F72F8A">
            <w:pPr>
              <w:jc w:val="both"/>
              <w:rPr>
                <w:sz w:val="20"/>
              </w:rPr>
            </w:pPr>
          </w:p>
        </w:tc>
      </w:tr>
      <w:tr w:rsidR="00F72F8A" w:rsidRPr="00DF764E" w:rsidTr="00F72F8A">
        <w:tc>
          <w:tcPr>
            <w:tcW w:w="2427" w:type="pct"/>
          </w:tcPr>
          <w:p w:rsidR="00F72F8A" w:rsidRPr="00DF764E" w:rsidRDefault="00F72F8A" w:rsidP="00F72F8A">
            <w:pPr>
              <w:jc w:val="both"/>
              <w:rPr>
                <w:sz w:val="20"/>
              </w:rPr>
            </w:pPr>
            <w:r w:rsidRPr="00DF764E">
              <w:rPr>
                <w:sz w:val="20"/>
              </w:rPr>
              <w:t>August 4, 2022</w:t>
            </w:r>
          </w:p>
          <w:p w:rsidR="00F72F8A" w:rsidRPr="00DF764E" w:rsidRDefault="00F72F8A" w:rsidP="00F72F8A">
            <w:pPr>
              <w:jc w:val="both"/>
              <w:rPr>
                <w:sz w:val="20"/>
              </w:rPr>
            </w:pPr>
            <w:r w:rsidRPr="00DF764E">
              <w:rPr>
                <w:sz w:val="20"/>
              </w:rPr>
              <w:t>Supreme Court of Canada</w:t>
            </w:r>
          </w:p>
        </w:tc>
        <w:tc>
          <w:tcPr>
            <w:tcW w:w="243" w:type="pct"/>
          </w:tcPr>
          <w:p w:rsidR="00F72F8A" w:rsidRPr="00DF764E" w:rsidRDefault="00F72F8A" w:rsidP="00F72F8A">
            <w:pPr>
              <w:jc w:val="both"/>
              <w:rPr>
                <w:sz w:val="20"/>
              </w:rPr>
            </w:pPr>
          </w:p>
        </w:tc>
        <w:tc>
          <w:tcPr>
            <w:tcW w:w="2330" w:type="pct"/>
          </w:tcPr>
          <w:p w:rsidR="00F72F8A" w:rsidRPr="00DF764E" w:rsidRDefault="00F72F8A" w:rsidP="00F72F8A">
            <w:pPr>
              <w:jc w:val="both"/>
              <w:rPr>
                <w:sz w:val="20"/>
              </w:rPr>
            </w:pPr>
            <w:r w:rsidRPr="00DF764E">
              <w:rPr>
                <w:sz w:val="20"/>
              </w:rPr>
              <w:t>Application for leave to appeal filed</w:t>
            </w:r>
          </w:p>
          <w:p w:rsidR="00F72F8A" w:rsidRPr="00DF764E" w:rsidRDefault="00F72F8A" w:rsidP="00F72F8A">
            <w:pPr>
              <w:jc w:val="both"/>
              <w:rPr>
                <w:sz w:val="20"/>
              </w:rPr>
            </w:pPr>
          </w:p>
        </w:tc>
      </w:tr>
    </w:tbl>
    <w:p w:rsidR="00F72F8A" w:rsidRPr="00DF764E" w:rsidRDefault="00F72F8A" w:rsidP="00F72F8A">
      <w:pPr>
        <w:jc w:val="both"/>
        <w:rPr>
          <w:sz w:val="20"/>
        </w:rPr>
      </w:pPr>
    </w:p>
    <w:p w:rsidR="00F72F8A" w:rsidRPr="00DF764E" w:rsidRDefault="006871AC" w:rsidP="00F72F8A">
      <w:pPr>
        <w:jc w:val="both"/>
        <w:rPr>
          <w:sz w:val="20"/>
        </w:rPr>
      </w:pPr>
      <w:r w:rsidRPr="00DF764E">
        <w:rPr>
          <w:sz w:val="20"/>
        </w:rPr>
        <w:pict>
          <v:rect id="_x0000_i1069" style="width:2in;height:1pt" o:hrpct="0" o:hralign="center" o:hrstd="t" o:hrnoshade="t" o:hr="t" fillcolor="black [3213]" stroked="f"/>
        </w:pict>
      </w:r>
    </w:p>
    <w:p w:rsidR="00F72F8A" w:rsidRPr="00DF764E" w:rsidRDefault="00F72F8A" w:rsidP="00F72F8A">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72F8A" w:rsidRPr="00DF764E" w:rsidTr="00F72F8A">
        <w:tc>
          <w:tcPr>
            <w:tcW w:w="543" w:type="pct"/>
          </w:tcPr>
          <w:p w:rsidR="00F72F8A" w:rsidRPr="00DF764E" w:rsidRDefault="00F72F8A" w:rsidP="00F72F8A">
            <w:pPr>
              <w:jc w:val="both"/>
              <w:rPr>
                <w:sz w:val="20"/>
                <w:lang w:val="fr-CA"/>
              </w:rPr>
            </w:pPr>
            <w:r w:rsidRPr="00DF764E">
              <w:rPr>
                <w:rStyle w:val="SCCFileNumberChar"/>
                <w:sz w:val="20"/>
                <w:szCs w:val="20"/>
                <w:lang w:val="fr-CA"/>
              </w:rPr>
              <w:t>40404</w:t>
            </w:r>
          </w:p>
        </w:tc>
        <w:tc>
          <w:tcPr>
            <w:tcW w:w="4457" w:type="pct"/>
            <w:gridSpan w:val="3"/>
          </w:tcPr>
          <w:p w:rsidR="00F72F8A" w:rsidRPr="00DF764E" w:rsidRDefault="00F72F8A" w:rsidP="00F72F8A">
            <w:pPr>
              <w:pStyle w:val="SCCLsocParty"/>
              <w:jc w:val="both"/>
              <w:rPr>
                <w:b/>
                <w:sz w:val="20"/>
                <w:szCs w:val="20"/>
              </w:rPr>
            </w:pPr>
            <w:r w:rsidRPr="00DF764E">
              <w:rPr>
                <w:b/>
                <w:sz w:val="20"/>
                <w:szCs w:val="20"/>
              </w:rPr>
              <w:t>Salim Rana c. Zahir Rana, mandataire de Gulzar Rana</w:t>
            </w:r>
          </w:p>
          <w:p w:rsidR="00F72F8A" w:rsidRPr="00DF764E" w:rsidRDefault="00F72F8A" w:rsidP="00F72F8A">
            <w:pPr>
              <w:jc w:val="both"/>
              <w:rPr>
                <w:sz w:val="20"/>
                <w:lang w:val="fr-CA"/>
              </w:rPr>
            </w:pPr>
            <w:r w:rsidRPr="00DF764E">
              <w:rPr>
                <w:sz w:val="20"/>
                <w:lang w:val="fr-CA"/>
              </w:rPr>
              <w:t>(Alb.) (Civile) (Sur autorisation)</w:t>
            </w:r>
          </w:p>
        </w:tc>
      </w:tr>
      <w:tr w:rsidR="00F72F8A" w:rsidRPr="00DF764E" w:rsidTr="00F72F8A">
        <w:tc>
          <w:tcPr>
            <w:tcW w:w="5000" w:type="pct"/>
            <w:gridSpan w:val="4"/>
          </w:tcPr>
          <w:p w:rsidR="00F72F8A" w:rsidRPr="00DF764E" w:rsidRDefault="006D0B8F" w:rsidP="00F72F8A">
            <w:pPr>
              <w:jc w:val="both"/>
              <w:rPr>
                <w:sz w:val="20"/>
                <w:szCs w:val="20"/>
                <w:lang w:val="fr-CA"/>
              </w:rPr>
            </w:pPr>
            <w:r w:rsidRPr="00DF764E">
              <w:rPr>
                <w:sz w:val="20"/>
                <w:szCs w:val="20"/>
                <w:lang w:val="fr-CA"/>
              </w:rPr>
              <w:t>La demande d’autorisation d’appel de l’arrêt de la Cour d’appel de l’Alberta (Calgary), numéro 2201-0116AC, 2022 ABCA 237, daté du 5 juillet 2022, est rejetée.</w:t>
            </w:r>
          </w:p>
          <w:p w:rsidR="006D0B8F" w:rsidRPr="00DF764E" w:rsidRDefault="006D0B8F" w:rsidP="00F72F8A">
            <w:pPr>
              <w:jc w:val="both"/>
              <w:rPr>
                <w:sz w:val="20"/>
                <w:lang w:val="fr-CA"/>
              </w:rPr>
            </w:pPr>
          </w:p>
        </w:tc>
      </w:tr>
      <w:tr w:rsidR="00F72F8A" w:rsidRPr="00DF764E" w:rsidTr="00F72F8A">
        <w:tc>
          <w:tcPr>
            <w:tcW w:w="5000" w:type="pct"/>
            <w:gridSpan w:val="4"/>
          </w:tcPr>
          <w:p w:rsidR="00F72F8A" w:rsidRPr="00DF764E" w:rsidRDefault="00F72F8A" w:rsidP="00F72F8A">
            <w:pPr>
              <w:jc w:val="both"/>
              <w:rPr>
                <w:sz w:val="20"/>
                <w:lang w:val="fr-CA"/>
              </w:rPr>
            </w:pPr>
            <w:r w:rsidRPr="00DF764E">
              <w:rPr>
                <w:sz w:val="20"/>
                <w:lang w:val="fr-CA"/>
              </w:rPr>
              <w:t xml:space="preserve">Procédure civile — Instruction — Procès devant jury — La demande présentée par le demandeur en vue d’obtenir un procès devant jury dans l’action sous-jacente est rejetée — Le droit </w:t>
            </w:r>
            <w:r w:rsidRPr="00DF764E">
              <w:rPr>
                <w:i/>
                <w:sz w:val="20"/>
                <w:lang w:val="fr-CA"/>
              </w:rPr>
              <w:t>prima facie</w:t>
            </w:r>
            <w:r w:rsidRPr="00DF764E">
              <w:rPr>
                <w:sz w:val="20"/>
                <w:lang w:val="fr-CA"/>
              </w:rPr>
              <w:t xml:space="preserve"> du demandeur d’obtenir un procès devant jury peut-il lui être refusé même si ce dernier a satisfait à toutes les exigences en vertu de la loi qui régit ce droit ? — La déclaration selon laquelle le demandeur serait un plaideur quérulent terroriste l’empêche-t-il de donner suite à ses demandes devant le tribunal, malgré le fait qu’il a démontré que l’affaire est bien fondée et qu’il peut valablement exercer son droit d’action ? — L’examen par la Cour revêt-il une importance nationale et aura-t-il une valeur bien au-delà des intérêts des parties, puisque cette dernière est appelée à statuer sur le droit fondamental à la vie privée et les réparations connexes en vertu des lois canadiennes ?</w:t>
            </w:r>
          </w:p>
        </w:tc>
      </w:tr>
      <w:tr w:rsidR="00F72F8A" w:rsidRPr="00DF764E" w:rsidTr="00F72F8A">
        <w:tc>
          <w:tcPr>
            <w:tcW w:w="5000" w:type="pct"/>
            <w:gridSpan w:val="4"/>
          </w:tcPr>
          <w:p w:rsidR="00F72F8A" w:rsidRPr="00DF764E" w:rsidRDefault="00F72F8A" w:rsidP="00F72F8A">
            <w:pPr>
              <w:jc w:val="both"/>
              <w:rPr>
                <w:sz w:val="20"/>
                <w:lang w:val="fr-CA"/>
              </w:rPr>
            </w:pPr>
          </w:p>
          <w:p w:rsidR="00F72F8A" w:rsidRPr="00DF764E" w:rsidRDefault="00F72F8A" w:rsidP="00F72F8A">
            <w:pPr>
              <w:jc w:val="both"/>
              <w:rPr>
                <w:sz w:val="20"/>
                <w:lang w:val="fr-CA"/>
              </w:rPr>
            </w:pPr>
            <w:r w:rsidRPr="00DF764E">
              <w:rPr>
                <w:sz w:val="20"/>
                <w:lang w:val="fr-CA"/>
              </w:rPr>
              <w:t>Le demandeur a intenté des actions contre sa mère et son frère aîné en lien notamment avec une dette qu’il allègue que sa mère lui devait. Le demandeur, qui avait été déclaré plaideur quérulent en raison de sa conduite antérieure dans le cadre d’un litige, a présenté une demande afin que le procès lié à l’action sous-jacente soit tenu devant un jury. Sa demande a été rejetée. La Cour d’appel a rejeté sa demande d’autorisation d’appel de cette décision.</w:t>
            </w:r>
          </w:p>
        </w:tc>
      </w:tr>
      <w:tr w:rsidR="00F72F8A" w:rsidRPr="00DF764E" w:rsidTr="00F72F8A">
        <w:tc>
          <w:tcPr>
            <w:tcW w:w="5000" w:type="pct"/>
            <w:gridSpan w:val="4"/>
          </w:tcPr>
          <w:p w:rsidR="00F72F8A" w:rsidRPr="00DF764E" w:rsidRDefault="00F72F8A" w:rsidP="00F72F8A">
            <w:pPr>
              <w:jc w:val="both"/>
              <w:rPr>
                <w:sz w:val="20"/>
                <w:lang w:val="fr-CA"/>
              </w:rPr>
            </w:pPr>
          </w:p>
        </w:tc>
      </w:tr>
      <w:tr w:rsidR="00F72F8A" w:rsidRPr="00DF764E" w:rsidTr="00F72F8A">
        <w:tc>
          <w:tcPr>
            <w:tcW w:w="2427" w:type="pct"/>
            <w:gridSpan w:val="2"/>
          </w:tcPr>
          <w:p w:rsidR="00F72F8A" w:rsidRPr="00DF764E" w:rsidRDefault="00F72F8A" w:rsidP="00F72F8A">
            <w:pPr>
              <w:jc w:val="both"/>
              <w:rPr>
                <w:sz w:val="20"/>
                <w:lang w:val="fr-CA"/>
              </w:rPr>
            </w:pPr>
            <w:r w:rsidRPr="00DF764E">
              <w:rPr>
                <w:sz w:val="20"/>
                <w:lang w:val="fr-CA"/>
              </w:rPr>
              <w:t>5 avril 2022</w:t>
            </w:r>
          </w:p>
          <w:p w:rsidR="00F72F8A" w:rsidRPr="00DF764E" w:rsidRDefault="00F72F8A" w:rsidP="00F72F8A">
            <w:pPr>
              <w:jc w:val="both"/>
              <w:rPr>
                <w:sz w:val="20"/>
                <w:lang w:val="fr-CA"/>
              </w:rPr>
            </w:pPr>
            <w:r w:rsidRPr="00DF764E">
              <w:rPr>
                <w:sz w:val="20"/>
                <w:lang w:val="fr-CA"/>
              </w:rPr>
              <w:t>Cour du Banc de la Reine de l’Alberta</w:t>
            </w:r>
          </w:p>
          <w:p w:rsidR="00F72F8A" w:rsidRPr="00DF764E" w:rsidRDefault="00F72F8A" w:rsidP="00F72F8A">
            <w:pPr>
              <w:jc w:val="both"/>
              <w:rPr>
                <w:sz w:val="20"/>
                <w:lang w:val="fr-CA"/>
              </w:rPr>
            </w:pPr>
            <w:r w:rsidRPr="00DF764E">
              <w:rPr>
                <w:sz w:val="20"/>
                <w:lang w:val="fr-CA"/>
              </w:rPr>
              <w:t>(juge Poelman)</w:t>
            </w:r>
          </w:p>
          <w:p w:rsidR="00F72F8A" w:rsidRPr="00DF764E" w:rsidRDefault="00F72F8A" w:rsidP="00F72F8A">
            <w:pPr>
              <w:jc w:val="both"/>
              <w:rPr>
                <w:sz w:val="20"/>
                <w:lang w:val="fr-CA"/>
              </w:rPr>
            </w:pPr>
            <w:r w:rsidRPr="00DF764E">
              <w:rPr>
                <w:sz w:val="20"/>
                <w:lang w:val="fr-CA"/>
              </w:rPr>
              <w:t>Non publié</w:t>
            </w:r>
          </w:p>
          <w:p w:rsidR="00F72F8A" w:rsidRPr="00DF764E" w:rsidRDefault="00F72F8A" w:rsidP="00F72F8A">
            <w:pPr>
              <w:jc w:val="both"/>
              <w:rPr>
                <w:sz w:val="20"/>
                <w:lang w:val="fr-CA"/>
              </w:rPr>
            </w:pPr>
          </w:p>
        </w:tc>
        <w:tc>
          <w:tcPr>
            <w:tcW w:w="243" w:type="pct"/>
          </w:tcPr>
          <w:p w:rsidR="00F72F8A" w:rsidRPr="00DF764E" w:rsidRDefault="00F72F8A" w:rsidP="00F72F8A">
            <w:pPr>
              <w:jc w:val="both"/>
              <w:rPr>
                <w:sz w:val="20"/>
                <w:lang w:val="fr-CA"/>
              </w:rPr>
            </w:pPr>
          </w:p>
        </w:tc>
        <w:tc>
          <w:tcPr>
            <w:tcW w:w="2330" w:type="pct"/>
          </w:tcPr>
          <w:p w:rsidR="00F72F8A" w:rsidRPr="00DF764E" w:rsidRDefault="00F72F8A" w:rsidP="00F72F8A">
            <w:pPr>
              <w:jc w:val="both"/>
              <w:rPr>
                <w:sz w:val="20"/>
                <w:lang w:val="fr-CA"/>
              </w:rPr>
            </w:pPr>
            <w:r w:rsidRPr="00DF764E">
              <w:rPr>
                <w:sz w:val="20"/>
                <w:lang w:val="fr-CA"/>
              </w:rPr>
              <w:t>La demande présentée par le demandeur en vue d’obtenir un procès devant jury est rejetée.</w:t>
            </w:r>
          </w:p>
          <w:p w:rsidR="00F72F8A" w:rsidRPr="00DF764E" w:rsidRDefault="00F72F8A" w:rsidP="00F72F8A">
            <w:pPr>
              <w:jc w:val="both"/>
              <w:rPr>
                <w:sz w:val="20"/>
                <w:lang w:val="fr-CA"/>
              </w:rPr>
            </w:pPr>
          </w:p>
          <w:p w:rsidR="00F72F8A" w:rsidRPr="00DF764E" w:rsidRDefault="00F72F8A" w:rsidP="00F72F8A">
            <w:pPr>
              <w:jc w:val="both"/>
              <w:rPr>
                <w:sz w:val="20"/>
                <w:lang w:val="fr-CA"/>
              </w:rPr>
            </w:pPr>
          </w:p>
        </w:tc>
      </w:tr>
      <w:tr w:rsidR="00F72F8A" w:rsidRPr="00DF764E" w:rsidTr="00F72F8A">
        <w:tc>
          <w:tcPr>
            <w:tcW w:w="2427" w:type="pct"/>
            <w:gridSpan w:val="2"/>
          </w:tcPr>
          <w:p w:rsidR="00F72F8A" w:rsidRPr="00DF764E" w:rsidRDefault="00F72F8A" w:rsidP="00F72F8A">
            <w:pPr>
              <w:jc w:val="both"/>
              <w:rPr>
                <w:sz w:val="20"/>
                <w:lang w:val="fr-CA"/>
              </w:rPr>
            </w:pPr>
            <w:r w:rsidRPr="00DF764E">
              <w:rPr>
                <w:sz w:val="20"/>
                <w:lang w:val="fr-CA"/>
              </w:rPr>
              <w:t>5 juillet 2022</w:t>
            </w:r>
          </w:p>
          <w:p w:rsidR="00F72F8A" w:rsidRPr="00DF764E" w:rsidRDefault="00F72F8A" w:rsidP="00F72F8A">
            <w:pPr>
              <w:jc w:val="both"/>
              <w:rPr>
                <w:sz w:val="20"/>
                <w:lang w:val="fr-CA"/>
              </w:rPr>
            </w:pPr>
            <w:r w:rsidRPr="00DF764E">
              <w:rPr>
                <w:sz w:val="20"/>
                <w:lang w:val="fr-CA"/>
              </w:rPr>
              <w:t>Cour d’appel de l’Alberta (Calgary)</w:t>
            </w:r>
          </w:p>
          <w:p w:rsidR="00F72F8A" w:rsidRPr="00DF764E" w:rsidRDefault="00F72F8A" w:rsidP="00F72F8A">
            <w:pPr>
              <w:jc w:val="both"/>
              <w:rPr>
                <w:sz w:val="20"/>
                <w:lang w:val="fr-CA"/>
              </w:rPr>
            </w:pPr>
            <w:r w:rsidRPr="00DF764E">
              <w:rPr>
                <w:sz w:val="20"/>
                <w:lang w:val="fr-CA"/>
              </w:rPr>
              <w:t>(juge Slatter)</w:t>
            </w:r>
          </w:p>
          <w:p w:rsidR="00F72F8A" w:rsidRPr="00DF764E" w:rsidRDefault="006871AC" w:rsidP="00F72F8A">
            <w:pPr>
              <w:jc w:val="both"/>
              <w:rPr>
                <w:sz w:val="20"/>
                <w:lang w:val="fr-CA"/>
              </w:rPr>
            </w:pPr>
            <w:hyperlink r:id="rId68" w:history="1">
              <w:r w:rsidR="00F72F8A" w:rsidRPr="00DF764E">
                <w:rPr>
                  <w:rStyle w:val="Hyperlink"/>
                  <w:sz w:val="20"/>
                  <w:lang w:val="fr-CA"/>
                </w:rPr>
                <w:t>2022 ABCA 237</w:t>
              </w:r>
            </w:hyperlink>
          </w:p>
          <w:p w:rsidR="00F72F8A" w:rsidRPr="00DF764E" w:rsidRDefault="00F72F8A" w:rsidP="00F72F8A">
            <w:pPr>
              <w:jc w:val="both"/>
              <w:rPr>
                <w:sz w:val="20"/>
                <w:lang w:val="fr-CA"/>
              </w:rPr>
            </w:pPr>
          </w:p>
        </w:tc>
        <w:tc>
          <w:tcPr>
            <w:tcW w:w="243" w:type="pct"/>
          </w:tcPr>
          <w:p w:rsidR="00F72F8A" w:rsidRPr="00DF764E" w:rsidRDefault="00F72F8A" w:rsidP="00F72F8A">
            <w:pPr>
              <w:jc w:val="both"/>
              <w:rPr>
                <w:sz w:val="20"/>
                <w:lang w:val="fr-CA"/>
              </w:rPr>
            </w:pPr>
          </w:p>
        </w:tc>
        <w:tc>
          <w:tcPr>
            <w:tcW w:w="2330" w:type="pct"/>
          </w:tcPr>
          <w:p w:rsidR="00F72F8A" w:rsidRPr="00DF764E" w:rsidRDefault="00F72F8A" w:rsidP="00F72F8A">
            <w:pPr>
              <w:jc w:val="both"/>
              <w:rPr>
                <w:sz w:val="20"/>
                <w:lang w:val="fr-CA"/>
              </w:rPr>
            </w:pPr>
            <w:r w:rsidRPr="00DF764E">
              <w:rPr>
                <w:sz w:val="20"/>
                <w:lang w:val="fr-CA"/>
              </w:rPr>
              <w:t>La demande du demandeur en autorisation d’appel de l’ordonnance rejetant sa demande d’un procès devant jury est rejetée.</w:t>
            </w:r>
          </w:p>
          <w:p w:rsidR="00F72F8A" w:rsidRPr="00DF764E" w:rsidRDefault="00F72F8A" w:rsidP="00F72F8A">
            <w:pPr>
              <w:jc w:val="both"/>
              <w:rPr>
                <w:sz w:val="20"/>
                <w:lang w:val="fr-CA"/>
              </w:rPr>
            </w:pPr>
          </w:p>
          <w:p w:rsidR="00F72F8A" w:rsidRPr="00DF764E" w:rsidRDefault="00F72F8A" w:rsidP="00F72F8A">
            <w:pPr>
              <w:jc w:val="both"/>
              <w:rPr>
                <w:sz w:val="20"/>
                <w:lang w:val="fr-CA"/>
              </w:rPr>
            </w:pPr>
          </w:p>
        </w:tc>
      </w:tr>
      <w:tr w:rsidR="00F72F8A" w:rsidRPr="00DF764E" w:rsidTr="00F72F8A">
        <w:tc>
          <w:tcPr>
            <w:tcW w:w="2427" w:type="pct"/>
            <w:gridSpan w:val="2"/>
          </w:tcPr>
          <w:p w:rsidR="00F72F8A" w:rsidRPr="00DF764E" w:rsidRDefault="00F72F8A" w:rsidP="00F72F8A">
            <w:pPr>
              <w:jc w:val="both"/>
              <w:rPr>
                <w:sz w:val="20"/>
                <w:lang w:val="fr-CA"/>
              </w:rPr>
            </w:pPr>
            <w:r w:rsidRPr="00DF764E">
              <w:rPr>
                <w:sz w:val="20"/>
                <w:lang w:val="fr-CA"/>
              </w:rPr>
              <w:t>4 août 2022</w:t>
            </w:r>
          </w:p>
          <w:p w:rsidR="00F72F8A" w:rsidRPr="00DF764E" w:rsidRDefault="00F72F8A" w:rsidP="00F72F8A">
            <w:pPr>
              <w:jc w:val="both"/>
              <w:rPr>
                <w:sz w:val="20"/>
                <w:lang w:val="fr-CA"/>
              </w:rPr>
            </w:pPr>
            <w:r w:rsidRPr="00DF764E">
              <w:rPr>
                <w:sz w:val="20"/>
                <w:lang w:val="fr-CA"/>
              </w:rPr>
              <w:t>Cour suprême du Canada</w:t>
            </w:r>
          </w:p>
        </w:tc>
        <w:tc>
          <w:tcPr>
            <w:tcW w:w="243" w:type="pct"/>
          </w:tcPr>
          <w:p w:rsidR="00F72F8A" w:rsidRPr="00DF764E" w:rsidRDefault="00F72F8A" w:rsidP="00F72F8A">
            <w:pPr>
              <w:jc w:val="both"/>
              <w:rPr>
                <w:sz w:val="20"/>
                <w:lang w:val="fr-CA"/>
              </w:rPr>
            </w:pPr>
          </w:p>
        </w:tc>
        <w:tc>
          <w:tcPr>
            <w:tcW w:w="2330" w:type="pct"/>
          </w:tcPr>
          <w:p w:rsidR="00F72F8A" w:rsidRPr="00DF764E" w:rsidRDefault="00F72F8A" w:rsidP="00F72F8A">
            <w:pPr>
              <w:jc w:val="both"/>
              <w:rPr>
                <w:sz w:val="20"/>
                <w:lang w:val="fr-CA"/>
              </w:rPr>
            </w:pPr>
            <w:r w:rsidRPr="00DF764E">
              <w:rPr>
                <w:sz w:val="20"/>
                <w:lang w:val="fr-CA"/>
              </w:rPr>
              <w:t>La demande d’autorisation d’appel est présentée.</w:t>
            </w:r>
          </w:p>
          <w:p w:rsidR="00F72F8A" w:rsidRPr="00DF764E" w:rsidRDefault="00F72F8A" w:rsidP="00F72F8A">
            <w:pPr>
              <w:jc w:val="both"/>
              <w:rPr>
                <w:sz w:val="20"/>
                <w:lang w:val="fr-CA"/>
              </w:rPr>
            </w:pPr>
          </w:p>
        </w:tc>
      </w:tr>
    </w:tbl>
    <w:p w:rsidR="00F72F8A" w:rsidRPr="00DF764E" w:rsidRDefault="00F72F8A" w:rsidP="00F72F8A">
      <w:pPr>
        <w:jc w:val="both"/>
        <w:rPr>
          <w:sz w:val="20"/>
          <w:lang w:val="fr-CA"/>
        </w:rPr>
      </w:pPr>
    </w:p>
    <w:p w:rsidR="00F72F8A" w:rsidRPr="00DF764E" w:rsidRDefault="006871AC" w:rsidP="00F72F8A">
      <w:pPr>
        <w:jc w:val="both"/>
        <w:rPr>
          <w:sz w:val="20"/>
          <w:lang w:val="fr-CA"/>
        </w:rPr>
      </w:pPr>
      <w:r w:rsidRPr="00DF764E">
        <w:rPr>
          <w:sz w:val="20"/>
        </w:rPr>
        <w:pict>
          <v:rect id="_x0000_i1070" style="width:2in;height:1pt" o:hrpct="0" o:hralign="center" o:hrstd="t" o:hrnoshade="t" o:hr="t" fillcolor="black [3213]" stroked="f"/>
        </w:pict>
      </w:r>
    </w:p>
    <w:p w:rsidR="00F72F8A" w:rsidRPr="00DF764E" w:rsidRDefault="00F72F8A" w:rsidP="00F72F8A">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72F8A" w:rsidRPr="00DF764E" w:rsidTr="00F72F8A">
        <w:tc>
          <w:tcPr>
            <w:tcW w:w="543" w:type="pct"/>
          </w:tcPr>
          <w:p w:rsidR="00F72F8A" w:rsidRPr="00DF764E" w:rsidRDefault="00F72F8A" w:rsidP="00F72F8A">
            <w:pPr>
              <w:jc w:val="both"/>
              <w:rPr>
                <w:sz w:val="20"/>
              </w:rPr>
            </w:pPr>
            <w:r w:rsidRPr="00DF764E">
              <w:rPr>
                <w:rStyle w:val="SCCFileNumberChar"/>
                <w:sz w:val="20"/>
                <w:szCs w:val="20"/>
              </w:rPr>
              <w:t>40503</w:t>
            </w:r>
          </w:p>
        </w:tc>
        <w:tc>
          <w:tcPr>
            <w:tcW w:w="4457" w:type="pct"/>
            <w:gridSpan w:val="3"/>
          </w:tcPr>
          <w:p w:rsidR="00F72F8A" w:rsidRPr="00DF764E" w:rsidRDefault="00F72F8A" w:rsidP="00F72F8A">
            <w:pPr>
              <w:pStyle w:val="SCCLsocParty"/>
              <w:jc w:val="both"/>
              <w:rPr>
                <w:b/>
                <w:sz w:val="20"/>
                <w:szCs w:val="20"/>
                <w:lang w:val="en-US"/>
              </w:rPr>
            </w:pPr>
            <w:r w:rsidRPr="00DF764E">
              <w:rPr>
                <w:b/>
                <w:sz w:val="20"/>
                <w:szCs w:val="20"/>
                <w:lang w:val="en-US"/>
              </w:rPr>
              <w:t>Salim Rana v. Zahir Rana, Attorney for Gulzar Rana</w:t>
            </w:r>
          </w:p>
          <w:p w:rsidR="00F72F8A" w:rsidRPr="00DF764E" w:rsidRDefault="00F72F8A" w:rsidP="00F72F8A">
            <w:pPr>
              <w:jc w:val="both"/>
              <w:rPr>
                <w:sz w:val="20"/>
              </w:rPr>
            </w:pPr>
            <w:r w:rsidRPr="00DF764E">
              <w:rPr>
                <w:sz w:val="20"/>
              </w:rPr>
              <w:t>(Alta.) (Civil) (By Leave)</w:t>
            </w:r>
          </w:p>
        </w:tc>
      </w:tr>
      <w:tr w:rsidR="00F72F8A" w:rsidRPr="00DF764E" w:rsidTr="00F72F8A">
        <w:tc>
          <w:tcPr>
            <w:tcW w:w="5000" w:type="pct"/>
            <w:gridSpan w:val="4"/>
          </w:tcPr>
          <w:p w:rsidR="006D0B8F" w:rsidRPr="00DF764E" w:rsidRDefault="006D0B8F" w:rsidP="006D0B8F">
            <w:pPr>
              <w:jc w:val="both"/>
              <w:rPr>
                <w:sz w:val="20"/>
                <w:szCs w:val="20"/>
              </w:rPr>
            </w:pPr>
            <w:r w:rsidRPr="00DF764E">
              <w:rPr>
                <w:sz w:val="20"/>
                <w:szCs w:val="20"/>
              </w:rPr>
              <w:t>The motion to expedite the application for leave to appeal is dismissed. The application for leave to appeal from the judgment of the Court of Appeal of Alberta (Calgary), Number 2201-0182AC, 2022 ABCA 314, dated September 28, 2022, is dismissed.</w:t>
            </w:r>
          </w:p>
          <w:p w:rsidR="00F72F8A" w:rsidRPr="00DF764E" w:rsidRDefault="00F72F8A" w:rsidP="00F72F8A">
            <w:pPr>
              <w:jc w:val="both"/>
              <w:rPr>
                <w:sz w:val="20"/>
              </w:rPr>
            </w:pPr>
          </w:p>
        </w:tc>
      </w:tr>
      <w:tr w:rsidR="00F72F8A" w:rsidRPr="00DF764E" w:rsidTr="00F72F8A">
        <w:tc>
          <w:tcPr>
            <w:tcW w:w="5000" w:type="pct"/>
            <w:gridSpan w:val="4"/>
          </w:tcPr>
          <w:p w:rsidR="00F72F8A" w:rsidRPr="00DF764E" w:rsidRDefault="00F72F8A" w:rsidP="00F72F8A">
            <w:pPr>
              <w:jc w:val="both"/>
              <w:rPr>
                <w:sz w:val="20"/>
              </w:rPr>
            </w:pPr>
            <w:r w:rsidRPr="00DF764E">
              <w:rPr>
                <w:i/>
                <w:sz w:val="20"/>
              </w:rPr>
              <w:t xml:space="preserve">Charter of Rights </w:t>
            </w:r>
            <w:r w:rsidRPr="00DF764E">
              <w:rPr>
                <w:sz w:val="20"/>
              </w:rPr>
              <w:t>— Access to justice — Civil procedure — Case management — Case management judge granting order for peremptory trial with conditions, including the payment of previous costs awards made against applicant — Whether further examination and submission of material records is required — Whether case management judge erred in reducing time for trial without reducing amount paid into court as security for costs and in requiring previous costs awards to be paid into court as a precondition for trial to proceed — Whether the imposition of excessive costs awards prior to trial impeded the applicant’s fundamental right to access justice, while the applicant’s appeal of the varied vexatious litigant order was still pending in the Court of Appeal.</w:t>
            </w:r>
          </w:p>
        </w:tc>
      </w:tr>
      <w:tr w:rsidR="00F72F8A" w:rsidRPr="00DF764E" w:rsidTr="00F72F8A">
        <w:tc>
          <w:tcPr>
            <w:tcW w:w="5000" w:type="pct"/>
            <w:gridSpan w:val="4"/>
          </w:tcPr>
          <w:p w:rsidR="00F72F8A" w:rsidRPr="00DF764E" w:rsidRDefault="00F72F8A" w:rsidP="00F72F8A">
            <w:pPr>
              <w:jc w:val="both"/>
              <w:rPr>
                <w:sz w:val="20"/>
              </w:rPr>
            </w:pPr>
          </w:p>
          <w:p w:rsidR="00F72F8A" w:rsidRPr="00DF764E" w:rsidRDefault="00F72F8A" w:rsidP="00F72F8A">
            <w:pPr>
              <w:jc w:val="both"/>
              <w:rPr>
                <w:sz w:val="20"/>
              </w:rPr>
            </w:pPr>
            <w:r w:rsidRPr="00DF764E">
              <w:rPr>
                <w:sz w:val="20"/>
              </w:rPr>
              <w:t>The applicant claimed to have given his parents a significant amount of money in the early 2000s.  He further claimed that his mother signed a promissory note in his favour in or about 2014. He filed a caveat against her property based on the promissory note. He was opposed to his brother’s management of his mother’s financial affairs. The applicant commenced two actions against the respondent. The case management judge granted the respondent’s motion to have the trial move forward on a peremptory basis, with conditions, including the payment of previous costs awards made against the applicant. The Court of Appeal denied the applicant’s application for permission to appeal.</w:t>
            </w:r>
          </w:p>
        </w:tc>
      </w:tr>
      <w:tr w:rsidR="00F72F8A" w:rsidRPr="00DF764E" w:rsidTr="00F72F8A">
        <w:tc>
          <w:tcPr>
            <w:tcW w:w="5000" w:type="pct"/>
            <w:gridSpan w:val="4"/>
          </w:tcPr>
          <w:p w:rsidR="00F72F8A" w:rsidRPr="00DF764E" w:rsidRDefault="00F72F8A" w:rsidP="00F72F8A">
            <w:pPr>
              <w:jc w:val="both"/>
              <w:rPr>
                <w:sz w:val="20"/>
              </w:rPr>
            </w:pPr>
          </w:p>
        </w:tc>
      </w:tr>
      <w:tr w:rsidR="00F72F8A" w:rsidRPr="00DF764E" w:rsidTr="00F72F8A">
        <w:tc>
          <w:tcPr>
            <w:tcW w:w="2427" w:type="pct"/>
            <w:gridSpan w:val="2"/>
          </w:tcPr>
          <w:p w:rsidR="00F72F8A" w:rsidRPr="00DF764E" w:rsidRDefault="00F72F8A" w:rsidP="00F72F8A">
            <w:pPr>
              <w:jc w:val="both"/>
              <w:rPr>
                <w:sz w:val="20"/>
              </w:rPr>
            </w:pPr>
            <w:r w:rsidRPr="00DF764E">
              <w:rPr>
                <w:sz w:val="20"/>
              </w:rPr>
              <w:t>June 30, 2022</w:t>
            </w:r>
          </w:p>
          <w:p w:rsidR="00F72F8A" w:rsidRPr="00DF764E" w:rsidRDefault="00F72F8A" w:rsidP="00F72F8A">
            <w:pPr>
              <w:jc w:val="both"/>
              <w:rPr>
                <w:sz w:val="20"/>
              </w:rPr>
            </w:pPr>
            <w:r w:rsidRPr="00DF764E">
              <w:rPr>
                <w:sz w:val="20"/>
              </w:rPr>
              <w:t>Court of Queen’s Bench of Alberta</w:t>
            </w:r>
          </w:p>
          <w:p w:rsidR="00F72F8A" w:rsidRPr="00DF764E" w:rsidRDefault="00F72F8A" w:rsidP="00F72F8A">
            <w:pPr>
              <w:jc w:val="both"/>
              <w:rPr>
                <w:sz w:val="20"/>
              </w:rPr>
            </w:pPr>
            <w:r w:rsidRPr="00DF764E">
              <w:rPr>
                <w:sz w:val="20"/>
              </w:rPr>
              <w:t>(Devlin J.)</w:t>
            </w:r>
          </w:p>
          <w:p w:rsidR="00F72F8A" w:rsidRPr="00DF764E" w:rsidRDefault="006871AC" w:rsidP="00F72F8A">
            <w:pPr>
              <w:jc w:val="both"/>
              <w:rPr>
                <w:sz w:val="20"/>
              </w:rPr>
            </w:pPr>
            <w:hyperlink r:id="rId69" w:history="1">
              <w:r w:rsidR="00F72F8A" w:rsidRPr="00DF764E">
                <w:rPr>
                  <w:rStyle w:val="Hyperlink"/>
                  <w:sz w:val="20"/>
                </w:rPr>
                <w:t>2022 ABQB 455</w:t>
              </w:r>
            </w:hyperlink>
          </w:p>
          <w:p w:rsidR="00F72F8A" w:rsidRPr="00DF764E" w:rsidRDefault="00F72F8A" w:rsidP="00F72F8A">
            <w:pPr>
              <w:jc w:val="both"/>
              <w:rPr>
                <w:sz w:val="20"/>
              </w:rPr>
            </w:pPr>
          </w:p>
        </w:tc>
        <w:tc>
          <w:tcPr>
            <w:tcW w:w="243" w:type="pct"/>
          </w:tcPr>
          <w:p w:rsidR="00F72F8A" w:rsidRPr="00DF764E" w:rsidRDefault="00F72F8A" w:rsidP="00F72F8A">
            <w:pPr>
              <w:jc w:val="both"/>
              <w:rPr>
                <w:sz w:val="20"/>
              </w:rPr>
            </w:pPr>
          </w:p>
        </w:tc>
        <w:tc>
          <w:tcPr>
            <w:tcW w:w="2330" w:type="pct"/>
          </w:tcPr>
          <w:p w:rsidR="00F72F8A" w:rsidRPr="00DF764E" w:rsidRDefault="00F72F8A" w:rsidP="00F72F8A">
            <w:pPr>
              <w:jc w:val="both"/>
              <w:rPr>
                <w:sz w:val="20"/>
              </w:rPr>
            </w:pPr>
            <w:r w:rsidRPr="00DF764E">
              <w:rPr>
                <w:sz w:val="20"/>
              </w:rPr>
              <w:t>Case management judge issuing order specifying terms for peremptory trial</w:t>
            </w:r>
          </w:p>
          <w:p w:rsidR="00F72F8A" w:rsidRPr="00DF764E" w:rsidRDefault="00F72F8A" w:rsidP="00F72F8A">
            <w:pPr>
              <w:jc w:val="both"/>
              <w:rPr>
                <w:sz w:val="20"/>
              </w:rPr>
            </w:pPr>
          </w:p>
          <w:p w:rsidR="00F72F8A" w:rsidRPr="00DF764E" w:rsidRDefault="00F72F8A" w:rsidP="00F72F8A">
            <w:pPr>
              <w:jc w:val="both"/>
              <w:rPr>
                <w:sz w:val="20"/>
              </w:rPr>
            </w:pPr>
          </w:p>
        </w:tc>
      </w:tr>
      <w:tr w:rsidR="00F72F8A" w:rsidRPr="00DF764E" w:rsidTr="00F72F8A">
        <w:tc>
          <w:tcPr>
            <w:tcW w:w="2427" w:type="pct"/>
            <w:gridSpan w:val="2"/>
          </w:tcPr>
          <w:p w:rsidR="00F72F8A" w:rsidRPr="00DF764E" w:rsidRDefault="00F72F8A" w:rsidP="00F72F8A">
            <w:pPr>
              <w:jc w:val="both"/>
              <w:rPr>
                <w:sz w:val="20"/>
              </w:rPr>
            </w:pPr>
            <w:r w:rsidRPr="00DF764E">
              <w:rPr>
                <w:sz w:val="20"/>
              </w:rPr>
              <w:t>September 28, 2022</w:t>
            </w:r>
          </w:p>
          <w:p w:rsidR="00F72F8A" w:rsidRPr="00DF764E" w:rsidRDefault="00F72F8A" w:rsidP="00F72F8A">
            <w:pPr>
              <w:jc w:val="both"/>
              <w:rPr>
                <w:sz w:val="20"/>
              </w:rPr>
            </w:pPr>
            <w:r w:rsidRPr="00DF764E">
              <w:rPr>
                <w:sz w:val="20"/>
              </w:rPr>
              <w:t>Court of Appeal of Alberta (Calgary)</w:t>
            </w:r>
          </w:p>
          <w:p w:rsidR="00F72F8A" w:rsidRPr="00DF764E" w:rsidRDefault="00F72F8A" w:rsidP="00F72F8A">
            <w:pPr>
              <w:jc w:val="both"/>
              <w:rPr>
                <w:sz w:val="20"/>
              </w:rPr>
            </w:pPr>
            <w:r w:rsidRPr="00DF764E">
              <w:rPr>
                <w:sz w:val="20"/>
              </w:rPr>
              <w:t>(Veldhuis J.A.)</w:t>
            </w:r>
          </w:p>
          <w:p w:rsidR="00F72F8A" w:rsidRPr="00DF764E" w:rsidRDefault="006871AC" w:rsidP="00F72F8A">
            <w:pPr>
              <w:tabs>
                <w:tab w:val="center" w:pos="2215"/>
              </w:tabs>
              <w:jc w:val="both"/>
              <w:rPr>
                <w:sz w:val="20"/>
              </w:rPr>
            </w:pPr>
            <w:hyperlink r:id="rId70" w:history="1">
              <w:r w:rsidR="00F72F8A" w:rsidRPr="00DF764E">
                <w:rPr>
                  <w:rStyle w:val="Hyperlink"/>
                  <w:sz w:val="20"/>
                </w:rPr>
                <w:t>2022 ABCA 314</w:t>
              </w:r>
            </w:hyperlink>
          </w:p>
          <w:p w:rsidR="00F72F8A" w:rsidRPr="00DF764E" w:rsidRDefault="00F72F8A" w:rsidP="00F72F8A">
            <w:pPr>
              <w:jc w:val="both"/>
              <w:rPr>
                <w:sz w:val="20"/>
              </w:rPr>
            </w:pPr>
            <w:r w:rsidRPr="00DF764E">
              <w:rPr>
                <w:sz w:val="20"/>
              </w:rPr>
              <w:t>Docket: 2201-0182A</w:t>
            </w:r>
          </w:p>
          <w:p w:rsidR="00F72F8A" w:rsidRPr="00DF764E" w:rsidRDefault="00F72F8A" w:rsidP="00F72F8A">
            <w:pPr>
              <w:jc w:val="both"/>
              <w:rPr>
                <w:sz w:val="20"/>
              </w:rPr>
            </w:pPr>
          </w:p>
        </w:tc>
        <w:tc>
          <w:tcPr>
            <w:tcW w:w="243" w:type="pct"/>
          </w:tcPr>
          <w:p w:rsidR="00F72F8A" w:rsidRPr="00DF764E" w:rsidRDefault="00F72F8A" w:rsidP="00F72F8A">
            <w:pPr>
              <w:jc w:val="both"/>
              <w:rPr>
                <w:sz w:val="20"/>
              </w:rPr>
            </w:pPr>
          </w:p>
        </w:tc>
        <w:tc>
          <w:tcPr>
            <w:tcW w:w="2330" w:type="pct"/>
          </w:tcPr>
          <w:p w:rsidR="00F72F8A" w:rsidRPr="00DF764E" w:rsidRDefault="00F72F8A" w:rsidP="00F72F8A">
            <w:pPr>
              <w:jc w:val="both"/>
              <w:rPr>
                <w:sz w:val="20"/>
              </w:rPr>
            </w:pPr>
            <w:r w:rsidRPr="00DF764E">
              <w:rPr>
                <w:sz w:val="20"/>
              </w:rPr>
              <w:t>Applicant’s application for permission to appeal dismissed</w:t>
            </w:r>
          </w:p>
          <w:p w:rsidR="00F72F8A" w:rsidRPr="00DF764E" w:rsidRDefault="00F72F8A" w:rsidP="00F72F8A">
            <w:pPr>
              <w:jc w:val="both"/>
              <w:rPr>
                <w:sz w:val="20"/>
              </w:rPr>
            </w:pPr>
          </w:p>
          <w:p w:rsidR="00F72F8A" w:rsidRPr="00DF764E" w:rsidRDefault="00F72F8A" w:rsidP="00F72F8A">
            <w:pPr>
              <w:jc w:val="both"/>
              <w:rPr>
                <w:sz w:val="20"/>
              </w:rPr>
            </w:pPr>
          </w:p>
        </w:tc>
      </w:tr>
      <w:tr w:rsidR="00F72F8A" w:rsidRPr="00DF764E" w:rsidTr="00F72F8A">
        <w:tc>
          <w:tcPr>
            <w:tcW w:w="2427" w:type="pct"/>
            <w:gridSpan w:val="2"/>
          </w:tcPr>
          <w:p w:rsidR="00F72F8A" w:rsidRPr="00DF764E" w:rsidRDefault="00F72F8A" w:rsidP="00F72F8A">
            <w:pPr>
              <w:jc w:val="both"/>
              <w:rPr>
                <w:sz w:val="20"/>
              </w:rPr>
            </w:pPr>
            <w:r w:rsidRPr="00DF764E">
              <w:rPr>
                <w:sz w:val="20"/>
              </w:rPr>
              <w:t>October 26, 2022</w:t>
            </w:r>
          </w:p>
          <w:p w:rsidR="00F72F8A" w:rsidRPr="00DF764E" w:rsidRDefault="00F72F8A" w:rsidP="00F72F8A">
            <w:pPr>
              <w:jc w:val="both"/>
              <w:rPr>
                <w:sz w:val="20"/>
              </w:rPr>
            </w:pPr>
            <w:r w:rsidRPr="00DF764E">
              <w:rPr>
                <w:sz w:val="20"/>
              </w:rPr>
              <w:t>Supreme Court of Canada</w:t>
            </w:r>
          </w:p>
        </w:tc>
        <w:tc>
          <w:tcPr>
            <w:tcW w:w="243" w:type="pct"/>
          </w:tcPr>
          <w:p w:rsidR="00F72F8A" w:rsidRPr="00DF764E" w:rsidRDefault="00F72F8A" w:rsidP="00F72F8A">
            <w:pPr>
              <w:jc w:val="both"/>
              <w:rPr>
                <w:sz w:val="20"/>
              </w:rPr>
            </w:pPr>
          </w:p>
        </w:tc>
        <w:tc>
          <w:tcPr>
            <w:tcW w:w="2330" w:type="pct"/>
          </w:tcPr>
          <w:p w:rsidR="00F72F8A" w:rsidRPr="00DF764E" w:rsidRDefault="00F72F8A" w:rsidP="00F72F8A">
            <w:pPr>
              <w:jc w:val="both"/>
              <w:rPr>
                <w:sz w:val="20"/>
              </w:rPr>
            </w:pPr>
            <w:r w:rsidRPr="00DF764E">
              <w:rPr>
                <w:sz w:val="20"/>
              </w:rPr>
              <w:t>Application for leave to appeal filed</w:t>
            </w:r>
          </w:p>
          <w:p w:rsidR="00F72F8A" w:rsidRPr="00DF764E" w:rsidRDefault="00F72F8A" w:rsidP="00F72F8A">
            <w:pPr>
              <w:jc w:val="both"/>
              <w:rPr>
                <w:sz w:val="20"/>
              </w:rPr>
            </w:pPr>
          </w:p>
        </w:tc>
      </w:tr>
    </w:tbl>
    <w:p w:rsidR="00F72F8A" w:rsidRPr="00DF764E" w:rsidRDefault="00F72F8A" w:rsidP="00F72F8A">
      <w:pPr>
        <w:jc w:val="both"/>
        <w:rPr>
          <w:sz w:val="20"/>
        </w:rPr>
      </w:pPr>
    </w:p>
    <w:p w:rsidR="00F72F8A" w:rsidRPr="00DF764E" w:rsidRDefault="006871AC" w:rsidP="00F72F8A">
      <w:pPr>
        <w:jc w:val="both"/>
        <w:rPr>
          <w:sz w:val="20"/>
        </w:rPr>
      </w:pPr>
      <w:r w:rsidRPr="00DF764E">
        <w:rPr>
          <w:sz w:val="20"/>
        </w:rPr>
        <w:pict>
          <v:rect id="_x0000_i1071" style="width:2in;height:1pt" o:hrpct="0" o:hralign="center" o:hrstd="t" o:hrnoshade="t" o:hr="t" fillcolor="black [3213]" stroked="f"/>
        </w:pict>
      </w:r>
    </w:p>
    <w:p w:rsidR="00F72F8A" w:rsidRPr="00DF764E" w:rsidRDefault="00F72F8A" w:rsidP="00F72F8A">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F72F8A" w:rsidRPr="00DF764E" w:rsidTr="00F72F8A">
        <w:tc>
          <w:tcPr>
            <w:tcW w:w="543" w:type="pct"/>
          </w:tcPr>
          <w:p w:rsidR="00F72F8A" w:rsidRPr="00DF764E" w:rsidRDefault="00F72F8A" w:rsidP="00F72F8A">
            <w:pPr>
              <w:jc w:val="both"/>
              <w:rPr>
                <w:sz w:val="20"/>
                <w:lang w:val="fr-CA"/>
              </w:rPr>
            </w:pPr>
            <w:r w:rsidRPr="00DF764E">
              <w:rPr>
                <w:rStyle w:val="SCCFileNumberChar"/>
                <w:sz w:val="20"/>
                <w:szCs w:val="20"/>
                <w:lang w:val="fr-CA"/>
              </w:rPr>
              <w:t>40503</w:t>
            </w:r>
          </w:p>
        </w:tc>
        <w:tc>
          <w:tcPr>
            <w:tcW w:w="4457" w:type="pct"/>
          </w:tcPr>
          <w:p w:rsidR="00F72F8A" w:rsidRPr="00DF764E" w:rsidRDefault="00F72F8A" w:rsidP="00F72F8A">
            <w:pPr>
              <w:pStyle w:val="SCCLsocParty"/>
              <w:jc w:val="both"/>
              <w:rPr>
                <w:b/>
                <w:sz w:val="20"/>
                <w:szCs w:val="20"/>
              </w:rPr>
            </w:pPr>
            <w:r w:rsidRPr="00DF764E">
              <w:rPr>
                <w:b/>
                <w:sz w:val="20"/>
                <w:szCs w:val="20"/>
              </w:rPr>
              <w:t>Salim Rana c. Zahir Rana, mandataire de Gulzar Rana</w:t>
            </w:r>
          </w:p>
          <w:p w:rsidR="00F72F8A" w:rsidRPr="00DF764E" w:rsidRDefault="00F72F8A" w:rsidP="00F72F8A">
            <w:pPr>
              <w:jc w:val="both"/>
              <w:rPr>
                <w:sz w:val="20"/>
                <w:lang w:val="fr-CA"/>
              </w:rPr>
            </w:pPr>
            <w:r w:rsidRPr="00DF764E">
              <w:rPr>
                <w:sz w:val="20"/>
                <w:lang w:val="fr-CA"/>
              </w:rPr>
              <w:t>(Alb.) (Civile) (Sur autorisation)</w:t>
            </w:r>
          </w:p>
        </w:tc>
      </w:tr>
      <w:tr w:rsidR="00F72F8A" w:rsidRPr="00DF764E" w:rsidTr="00F72F8A">
        <w:tc>
          <w:tcPr>
            <w:tcW w:w="5000" w:type="pct"/>
            <w:gridSpan w:val="2"/>
          </w:tcPr>
          <w:p w:rsidR="00F72F8A" w:rsidRPr="00DF764E" w:rsidRDefault="006D0B8F" w:rsidP="00F72F8A">
            <w:pPr>
              <w:jc w:val="both"/>
              <w:rPr>
                <w:sz w:val="20"/>
                <w:szCs w:val="20"/>
                <w:lang w:val="fr-CA"/>
              </w:rPr>
            </w:pPr>
            <w:r w:rsidRPr="00DF764E">
              <w:rPr>
                <w:sz w:val="20"/>
                <w:szCs w:val="20"/>
                <w:lang w:val="fr-CA"/>
              </w:rPr>
              <w:t>La requête visant à accélérer le traitement de la demande d’autorisation d’appel est rejetée. La demande d’autorisation d’appel de l’arrêt de la Cour d’appel de l’Alberta (Calgary), numéro 2201-0182AC, 2022 ABCA 314, daté du 28 septembre 2022, est rejetée.</w:t>
            </w:r>
          </w:p>
          <w:p w:rsidR="006D0B8F" w:rsidRPr="00DF764E" w:rsidRDefault="006D0B8F" w:rsidP="00F72F8A">
            <w:pPr>
              <w:jc w:val="both"/>
              <w:rPr>
                <w:sz w:val="20"/>
                <w:lang w:val="fr-CA"/>
              </w:rPr>
            </w:pPr>
          </w:p>
        </w:tc>
      </w:tr>
      <w:tr w:rsidR="00F72F8A" w:rsidRPr="00DF764E" w:rsidTr="00F72F8A">
        <w:tc>
          <w:tcPr>
            <w:tcW w:w="5000" w:type="pct"/>
            <w:gridSpan w:val="2"/>
          </w:tcPr>
          <w:p w:rsidR="00F72F8A" w:rsidRPr="00DF764E" w:rsidRDefault="00F72F8A" w:rsidP="00F72F8A">
            <w:pPr>
              <w:jc w:val="both"/>
              <w:rPr>
                <w:sz w:val="20"/>
                <w:lang w:val="fr-CA"/>
              </w:rPr>
            </w:pPr>
            <w:r w:rsidRPr="00DF764E">
              <w:rPr>
                <w:i/>
                <w:sz w:val="20"/>
                <w:lang w:val="fr-CA"/>
              </w:rPr>
              <w:t xml:space="preserve">Charte des droits </w:t>
            </w:r>
            <w:r w:rsidRPr="00DF764E">
              <w:rPr>
                <w:sz w:val="20"/>
                <w:lang w:val="fr-CA"/>
              </w:rPr>
              <w:t>— Accès à la justice — Procédure civile — Gestion de l’instance — Le juge chargé de la gestion de l’instance a rendu une ordonnance en vue d’un procès péremptoire avec certaines conditions, notamment le paiement de dépens antérieurement adjugés contre le demandeur — Un examen plus poussé et la présentation de documents substantiels sont-ils requis ? — Le juge chargé de la gestion de l’instance a-t-il fait erreur en réduisant la durée du procès sans pour autant réduire le montant déposé auprès du tribunal à titre de cautionnement pour les frais de justice et en exigeant que les dépens antérieurement adjugés soient payés auprès du tribunal en tant que condition préalable pour que le procès puisse aller de l’avant ? — L’imposition de dépens excessifs octroyés avant la tenue du procès a-t-elle eu pour effet de faire obstacle au droit fondamental du demandeur à l’accès à la justice, alors que l’appel formé par le demandeur contre l’ordonnance modificative le déclarant comme étant un plaideur quérulent était toujours en instance devant la Cour d’appel ?</w:t>
            </w:r>
          </w:p>
          <w:p w:rsidR="006D0B8F" w:rsidRPr="00DF764E" w:rsidRDefault="006D0B8F" w:rsidP="00F72F8A">
            <w:pPr>
              <w:jc w:val="both"/>
              <w:rPr>
                <w:sz w:val="20"/>
                <w:lang w:val="fr-CA"/>
              </w:rPr>
            </w:pPr>
          </w:p>
        </w:tc>
      </w:tr>
    </w:tbl>
    <w:p w:rsidR="006D0B8F" w:rsidRPr="00DF764E" w:rsidRDefault="006D0B8F">
      <w:pPr>
        <w:rPr>
          <w:lang w:val="fr-CA"/>
        </w:rPr>
      </w:pPr>
      <w:r w:rsidRPr="00DF764E">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F72F8A" w:rsidRPr="00DF764E" w:rsidTr="00F72F8A">
        <w:tc>
          <w:tcPr>
            <w:tcW w:w="5000" w:type="pct"/>
            <w:gridSpan w:val="3"/>
          </w:tcPr>
          <w:p w:rsidR="00F72F8A" w:rsidRPr="00DF764E" w:rsidRDefault="00F72F8A" w:rsidP="00F72F8A">
            <w:pPr>
              <w:jc w:val="both"/>
              <w:rPr>
                <w:sz w:val="20"/>
                <w:lang w:val="fr-CA"/>
              </w:rPr>
            </w:pPr>
            <w:r w:rsidRPr="00DF764E">
              <w:rPr>
                <w:sz w:val="20"/>
                <w:lang w:val="fr-CA"/>
              </w:rPr>
              <w:t>Le demandeur a allégué avoir donné un montant important d’argent à ses parents au début des années 2000. Il a en outre allégué que sa mère avait signé un billet à ordre en sa faveur en 2014 ou vers 2014. Il a enregistré une opposition visant la propriété de cette dernière en se fondant sur le billet à ordre. Il était contre le fait que son frère assume la gestion des affaires financières de sa mère. Le demandeur a intenté deux actions contre l’intimé. Le juge chargé de la gestion de l’instance a accueilli la requête de l’intimé visant à faire avancer le procès sur une base péremptoire, avec certaines conditions, notamment le paiement de dépens antérieurement adjugés contre le demandeur. La Cour d’appel a rejeté la demande de permission d’appel présentée par le demandeur.</w:t>
            </w:r>
          </w:p>
        </w:tc>
      </w:tr>
      <w:tr w:rsidR="00F72F8A" w:rsidRPr="00DF764E" w:rsidTr="00F72F8A">
        <w:tc>
          <w:tcPr>
            <w:tcW w:w="5000" w:type="pct"/>
            <w:gridSpan w:val="3"/>
          </w:tcPr>
          <w:p w:rsidR="00F72F8A" w:rsidRPr="00DF764E" w:rsidRDefault="00F72F8A" w:rsidP="00F72F8A">
            <w:pPr>
              <w:jc w:val="both"/>
              <w:rPr>
                <w:sz w:val="20"/>
                <w:lang w:val="fr-CA"/>
              </w:rPr>
            </w:pPr>
          </w:p>
        </w:tc>
      </w:tr>
      <w:tr w:rsidR="00F72F8A" w:rsidRPr="00DF764E" w:rsidTr="00F72F8A">
        <w:tc>
          <w:tcPr>
            <w:tcW w:w="2427" w:type="pct"/>
          </w:tcPr>
          <w:p w:rsidR="00F72F8A" w:rsidRPr="00DF764E" w:rsidRDefault="00F72F8A" w:rsidP="00F72F8A">
            <w:pPr>
              <w:jc w:val="both"/>
              <w:rPr>
                <w:sz w:val="20"/>
                <w:lang w:val="fr-CA"/>
              </w:rPr>
            </w:pPr>
            <w:r w:rsidRPr="00DF764E">
              <w:rPr>
                <w:sz w:val="20"/>
                <w:lang w:val="fr-CA"/>
              </w:rPr>
              <w:t>30 juin 2022</w:t>
            </w:r>
          </w:p>
          <w:p w:rsidR="00F72F8A" w:rsidRPr="00DF764E" w:rsidRDefault="00F72F8A" w:rsidP="00F72F8A">
            <w:pPr>
              <w:jc w:val="both"/>
              <w:rPr>
                <w:sz w:val="20"/>
                <w:lang w:val="fr-CA"/>
              </w:rPr>
            </w:pPr>
            <w:r w:rsidRPr="00DF764E">
              <w:rPr>
                <w:sz w:val="20"/>
                <w:lang w:val="fr-CA"/>
              </w:rPr>
              <w:t>Cour du Banc de la Reine de l’Alberta</w:t>
            </w:r>
          </w:p>
          <w:p w:rsidR="00F72F8A" w:rsidRPr="00DF764E" w:rsidRDefault="00F72F8A" w:rsidP="00F72F8A">
            <w:pPr>
              <w:jc w:val="both"/>
              <w:rPr>
                <w:sz w:val="20"/>
                <w:lang w:val="fr-CA"/>
              </w:rPr>
            </w:pPr>
            <w:r w:rsidRPr="00DF764E">
              <w:rPr>
                <w:sz w:val="20"/>
                <w:lang w:val="fr-CA"/>
              </w:rPr>
              <w:t>(juge Devlin)</w:t>
            </w:r>
          </w:p>
          <w:p w:rsidR="00F72F8A" w:rsidRPr="00DF764E" w:rsidRDefault="006871AC" w:rsidP="00F72F8A">
            <w:pPr>
              <w:jc w:val="both"/>
              <w:rPr>
                <w:sz w:val="20"/>
                <w:lang w:val="fr-CA"/>
              </w:rPr>
            </w:pPr>
            <w:hyperlink r:id="rId71" w:history="1">
              <w:r w:rsidR="00F72F8A" w:rsidRPr="00DF764E">
                <w:rPr>
                  <w:rStyle w:val="Hyperlink"/>
                  <w:sz w:val="20"/>
                  <w:lang w:val="fr-CA"/>
                </w:rPr>
                <w:t>2022 ABQB 455</w:t>
              </w:r>
            </w:hyperlink>
          </w:p>
          <w:p w:rsidR="00F72F8A" w:rsidRPr="00DF764E" w:rsidRDefault="00F72F8A" w:rsidP="00F72F8A">
            <w:pPr>
              <w:jc w:val="both"/>
              <w:rPr>
                <w:sz w:val="20"/>
                <w:lang w:val="fr-CA"/>
              </w:rPr>
            </w:pPr>
          </w:p>
        </w:tc>
        <w:tc>
          <w:tcPr>
            <w:tcW w:w="243" w:type="pct"/>
          </w:tcPr>
          <w:p w:rsidR="00F72F8A" w:rsidRPr="00DF764E" w:rsidRDefault="00F72F8A" w:rsidP="00F72F8A">
            <w:pPr>
              <w:jc w:val="both"/>
              <w:rPr>
                <w:sz w:val="20"/>
                <w:lang w:val="fr-CA"/>
              </w:rPr>
            </w:pPr>
          </w:p>
        </w:tc>
        <w:tc>
          <w:tcPr>
            <w:tcW w:w="2330" w:type="pct"/>
          </w:tcPr>
          <w:p w:rsidR="00F72F8A" w:rsidRPr="00DF764E" w:rsidRDefault="00F72F8A" w:rsidP="00F72F8A">
            <w:pPr>
              <w:jc w:val="both"/>
              <w:rPr>
                <w:sz w:val="20"/>
                <w:lang w:val="fr-CA"/>
              </w:rPr>
            </w:pPr>
            <w:r w:rsidRPr="00DF764E">
              <w:rPr>
                <w:sz w:val="20"/>
                <w:lang w:val="fr-CA"/>
              </w:rPr>
              <w:t>Le juge chargé de la gestion de l’instance a rendu une ordonnance précisant les conditions du procès péremptoire.</w:t>
            </w:r>
          </w:p>
          <w:p w:rsidR="00F72F8A" w:rsidRPr="00DF764E" w:rsidRDefault="00F72F8A" w:rsidP="00F72F8A">
            <w:pPr>
              <w:jc w:val="both"/>
              <w:rPr>
                <w:sz w:val="20"/>
                <w:lang w:val="fr-CA"/>
              </w:rPr>
            </w:pPr>
          </w:p>
          <w:p w:rsidR="00F72F8A" w:rsidRPr="00DF764E" w:rsidRDefault="00F72F8A" w:rsidP="00F72F8A">
            <w:pPr>
              <w:jc w:val="both"/>
              <w:rPr>
                <w:sz w:val="20"/>
                <w:lang w:val="fr-CA"/>
              </w:rPr>
            </w:pPr>
          </w:p>
        </w:tc>
      </w:tr>
      <w:tr w:rsidR="00F72F8A" w:rsidRPr="00DF764E" w:rsidTr="00F72F8A">
        <w:tc>
          <w:tcPr>
            <w:tcW w:w="2427" w:type="pct"/>
          </w:tcPr>
          <w:p w:rsidR="00F72F8A" w:rsidRPr="00DF764E" w:rsidRDefault="00F72F8A" w:rsidP="00F72F8A">
            <w:pPr>
              <w:jc w:val="both"/>
              <w:rPr>
                <w:sz w:val="20"/>
                <w:lang w:val="fr-CA"/>
              </w:rPr>
            </w:pPr>
            <w:r w:rsidRPr="00DF764E">
              <w:rPr>
                <w:sz w:val="20"/>
                <w:lang w:val="fr-CA"/>
              </w:rPr>
              <w:t>28 septembre 2022</w:t>
            </w:r>
          </w:p>
          <w:p w:rsidR="00F72F8A" w:rsidRPr="00DF764E" w:rsidRDefault="00F72F8A" w:rsidP="00F72F8A">
            <w:pPr>
              <w:jc w:val="both"/>
              <w:rPr>
                <w:sz w:val="20"/>
                <w:lang w:val="fr-CA"/>
              </w:rPr>
            </w:pPr>
            <w:r w:rsidRPr="00DF764E">
              <w:rPr>
                <w:sz w:val="20"/>
                <w:lang w:val="fr-CA"/>
              </w:rPr>
              <w:t>Cour d’appel de l’Alberta (Calgary)</w:t>
            </w:r>
          </w:p>
          <w:p w:rsidR="00F72F8A" w:rsidRPr="00DF764E" w:rsidRDefault="00F72F8A" w:rsidP="00F72F8A">
            <w:pPr>
              <w:jc w:val="both"/>
              <w:rPr>
                <w:sz w:val="20"/>
                <w:lang w:val="fr-CA"/>
              </w:rPr>
            </w:pPr>
            <w:r w:rsidRPr="00DF764E">
              <w:rPr>
                <w:sz w:val="20"/>
                <w:lang w:val="fr-CA"/>
              </w:rPr>
              <w:t>(juge Veldhuis)</w:t>
            </w:r>
          </w:p>
          <w:p w:rsidR="00F72F8A" w:rsidRPr="00DF764E" w:rsidRDefault="006871AC" w:rsidP="00F72F8A">
            <w:pPr>
              <w:tabs>
                <w:tab w:val="center" w:pos="2215"/>
              </w:tabs>
              <w:jc w:val="both"/>
              <w:rPr>
                <w:sz w:val="20"/>
                <w:lang w:val="fr-CA"/>
              </w:rPr>
            </w:pPr>
            <w:hyperlink r:id="rId72" w:history="1">
              <w:r w:rsidR="00F72F8A" w:rsidRPr="00DF764E">
                <w:rPr>
                  <w:rStyle w:val="Hyperlink"/>
                  <w:sz w:val="20"/>
                  <w:lang w:val="fr-CA"/>
                </w:rPr>
                <w:t>2022 ABCA 314</w:t>
              </w:r>
            </w:hyperlink>
          </w:p>
          <w:p w:rsidR="00F72F8A" w:rsidRPr="00DF764E" w:rsidRDefault="00F72F8A" w:rsidP="00F72F8A">
            <w:pPr>
              <w:jc w:val="both"/>
              <w:rPr>
                <w:sz w:val="20"/>
                <w:lang w:val="fr-CA"/>
              </w:rPr>
            </w:pPr>
            <w:r w:rsidRPr="00DF764E">
              <w:rPr>
                <w:sz w:val="20"/>
                <w:lang w:val="fr-CA"/>
              </w:rPr>
              <w:t>Dossier : 2201-0182A</w:t>
            </w:r>
          </w:p>
          <w:p w:rsidR="00F72F8A" w:rsidRPr="00DF764E" w:rsidRDefault="00F72F8A" w:rsidP="00F72F8A">
            <w:pPr>
              <w:jc w:val="both"/>
              <w:rPr>
                <w:sz w:val="20"/>
                <w:lang w:val="fr-CA"/>
              </w:rPr>
            </w:pPr>
          </w:p>
        </w:tc>
        <w:tc>
          <w:tcPr>
            <w:tcW w:w="243" w:type="pct"/>
          </w:tcPr>
          <w:p w:rsidR="00F72F8A" w:rsidRPr="00DF764E" w:rsidRDefault="00F72F8A" w:rsidP="00F72F8A">
            <w:pPr>
              <w:jc w:val="both"/>
              <w:rPr>
                <w:sz w:val="20"/>
                <w:lang w:val="fr-CA"/>
              </w:rPr>
            </w:pPr>
          </w:p>
        </w:tc>
        <w:tc>
          <w:tcPr>
            <w:tcW w:w="2330" w:type="pct"/>
          </w:tcPr>
          <w:p w:rsidR="00F72F8A" w:rsidRPr="00DF764E" w:rsidRDefault="00F72F8A" w:rsidP="00F72F8A">
            <w:pPr>
              <w:jc w:val="both"/>
              <w:rPr>
                <w:sz w:val="20"/>
                <w:lang w:val="fr-CA"/>
              </w:rPr>
            </w:pPr>
            <w:r w:rsidRPr="00DF764E">
              <w:rPr>
                <w:sz w:val="20"/>
                <w:lang w:val="fr-CA"/>
              </w:rPr>
              <w:t>La demande de permission d’appel présentée par le demandeur est rejetée.</w:t>
            </w:r>
          </w:p>
          <w:p w:rsidR="00F72F8A" w:rsidRPr="00DF764E" w:rsidRDefault="00F72F8A" w:rsidP="00F72F8A">
            <w:pPr>
              <w:jc w:val="both"/>
              <w:rPr>
                <w:sz w:val="20"/>
                <w:lang w:val="fr-CA"/>
              </w:rPr>
            </w:pPr>
          </w:p>
          <w:p w:rsidR="00F72F8A" w:rsidRPr="00DF764E" w:rsidRDefault="00F72F8A" w:rsidP="00F72F8A">
            <w:pPr>
              <w:jc w:val="both"/>
              <w:rPr>
                <w:sz w:val="20"/>
                <w:lang w:val="fr-CA"/>
              </w:rPr>
            </w:pPr>
          </w:p>
        </w:tc>
      </w:tr>
      <w:tr w:rsidR="00F72F8A" w:rsidRPr="00DF764E" w:rsidTr="00F72F8A">
        <w:tc>
          <w:tcPr>
            <w:tcW w:w="2427" w:type="pct"/>
          </w:tcPr>
          <w:p w:rsidR="00F72F8A" w:rsidRPr="00DF764E" w:rsidRDefault="00F72F8A" w:rsidP="00F72F8A">
            <w:pPr>
              <w:jc w:val="both"/>
              <w:rPr>
                <w:sz w:val="20"/>
                <w:lang w:val="fr-CA"/>
              </w:rPr>
            </w:pPr>
            <w:r w:rsidRPr="00DF764E">
              <w:rPr>
                <w:sz w:val="20"/>
                <w:lang w:val="fr-CA"/>
              </w:rPr>
              <w:t>26 octobre 2022</w:t>
            </w:r>
          </w:p>
          <w:p w:rsidR="00F72F8A" w:rsidRPr="00DF764E" w:rsidRDefault="00F72F8A" w:rsidP="00F72F8A">
            <w:pPr>
              <w:jc w:val="both"/>
              <w:rPr>
                <w:sz w:val="20"/>
                <w:lang w:val="fr-CA"/>
              </w:rPr>
            </w:pPr>
            <w:r w:rsidRPr="00DF764E">
              <w:rPr>
                <w:sz w:val="20"/>
                <w:lang w:val="fr-CA"/>
              </w:rPr>
              <w:t>Cour suprême du Canada</w:t>
            </w:r>
          </w:p>
        </w:tc>
        <w:tc>
          <w:tcPr>
            <w:tcW w:w="243" w:type="pct"/>
          </w:tcPr>
          <w:p w:rsidR="00F72F8A" w:rsidRPr="00DF764E" w:rsidRDefault="00F72F8A" w:rsidP="00F72F8A">
            <w:pPr>
              <w:jc w:val="both"/>
              <w:rPr>
                <w:sz w:val="20"/>
                <w:lang w:val="fr-CA"/>
              </w:rPr>
            </w:pPr>
          </w:p>
        </w:tc>
        <w:tc>
          <w:tcPr>
            <w:tcW w:w="2330" w:type="pct"/>
          </w:tcPr>
          <w:p w:rsidR="00F72F8A" w:rsidRPr="00DF764E" w:rsidRDefault="00F72F8A" w:rsidP="00F72F8A">
            <w:pPr>
              <w:jc w:val="both"/>
              <w:rPr>
                <w:sz w:val="20"/>
                <w:lang w:val="fr-CA"/>
              </w:rPr>
            </w:pPr>
            <w:r w:rsidRPr="00DF764E">
              <w:rPr>
                <w:sz w:val="20"/>
                <w:lang w:val="fr-CA"/>
              </w:rPr>
              <w:t>La demande d’autorisation d’appel est présentée.</w:t>
            </w:r>
          </w:p>
        </w:tc>
      </w:tr>
    </w:tbl>
    <w:p w:rsidR="00F72F8A" w:rsidRPr="00DF764E" w:rsidRDefault="00F72F8A" w:rsidP="00F72F8A">
      <w:pPr>
        <w:jc w:val="both"/>
        <w:rPr>
          <w:sz w:val="20"/>
          <w:lang w:val="fr-CA"/>
        </w:rPr>
      </w:pPr>
    </w:p>
    <w:p w:rsidR="00F72F8A" w:rsidRPr="00DF764E" w:rsidRDefault="006871AC" w:rsidP="00F72F8A">
      <w:pPr>
        <w:jc w:val="both"/>
        <w:rPr>
          <w:sz w:val="20"/>
          <w:lang w:val="fr-CA"/>
        </w:rPr>
      </w:pPr>
      <w:r w:rsidRPr="00DF764E">
        <w:rPr>
          <w:sz w:val="20"/>
        </w:rPr>
        <w:pict>
          <v:rect id="_x0000_i1072" style="width:2in;height:1pt" o:hrpct="0" o:hralign="center" o:hrstd="t" o:hrnoshade="t" o:hr="t" fillcolor="black [3213]" stroked="f"/>
        </w:pict>
      </w:r>
    </w:p>
    <w:p w:rsidR="00F72F8A" w:rsidRPr="00DF764E" w:rsidRDefault="00F72F8A" w:rsidP="00F72F8A">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F72F8A" w:rsidRPr="00DF764E" w:rsidTr="00F72F8A">
        <w:tc>
          <w:tcPr>
            <w:tcW w:w="543" w:type="pct"/>
          </w:tcPr>
          <w:p w:rsidR="00F72F8A" w:rsidRPr="00DF764E" w:rsidRDefault="00F72F8A" w:rsidP="00F72F8A">
            <w:pPr>
              <w:jc w:val="both"/>
              <w:rPr>
                <w:sz w:val="20"/>
              </w:rPr>
            </w:pPr>
            <w:r w:rsidRPr="00DF764E">
              <w:rPr>
                <w:rStyle w:val="SCCFileNumberChar"/>
                <w:sz w:val="20"/>
                <w:szCs w:val="20"/>
              </w:rPr>
              <w:t>40505</w:t>
            </w:r>
          </w:p>
        </w:tc>
        <w:tc>
          <w:tcPr>
            <w:tcW w:w="4457" w:type="pct"/>
          </w:tcPr>
          <w:p w:rsidR="00F72F8A" w:rsidRPr="00DF764E" w:rsidRDefault="00F72F8A" w:rsidP="00F72F8A">
            <w:pPr>
              <w:pStyle w:val="SCCLsocParty"/>
              <w:jc w:val="both"/>
              <w:rPr>
                <w:b/>
                <w:sz w:val="20"/>
                <w:szCs w:val="20"/>
                <w:lang w:val="en-US"/>
              </w:rPr>
            </w:pPr>
            <w:r w:rsidRPr="00DF764E">
              <w:rPr>
                <w:b/>
                <w:sz w:val="20"/>
                <w:szCs w:val="20"/>
                <w:lang w:val="en-US"/>
              </w:rPr>
              <w:t>Salim Rana v. Zahir Rana, Attorney for Gulzar Rana</w:t>
            </w:r>
          </w:p>
          <w:p w:rsidR="00F72F8A" w:rsidRPr="00DF764E" w:rsidRDefault="00F72F8A" w:rsidP="00F72F8A">
            <w:pPr>
              <w:jc w:val="both"/>
              <w:rPr>
                <w:sz w:val="20"/>
              </w:rPr>
            </w:pPr>
            <w:r w:rsidRPr="00DF764E">
              <w:rPr>
                <w:sz w:val="20"/>
              </w:rPr>
              <w:t>(Alta.) (Civil) (By Leave)</w:t>
            </w:r>
          </w:p>
        </w:tc>
      </w:tr>
      <w:tr w:rsidR="00F72F8A" w:rsidRPr="00DF764E" w:rsidTr="00F72F8A">
        <w:tc>
          <w:tcPr>
            <w:tcW w:w="5000" w:type="pct"/>
            <w:gridSpan w:val="2"/>
          </w:tcPr>
          <w:p w:rsidR="006D0B8F" w:rsidRPr="00DF764E" w:rsidRDefault="006D0B8F" w:rsidP="006D0B8F">
            <w:pPr>
              <w:jc w:val="both"/>
              <w:rPr>
                <w:sz w:val="20"/>
                <w:szCs w:val="20"/>
              </w:rPr>
            </w:pPr>
            <w:r w:rsidRPr="00DF764E">
              <w:rPr>
                <w:sz w:val="20"/>
                <w:szCs w:val="20"/>
              </w:rPr>
              <w:t>The application for leave to appeal from the judgment of the Court of Appeal of Alberta (Calgary), Number 2201-0183AC, 2022 ABCA 306, dated September 26, 2022, is dismissed.</w:t>
            </w:r>
          </w:p>
          <w:p w:rsidR="00F72F8A" w:rsidRPr="00DF764E" w:rsidRDefault="00F72F8A" w:rsidP="00F72F8A">
            <w:pPr>
              <w:jc w:val="both"/>
              <w:rPr>
                <w:sz w:val="20"/>
              </w:rPr>
            </w:pPr>
          </w:p>
        </w:tc>
      </w:tr>
      <w:tr w:rsidR="00F72F8A" w:rsidRPr="00DF764E" w:rsidTr="00F72F8A">
        <w:tc>
          <w:tcPr>
            <w:tcW w:w="5000" w:type="pct"/>
            <w:gridSpan w:val="2"/>
          </w:tcPr>
          <w:p w:rsidR="00F72F8A" w:rsidRPr="00DF764E" w:rsidRDefault="00F72F8A" w:rsidP="00F72F8A">
            <w:pPr>
              <w:jc w:val="both"/>
              <w:rPr>
                <w:sz w:val="20"/>
              </w:rPr>
            </w:pPr>
            <w:r w:rsidRPr="00DF764E">
              <w:rPr>
                <w:sz w:val="20"/>
              </w:rPr>
              <w:t xml:space="preserve">Judgments and orders — Declaratory judgments — Vexatious litigant order — Respondent failing to provide Minister and Solicitor General with required notice that he was seeking to have applicant declared a vexatious litigant — Respondent’s application to rectify the deficiency granted — Whether the second order was null and void for lack of jurisdiction — Whether the lack of a statutory requirement in the initial application of </w:t>
            </w:r>
            <w:r w:rsidRPr="00DF764E">
              <w:rPr>
                <w:i/>
                <w:sz w:val="20"/>
              </w:rPr>
              <w:t>Judicature Act</w:t>
            </w:r>
            <w:r w:rsidRPr="00DF764E">
              <w:rPr>
                <w:sz w:val="20"/>
              </w:rPr>
              <w:t xml:space="preserve"> application could be cured by the respondent even if the permission application in the Court of Appeal was already granted — Whether decision of Court of Appeal should be set aside</w:t>
            </w:r>
          </w:p>
        </w:tc>
      </w:tr>
      <w:tr w:rsidR="00F72F8A" w:rsidRPr="00DF764E" w:rsidTr="00F72F8A">
        <w:tc>
          <w:tcPr>
            <w:tcW w:w="5000" w:type="pct"/>
            <w:gridSpan w:val="2"/>
          </w:tcPr>
          <w:p w:rsidR="00F72F8A" w:rsidRPr="00DF764E" w:rsidRDefault="00F72F8A" w:rsidP="00F72F8A">
            <w:pPr>
              <w:jc w:val="both"/>
              <w:rPr>
                <w:sz w:val="20"/>
              </w:rPr>
            </w:pPr>
          </w:p>
        </w:tc>
      </w:tr>
      <w:tr w:rsidR="00F72F8A" w:rsidRPr="00DF764E" w:rsidTr="00F72F8A">
        <w:tc>
          <w:tcPr>
            <w:tcW w:w="5000" w:type="pct"/>
            <w:gridSpan w:val="2"/>
          </w:tcPr>
          <w:p w:rsidR="00F72F8A" w:rsidRPr="00DF764E" w:rsidRDefault="00F72F8A" w:rsidP="00F72F8A">
            <w:pPr>
              <w:jc w:val="both"/>
              <w:rPr>
                <w:sz w:val="20"/>
              </w:rPr>
            </w:pPr>
            <w:r w:rsidRPr="00DF764E">
              <w:rPr>
                <w:sz w:val="20"/>
              </w:rPr>
              <w:t xml:space="preserve">On February 16, 2022, the court imposed indefinite court access restrictions on the applicant pursuant to the </w:t>
            </w:r>
            <w:r w:rsidRPr="00DF764E">
              <w:rPr>
                <w:i/>
                <w:sz w:val="20"/>
              </w:rPr>
              <w:t>Judicature Act</w:t>
            </w:r>
            <w:r w:rsidRPr="00DF764E">
              <w:rPr>
                <w:sz w:val="20"/>
              </w:rPr>
              <w:t xml:space="preserve">, R.S.A. 2000, c. J-2, </w:t>
            </w:r>
            <w:proofErr w:type="gramStart"/>
            <w:r w:rsidRPr="00DF764E">
              <w:rPr>
                <w:sz w:val="20"/>
              </w:rPr>
              <w:t>ss</w:t>
            </w:r>
            <w:proofErr w:type="gramEnd"/>
            <w:r w:rsidRPr="00DF764E">
              <w:rPr>
                <w:sz w:val="20"/>
              </w:rPr>
              <w:t>. 23-23.1. The applicant’s application for leave to appeal that decision was denied, except on one specific issue. It was not disputed that the respondent, when making his application to have the applicant declared a vexatious litigant, failed to notify the Minister of Justice and Solicitor General, as required under s. 23.1(1). That section allows the Minister an absolute right to engage in the process. The respondent applied to vary the Vexatious Litigant Order to indicate that the Minister had been notified. The question for the court was whether the respondent’s initial failure to provide notice to the Minister had any substantive effect on the granting of the Vexatious Litigation Order.</w:t>
            </w:r>
          </w:p>
          <w:p w:rsidR="00F72F8A" w:rsidRPr="00DF764E" w:rsidRDefault="00F72F8A" w:rsidP="00F72F8A">
            <w:pPr>
              <w:jc w:val="both"/>
              <w:rPr>
                <w:sz w:val="20"/>
              </w:rPr>
            </w:pPr>
          </w:p>
          <w:p w:rsidR="00F72F8A" w:rsidRPr="00DF764E" w:rsidRDefault="00F72F8A" w:rsidP="00F72F8A">
            <w:pPr>
              <w:jc w:val="both"/>
              <w:rPr>
                <w:sz w:val="20"/>
              </w:rPr>
            </w:pPr>
            <w:r w:rsidRPr="00DF764E">
              <w:rPr>
                <w:sz w:val="20"/>
              </w:rPr>
              <w:t xml:space="preserve">The original Vexatious Litigant Order was varied </w:t>
            </w:r>
            <w:r w:rsidRPr="00DF764E">
              <w:rPr>
                <w:i/>
                <w:sz w:val="20"/>
              </w:rPr>
              <w:t>nunc pro tunc</w:t>
            </w:r>
            <w:r w:rsidRPr="00DF764E">
              <w:rPr>
                <w:sz w:val="20"/>
              </w:rPr>
              <w:t xml:space="preserve"> to add to the preamble that the Minister and Solicitor General had been given notice of the </w:t>
            </w:r>
            <w:r w:rsidRPr="00DF764E">
              <w:rPr>
                <w:i/>
                <w:sz w:val="20"/>
              </w:rPr>
              <w:t>Judicature Act</w:t>
            </w:r>
            <w:r w:rsidRPr="00DF764E">
              <w:rPr>
                <w:sz w:val="20"/>
              </w:rPr>
              <w:t xml:space="preserve"> application and indicated that they would not be taking any position on the matter. The applicant’s application for permission to appeal was dismissed.</w:t>
            </w:r>
          </w:p>
          <w:p w:rsidR="00F72F8A" w:rsidRPr="00DF764E" w:rsidRDefault="00F72F8A" w:rsidP="00F72F8A">
            <w:pPr>
              <w:jc w:val="both"/>
              <w:rPr>
                <w:sz w:val="20"/>
              </w:rPr>
            </w:pPr>
          </w:p>
        </w:tc>
      </w:tr>
    </w:tbl>
    <w:p w:rsidR="006D0B8F" w:rsidRPr="00DF764E" w:rsidRDefault="006D0B8F">
      <w:r w:rsidRPr="00DF764E">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F72F8A" w:rsidRPr="00DF764E" w:rsidTr="00F72F8A">
        <w:tc>
          <w:tcPr>
            <w:tcW w:w="2427" w:type="pct"/>
          </w:tcPr>
          <w:p w:rsidR="00F72F8A" w:rsidRPr="00DF764E" w:rsidRDefault="00F72F8A" w:rsidP="00F72F8A">
            <w:pPr>
              <w:jc w:val="both"/>
              <w:rPr>
                <w:sz w:val="20"/>
              </w:rPr>
            </w:pPr>
            <w:r w:rsidRPr="00DF764E">
              <w:rPr>
                <w:sz w:val="20"/>
              </w:rPr>
              <w:t>July 4, 2022</w:t>
            </w:r>
          </w:p>
          <w:p w:rsidR="00F72F8A" w:rsidRPr="00DF764E" w:rsidRDefault="00F72F8A" w:rsidP="00F72F8A">
            <w:pPr>
              <w:jc w:val="both"/>
              <w:rPr>
                <w:sz w:val="20"/>
              </w:rPr>
            </w:pPr>
            <w:r w:rsidRPr="00DF764E">
              <w:rPr>
                <w:sz w:val="20"/>
              </w:rPr>
              <w:t>Court of Queen’s Bench of Alberta</w:t>
            </w:r>
          </w:p>
          <w:p w:rsidR="00F72F8A" w:rsidRPr="00DF764E" w:rsidRDefault="00F72F8A" w:rsidP="00F72F8A">
            <w:pPr>
              <w:jc w:val="both"/>
              <w:rPr>
                <w:sz w:val="20"/>
              </w:rPr>
            </w:pPr>
            <w:r w:rsidRPr="00DF764E">
              <w:rPr>
                <w:sz w:val="20"/>
              </w:rPr>
              <w:t>(Rooke A.C.J.)</w:t>
            </w:r>
          </w:p>
          <w:p w:rsidR="00F72F8A" w:rsidRPr="00DF764E" w:rsidRDefault="00F72F8A" w:rsidP="00F72F8A">
            <w:pPr>
              <w:jc w:val="both"/>
              <w:rPr>
                <w:sz w:val="20"/>
              </w:rPr>
            </w:pPr>
            <w:r w:rsidRPr="00DF764E">
              <w:rPr>
                <w:sz w:val="20"/>
              </w:rPr>
              <w:t>2022 ABQB 460</w:t>
            </w:r>
          </w:p>
          <w:p w:rsidR="00F72F8A" w:rsidRPr="00DF764E" w:rsidRDefault="00F72F8A" w:rsidP="00F72F8A">
            <w:pPr>
              <w:jc w:val="both"/>
              <w:rPr>
                <w:sz w:val="20"/>
              </w:rPr>
            </w:pPr>
          </w:p>
        </w:tc>
        <w:tc>
          <w:tcPr>
            <w:tcW w:w="243" w:type="pct"/>
          </w:tcPr>
          <w:p w:rsidR="00F72F8A" w:rsidRPr="00DF764E" w:rsidRDefault="00F72F8A" w:rsidP="00F72F8A">
            <w:pPr>
              <w:jc w:val="both"/>
              <w:rPr>
                <w:sz w:val="20"/>
              </w:rPr>
            </w:pPr>
          </w:p>
        </w:tc>
        <w:tc>
          <w:tcPr>
            <w:tcW w:w="2330" w:type="pct"/>
          </w:tcPr>
          <w:p w:rsidR="00F72F8A" w:rsidRPr="00DF764E" w:rsidRDefault="00F72F8A" w:rsidP="00F72F8A">
            <w:pPr>
              <w:jc w:val="both"/>
              <w:rPr>
                <w:sz w:val="20"/>
              </w:rPr>
            </w:pPr>
            <w:r w:rsidRPr="00DF764E">
              <w:rPr>
                <w:sz w:val="20"/>
              </w:rPr>
              <w:t xml:space="preserve">Vexatious Litigant Order varied </w:t>
            </w:r>
          </w:p>
          <w:p w:rsidR="00F72F8A" w:rsidRPr="00DF764E" w:rsidRDefault="00F72F8A" w:rsidP="00F72F8A">
            <w:pPr>
              <w:tabs>
                <w:tab w:val="left" w:pos="3378"/>
              </w:tabs>
              <w:jc w:val="both"/>
              <w:rPr>
                <w:sz w:val="20"/>
              </w:rPr>
            </w:pPr>
          </w:p>
          <w:p w:rsidR="00F72F8A" w:rsidRPr="00DF764E" w:rsidRDefault="00F72F8A" w:rsidP="00F72F8A">
            <w:pPr>
              <w:jc w:val="both"/>
              <w:rPr>
                <w:sz w:val="20"/>
              </w:rPr>
            </w:pPr>
          </w:p>
        </w:tc>
      </w:tr>
      <w:tr w:rsidR="00F72F8A" w:rsidRPr="00DF764E" w:rsidTr="00F72F8A">
        <w:tc>
          <w:tcPr>
            <w:tcW w:w="2427" w:type="pct"/>
          </w:tcPr>
          <w:p w:rsidR="00F72F8A" w:rsidRPr="00DF764E" w:rsidRDefault="00F72F8A" w:rsidP="00F72F8A">
            <w:pPr>
              <w:jc w:val="both"/>
              <w:rPr>
                <w:sz w:val="20"/>
              </w:rPr>
            </w:pPr>
            <w:r w:rsidRPr="00DF764E">
              <w:rPr>
                <w:sz w:val="20"/>
              </w:rPr>
              <w:t>September 26, 2022</w:t>
            </w:r>
          </w:p>
          <w:p w:rsidR="00F72F8A" w:rsidRPr="00DF764E" w:rsidRDefault="00F72F8A" w:rsidP="00F72F8A">
            <w:pPr>
              <w:jc w:val="both"/>
              <w:rPr>
                <w:sz w:val="20"/>
              </w:rPr>
            </w:pPr>
            <w:r w:rsidRPr="00DF764E">
              <w:rPr>
                <w:sz w:val="20"/>
              </w:rPr>
              <w:t>Court of Appeal of Alberta (Calgary)</w:t>
            </w:r>
          </w:p>
          <w:p w:rsidR="00F72F8A" w:rsidRPr="00DF764E" w:rsidRDefault="00F72F8A" w:rsidP="00F72F8A">
            <w:pPr>
              <w:jc w:val="both"/>
              <w:rPr>
                <w:sz w:val="20"/>
              </w:rPr>
            </w:pPr>
            <w:r w:rsidRPr="00DF764E">
              <w:rPr>
                <w:sz w:val="20"/>
              </w:rPr>
              <w:t>(Veldhuis J.A.)</w:t>
            </w:r>
          </w:p>
          <w:p w:rsidR="00F72F8A" w:rsidRPr="00DF764E" w:rsidRDefault="006871AC" w:rsidP="00F72F8A">
            <w:pPr>
              <w:jc w:val="both"/>
              <w:rPr>
                <w:rStyle w:val="Hyperlink"/>
                <w:color w:val="auto"/>
                <w:sz w:val="20"/>
                <w:u w:val="none"/>
              </w:rPr>
            </w:pPr>
            <w:hyperlink r:id="rId73" w:history="1">
              <w:r w:rsidR="00F72F8A" w:rsidRPr="00DF764E">
                <w:rPr>
                  <w:rStyle w:val="Hyperlink"/>
                  <w:sz w:val="20"/>
                </w:rPr>
                <w:t>2022 ABCA 306</w:t>
              </w:r>
            </w:hyperlink>
          </w:p>
          <w:p w:rsidR="00F72F8A" w:rsidRPr="00DF764E" w:rsidRDefault="00F72F8A" w:rsidP="00F72F8A">
            <w:pPr>
              <w:jc w:val="both"/>
              <w:rPr>
                <w:sz w:val="20"/>
              </w:rPr>
            </w:pPr>
          </w:p>
        </w:tc>
        <w:tc>
          <w:tcPr>
            <w:tcW w:w="243" w:type="pct"/>
          </w:tcPr>
          <w:p w:rsidR="00F72F8A" w:rsidRPr="00DF764E" w:rsidRDefault="00F72F8A" w:rsidP="00F72F8A">
            <w:pPr>
              <w:jc w:val="both"/>
              <w:rPr>
                <w:sz w:val="20"/>
              </w:rPr>
            </w:pPr>
          </w:p>
        </w:tc>
        <w:tc>
          <w:tcPr>
            <w:tcW w:w="2330" w:type="pct"/>
          </w:tcPr>
          <w:p w:rsidR="00F72F8A" w:rsidRPr="00DF764E" w:rsidRDefault="00F72F8A" w:rsidP="00F72F8A">
            <w:pPr>
              <w:jc w:val="both"/>
              <w:rPr>
                <w:sz w:val="20"/>
              </w:rPr>
            </w:pPr>
            <w:r w:rsidRPr="00DF764E">
              <w:rPr>
                <w:sz w:val="20"/>
              </w:rPr>
              <w:t>Applicant’s application for permission to appeal dismissed</w:t>
            </w:r>
          </w:p>
          <w:p w:rsidR="00F72F8A" w:rsidRPr="00DF764E" w:rsidRDefault="00F72F8A" w:rsidP="00F72F8A">
            <w:pPr>
              <w:jc w:val="both"/>
              <w:rPr>
                <w:sz w:val="20"/>
              </w:rPr>
            </w:pPr>
          </w:p>
          <w:p w:rsidR="00F72F8A" w:rsidRPr="00DF764E" w:rsidRDefault="00F72F8A" w:rsidP="00F72F8A">
            <w:pPr>
              <w:jc w:val="both"/>
              <w:rPr>
                <w:sz w:val="20"/>
              </w:rPr>
            </w:pPr>
          </w:p>
        </w:tc>
      </w:tr>
      <w:tr w:rsidR="00F72F8A" w:rsidRPr="00DF764E" w:rsidTr="00F72F8A">
        <w:tc>
          <w:tcPr>
            <w:tcW w:w="2427" w:type="pct"/>
          </w:tcPr>
          <w:p w:rsidR="00F72F8A" w:rsidRPr="00DF764E" w:rsidRDefault="00F72F8A" w:rsidP="00F72F8A">
            <w:pPr>
              <w:jc w:val="both"/>
              <w:rPr>
                <w:sz w:val="20"/>
              </w:rPr>
            </w:pPr>
            <w:r w:rsidRPr="00DF764E">
              <w:rPr>
                <w:sz w:val="20"/>
              </w:rPr>
              <w:t>November 18, 2022</w:t>
            </w:r>
          </w:p>
          <w:p w:rsidR="00F72F8A" w:rsidRPr="00DF764E" w:rsidRDefault="00F72F8A" w:rsidP="00F72F8A">
            <w:pPr>
              <w:jc w:val="both"/>
              <w:rPr>
                <w:sz w:val="20"/>
              </w:rPr>
            </w:pPr>
            <w:r w:rsidRPr="00DF764E">
              <w:rPr>
                <w:sz w:val="20"/>
              </w:rPr>
              <w:t>Supreme Court of Canada</w:t>
            </w:r>
          </w:p>
        </w:tc>
        <w:tc>
          <w:tcPr>
            <w:tcW w:w="243" w:type="pct"/>
          </w:tcPr>
          <w:p w:rsidR="00F72F8A" w:rsidRPr="00DF764E" w:rsidRDefault="00F72F8A" w:rsidP="00F72F8A">
            <w:pPr>
              <w:jc w:val="both"/>
              <w:rPr>
                <w:sz w:val="20"/>
              </w:rPr>
            </w:pPr>
          </w:p>
        </w:tc>
        <w:tc>
          <w:tcPr>
            <w:tcW w:w="2330" w:type="pct"/>
          </w:tcPr>
          <w:p w:rsidR="00F72F8A" w:rsidRPr="00DF764E" w:rsidRDefault="00F72F8A" w:rsidP="00F72F8A">
            <w:pPr>
              <w:jc w:val="both"/>
              <w:rPr>
                <w:sz w:val="20"/>
              </w:rPr>
            </w:pPr>
            <w:r w:rsidRPr="00DF764E">
              <w:rPr>
                <w:sz w:val="20"/>
              </w:rPr>
              <w:t>Application for leave to appeal filed</w:t>
            </w:r>
          </w:p>
          <w:p w:rsidR="00F72F8A" w:rsidRPr="00DF764E" w:rsidRDefault="00F72F8A" w:rsidP="00F72F8A">
            <w:pPr>
              <w:jc w:val="both"/>
              <w:rPr>
                <w:sz w:val="20"/>
              </w:rPr>
            </w:pPr>
          </w:p>
        </w:tc>
      </w:tr>
    </w:tbl>
    <w:p w:rsidR="00F72F8A" w:rsidRPr="00DF764E" w:rsidRDefault="00F72F8A" w:rsidP="00F72F8A">
      <w:pPr>
        <w:jc w:val="both"/>
        <w:rPr>
          <w:sz w:val="20"/>
        </w:rPr>
      </w:pPr>
    </w:p>
    <w:p w:rsidR="00F72F8A" w:rsidRPr="00DF764E" w:rsidRDefault="006871AC" w:rsidP="00F72F8A">
      <w:pPr>
        <w:jc w:val="both"/>
        <w:rPr>
          <w:sz w:val="20"/>
        </w:rPr>
      </w:pPr>
      <w:r w:rsidRPr="00DF764E">
        <w:rPr>
          <w:sz w:val="20"/>
        </w:rPr>
        <w:pict>
          <v:rect id="_x0000_i1073" style="width:2in;height:1pt" o:hrpct="0" o:hralign="center" o:hrstd="t" o:hrnoshade="t" o:hr="t" fillcolor="black [3213]" stroked="f"/>
        </w:pict>
      </w:r>
    </w:p>
    <w:p w:rsidR="00F72F8A" w:rsidRPr="00DF764E" w:rsidRDefault="00F72F8A" w:rsidP="00F72F8A">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72F8A" w:rsidRPr="00DF764E" w:rsidTr="00F72F8A">
        <w:tc>
          <w:tcPr>
            <w:tcW w:w="543" w:type="pct"/>
          </w:tcPr>
          <w:p w:rsidR="00F72F8A" w:rsidRPr="00DF764E" w:rsidRDefault="00F72F8A" w:rsidP="00F72F8A">
            <w:pPr>
              <w:jc w:val="both"/>
              <w:rPr>
                <w:sz w:val="20"/>
                <w:lang w:val="fr-CA"/>
              </w:rPr>
            </w:pPr>
            <w:r w:rsidRPr="00DF764E">
              <w:rPr>
                <w:rStyle w:val="SCCFileNumberChar"/>
                <w:sz w:val="20"/>
                <w:szCs w:val="20"/>
                <w:lang w:val="fr-CA"/>
              </w:rPr>
              <w:t>40505</w:t>
            </w:r>
          </w:p>
        </w:tc>
        <w:tc>
          <w:tcPr>
            <w:tcW w:w="4457" w:type="pct"/>
            <w:gridSpan w:val="3"/>
          </w:tcPr>
          <w:p w:rsidR="00F72F8A" w:rsidRPr="00DF764E" w:rsidRDefault="00F72F8A" w:rsidP="00F72F8A">
            <w:pPr>
              <w:pStyle w:val="SCCLsocParty"/>
              <w:jc w:val="both"/>
              <w:rPr>
                <w:b/>
                <w:sz w:val="20"/>
                <w:szCs w:val="20"/>
              </w:rPr>
            </w:pPr>
            <w:r w:rsidRPr="00DF764E">
              <w:rPr>
                <w:b/>
                <w:sz w:val="20"/>
                <w:szCs w:val="20"/>
              </w:rPr>
              <w:t>Salim Rana c. Zahir Rana, mandataire de Gulzar Rana</w:t>
            </w:r>
          </w:p>
          <w:p w:rsidR="00F72F8A" w:rsidRPr="00DF764E" w:rsidRDefault="00F72F8A" w:rsidP="00F72F8A">
            <w:pPr>
              <w:jc w:val="both"/>
              <w:rPr>
                <w:sz w:val="20"/>
                <w:lang w:val="fr-CA"/>
              </w:rPr>
            </w:pPr>
            <w:r w:rsidRPr="00DF764E">
              <w:rPr>
                <w:sz w:val="20"/>
                <w:lang w:val="fr-CA"/>
              </w:rPr>
              <w:t>(Alb.) (Civile) (Sur autorisation)</w:t>
            </w:r>
          </w:p>
        </w:tc>
      </w:tr>
      <w:tr w:rsidR="00F72F8A" w:rsidRPr="00DF764E" w:rsidTr="00F72F8A">
        <w:tc>
          <w:tcPr>
            <w:tcW w:w="5000" w:type="pct"/>
            <w:gridSpan w:val="4"/>
          </w:tcPr>
          <w:p w:rsidR="00F72F8A" w:rsidRPr="00DF764E" w:rsidRDefault="006D0B8F" w:rsidP="00F72F8A">
            <w:pPr>
              <w:jc w:val="both"/>
              <w:rPr>
                <w:sz w:val="20"/>
                <w:szCs w:val="20"/>
                <w:lang w:val="fr-CA"/>
              </w:rPr>
            </w:pPr>
            <w:r w:rsidRPr="00DF764E">
              <w:rPr>
                <w:sz w:val="20"/>
                <w:szCs w:val="20"/>
                <w:lang w:val="fr-CA"/>
              </w:rPr>
              <w:t>La demande d’autorisation d’appel de l’arrêt de la Cour d’appel de l’Alberta (Calgary), numéro 2201-0183AC, 2022 ABCA 306, daté du 26 septembre 2022, est rejetée.</w:t>
            </w:r>
          </w:p>
          <w:p w:rsidR="006D0B8F" w:rsidRPr="00DF764E" w:rsidRDefault="006D0B8F" w:rsidP="00F72F8A">
            <w:pPr>
              <w:jc w:val="both"/>
              <w:rPr>
                <w:sz w:val="20"/>
                <w:lang w:val="fr-CA"/>
              </w:rPr>
            </w:pPr>
          </w:p>
        </w:tc>
      </w:tr>
      <w:tr w:rsidR="00F72F8A" w:rsidRPr="00DF764E" w:rsidTr="00F72F8A">
        <w:tc>
          <w:tcPr>
            <w:tcW w:w="5000" w:type="pct"/>
            <w:gridSpan w:val="4"/>
          </w:tcPr>
          <w:p w:rsidR="00F72F8A" w:rsidRPr="00DF764E" w:rsidRDefault="00F72F8A" w:rsidP="00F72F8A">
            <w:pPr>
              <w:jc w:val="both"/>
              <w:rPr>
                <w:sz w:val="20"/>
                <w:lang w:val="fr-CA"/>
              </w:rPr>
            </w:pPr>
            <w:r w:rsidRPr="00DF764E">
              <w:rPr>
                <w:sz w:val="20"/>
                <w:lang w:val="fr-CA"/>
              </w:rPr>
              <w:t xml:space="preserve">Jugements et ordonnances — Jugements déclaratoires — </w:t>
            </w:r>
            <w:r w:rsidRPr="00DF764E">
              <w:rPr>
                <w:color w:val="000000"/>
                <w:sz w:val="20"/>
                <w:lang w:val="fr-CA"/>
              </w:rPr>
              <w:t>Ordonnance déclarant un individu comme étant un plaideur quérulent</w:t>
            </w:r>
            <w:r w:rsidRPr="00DF764E">
              <w:rPr>
                <w:sz w:val="20"/>
                <w:lang w:val="fr-CA"/>
              </w:rPr>
              <w:t xml:space="preserve"> — L’intimé a omis de fournir au ministre et au procureur général l’avis requis prévoyant qu’il demandait que le demandeur soit déclaré plaideur quérulent — La demande de l’intimé visant à corriger cette lacune a été accordée — La deuxième ordonnance était-elle non avenue en raison d’absence de compétence ? — Pouvait-il être remédié au défaut de satisfaire à une exigence législative dans la demande initiale présentée en vertu de la </w:t>
            </w:r>
            <w:r w:rsidRPr="00DF764E">
              <w:rPr>
                <w:i/>
                <w:sz w:val="20"/>
                <w:lang w:val="fr-CA"/>
              </w:rPr>
              <w:t>Judicature Act</w:t>
            </w:r>
            <w:r w:rsidRPr="00DF764E">
              <w:rPr>
                <w:sz w:val="20"/>
                <w:lang w:val="fr-CA"/>
              </w:rPr>
              <w:t xml:space="preserve"> par l’intimé même si la demande de permission avait déjà été accueillie par la Cour d’appel ? — La décision de la Cour d’appel devrait-elle être annulée ?</w:t>
            </w:r>
          </w:p>
        </w:tc>
      </w:tr>
      <w:tr w:rsidR="00F72F8A" w:rsidRPr="00DF764E" w:rsidTr="00F72F8A">
        <w:tc>
          <w:tcPr>
            <w:tcW w:w="5000" w:type="pct"/>
            <w:gridSpan w:val="4"/>
          </w:tcPr>
          <w:p w:rsidR="00F72F8A" w:rsidRPr="00DF764E" w:rsidRDefault="00F72F8A" w:rsidP="00F72F8A">
            <w:pPr>
              <w:jc w:val="both"/>
              <w:rPr>
                <w:sz w:val="20"/>
                <w:lang w:val="fr-CA"/>
              </w:rPr>
            </w:pPr>
          </w:p>
        </w:tc>
      </w:tr>
      <w:tr w:rsidR="00F72F8A" w:rsidRPr="00DF764E" w:rsidTr="00F72F8A">
        <w:tc>
          <w:tcPr>
            <w:tcW w:w="5000" w:type="pct"/>
            <w:gridSpan w:val="4"/>
          </w:tcPr>
          <w:p w:rsidR="00F72F8A" w:rsidRPr="00DF764E" w:rsidRDefault="00F72F8A" w:rsidP="00F72F8A">
            <w:pPr>
              <w:jc w:val="both"/>
              <w:rPr>
                <w:sz w:val="20"/>
                <w:lang w:val="fr-CA"/>
              </w:rPr>
            </w:pPr>
            <w:r w:rsidRPr="00DF764E">
              <w:rPr>
                <w:sz w:val="20"/>
                <w:lang w:val="fr-CA"/>
              </w:rPr>
              <w:t xml:space="preserve">Le 16 février 2022, le tribunal a imposé au demandeur des restrictions quant à l’accès aux tribunaux pour une période indéterminée en vertu des articles 23 et 23.1 de la loi intitulée </w:t>
            </w:r>
            <w:r w:rsidRPr="00DF764E">
              <w:rPr>
                <w:i/>
                <w:sz w:val="20"/>
                <w:lang w:val="fr-CA"/>
              </w:rPr>
              <w:t>Judicature Act</w:t>
            </w:r>
            <w:r w:rsidRPr="00DF764E">
              <w:rPr>
                <w:sz w:val="20"/>
                <w:lang w:val="fr-CA"/>
              </w:rPr>
              <w:t xml:space="preserve">, R.S.A. 2000, c. J -2. La demande d’autorisation d’appeler de cette décision présentée par le demandeur a été rejetée, sauf en ce qui a trait à une question précise. Nul n’a contesté que lorsque l’intimé a présenté sa demande en vue de faire déclarer le demandeur plaideur quérulent, il a omis d’en aviser le ministre de la Justice et le procureur général, comme il était tenu de le faire en vertu du par. 23.1(1). Cet article confère au ministre un droit absolu de participation au processus. L’intimé a présenté une demande visant à modifier l’ordonnance déclarant le </w:t>
            </w:r>
            <w:r w:rsidRPr="00DF764E">
              <w:rPr>
                <w:color w:val="000000"/>
                <w:sz w:val="20"/>
                <w:lang w:val="fr-CA"/>
              </w:rPr>
              <w:t>demandeur comme étant un plaideur quérulent afin d’y indiquer que le m</w:t>
            </w:r>
            <w:r w:rsidRPr="00DF764E">
              <w:rPr>
                <w:sz w:val="20"/>
                <w:lang w:val="fr-CA"/>
              </w:rPr>
              <w:t>inistre avait été avisé. La question dont le tribunal était saisi cherchait à déterminer si le défaut initial de l’intimé d’aviser le ministre avait eu un réel effet sur le prononcé de cette ordonnance.</w:t>
            </w:r>
          </w:p>
          <w:p w:rsidR="00F72F8A" w:rsidRPr="00DF764E" w:rsidRDefault="00F72F8A" w:rsidP="00F72F8A">
            <w:pPr>
              <w:jc w:val="both"/>
              <w:rPr>
                <w:sz w:val="20"/>
                <w:lang w:val="fr-CA"/>
              </w:rPr>
            </w:pPr>
          </w:p>
          <w:p w:rsidR="00F72F8A" w:rsidRPr="00DF764E" w:rsidRDefault="00F72F8A" w:rsidP="00F72F8A">
            <w:pPr>
              <w:jc w:val="both"/>
              <w:rPr>
                <w:sz w:val="20"/>
                <w:lang w:val="fr-CA"/>
              </w:rPr>
            </w:pPr>
            <w:r w:rsidRPr="00DF764E">
              <w:rPr>
                <w:sz w:val="20"/>
                <w:lang w:val="fr-CA"/>
              </w:rPr>
              <w:t>L’ordonnance</w:t>
            </w:r>
            <w:r w:rsidRPr="00DF764E">
              <w:rPr>
                <w:color w:val="000000"/>
                <w:sz w:val="20"/>
                <w:lang w:val="fr-CA"/>
              </w:rPr>
              <w:t xml:space="preserve"> initiale déclarant ce dernier comme étant un plaideur quérulent</w:t>
            </w:r>
            <w:r w:rsidRPr="00DF764E">
              <w:rPr>
                <w:sz w:val="20"/>
                <w:lang w:val="fr-CA"/>
              </w:rPr>
              <w:t xml:space="preserve"> a été modifiée </w:t>
            </w:r>
            <w:r w:rsidRPr="00DF764E">
              <w:rPr>
                <w:i/>
                <w:sz w:val="20"/>
                <w:lang w:val="fr-CA"/>
              </w:rPr>
              <w:t>nunc pro tunc</w:t>
            </w:r>
            <w:r w:rsidRPr="00DF764E">
              <w:rPr>
                <w:sz w:val="20"/>
                <w:lang w:val="fr-CA"/>
              </w:rPr>
              <w:t xml:space="preserve"> afin d’ajouter au préambule que le ministre et le procureur général avaient été avisés de la demande présentée en vertu de la </w:t>
            </w:r>
            <w:r w:rsidRPr="00DF764E">
              <w:rPr>
                <w:i/>
                <w:sz w:val="20"/>
                <w:lang w:val="fr-CA"/>
              </w:rPr>
              <w:t>Judicature Act</w:t>
            </w:r>
            <w:r w:rsidRPr="00DF764E">
              <w:rPr>
                <w:sz w:val="20"/>
                <w:lang w:val="fr-CA"/>
              </w:rPr>
              <w:t xml:space="preserve"> et avaient indiqué qu’ils ne prendraient pas position sur la question. La demande de permission d’appel présentée par le demandeur a été rejetée.</w:t>
            </w:r>
          </w:p>
          <w:p w:rsidR="00F72F8A" w:rsidRPr="00DF764E" w:rsidRDefault="00F72F8A" w:rsidP="00F72F8A">
            <w:pPr>
              <w:jc w:val="both"/>
              <w:rPr>
                <w:sz w:val="20"/>
                <w:lang w:val="fr-CA"/>
              </w:rPr>
            </w:pPr>
          </w:p>
        </w:tc>
      </w:tr>
      <w:tr w:rsidR="00F72F8A" w:rsidRPr="00DF764E" w:rsidTr="00F72F8A">
        <w:tc>
          <w:tcPr>
            <w:tcW w:w="2427" w:type="pct"/>
            <w:gridSpan w:val="2"/>
          </w:tcPr>
          <w:p w:rsidR="00F72F8A" w:rsidRPr="00DF764E" w:rsidRDefault="00F72F8A" w:rsidP="00F72F8A">
            <w:pPr>
              <w:jc w:val="both"/>
              <w:rPr>
                <w:sz w:val="20"/>
                <w:lang w:val="fr-CA"/>
              </w:rPr>
            </w:pPr>
            <w:r w:rsidRPr="00DF764E">
              <w:rPr>
                <w:sz w:val="20"/>
                <w:lang w:val="fr-CA"/>
              </w:rPr>
              <w:t>4 juillet 2022</w:t>
            </w:r>
          </w:p>
          <w:p w:rsidR="00F72F8A" w:rsidRPr="00DF764E" w:rsidRDefault="00F72F8A" w:rsidP="00F72F8A">
            <w:pPr>
              <w:jc w:val="both"/>
              <w:rPr>
                <w:sz w:val="20"/>
                <w:lang w:val="fr-CA"/>
              </w:rPr>
            </w:pPr>
            <w:r w:rsidRPr="00DF764E">
              <w:rPr>
                <w:sz w:val="20"/>
                <w:lang w:val="fr-CA"/>
              </w:rPr>
              <w:t>Cour du Banc de la Reine de l’Alberta</w:t>
            </w:r>
          </w:p>
          <w:p w:rsidR="00F72F8A" w:rsidRPr="00DF764E" w:rsidRDefault="00F72F8A" w:rsidP="00F72F8A">
            <w:pPr>
              <w:jc w:val="both"/>
              <w:rPr>
                <w:sz w:val="20"/>
                <w:lang w:val="fr-CA"/>
              </w:rPr>
            </w:pPr>
            <w:r w:rsidRPr="00DF764E">
              <w:rPr>
                <w:sz w:val="20"/>
                <w:lang w:val="fr-CA"/>
              </w:rPr>
              <w:t>(juge en chef adjoint Rooke)</w:t>
            </w:r>
          </w:p>
          <w:p w:rsidR="00F72F8A" w:rsidRPr="00DF764E" w:rsidRDefault="00F72F8A" w:rsidP="00F72F8A">
            <w:pPr>
              <w:jc w:val="both"/>
              <w:rPr>
                <w:sz w:val="20"/>
                <w:lang w:val="fr-CA"/>
              </w:rPr>
            </w:pPr>
            <w:r w:rsidRPr="00DF764E">
              <w:rPr>
                <w:sz w:val="20"/>
                <w:lang w:val="fr-CA"/>
              </w:rPr>
              <w:t>2022 ABQB 460</w:t>
            </w:r>
          </w:p>
          <w:p w:rsidR="00F72F8A" w:rsidRPr="00DF764E" w:rsidRDefault="00F72F8A" w:rsidP="00F72F8A">
            <w:pPr>
              <w:jc w:val="both"/>
              <w:rPr>
                <w:sz w:val="20"/>
                <w:lang w:val="fr-CA"/>
              </w:rPr>
            </w:pPr>
          </w:p>
        </w:tc>
        <w:tc>
          <w:tcPr>
            <w:tcW w:w="243" w:type="pct"/>
          </w:tcPr>
          <w:p w:rsidR="00F72F8A" w:rsidRPr="00DF764E" w:rsidRDefault="00F72F8A" w:rsidP="00F72F8A">
            <w:pPr>
              <w:jc w:val="both"/>
              <w:rPr>
                <w:sz w:val="20"/>
                <w:lang w:val="fr-CA"/>
              </w:rPr>
            </w:pPr>
          </w:p>
        </w:tc>
        <w:tc>
          <w:tcPr>
            <w:tcW w:w="2330" w:type="pct"/>
          </w:tcPr>
          <w:p w:rsidR="00F72F8A" w:rsidRPr="00DF764E" w:rsidRDefault="00F72F8A" w:rsidP="00F72F8A">
            <w:pPr>
              <w:jc w:val="both"/>
              <w:rPr>
                <w:sz w:val="20"/>
                <w:lang w:val="fr-CA"/>
              </w:rPr>
            </w:pPr>
            <w:r w:rsidRPr="00DF764E">
              <w:rPr>
                <w:color w:val="000000"/>
                <w:sz w:val="20"/>
                <w:lang w:val="fr-CA"/>
              </w:rPr>
              <w:t>L’ordonnance déclarant le demandeur comme étant un plaideur quérulent est modifiée.</w:t>
            </w:r>
          </w:p>
          <w:p w:rsidR="00F72F8A" w:rsidRPr="00DF764E" w:rsidRDefault="00F72F8A" w:rsidP="00F72F8A">
            <w:pPr>
              <w:tabs>
                <w:tab w:val="left" w:pos="3378"/>
              </w:tabs>
              <w:jc w:val="both"/>
              <w:rPr>
                <w:sz w:val="20"/>
                <w:lang w:val="fr-CA"/>
              </w:rPr>
            </w:pPr>
          </w:p>
          <w:p w:rsidR="00F72F8A" w:rsidRPr="00DF764E" w:rsidRDefault="00F72F8A" w:rsidP="00F72F8A">
            <w:pPr>
              <w:jc w:val="both"/>
              <w:rPr>
                <w:sz w:val="20"/>
                <w:lang w:val="fr-CA"/>
              </w:rPr>
            </w:pPr>
          </w:p>
        </w:tc>
      </w:tr>
    </w:tbl>
    <w:p w:rsidR="006D0B8F" w:rsidRPr="00DF764E" w:rsidRDefault="006D0B8F">
      <w:pPr>
        <w:rPr>
          <w:lang w:val="fr-CA"/>
        </w:rPr>
      </w:pPr>
      <w:r w:rsidRPr="00DF764E">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F72F8A" w:rsidRPr="00DF764E" w:rsidTr="00F72F8A">
        <w:tc>
          <w:tcPr>
            <w:tcW w:w="2427" w:type="pct"/>
          </w:tcPr>
          <w:p w:rsidR="00F72F8A" w:rsidRPr="00DF764E" w:rsidRDefault="00F72F8A" w:rsidP="00F72F8A">
            <w:pPr>
              <w:jc w:val="both"/>
              <w:rPr>
                <w:sz w:val="20"/>
                <w:lang w:val="fr-CA"/>
              </w:rPr>
            </w:pPr>
            <w:r w:rsidRPr="00DF764E">
              <w:rPr>
                <w:sz w:val="20"/>
                <w:lang w:val="fr-CA"/>
              </w:rPr>
              <w:t>26 septembre 2022</w:t>
            </w:r>
          </w:p>
          <w:p w:rsidR="00F72F8A" w:rsidRPr="00DF764E" w:rsidRDefault="00F72F8A" w:rsidP="00F72F8A">
            <w:pPr>
              <w:jc w:val="both"/>
              <w:rPr>
                <w:sz w:val="20"/>
                <w:lang w:val="fr-CA"/>
              </w:rPr>
            </w:pPr>
            <w:r w:rsidRPr="00DF764E">
              <w:rPr>
                <w:sz w:val="20"/>
                <w:lang w:val="fr-CA"/>
              </w:rPr>
              <w:t>Cour d’appel de l’Alberta (Calgary)</w:t>
            </w:r>
          </w:p>
          <w:p w:rsidR="00F72F8A" w:rsidRPr="00DF764E" w:rsidRDefault="00F72F8A" w:rsidP="00F72F8A">
            <w:pPr>
              <w:jc w:val="both"/>
              <w:rPr>
                <w:sz w:val="20"/>
                <w:lang w:val="fr-CA"/>
              </w:rPr>
            </w:pPr>
            <w:r w:rsidRPr="00DF764E">
              <w:rPr>
                <w:sz w:val="20"/>
                <w:lang w:val="fr-CA"/>
              </w:rPr>
              <w:t>(juge Veldhuis)</w:t>
            </w:r>
          </w:p>
          <w:p w:rsidR="00F72F8A" w:rsidRPr="00DF764E" w:rsidRDefault="006871AC" w:rsidP="00F72F8A">
            <w:pPr>
              <w:jc w:val="both"/>
              <w:rPr>
                <w:rStyle w:val="Hyperlink"/>
                <w:color w:val="auto"/>
                <w:sz w:val="20"/>
                <w:u w:val="none"/>
                <w:lang w:val="fr-CA"/>
              </w:rPr>
            </w:pPr>
            <w:hyperlink r:id="rId74" w:history="1">
              <w:r w:rsidR="00F72F8A" w:rsidRPr="00DF764E">
                <w:rPr>
                  <w:rStyle w:val="Hyperlink"/>
                  <w:sz w:val="20"/>
                  <w:lang w:val="fr-CA"/>
                </w:rPr>
                <w:t>2022 ABCA 306</w:t>
              </w:r>
            </w:hyperlink>
          </w:p>
          <w:p w:rsidR="00F72F8A" w:rsidRPr="00DF764E" w:rsidRDefault="00F72F8A" w:rsidP="00F72F8A">
            <w:pPr>
              <w:jc w:val="both"/>
              <w:rPr>
                <w:sz w:val="20"/>
                <w:lang w:val="fr-CA"/>
              </w:rPr>
            </w:pPr>
          </w:p>
        </w:tc>
        <w:tc>
          <w:tcPr>
            <w:tcW w:w="243" w:type="pct"/>
          </w:tcPr>
          <w:p w:rsidR="00F72F8A" w:rsidRPr="00DF764E" w:rsidRDefault="00F72F8A" w:rsidP="00F72F8A">
            <w:pPr>
              <w:jc w:val="both"/>
              <w:rPr>
                <w:sz w:val="20"/>
                <w:lang w:val="fr-CA"/>
              </w:rPr>
            </w:pPr>
          </w:p>
        </w:tc>
        <w:tc>
          <w:tcPr>
            <w:tcW w:w="2330" w:type="pct"/>
          </w:tcPr>
          <w:p w:rsidR="00F72F8A" w:rsidRPr="00DF764E" w:rsidRDefault="00F72F8A" w:rsidP="00F72F8A">
            <w:pPr>
              <w:jc w:val="both"/>
              <w:rPr>
                <w:sz w:val="20"/>
                <w:lang w:val="fr-CA"/>
              </w:rPr>
            </w:pPr>
            <w:r w:rsidRPr="00DF764E">
              <w:rPr>
                <w:sz w:val="20"/>
                <w:lang w:val="fr-CA"/>
              </w:rPr>
              <w:t>La demande de permission d’appel présentée par le demandeur est rejetée.</w:t>
            </w:r>
          </w:p>
          <w:p w:rsidR="00F72F8A" w:rsidRPr="00DF764E" w:rsidRDefault="00F72F8A" w:rsidP="00F72F8A">
            <w:pPr>
              <w:jc w:val="both"/>
              <w:rPr>
                <w:sz w:val="20"/>
                <w:lang w:val="fr-CA"/>
              </w:rPr>
            </w:pPr>
          </w:p>
          <w:p w:rsidR="00F72F8A" w:rsidRPr="00DF764E" w:rsidRDefault="00F72F8A" w:rsidP="00F72F8A">
            <w:pPr>
              <w:jc w:val="both"/>
              <w:rPr>
                <w:sz w:val="20"/>
                <w:lang w:val="fr-CA"/>
              </w:rPr>
            </w:pPr>
          </w:p>
        </w:tc>
      </w:tr>
      <w:tr w:rsidR="00F72F8A" w:rsidRPr="00DF764E" w:rsidTr="00F72F8A">
        <w:tc>
          <w:tcPr>
            <w:tcW w:w="2427" w:type="pct"/>
          </w:tcPr>
          <w:p w:rsidR="00F72F8A" w:rsidRPr="00DF764E" w:rsidRDefault="00F72F8A" w:rsidP="00F72F8A">
            <w:pPr>
              <w:jc w:val="both"/>
              <w:rPr>
                <w:sz w:val="20"/>
                <w:lang w:val="fr-CA"/>
              </w:rPr>
            </w:pPr>
            <w:r w:rsidRPr="00DF764E">
              <w:rPr>
                <w:sz w:val="20"/>
                <w:lang w:val="fr-CA"/>
              </w:rPr>
              <w:t>18 novembre 2022</w:t>
            </w:r>
          </w:p>
          <w:p w:rsidR="00F72F8A" w:rsidRPr="00DF764E" w:rsidRDefault="00F72F8A" w:rsidP="00F72F8A">
            <w:pPr>
              <w:jc w:val="both"/>
              <w:rPr>
                <w:sz w:val="20"/>
                <w:lang w:val="fr-CA"/>
              </w:rPr>
            </w:pPr>
            <w:r w:rsidRPr="00DF764E">
              <w:rPr>
                <w:sz w:val="20"/>
                <w:lang w:val="fr-CA"/>
              </w:rPr>
              <w:t>Cour suprême du Canada</w:t>
            </w:r>
          </w:p>
        </w:tc>
        <w:tc>
          <w:tcPr>
            <w:tcW w:w="243" w:type="pct"/>
          </w:tcPr>
          <w:p w:rsidR="00F72F8A" w:rsidRPr="00DF764E" w:rsidRDefault="00F72F8A" w:rsidP="00F72F8A">
            <w:pPr>
              <w:jc w:val="both"/>
              <w:rPr>
                <w:sz w:val="20"/>
                <w:lang w:val="fr-CA"/>
              </w:rPr>
            </w:pPr>
          </w:p>
        </w:tc>
        <w:tc>
          <w:tcPr>
            <w:tcW w:w="2330" w:type="pct"/>
          </w:tcPr>
          <w:p w:rsidR="00F72F8A" w:rsidRPr="00DF764E" w:rsidRDefault="00F72F8A" w:rsidP="00F72F8A">
            <w:pPr>
              <w:jc w:val="both"/>
              <w:rPr>
                <w:sz w:val="20"/>
                <w:lang w:val="fr-CA"/>
              </w:rPr>
            </w:pPr>
            <w:r w:rsidRPr="00DF764E">
              <w:rPr>
                <w:sz w:val="20"/>
                <w:lang w:val="fr-CA"/>
              </w:rPr>
              <w:t>La demande d’autorisation d’appel est présentée.</w:t>
            </w:r>
          </w:p>
        </w:tc>
      </w:tr>
    </w:tbl>
    <w:p w:rsidR="00F72F8A" w:rsidRPr="00DF764E" w:rsidRDefault="00F72F8A" w:rsidP="00F72F8A">
      <w:pPr>
        <w:jc w:val="both"/>
        <w:rPr>
          <w:sz w:val="20"/>
          <w:lang w:val="fr-CA"/>
        </w:rPr>
      </w:pPr>
    </w:p>
    <w:p w:rsidR="00F72F8A" w:rsidRPr="00DF764E" w:rsidRDefault="006871AC" w:rsidP="00F72F8A">
      <w:pPr>
        <w:jc w:val="both"/>
        <w:rPr>
          <w:sz w:val="20"/>
          <w:lang w:val="fr-CA"/>
        </w:rPr>
      </w:pPr>
      <w:r w:rsidRPr="00DF764E">
        <w:rPr>
          <w:sz w:val="20"/>
        </w:rPr>
        <w:pict>
          <v:rect id="_x0000_i1074" style="width:2in;height:1pt" o:hrpct="0" o:hralign="center" o:hrstd="t" o:hrnoshade="t" o:hr="t" fillcolor="black [3213]" stroked="f"/>
        </w:pict>
      </w:r>
    </w:p>
    <w:p w:rsidR="00F72F8A" w:rsidRPr="00DF764E" w:rsidRDefault="00F72F8A" w:rsidP="00F72F8A">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72F8A" w:rsidRPr="00DF764E" w:rsidTr="00F72F8A">
        <w:tc>
          <w:tcPr>
            <w:tcW w:w="543" w:type="pct"/>
          </w:tcPr>
          <w:p w:rsidR="00F72F8A" w:rsidRPr="00DF764E" w:rsidRDefault="00F72F8A" w:rsidP="00F72F8A">
            <w:pPr>
              <w:jc w:val="both"/>
              <w:rPr>
                <w:sz w:val="20"/>
              </w:rPr>
            </w:pPr>
            <w:r w:rsidRPr="00DF764E">
              <w:rPr>
                <w:rStyle w:val="SCCFileNumberChar"/>
                <w:sz w:val="20"/>
                <w:szCs w:val="20"/>
              </w:rPr>
              <w:t>40348</w:t>
            </w:r>
          </w:p>
        </w:tc>
        <w:tc>
          <w:tcPr>
            <w:tcW w:w="4457" w:type="pct"/>
            <w:gridSpan w:val="3"/>
          </w:tcPr>
          <w:p w:rsidR="00F72F8A" w:rsidRPr="00DF764E" w:rsidRDefault="00F72F8A" w:rsidP="00F72F8A">
            <w:pPr>
              <w:pStyle w:val="SCCLsocParty"/>
              <w:jc w:val="both"/>
              <w:rPr>
                <w:b/>
                <w:sz w:val="20"/>
                <w:szCs w:val="20"/>
                <w:lang w:val="en-US"/>
              </w:rPr>
            </w:pPr>
            <w:r w:rsidRPr="00DF764E">
              <w:rPr>
                <w:b/>
                <w:sz w:val="20"/>
                <w:szCs w:val="20"/>
                <w:lang w:val="en-US"/>
              </w:rPr>
              <w:t>Ummugulsum Yatar v. TD Insurance Meloche Monnex</w:t>
            </w:r>
            <w:r w:rsidR="00861C21" w:rsidRPr="00DF764E">
              <w:rPr>
                <w:b/>
                <w:sz w:val="20"/>
                <w:szCs w:val="20"/>
                <w:lang w:val="en-US"/>
              </w:rPr>
              <w:t xml:space="preserve"> and</w:t>
            </w:r>
            <w:r w:rsidRPr="00DF764E">
              <w:rPr>
                <w:b/>
                <w:sz w:val="20"/>
                <w:szCs w:val="20"/>
                <w:lang w:val="en-US"/>
              </w:rPr>
              <w:t xml:space="preserve"> Licence Appeal Tribunal</w:t>
            </w:r>
          </w:p>
          <w:p w:rsidR="00F72F8A" w:rsidRPr="00DF764E" w:rsidRDefault="00F72F8A" w:rsidP="00F72F8A">
            <w:pPr>
              <w:jc w:val="both"/>
              <w:rPr>
                <w:sz w:val="20"/>
              </w:rPr>
            </w:pPr>
            <w:r w:rsidRPr="00DF764E">
              <w:rPr>
                <w:sz w:val="20"/>
              </w:rPr>
              <w:t>(Ont.) (Civil) (By Leave)</w:t>
            </w:r>
          </w:p>
        </w:tc>
      </w:tr>
      <w:tr w:rsidR="00F72F8A" w:rsidRPr="00DF764E" w:rsidTr="00F72F8A">
        <w:tc>
          <w:tcPr>
            <w:tcW w:w="5000" w:type="pct"/>
            <w:gridSpan w:val="4"/>
          </w:tcPr>
          <w:p w:rsidR="00861C21" w:rsidRPr="00DF764E" w:rsidRDefault="00861C21" w:rsidP="00861C21">
            <w:pPr>
              <w:jc w:val="both"/>
              <w:rPr>
                <w:sz w:val="20"/>
                <w:szCs w:val="20"/>
              </w:rPr>
            </w:pPr>
            <w:r w:rsidRPr="00DF764E">
              <w:rPr>
                <w:sz w:val="20"/>
                <w:szCs w:val="20"/>
              </w:rPr>
              <w:t>The application for leave to appeal from the judgment of the Court of Appeal for Ontario, Number C69874, 2022 ONCA 446, dated June 7, 2022, is granted with costs in the cause.</w:t>
            </w:r>
          </w:p>
          <w:p w:rsidR="00F72F8A" w:rsidRPr="00DF764E" w:rsidRDefault="00F72F8A" w:rsidP="00F72F8A">
            <w:pPr>
              <w:jc w:val="both"/>
              <w:rPr>
                <w:sz w:val="20"/>
              </w:rPr>
            </w:pPr>
          </w:p>
        </w:tc>
      </w:tr>
      <w:tr w:rsidR="00F72F8A" w:rsidRPr="00DF764E" w:rsidTr="00F72F8A">
        <w:tc>
          <w:tcPr>
            <w:tcW w:w="5000" w:type="pct"/>
            <w:gridSpan w:val="4"/>
          </w:tcPr>
          <w:p w:rsidR="00F72F8A" w:rsidRPr="00DF764E" w:rsidRDefault="00F72F8A" w:rsidP="00F72F8A">
            <w:pPr>
              <w:jc w:val="both"/>
              <w:rPr>
                <w:sz w:val="20"/>
              </w:rPr>
            </w:pPr>
            <w:r w:rsidRPr="00DF764E">
              <w:rPr>
                <w:sz w:val="20"/>
              </w:rPr>
              <w:t xml:space="preserve">Administrative law — Boards and tribunals — Licence Appeal Tribunal (LAT) — Appeals —Judicial review — Applicant injured in motor vehicle accident, insurer denying claim for benefits — LAT dismissing applicant’s benefits claim — Applicant simultaneously appealing on questions of law and seeking judicial review on questions of fact and mixed fact and law —Whether judicial review for errors of fact or mixed fact and law is available when a statute limits the right of appeal from an administrative tribunal’s decisions to pure questions of law — Whether the Court of Appeal erred in concluding the adjudicator’s decision was reasonable — </w:t>
            </w:r>
            <w:r w:rsidRPr="00DF764E">
              <w:rPr>
                <w:i/>
                <w:sz w:val="20"/>
              </w:rPr>
              <w:t>Licence Appeal Tribunal Act, 1999</w:t>
            </w:r>
            <w:r w:rsidRPr="00DF764E">
              <w:rPr>
                <w:sz w:val="20"/>
              </w:rPr>
              <w:t xml:space="preserve">, S.O. 1999, c. 12, Sch. G — </w:t>
            </w:r>
            <w:r w:rsidRPr="00DF764E">
              <w:rPr>
                <w:i/>
                <w:sz w:val="20"/>
              </w:rPr>
              <w:t>Insurance Act</w:t>
            </w:r>
            <w:r w:rsidRPr="00DF764E">
              <w:rPr>
                <w:sz w:val="20"/>
              </w:rPr>
              <w:t xml:space="preserve">, R.S.O. 1990, c. I.8 — </w:t>
            </w:r>
            <w:r w:rsidRPr="00DF764E">
              <w:rPr>
                <w:i/>
                <w:sz w:val="20"/>
              </w:rPr>
              <w:t>Judicial Review Procedure Act</w:t>
            </w:r>
            <w:r w:rsidRPr="00DF764E">
              <w:rPr>
                <w:sz w:val="20"/>
              </w:rPr>
              <w:t>, R.S.O. 1990, c. J.1</w:t>
            </w:r>
          </w:p>
          <w:p w:rsidR="00F72F8A" w:rsidRPr="00DF764E" w:rsidRDefault="00F72F8A" w:rsidP="00F72F8A">
            <w:pPr>
              <w:jc w:val="both"/>
              <w:rPr>
                <w:sz w:val="20"/>
              </w:rPr>
            </w:pPr>
          </w:p>
        </w:tc>
      </w:tr>
      <w:tr w:rsidR="00F72F8A" w:rsidRPr="00DF764E" w:rsidTr="00F72F8A">
        <w:tc>
          <w:tcPr>
            <w:tcW w:w="5000" w:type="pct"/>
            <w:gridSpan w:val="4"/>
          </w:tcPr>
          <w:p w:rsidR="00F72F8A" w:rsidRPr="00DF764E" w:rsidRDefault="00F72F8A" w:rsidP="00F72F8A">
            <w:pPr>
              <w:jc w:val="both"/>
              <w:rPr>
                <w:sz w:val="20"/>
              </w:rPr>
            </w:pPr>
            <w:r w:rsidRPr="00DF764E">
              <w:rPr>
                <w:sz w:val="20"/>
              </w:rPr>
              <w:t>Applicant Ummugulsum Yatar was injured in a motor vehicle accident. Ms. Yatar applied to her insurer, TD Insurance Meloche Monnex (hereafter, “TD”) for housekeeping and home maintenance benefits, as well as income replacement benefits (IRB). TD initially paid those benefits.</w:t>
            </w:r>
          </w:p>
          <w:p w:rsidR="00F72F8A" w:rsidRPr="00DF764E" w:rsidRDefault="00F72F8A" w:rsidP="00F72F8A">
            <w:pPr>
              <w:jc w:val="both"/>
              <w:rPr>
                <w:sz w:val="20"/>
              </w:rPr>
            </w:pPr>
          </w:p>
          <w:p w:rsidR="00F72F8A" w:rsidRPr="00DF764E" w:rsidRDefault="00F72F8A" w:rsidP="00F72F8A">
            <w:pPr>
              <w:jc w:val="both"/>
              <w:rPr>
                <w:sz w:val="20"/>
              </w:rPr>
            </w:pPr>
            <w:r w:rsidRPr="00DF764E">
              <w:rPr>
                <w:sz w:val="20"/>
              </w:rPr>
              <w:t>About a year later, following insurance medical examinations, TD denied Ms. Yatar’s claim for housekeeping and home maintenance benefits. Several months after that, TD denied her IRB claim. Ms. Yatar brought an application before the Licence Appeal Tribunal (LAT) to challenge TD’s denial of her insurance benefits claim; the application was dismissed. She requested a reconsideration of the LAT decision, which was also dismissed.</w:t>
            </w:r>
          </w:p>
          <w:p w:rsidR="00F72F8A" w:rsidRPr="00DF764E" w:rsidRDefault="00F72F8A" w:rsidP="00F72F8A">
            <w:pPr>
              <w:ind w:left="360"/>
              <w:jc w:val="both"/>
              <w:rPr>
                <w:sz w:val="20"/>
              </w:rPr>
            </w:pPr>
          </w:p>
          <w:p w:rsidR="00F72F8A" w:rsidRPr="00DF764E" w:rsidRDefault="00F72F8A" w:rsidP="00F72F8A">
            <w:pPr>
              <w:jc w:val="both"/>
              <w:rPr>
                <w:sz w:val="20"/>
              </w:rPr>
            </w:pPr>
            <w:r w:rsidRPr="00DF764E">
              <w:rPr>
                <w:sz w:val="20"/>
              </w:rPr>
              <w:t>Ms. Yatar then brought an appeal on questions of law and an application for judicial review of the LAT reconsideration decision before the Divisional Court. The court dismissed both the appeal and the application. The Court of Appeal dismissed Ms. Yatar’s appeal from the Divisional Court’s judgment.</w:t>
            </w:r>
          </w:p>
        </w:tc>
      </w:tr>
      <w:tr w:rsidR="00F72F8A" w:rsidRPr="00DF764E" w:rsidTr="00F72F8A">
        <w:tc>
          <w:tcPr>
            <w:tcW w:w="5000" w:type="pct"/>
            <w:gridSpan w:val="4"/>
          </w:tcPr>
          <w:p w:rsidR="00F72F8A" w:rsidRPr="00DF764E" w:rsidRDefault="00F72F8A" w:rsidP="00F72F8A">
            <w:pPr>
              <w:jc w:val="both"/>
              <w:rPr>
                <w:sz w:val="20"/>
              </w:rPr>
            </w:pPr>
          </w:p>
        </w:tc>
      </w:tr>
      <w:tr w:rsidR="00F72F8A" w:rsidRPr="00DF764E" w:rsidTr="00F72F8A">
        <w:tc>
          <w:tcPr>
            <w:tcW w:w="2427" w:type="pct"/>
            <w:gridSpan w:val="2"/>
          </w:tcPr>
          <w:p w:rsidR="00F72F8A" w:rsidRPr="00DF764E" w:rsidRDefault="00F72F8A" w:rsidP="00F72F8A">
            <w:pPr>
              <w:jc w:val="both"/>
              <w:rPr>
                <w:sz w:val="20"/>
              </w:rPr>
            </w:pPr>
            <w:r w:rsidRPr="00DF764E">
              <w:rPr>
                <w:sz w:val="20"/>
              </w:rPr>
              <w:t>April 21, 2021</w:t>
            </w:r>
          </w:p>
          <w:p w:rsidR="00F72F8A" w:rsidRPr="00DF764E" w:rsidRDefault="00F72F8A" w:rsidP="00F72F8A">
            <w:pPr>
              <w:jc w:val="both"/>
              <w:rPr>
                <w:sz w:val="20"/>
              </w:rPr>
            </w:pPr>
            <w:r w:rsidRPr="00DF764E">
              <w:rPr>
                <w:sz w:val="20"/>
              </w:rPr>
              <w:t>Divisional Court</w:t>
            </w:r>
          </w:p>
          <w:p w:rsidR="00F72F8A" w:rsidRPr="00DF764E" w:rsidRDefault="00F72F8A" w:rsidP="00F72F8A">
            <w:pPr>
              <w:jc w:val="both"/>
              <w:rPr>
                <w:sz w:val="20"/>
              </w:rPr>
            </w:pPr>
            <w:r w:rsidRPr="00DF764E">
              <w:rPr>
                <w:sz w:val="20"/>
              </w:rPr>
              <w:t>Ontario Superior Court of Justice</w:t>
            </w:r>
          </w:p>
          <w:p w:rsidR="00F72F8A" w:rsidRPr="00DF764E" w:rsidRDefault="00F72F8A" w:rsidP="00F72F8A">
            <w:pPr>
              <w:jc w:val="both"/>
              <w:rPr>
                <w:sz w:val="20"/>
              </w:rPr>
            </w:pPr>
            <w:r w:rsidRPr="00DF764E">
              <w:rPr>
                <w:sz w:val="20"/>
              </w:rPr>
              <w:t>(Swinton, Penny and Kristjanson JJ.)</w:t>
            </w:r>
          </w:p>
          <w:p w:rsidR="00F72F8A" w:rsidRPr="00DF764E" w:rsidRDefault="006871AC" w:rsidP="00F72F8A">
            <w:pPr>
              <w:jc w:val="both"/>
              <w:rPr>
                <w:sz w:val="20"/>
              </w:rPr>
            </w:pPr>
            <w:hyperlink r:id="rId75" w:history="1">
              <w:r w:rsidR="00F72F8A" w:rsidRPr="00DF764E">
                <w:rPr>
                  <w:rStyle w:val="Hyperlink"/>
                  <w:sz w:val="20"/>
                </w:rPr>
                <w:t>2021 ONSC 2507</w:t>
              </w:r>
            </w:hyperlink>
          </w:p>
          <w:p w:rsidR="00F72F8A" w:rsidRPr="00DF764E" w:rsidRDefault="00F72F8A" w:rsidP="00F72F8A">
            <w:pPr>
              <w:jc w:val="both"/>
              <w:rPr>
                <w:sz w:val="20"/>
              </w:rPr>
            </w:pPr>
          </w:p>
        </w:tc>
        <w:tc>
          <w:tcPr>
            <w:tcW w:w="243" w:type="pct"/>
          </w:tcPr>
          <w:p w:rsidR="00F72F8A" w:rsidRPr="00DF764E" w:rsidRDefault="00F72F8A" w:rsidP="00F72F8A">
            <w:pPr>
              <w:jc w:val="both"/>
              <w:rPr>
                <w:sz w:val="20"/>
              </w:rPr>
            </w:pPr>
          </w:p>
        </w:tc>
        <w:tc>
          <w:tcPr>
            <w:tcW w:w="2330" w:type="pct"/>
          </w:tcPr>
          <w:p w:rsidR="00F72F8A" w:rsidRPr="00DF764E" w:rsidRDefault="00F72F8A" w:rsidP="00F72F8A">
            <w:pPr>
              <w:jc w:val="both"/>
              <w:rPr>
                <w:sz w:val="20"/>
              </w:rPr>
            </w:pPr>
            <w:r w:rsidRPr="00DF764E">
              <w:rPr>
                <w:sz w:val="20"/>
              </w:rPr>
              <w:t>Appeal and application for judicial review of Licence Appeal Tribunal decision dismissed</w:t>
            </w:r>
          </w:p>
          <w:p w:rsidR="00F72F8A" w:rsidRPr="00DF764E" w:rsidRDefault="00F72F8A" w:rsidP="00F72F8A">
            <w:pPr>
              <w:jc w:val="both"/>
              <w:rPr>
                <w:sz w:val="20"/>
              </w:rPr>
            </w:pPr>
          </w:p>
        </w:tc>
      </w:tr>
      <w:tr w:rsidR="00F72F8A" w:rsidRPr="00DF764E" w:rsidTr="00F72F8A">
        <w:tc>
          <w:tcPr>
            <w:tcW w:w="2427" w:type="pct"/>
            <w:gridSpan w:val="2"/>
          </w:tcPr>
          <w:p w:rsidR="00F72F8A" w:rsidRPr="00DF764E" w:rsidRDefault="00F72F8A" w:rsidP="00F72F8A">
            <w:pPr>
              <w:jc w:val="both"/>
              <w:rPr>
                <w:sz w:val="20"/>
              </w:rPr>
            </w:pPr>
            <w:r w:rsidRPr="00DF764E">
              <w:rPr>
                <w:sz w:val="20"/>
              </w:rPr>
              <w:t>June 7, 2022</w:t>
            </w:r>
          </w:p>
          <w:p w:rsidR="00F72F8A" w:rsidRPr="00DF764E" w:rsidRDefault="00F72F8A" w:rsidP="00F72F8A">
            <w:pPr>
              <w:jc w:val="both"/>
              <w:rPr>
                <w:sz w:val="20"/>
              </w:rPr>
            </w:pPr>
            <w:r w:rsidRPr="00DF764E">
              <w:rPr>
                <w:sz w:val="20"/>
              </w:rPr>
              <w:t>Court of Appeal for Ontario</w:t>
            </w:r>
          </w:p>
          <w:p w:rsidR="00F72F8A" w:rsidRPr="00DF764E" w:rsidRDefault="00F72F8A" w:rsidP="00F72F8A">
            <w:pPr>
              <w:jc w:val="both"/>
              <w:rPr>
                <w:sz w:val="20"/>
              </w:rPr>
            </w:pPr>
            <w:r w:rsidRPr="00DF764E">
              <w:rPr>
                <w:sz w:val="20"/>
              </w:rPr>
              <w:t>(Lauwers, Nordheimer and Zarnett JJ.A.)</w:t>
            </w:r>
          </w:p>
          <w:p w:rsidR="00F72F8A" w:rsidRPr="00DF764E" w:rsidRDefault="006871AC" w:rsidP="00F72F8A">
            <w:pPr>
              <w:jc w:val="both"/>
              <w:rPr>
                <w:sz w:val="20"/>
              </w:rPr>
            </w:pPr>
            <w:hyperlink r:id="rId76" w:history="1">
              <w:r w:rsidR="00F72F8A" w:rsidRPr="00DF764E">
                <w:rPr>
                  <w:rStyle w:val="Hyperlink"/>
                  <w:sz w:val="20"/>
                </w:rPr>
                <w:t>2022 ONCA 446</w:t>
              </w:r>
            </w:hyperlink>
            <w:r w:rsidR="00F72F8A" w:rsidRPr="00DF764E">
              <w:rPr>
                <w:sz w:val="20"/>
              </w:rPr>
              <w:t>; C69874</w:t>
            </w:r>
          </w:p>
          <w:p w:rsidR="00F72F8A" w:rsidRPr="00DF764E" w:rsidRDefault="00F72F8A" w:rsidP="00F72F8A">
            <w:pPr>
              <w:jc w:val="both"/>
              <w:rPr>
                <w:sz w:val="20"/>
              </w:rPr>
            </w:pPr>
          </w:p>
        </w:tc>
        <w:tc>
          <w:tcPr>
            <w:tcW w:w="243" w:type="pct"/>
          </w:tcPr>
          <w:p w:rsidR="00F72F8A" w:rsidRPr="00DF764E" w:rsidRDefault="00F72F8A" w:rsidP="00F72F8A">
            <w:pPr>
              <w:jc w:val="both"/>
              <w:rPr>
                <w:sz w:val="20"/>
              </w:rPr>
            </w:pPr>
          </w:p>
        </w:tc>
        <w:tc>
          <w:tcPr>
            <w:tcW w:w="2330" w:type="pct"/>
          </w:tcPr>
          <w:p w:rsidR="00F72F8A" w:rsidRPr="00DF764E" w:rsidRDefault="00F72F8A" w:rsidP="00F72F8A">
            <w:pPr>
              <w:jc w:val="both"/>
              <w:rPr>
                <w:sz w:val="20"/>
              </w:rPr>
            </w:pPr>
            <w:r w:rsidRPr="00DF764E">
              <w:rPr>
                <w:sz w:val="20"/>
              </w:rPr>
              <w:t>Appeal dismissed</w:t>
            </w:r>
          </w:p>
          <w:p w:rsidR="00F72F8A" w:rsidRPr="00DF764E" w:rsidRDefault="00F72F8A" w:rsidP="00F72F8A">
            <w:pPr>
              <w:jc w:val="both"/>
              <w:rPr>
                <w:sz w:val="20"/>
              </w:rPr>
            </w:pPr>
          </w:p>
        </w:tc>
      </w:tr>
      <w:tr w:rsidR="00F72F8A" w:rsidRPr="00DF764E" w:rsidTr="00F72F8A">
        <w:tc>
          <w:tcPr>
            <w:tcW w:w="2427" w:type="pct"/>
            <w:gridSpan w:val="2"/>
          </w:tcPr>
          <w:p w:rsidR="00F72F8A" w:rsidRPr="00DF764E" w:rsidRDefault="00F72F8A" w:rsidP="00F72F8A">
            <w:pPr>
              <w:jc w:val="both"/>
              <w:rPr>
                <w:sz w:val="20"/>
              </w:rPr>
            </w:pPr>
            <w:r w:rsidRPr="00DF764E">
              <w:rPr>
                <w:sz w:val="20"/>
              </w:rPr>
              <w:t>September 6, 2022</w:t>
            </w:r>
          </w:p>
          <w:p w:rsidR="00F72F8A" w:rsidRPr="00DF764E" w:rsidRDefault="00F72F8A" w:rsidP="00F72F8A">
            <w:pPr>
              <w:jc w:val="both"/>
              <w:rPr>
                <w:sz w:val="20"/>
              </w:rPr>
            </w:pPr>
            <w:r w:rsidRPr="00DF764E">
              <w:rPr>
                <w:sz w:val="20"/>
              </w:rPr>
              <w:t>Supreme Court of Canada</w:t>
            </w:r>
          </w:p>
        </w:tc>
        <w:tc>
          <w:tcPr>
            <w:tcW w:w="243" w:type="pct"/>
          </w:tcPr>
          <w:p w:rsidR="00F72F8A" w:rsidRPr="00DF764E" w:rsidRDefault="00F72F8A" w:rsidP="00F72F8A">
            <w:pPr>
              <w:jc w:val="both"/>
              <w:rPr>
                <w:sz w:val="20"/>
              </w:rPr>
            </w:pPr>
          </w:p>
        </w:tc>
        <w:tc>
          <w:tcPr>
            <w:tcW w:w="2330" w:type="pct"/>
          </w:tcPr>
          <w:p w:rsidR="00F72F8A" w:rsidRPr="00DF764E" w:rsidRDefault="00F72F8A" w:rsidP="00F72F8A">
            <w:pPr>
              <w:jc w:val="both"/>
              <w:rPr>
                <w:sz w:val="20"/>
              </w:rPr>
            </w:pPr>
            <w:r w:rsidRPr="00DF764E">
              <w:rPr>
                <w:sz w:val="20"/>
              </w:rPr>
              <w:t>Application for leave to appeal filed</w:t>
            </w:r>
          </w:p>
          <w:p w:rsidR="00F72F8A" w:rsidRPr="00DF764E" w:rsidRDefault="00F72F8A" w:rsidP="00F72F8A">
            <w:pPr>
              <w:jc w:val="both"/>
              <w:rPr>
                <w:sz w:val="20"/>
              </w:rPr>
            </w:pPr>
          </w:p>
        </w:tc>
      </w:tr>
    </w:tbl>
    <w:p w:rsidR="00F72F8A" w:rsidRPr="00DF764E" w:rsidRDefault="00F72F8A" w:rsidP="00F72F8A">
      <w:pPr>
        <w:jc w:val="both"/>
        <w:rPr>
          <w:sz w:val="20"/>
        </w:rPr>
      </w:pPr>
    </w:p>
    <w:p w:rsidR="00F72F8A" w:rsidRPr="00DF764E" w:rsidRDefault="006871AC" w:rsidP="00F72F8A">
      <w:pPr>
        <w:jc w:val="both"/>
        <w:rPr>
          <w:sz w:val="20"/>
        </w:rPr>
      </w:pPr>
      <w:r w:rsidRPr="00DF764E">
        <w:rPr>
          <w:sz w:val="20"/>
        </w:rPr>
        <w:pict>
          <v:rect id="_x0000_i1075" style="width:2in;height:1pt" o:hrpct="0" o:hralign="center" o:hrstd="t" o:hrnoshade="t" o:hr="t" fillcolor="black [3213]" stroked="f"/>
        </w:pict>
      </w:r>
    </w:p>
    <w:p w:rsidR="00F72F8A" w:rsidRPr="00DF764E" w:rsidRDefault="00F72F8A" w:rsidP="00F72F8A">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72F8A" w:rsidRPr="00DF764E" w:rsidTr="00F72F8A">
        <w:tc>
          <w:tcPr>
            <w:tcW w:w="543" w:type="pct"/>
          </w:tcPr>
          <w:p w:rsidR="00F72F8A" w:rsidRPr="00DF764E" w:rsidRDefault="00F72F8A" w:rsidP="00F72F8A">
            <w:pPr>
              <w:jc w:val="both"/>
              <w:rPr>
                <w:sz w:val="20"/>
              </w:rPr>
            </w:pPr>
            <w:r w:rsidRPr="00DF764E">
              <w:rPr>
                <w:rStyle w:val="SCCFileNumberChar"/>
                <w:sz w:val="20"/>
                <w:szCs w:val="20"/>
              </w:rPr>
              <w:t>40348</w:t>
            </w:r>
          </w:p>
        </w:tc>
        <w:tc>
          <w:tcPr>
            <w:tcW w:w="4457" w:type="pct"/>
            <w:gridSpan w:val="3"/>
          </w:tcPr>
          <w:p w:rsidR="00F72F8A" w:rsidRPr="00DF764E" w:rsidRDefault="00F72F8A" w:rsidP="00F72F8A">
            <w:pPr>
              <w:pStyle w:val="SCCLsocParty"/>
              <w:jc w:val="both"/>
              <w:rPr>
                <w:b/>
                <w:sz w:val="20"/>
                <w:szCs w:val="20"/>
              </w:rPr>
            </w:pPr>
            <w:r w:rsidRPr="00DF764E">
              <w:rPr>
                <w:b/>
                <w:sz w:val="20"/>
                <w:szCs w:val="20"/>
              </w:rPr>
              <w:t>Ummugulsum Yatar c. TD Assurance Meloche Monnex</w:t>
            </w:r>
            <w:r w:rsidR="00861C21" w:rsidRPr="00DF764E">
              <w:rPr>
                <w:b/>
                <w:sz w:val="20"/>
                <w:szCs w:val="20"/>
              </w:rPr>
              <w:t xml:space="preserve"> et</w:t>
            </w:r>
            <w:r w:rsidRPr="00DF764E">
              <w:rPr>
                <w:b/>
                <w:sz w:val="20"/>
                <w:szCs w:val="20"/>
              </w:rPr>
              <w:t xml:space="preserve"> Tribunal d’appel en matière de permis</w:t>
            </w:r>
          </w:p>
          <w:p w:rsidR="00F72F8A" w:rsidRPr="00DF764E" w:rsidRDefault="00F72F8A" w:rsidP="00F72F8A">
            <w:pPr>
              <w:jc w:val="both"/>
              <w:rPr>
                <w:sz w:val="20"/>
                <w:lang w:val="fr-CA"/>
              </w:rPr>
            </w:pPr>
            <w:r w:rsidRPr="00DF764E">
              <w:rPr>
                <w:sz w:val="20"/>
                <w:lang w:val="fr-CA"/>
              </w:rPr>
              <w:t>(Ont.) (Civile) (Autorisation)</w:t>
            </w:r>
          </w:p>
        </w:tc>
      </w:tr>
      <w:tr w:rsidR="00F72F8A" w:rsidRPr="00DF764E" w:rsidTr="00F72F8A">
        <w:tc>
          <w:tcPr>
            <w:tcW w:w="5000" w:type="pct"/>
            <w:gridSpan w:val="4"/>
          </w:tcPr>
          <w:p w:rsidR="00F72F8A" w:rsidRPr="00DF764E" w:rsidRDefault="00861C21" w:rsidP="00F72F8A">
            <w:pPr>
              <w:jc w:val="both"/>
              <w:rPr>
                <w:sz w:val="20"/>
                <w:szCs w:val="20"/>
                <w:lang w:val="fr-CA"/>
              </w:rPr>
            </w:pPr>
            <w:r w:rsidRPr="00DF764E">
              <w:rPr>
                <w:sz w:val="20"/>
                <w:szCs w:val="20"/>
                <w:lang w:val="fr-CA"/>
              </w:rPr>
              <w:t>La demande d’autorisation d’appel de l’arrêt de la Cour d’appel de l’Ontario, numéro C69874, 2022 ONCA 446, daté du 7 juin 2022, est accueillie avec dépens suivant l’issue de la cause.</w:t>
            </w:r>
          </w:p>
          <w:p w:rsidR="00861C21" w:rsidRPr="00DF764E" w:rsidRDefault="00861C21" w:rsidP="00F72F8A">
            <w:pPr>
              <w:jc w:val="both"/>
              <w:rPr>
                <w:sz w:val="20"/>
                <w:lang w:val="fr-CA"/>
              </w:rPr>
            </w:pPr>
          </w:p>
        </w:tc>
      </w:tr>
      <w:tr w:rsidR="00F72F8A" w:rsidRPr="00DF764E" w:rsidTr="00F72F8A">
        <w:tc>
          <w:tcPr>
            <w:tcW w:w="5000" w:type="pct"/>
            <w:gridSpan w:val="4"/>
          </w:tcPr>
          <w:p w:rsidR="00F72F8A" w:rsidRPr="00DF764E" w:rsidRDefault="00F72F8A" w:rsidP="00F72F8A">
            <w:pPr>
              <w:jc w:val="both"/>
              <w:rPr>
                <w:sz w:val="20"/>
                <w:lang w:val="fr-CA"/>
              </w:rPr>
            </w:pPr>
            <w:r w:rsidRPr="00DF764E">
              <w:rPr>
                <w:sz w:val="20"/>
                <w:lang w:val="fr-CA"/>
              </w:rPr>
              <w:t>Droit administratif — Organismes et tribunaux administratifs — Tribunal d’appel en matière de permis (TAP) — Appels — Contrôle judiciaire — La demanderesse a été blessée dans un accident de voiture, l’assurance a rejeté sa demande d’indemnité — Le TAP rejette la demande d’indemnité de la demanderesse — La demanderesse interjette appel simultanément sur des questions de droit et demande la révision judiciaire invoquant des questions de faits et des questions mixtes de faits et de droit — La révision judiciaire visant des erreurs de faits ou des erreurs mixtes de faits et de droit est</w:t>
            </w:r>
            <w:r w:rsidRPr="00DF764E">
              <w:rPr>
                <w:sz w:val="20"/>
                <w:lang w:val="fr-CA"/>
              </w:rPr>
              <w:noBreakHyphen/>
              <w:t>elle offerte lorsqu’une loi limite le droit d’interjeter appel contre les décisions de tribunaux administratifs aux seules questions de droit? — La Cour d’appel a</w:t>
            </w:r>
            <w:r w:rsidRPr="00DF764E">
              <w:rPr>
                <w:sz w:val="20"/>
                <w:lang w:val="fr-CA"/>
              </w:rPr>
              <w:noBreakHyphen/>
              <w:t>t</w:t>
            </w:r>
            <w:r w:rsidRPr="00DF764E">
              <w:rPr>
                <w:sz w:val="20"/>
                <w:lang w:val="fr-CA"/>
              </w:rPr>
              <w:noBreakHyphen/>
              <w:t xml:space="preserve">elle commis une erreur en concluant que la décision de l’arbitre était raisonnable? — </w:t>
            </w:r>
            <w:r w:rsidRPr="00DF764E">
              <w:rPr>
                <w:i/>
                <w:sz w:val="20"/>
                <w:lang w:val="fr-CA"/>
              </w:rPr>
              <w:t>Loi de 1999 sur le tribunal d’appel en matière de permis</w:t>
            </w:r>
            <w:r w:rsidRPr="00DF764E">
              <w:rPr>
                <w:sz w:val="20"/>
                <w:lang w:val="fr-CA"/>
              </w:rPr>
              <w:t xml:space="preserve">, L.O. 1999, c 12, ann. G — </w:t>
            </w:r>
            <w:r w:rsidRPr="00DF764E">
              <w:rPr>
                <w:i/>
                <w:sz w:val="20"/>
                <w:lang w:val="fr-CA"/>
              </w:rPr>
              <w:t>Loi sur les assurances</w:t>
            </w:r>
            <w:r w:rsidRPr="00DF764E">
              <w:rPr>
                <w:sz w:val="20"/>
                <w:lang w:val="fr-CA"/>
              </w:rPr>
              <w:t xml:space="preserve">, L.R.O. 1990, c I.8 — </w:t>
            </w:r>
            <w:r w:rsidRPr="00DF764E">
              <w:rPr>
                <w:i/>
                <w:sz w:val="20"/>
                <w:lang w:val="fr-CA"/>
              </w:rPr>
              <w:t>Loi sur la procédure de révision judiciaire</w:t>
            </w:r>
            <w:r w:rsidRPr="00DF764E">
              <w:rPr>
                <w:sz w:val="20"/>
                <w:lang w:val="fr-CA"/>
              </w:rPr>
              <w:t>, L.R.O. 1990, c J.1.</w:t>
            </w:r>
          </w:p>
          <w:p w:rsidR="00F72F8A" w:rsidRPr="00DF764E" w:rsidRDefault="00F72F8A" w:rsidP="00F72F8A">
            <w:pPr>
              <w:jc w:val="both"/>
              <w:rPr>
                <w:sz w:val="20"/>
                <w:lang w:val="fr-CA"/>
              </w:rPr>
            </w:pPr>
          </w:p>
        </w:tc>
      </w:tr>
      <w:tr w:rsidR="00F72F8A" w:rsidRPr="00DF764E" w:rsidTr="00F72F8A">
        <w:tc>
          <w:tcPr>
            <w:tcW w:w="5000" w:type="pct"/>
            <w:gridSpan w:val="4"/>
          </w:tcPr>
          <w:p w:rsidR="00F72F8A" w:rsidRPr="00DF764E" w:rsidRDefault="00F72F8A" w:rsidP="00F72F8A">
            <w:pPr>
              <w:jc w:val="both"/>
              <w:rPr>
                <w:sz w:val="20"/>
                <w:lang w:val="fr-CA"/>
              </w:rPr>
            </w:pPr>
            <w:r w:rsidRPr="00DF764E">
              <w:rPr>
                <w:sz w:val="20"/>
                <w:lang w:val="fr-CA"/>
              </w:rPr>
              <w:t>La demanderesse, Ummugulsum Yatar, a été blessée dans un accident de voiture. M</w:t>
            </w:r>
            <w:r w:rsidRPr="00DF764E">
              <w:rPr>
                <w:sz w:val="20"/>
                <w:vertAlign w:val="superscript"/>
                <w:lang w:val="fr-CA"/>
              </w:rPr>
              <w:t>me</w:t>
            </w:r>
            <w:r w:rsidRPr="00DF764E">
              <w:rPr>
                <w:sz w:val="20"/>
                <w:lang w:val="fr-CA"/>
              </w:rPr>
              <w:t> Yatar a présenté une demande d’indemnité à son assurance, la TD Assurance Meloche Monnex (ci</w:t>
            </w:r>
            <w:r w:rsidRPr="00DF764E">
              <w:rPr>
                <w:sz w:val="20"/>
                <w:lang w:val="fr-CA"/>
              </w:rPr>
              <w:noBreakHyphen/>
              <w:t>après, « TD »), afin d’obtenir des indemnités d’entretien ménager et d’entretien de la maison, ainsi que des indemnités de remplacement du revenu. TD a initialement versé ces indemnités.</w:t>
            </w:r>
          </w:p>
          <w:p w:rsidR="00F72F8A" w:rsidRPr="00DF764E" w:rsidRDefault="00F72F8A" w:rsidP="00F72F8A">
            <w:pPr>
              <w:jc w:val="both"/>
              <w:rPr>
                <w:sz w:val="20"/>
                <w:lang w:val="fr-CA"/>
              </w:rPr>
            </w:pPr>
          </w:p>
          <w:p w:rsidR="00F72F8A" w:rsidRPr="00DF764E" w:rsidRDefault="00F72F8A" w:rsidP="00F72F8A">
            <w:pPr>
              <w:jc w:val="both"/>
              <w:rPr>
                <w:sz w:val="20"/>
                <w:lang w:val="fr-CA"/>
              </w:rPr>
            </w:pPr>
            <w:r w:rsidRPr="00DF764E">
              <w:rPr>
                <w:sz w:val="20"/>
                <w:lang w:val="fr-CA"/>
              </w:rPr>
              <w:t>Environ un an plus tard, à la suite d’examens médicaux demandés par l’assurance, TD a refusé les réclamations visant les indemnités pour l’entretien ménager et l’entretien de la maison. Plusieurs mois après cela, TD a refusé la réclamation visant les indemnités de remplacement du revenu. M</w:t>
            </w:r>
            <w:r w:rsidRPr="00DF764E">
              <w:rPr>
                <w:sz w:val="20"/>
                <w:vertAlign w:val="superscript"/>
                <w:lang w:val="fr-CA"/>
              </w:rPr>
              <w:t>me</w:t>
            </w:r>
            <w:r w:rsidRPr="00DF764E">
              <w:rPr>
                <w:sz w:val="20"/>
                <w:lang w:val="fr-CA"/>
              </w:rPr>
              <w:t> Yatar a présenté une demande au Tribunal d’appel en matière de permis (TAP) visant à contester le refus de ses réclamations d’indemnités par TD; la demande a été rejetée. Elle a demandé un nouvel examen de la décision du TAP, lequel a aussi été rejeté.</w:t>
            </w:r>
          </w:p>
          <w:p w:rsidR="00F72F8A" w:rsidRPr="00DF764E" w:rsidRDefault="00F72F8A" w:rsidP="00F72F8A">
            <w:pPr>
              <w:jc w:val="both"/>
              <w:rPr>
                <w:sz w:val="20"/>
                <w:lang w:val="fr-CA"/>
              </w:rPr>
            </w:pPr>
          </w:p>
          <w:p w:rsidR="00F72F8A" w:rsidRPr="00DF764E" w:rsidRDefault="00F72F8A" w:rsidP="00F72F8A">
            <w:pPr>
              <w:jc w:val="both"/>
              <w:rPr>
                <w:sz w:val="20"/>
                <w:lang w:val="fr-CA"/>
              </w:rPr>
            </w:pPr>
            <w:r w:rsidRPr="00DF764E">
              <w:rPr>
                <w:sz w:val="20"/>
                <w:lang w:val="fr-CA"/>
              </w:rPr>
              <w:t>M</w:t>
            </w:r>
            <w:r w:rsidRPr="00DF764E">
              <w:rPr>
                <w:sz w:val="20"/>
                <w:vertAlign w:val="superscript"/>
                <w:lang w:val="fr-CA"/>
              </w:rPr>
              <w:t>me</w:t>
            </w:r>
            <w:r w:rsidRPr="00DF764E">
              <w:rPr>
                <w:sz w:val="20"/>
                <w:lang w:val="fr-CA"/>
              </w:rPr>
              <w:t> Yatar a ensuite saisi la Cour divisionnaire d’un appel, invoquant des questions de droit, et elle a présenté une demande de révision judiciaire de la décision du TAP relative au nouvel examen. La cour a rejeté à la fois l’appel et la demande de révision judiciaire. La Cour d’appel a rejeté l’appel que M</w:t>
            </w:r>
            <w:r w:rsidRPr="00DF764E">
              <w:rPr>
                <w:sz w:val="20"/>
                <w:vertAlign w:val="superscript"/>
                <w:lang w:val="fr-CA"/>
              </w:rPr>
              <w:t>me</w:t>
            </w:r>
            <w:r w:rsidRPr="00DF764E">
              <w:rPr>
                <w:sz w:val="20"/>
                <w:lang w:val="fr-CA"/>
              </w:rPr>
              <w:t> Yatar a interjeté à l’encontre de la décision rendue par la Cour divisionnaire.</w:t>
            </w:r>
          </w:p>
        </w:tc>
      </w:tr>
      <w:tr w:rsidR="00F72F8A" w:rsidRPr="00DF764E" w:rsidTr="00F72F8A">
        <w:tc>
          <w:tcPr>
            <w:tcW w:w="5000" w:type="pct"/>
            <w:gridSpan w:val="4"/>
          </w:tcPr>
          <w:p w:rsidR="00F72F8A" w:rsidRPr="00DF764E" w:rsidRDefault="00F72F8A" w:rsidP="00F72F8A">
            <w:pPr>
              <w:jc w:val="both"/>
              <w:rPr>
                <w:sz w:val="20"/>
                <w:lang w:val="fr-CA"/>
              </w:rPr>
            </w:pPr>
          </w:p>
        </w:tc>
      </w:tr>
      <w:tr w:rsidR="00F72F8A" w:rsidRPr="00DF764E" w:rsidTr="00F72F8A">
        <w:tc>
          <w:tcPr>
            <w:tcW w:w="2427" w:type="pct"/>
            <w:gridSpan w:val="2"/>
          </w:tcPr>
          <w:p w:rsidR="00F72F8A" w:rsidRPr="00DF764E" w:rsidRDefault="00F72F8A" w:rsidP="00F72F8A">
            <w:pPr>
              <w:jc w:val="both"/>
              <w:rPr>
                <w:sz w:val="20"/>
                <w:szCs w:val="20"/>
                <w:lang w:val="fr-CA"/>
              </w:rPr>
            </w:pPr>
            <w:r w:rsidRPr="00DF764E">
              <w:rPr>
                <w:sz w:val="20"/>
                <w:szCs w:val="20"/>
                <w:lang w:val="fr-CA"/>
              </w:rPr>
              <w:t>21 avril 2021</w:t>
            </w:r>
          </w:p>
          <w:p w:rsidR="00F72F8A" w:rsidRPr="00DF764E" w:rsidRDefault="00F72F8A" w:rsidP="00F72F8A">
            <w:pPr>
              <w:jc w:val="both"/>
              <w:rPr>
                <w:sz w:val="20"/>
                <w:szCs w:val="20"/>
                <w:lang w:val="fr-CA"/>
              </w:rPr>
            </w:pPr>
            <w:r w:rsidRPr="00DF764E">
              <w:rPr>
                <w:sz w:val="20"/>
                <w:szCs w:val="20"/>
                <w:lang w:val="fr-CA"/>
              </w:rPr>
              <w:t>Cour divisionnaire</w:t>
            </w:r>
          </w:p>
          <w:p w:rsidR="00F72F8A" w:rsidRPr="00DF764E" w:rsidRDefault="00F72F8A" w:rsidP="00F72F8A">
            <w:pPr>
              <w:jc w:val="both"/>
              <w:rPr>
                <w:sz w:val="20"/>
                <w:szCs w:val="20"/>
                <w:lang w:val="fr-CA"/>
              </w:rPr>
            </w:pPr>
            <w:r w:rsidRPr="00DF764E">
              <w:rPr>
                <w:sz w:val="20"/>
                <w:szCs w:val="20"/>
                <w:lang w:val="fr-CA"/>
              </w:rPr>
              <w:t xml:space="preserve">Cour supérieure de justice de l’Ontario </w:t>
            </w:r>
          </w:p>
          <w:p w:rsidR="00F72F8A" w:rsidRPr="00DF764E" w:rsidRDefault="00F72F8A" w:rsidP="00F72F8A">
            <w:pPr>
              <w:jc w:val="both"/>
              <w:rPr>
                <w:sz w:val="20"/>
                <w:szCs w:val="20"/>
                <w:lang w:val="fr-CA"/>
              </w:rPr>
            </w:pPr>
            <w:r w:rsidRPr="00DF764E">
              <w:rPr>
                <w:sz w:val="20"/>
                <w:szCs w:val="20"/>
                <w:lang w:val="fr-CA"/>
              </w:rPr>
              <w:t>(juges Swinton, Penny et Kristjanson)</w:t>
            </w:r>
          </w:p>
          <w:p w:rsidR="00F72F8A" w:rsidRPr="00DF764E" w:rsidRDefault="006871AC" w:rsidP="00F72F8A">
            <w:pPr>
              <w:jc w:val="both"/>
              <w:rPr>
                <w:sz w:val="20"/>
                <w:szCs w:val="20"/>
              </w:rPr>
            </w:pPr>
            <w:hyperlink r:id="rId77" w:history="1">
              <w:r w:rsidR="00F72F8A" w:rsidRPr="00DF764E">
                <w:rPr>
                  <w:rStyle w:val="Hyperlink"/>
                  <w:sz w:val="20"/>
                  <w:szCs w:val="20"/>
                </w:rPr>
                <w:t>2021 ONSC 2507</w:t>
              </w:r>
            </w:hyperlink>
          </w:p>
          <w:p w:rsidR="00F72F8A" w:rsidRPr="00DF764E" w:rsidRDefault="00F72F8A" w:rsidP="00F72F8A">
            <w:pPr>
              <w:jc w:val="both"/>
              <w:rPr>
                <w:sz w:val="20"/>
                <w:szCs w:val="20"/>
              </w:rPr>
            </w:pPr>
          </w:p>
        </w:tc>
        <w:tc>
          <w:tcPr>
            <w:tcW w:w="243" w:type="pct"/>
          </w:tcPr>
          <w:p w:rsidR="00F72F8A" w:rsidRPr="00DF764E" w:rsidRDefault="00F72F8A" w:rsidP="00F72F8A">
            <w:pPr>
              <w:jc w:val="both"/>
              <w:rPr>
                <w:sz w:val="20"/>
                <w:szCs w:val="20"/>
              </w:rPr>
            </w:pPr>
          </w:p>
        </w:tc>
        <w:tc>
          <w:tcPr>
            <w:tcW w:w="2330" w:type="pct"/>
          </w:tcPr>
          <w:p w:rsidR="00F72F8A" w:rsidRPr="00DF764E" w:rsidRDefault="00F72F8A" w:rsidP="00F72F8A">
            <w:pPr>
              <w:jc w:val="both"/>
              <w:rPr>
                <w:sz w:val="20"/>
                <w:szCs w:val="20"/>
                <w:lang w:val="fr-CA"/>
              </w:rPr>
            </w:pPr>
            <w:r w:rsidRPr="00DF764E">
              <w:rPr>
                <w:sz w:val="20"/>
                <w:szCs w:val="20"/>
                <w:lang w:val="fr-CA"/>
              </w:rPr>
              <w:t xml:space="preserve">Rejets de l’appel et de la demande de contrôle judiciaire visant la décision du Tribunal d’appel en matière de permis </w:t>
            </w:r>
          </w:p>
          <w:p w:rsidR="00F72F8A" w:rsidRPr="00DF764E" w:rsidRDefault="00F72F8A" w:rsidP="00F72F8A">
            <w:pPr>
              <w:jc w:val="both"/>
              <w:rPr>
                <w:sz w:val="20"/>
                <w:szCs w:val="20"/>
                <w:lang w:val="fr-CA"/>
              </w:rPr>
            </w:pPr>
          </w:p>
        </w:tc>
      </w:tr>
      <w:tr w:rsidR="00F72F8A" w:rsidRPr="00DF764E" w:rsidTr="00F72F8A">
        <w:tc>
          <w:tcPr>
            <w:tcW w:w="2427" w:type="pct"/>
            <w:gridSpan w:val="2"/>
          </w:tcPr>
          <w:p w:rsidR="00F72F8A" w:rsidRPr="00DF764E" w:rsidRDefault="00F72F8A" w:rsidP="00F72F8A">
            <w:pPr>
              <w:jc w:val="both"/>
              <w:rPr>
                <w:sz w:val="20"/>
                <w:szCs w:val="20"/>
                <w:lang w:val="fr-CA"/>
              </w:rPr>
            </w:pPr>
            <w:r w:rsidRPr="00DF764E">
              <w:rPr>
                <w:sz w:val="20"/>
                <w:szCs w:val="20"/>
                <w:lang w:val="fr-CA"/>
              </w:rPr>
              <w:t>7 juin 2022</w:t>
            </w:r>
          </w:p>
          <w:p w:rsidR="00F72F8A" w:rsidRPr="00DF764E" w:rsidRDefault="00F72F8A" w:rsidP="00F72F8A">
            <w:pPr>
              <w:jc w:val="both"/>
              <w:rPr>
                <w:sz w:val="20"/>
                <w:szCs w:val="20"/>
                <w:lang w:val="fr-CA"/>
              </w:rPr>
            </w:pPr>
            <w:r w:rsidRPr="00DF764E">
              <w:rPr>
                <w:sz w:val="20"/>
                <w:szCs w:val="20"/>
                <w:lang w:val="fr-CA"/>
              </w:rPr>
              <w:t>Cour d’appel de l’Ontario</w:t>
            </w:r>
          </w:p>
          <w:p w:rsidR="00F72F8A" w:rsidRPr="00DF764E" w:rsidRDefault="00F72F8A" w:rsidP="00F72F8A">
            <w:pPr>
              <w:jc w:val="both"/>
              <w:rPr>
                <w:sz w:val="20"/>
                <w:szCs w:val="20"/>
                <w:lang w:val="fr-CA"/>
              </w:rPr>
            </w:pPr>
            <w:r w:rsidRPr="00DF764E">
              <w:rPr>
                <w:sz w:val="20"/>
                <w:szCs w:val="20"/>
                <w:lang w:val="fr-CA"/>
              </w:rPr>
              <w:t>(juges Lauwers, Nordheimer et Zarnett)</w:t>
            </w:r>
          </w:p>
          <w:p w:rsidR="00F72F8A" w:rsidRPr="00DF764E" w:rsidRDefault="006871AC" w:rsidP="00F72F8A">
            <w:pPr>
              <w:jc w:val="both"/>
              <w:rPr>
                <w:sz w:val="20"/>
                <w:szCs w:val="20"/>
                <w:lang w:val="fr-CA"/>
              </w:rPr>
            </w:pPr>
            <w:hyperlink r:id="rId78" w:history="1">
              <w:r w:rsidR="00F72F8A" w:rsidRPr="00DF764E">
                <w:rPr>
                  <w:rStyle w:val="Hyperlink"/>
                  <w:sz w:val="20"/>
                  <w:szCs w:val="20"/>
                  <w:lang w:val="fr-CA"/>
                </w:rPr>
                <w:t>2022 ONCA 446</w:t>
              </w:r>
            </w:hyperlink>
            <w:r w:rsidR="00F72F8A" w:rsidRPr="00DF764E">
              <w:rPr>
                <w:sz w:val="20"/>
                <w:szCs w:val="20"/>
                <w:lang w:val="fr-CA"/>
              </w:rPr>
              <w:t>; C69874</w:t>
            </w:r>
          </w:p>
          <w:p w:rsidR="00F72F8A" w:rsidRPr="00DF764E" w:rsidRDefault="00F72F8A" w:rsidP="00F72F8A">
            <w:pPr>
              <w:jc w:val="both"/>
              <w:rPr>
                <w:sz w:val="20"/>
                <w:szCs w:val="20"/>
                <w:lang w:val="fr-CA"/>
              </w:rPr>
            </w:pPr>
          </w:p>
        </w:tc>
        <w:tc>
          <w:tcPr>
            <w:tcW w:w="243" w:type="pct"/>
          </w:tcPr>
          <w:p w:rsidR="00F72F8A" w:rsidRPr="00DF764E" w:rsidRDefault="00F72F8A" w:rsidP="00F72F8A">
            <w:pPr>
              <w:jc w:val="both"/>
              <w:rPr>
                <w:sz w:val="20"/>
                <w:szCs w:val="20"/>
                <w:lang w:val="fr-CA"/>
              </w:rPr>
            </w:pPr>
          </w:p>
        </w:tc>
        <w:tc>
          <w:tcPr>
            <w:tcW w:w="2330" w:type="pct"/>
          </w:tcPr>
          <w:p w:rsidR="00F72F8A" w:rsidRPr="00DF764E" w:rsidRDefault="00F72F8A" w:rsidP="00F72F8A">
            <w:pPr>
              <w:jc w:val="both"/>
              <w:rPr>
                <w:sz w:val="20"/>
                <w:szCs w:val="20"/>
                <w:lang w:val="fr-CA"/>
              </w:rPr>
            </w:pPr>
            <w:r w:rsidRPr="00DF764E">
              <w:rPr>
                <w:sz w:val="20"/>
                <w:szCs w:val="20"/>
                <w:lang w:val="fr-CA"/>
              </w:rPr>
              <w:t xml:space="preserve">Rejet de l’appel </w:t>
            </w:r>
          </w:p>
          <w:p w:rsidR="00F72F8A" w:rsidRPr="00DF764E" w:rsidRDefault="00F72F8A" w:rsidP="00F72F8A">
            <w:pPr>
              <w:jc w:val="both"/>
              <w:rPr>
                <w:sz w:val="20"/>
                <w:szCs w:val="20"/>
                <w:lang w:val="fr-CA"/>
              </w:rPr>
            </w:pPr>
          </w:p>
        </w:tc>
      </w:tr>
      <w:tr w:rsidR="00F72F8A" w:rsidRPr="00DF764E" w:rsidTr="00F72F8A">
        <w:tc>
          <w:tcPr>
            <w:tcW w:w="2427" w:type="pct"/>
            <w:gridSpan w:val="2"/>
          </w:tcPr>
          <w:p w:rsidR="00F72F8A" w:rsidRPr="00DF764E" w:rsidRDefault="00F72F8A" w:rsidP="00F72F8A">
            <w:pPr>
              <w:jc w:val="both"/>
              <w:rPr>
                <w:sz w:val="20"/>
                <w:szCs w:val="20"/>
                <w:lang w:val="fr-CA"/>
              </w:rPr>
            </w:pPr>
            <w:r w:rsidRPr="00DF764E">
              <w:rPr>
                <w:sz w:val="20"/>
                <w:szCs w:val="20"/>
                <w:lang w:val="fr-CA"/>
              </w:rPr>
              <w:t>6 septembre 2022</w:t>
            </w:r>
          </w:p>
          <w:p w:rsidR="00F72F8A" w:rsidRPr="00DF764E" w:rsidRDefault="00F72F8A" w:rsidP="00F72F8A">
            <w:pPr>
              <w:jc w:val="both"/>
              <w:rPr>
                <w:sz w:val="20"/>
                <w:szCs w:val="20"/>
                <w:lang w:val="fr-CA"/>
              </w:rPr>
            </w:pPr>
            <w:r w:rsidRPr="00DF764E">
              <w:rPr>
                <w:sz w:val="20"/>
                <w:szCs w:val="20"/>
                <w:lang w:val="fr-CA"/>
              </w:rPr>
              <w:t>Cour suprême du Canada</w:t>
            </w:r>
          </w:p>
        </w:tc>
        <w:tc>
          <w:tcPr>
            <w:tcW w:w="243" w:type="pct"/>
          </w:tcPr>
          <w:p w:rsidR="00F72F8A" w:rsidRPr="00DF764E" w:rsidRDefault="00F72F8A" w:rsidP="00F72F8A">
            <w:pPr>
              <w:jc w:val="both"/>
              <w:rPr>
                <w:sz w:val="20"/>
                <w:szCs w:val="20"/>
                <w:lang w:val="fr-CA"/>
              </w:rPr>
            </w:pPr>
          </w:p>
        </w:tc>
        <w:tc>
          <w:tcPr>
            <w:tcW w:w="2330" w:type="pct"/>
          </w:tcPr>
          <w:p w:rsidR="00F72F8A" w:rsidRPr="00DF764E" w:rsidRDefault="00F72F8A" w:rsidP="00F72F8A">
            <w:pPr>
              <w:jc w:val="both"/>
              <w:rPr>
                <w:sz w:val="20"/>
                <w:szCs w:val="20"/>
                <w:lang w:val="fr-CA"/>
              </w:rPr>
            </w:pPr>
            <w:r w:rsidRPr="00DF764E">
              <w:rPr>
                <w:sz w:val="20"/>
                <w:szCs w:val="20"/>
                <w:lang w:val="fr-CA"/>
              </w:rPr>
              <w:t>Dépôt de la demande d’autorisation d’appel</w:t>
            </w:r>
          </w:p>
          <w:p w:rsidR="00F72F8A" w:rsidRPr="00DF764E" w:rsidRDefault="00F72F8A" w:rsidP="00F72F8A">
            <w:pPr>
              <w:jc w:val="both"/>
              <w:rPr>
                <w:sz w:val="20"/>
                <w:szCs w:val="20"/>
                <w:lang w:val="fr-CA"/>
              </w:rPr>
            </w:pPr>
          </w:p>
        </w:tc>
      </w:tr>
    </w:tbl>
    <w:p w:rsidR="004B2E86" w:rsidRPr="00DF764E" w:rsidRDefault="004B2E86" w:rsidP="004B2E86">
      <w:pPr>
        <w:jc w:val="both"/>
        <w:rPr>
          <w:sz w:val="20"/>
          <w:szCs w:val="20"/>
          <w:lang w:val="fr-CA"/>
        </w:rPr>
      </w:pPr>
    </w:p>
    <w:p w:rsidR="00102792" w:rsidRPr="00DF764E" w:rsidRDefault="006871AC" w:rsidP="004B2E86">
      <w:pPr>
        <w:jc w:val="both"/>
        <w:rPr>
          <w:sz w:val="20"/>
          <w:szCs w:val="20"/>
          <w:lang w:val="fr-CA"/>
        </w:rPr>
      </w:pPr>
      <w:r w:rsidRPr="00DF764E">
        <w:rPr>
          <w:sz w:val="20"/>
          <w:szCs w:val="20"/>
        </w:rPr>
        <w:pict>
          <v:rect id="_x0000_i1076" style="width:2in;height:1pt" o:hrpct="0" o:hralign="center" o:hrstd="t" o:hrnoshade="t" o:hr="t" fillcolor="black" stroked="f"/>
        </w:pict>
      </w:r>
    </w:p>
    <w:p w:rsidR="00E06F20" w:rsidRPr="00DF764E" w:rsidRDefault="00E06F20" w:rsidP="00102792">
      <w:pPr>
        <w:jc w:val="both"/>
        <w:rPr>
          <w:sz w:val="20"/>
          <w:lang w:val="fr-CA"/>
        </w:rPr>
      </w:pPr>
    </w:p>
    <w:p w:rsidR="00767439" w:rsidRPr="00DF764E" w:rsidRDefault="00767439" w:rsidP="00102792">
      <w:pPr>
        <w:jc w:val="both"/>
        <w:rPr>
          <w:sz w:val="20"/>
          <w:lang w:val="fr-CA"/>
        </w:rPr>
      </w:pPr>
    </w:p>
    <w:p w:rsidR="00890FEB" w:rsidRPr="00DF764E" w:rsidRDefault="00890FEB" w:rsidP="008D292F">
      <w:pPr>
        <w:rPr>
          <w:sz w:val="20"/>
          <w:szCs w:val="20"/>
          <w:lang w:val="fr-CA"/>
        </w:rPr>
      </w:pPr>
    </w:p>
    <w:p w:rsidR="00890FEB" w:rsidRPr="00DF764E" w:rsidRDefault="00890FEB" w:rsidP="008D292F">
      <w:pPr>
        <w:rPr>
          <w:b/>
          <w:sz w:val="20"/>
          <w:szCs w:val="20"/>
          <w:lang w:val="fr-CA"/>
        </w:rPr>
        <w:sectPr w:rsidR="00890FEB" w:rsidRPr="00DF764E" w:rsidSect="008D292F">
          <w:headerReference w:type="even" r:id="rId79"/>
          <w:headerReference w:type="default" r:id="rId80"/>
          <w:footerReference w:type="even" r:id="rId81"/>
          <w:footerReference w:type="default" r:id="rId82"/>
          <w:headerReference w:type="first" r:id="rId83"/>
          <w:footerReference w:type="first" r:id="rId84"/>
          <w:pgSz w:w="12240" w:h="15840"/>
          <w:pgMar w:top="720" w:right="965" w:bottom="1080" w:left="1656" w:header="720" w:footer="965" w:gutter="0"/>
          <w:cols w:space="720"/>
          <w:titlePg/>
          <w:docGrid w:linePitch="326"/>
        </w:sectPr>
      </w:pPr>
    </w:p>
    <w:p w:rsidR="00693C38" w:rsidRPr="00DF764E" w:rsidRDefault="00DD0BDC" w:rsidP="00567602">
      <w:pPr>
        <w:pStyle w:val="Header1StyleE"/>
        <w:pBdr>
          <w:bottom w:val="single" w:sz="12" w:space="1" w:color="auto"/>
        </w:pBdr>
        <w:rPr>
          <w:lang w:val="fr-CA"/>
        </w:rPr>
      </w:pPr>
      <w:bookmarkStart w:id="5" w:name="_Toc129162543"/>
      <w:r w:rsidRPr="00DF764E">
        <w:rPr>
          <w:lang w:val="fr-CA"/>
        </w:rPr>
        <w:t>Motions</w:t>
      </w:r>
      <w:r w:rsidR="00271E1E" w:rsidRPr="00DF764E">
        <w:rPr>
          <w:lang w:val="fr-CA"/>
        </w:rPr>
        <w:t xml:space="preserve"> / </w:t>
      </w:r>
      <w:r w:rsidR="00693C38" w:rsidRPr="00DF764E">
        <w:rPr>
          <w:lang w:val="fr-CA"/>
        </w:rPr>
        <w:br/>
      </w:r>
      <w:r w:rsidRPr="00DF764E">
        <w:rPr>
          <w:lang w:val="fr-CA"/>
        </w:rPr>
        <w:t>Requêtes</w:t>
      </w:r>
      <w:bookmarkEnd w:id="5"/>
    </w:p>
    <w:p w:rsidR="00890FEB" w:rsidRPr="00DF764E" w:rsidRDefault="00890FEB" w:rsidP="00890FEB">
      <w:pPr>
        <w:rPr>
          <w:sz w:val="20"/>
          <w:szCs w:val="20"/>
          <w:lang w:val="fr-CA"/>
        </w:rPr>
      </w:pPr>
    </w:p>
    <w:p w:rsidR="008859F1" w:rsidRPr="00DF764E" w:rsidRDefault="00DF764E" w:rsidP="008859F1">
      <w:pPr>
        <w:rPr>
          <w:b/>
          <w:sz w:val="20"/>
          <w:szCs w:val="20"/>
          <w:lang w:val="fr-CA"/>
        </w:rPr>
      </w:pPr>
      <w:r w:rsidRPr="00DF764E">
        <w:rPr>
          <w:b/>
          <w:sz w:val="20"/>
          <w:szCs w:val="20"/>
          <w:lang w:val="fr-CA"/>
        </w:rPr>
        <w:t>MARCH</w:t>
      </w:r>
      <w:r w:rsidR="008859F1" w:rsidRPr="00DF764E">
        <w:rPr>
          <w:b/>
          <w:sz w:val="20"/>
          <w:szCs w:val="20"/>
          <w:lang w:val="fr-CA"/>
        </w:rPr>
        <w:t xml:space="preserve"> </w:t>
      </w:r>
      <w:r w:rsidRPr="00DF764E">
        <w:rPr>
          <w:b/>
          <w:sz w:val="20"/>
          <w:szCs w:val="20"/>
          <w:lang w:val="fr-CA"/>
        </w:rPr>
        <w:t>9</w:t>
      </w:r>
      <w:r w:rsidR="008859F1" w:rsidRPr="00DF764E">
        <w:rPr>
          <w:b/>
          <w:sz w:val="20"/>
          <w:szCs w:val="20"/>
          <w:lang w:val="fr-CA"/>
        </w:rPr>
        <w:t>, 20</w:t>
      </w:r>
      <w:r w:rsidR="005967EF" w:rsidRPr="00DF764E">
        <w:rPr>
          <w:b/>
          <w:sz w:val="20"/>
          <w:szCs w:val="20"/>
          <w:lang w:val="fr-CA"/>
        </w:rPr>
        <w:t>2</w:t>
      </w:r>
      <w:r w:rsidR="00FC7090" w:rsidRPr="00DF764E">
        <w:rPr>
          <w:b/>
          <w:sz w:val="20"/>
          <w:szCs w:val="20"/>
          <w:lang w:val="fr-CA"/>
        </w:rPr>
        <w:t>3</w:t>
      </w:r>
      <w:r w:rsidR="008859F1" w:rsidRPr="00DF764E">
        <w:rPr>
          <w:b/>
          <w:sz w:val="20"/>
          <w:szCs w:val="20"/>
          <w:lang w:val="fr-CA"/>
        </w:rPr>
        <w:t xml:space="preserve"> / LE </w:t>
      </w:r>
      <w:r w:rsidRPr="00DF764E">
        <w:rPr>
          <w:b/>
          <w:sz w:val="20"/>
          <w:szCs w:val="20"/>
          <w:lang w:val="fr-CA"/>
        </w:rPr>
        <w:t>9</w:t>
      </w:r>
      <w:r w:rsidR="008859F1" w:rsidRPr="00DF764E">
        <w:rPr>
          <w:b/>
          <w:sz w:val="20"/>
          <w:szCs w:val="20"/>
          <w:lang w:val="fr-CA"/>
        </w:rPr>
        <w:t xml:space="preserve"> </w:t>
      </w:r>
      <w:r w:rsidRPr="00DF764E">
        <w:rPr>
          <w:b/>
          <w:sz w:val="20"/>
          <w:szCs w:val="20"/>
          <w:lang w:val="fr-CA"/>
        </w:rPr>
        <w:t>MARS</w:t>
      </w:r>
      <w:r w:rsidR="008859F1" w:rsidRPr="00DF764E">
        <w:rPr>
          <w:b/>
          <w:sz w:val="20"/>
          <w:szCs w:val="20"/>
          <w:lang w:val="fr-CA"/>
        </w:rPr>
        <w:t xml:space="preserve"> 20</w:t>
      </w:r>
      <w:r w:rsidR="005967EF" w:rsidRPr="00DF764E">
        <w:rPr>
          <w:b/>
          <w:sz w:val="20"/>
          <w:szCs w:val="20"/>
          <w:lang w:val="fr-CA"/>
        </w:rPr>
        <w:t>2</w:t>
      </w:r>
      <w:r w:rsidR="00FC7090" w:rsidRPr="00DF764E">
        <w:rPr>
          <w:b/>
          <w:sz w:val="20"/>
          <w:szCs w:val="20"/>
          <w:lang w:val="fr-CA"/>
        </w:rPr>
        <w:t>3</w:t>
      </w:r>
    </w:p>
    <w:p w:rsidR="00102792" w:rsidRPr="00DF764E" w:rsidRDefault="00102792" w:rsidP="00102792">
      <w:pPr>
        <w:tabs>
          <w:tab w:val="left" w:pos="-1440"/>
          <w:tab w:val="left" w:pos="-720"/>
        </w:tabs>
        <w:jc w:val="both"/>
        <w:rPr>
          <w:rFonts w:eastAsia="Times New Roman" w:cs="Times New Roman"/>
          <w:sz w:val="20"/>
          <w:szCs w:val="20"/>
          <w:lang w:val="fr-CA" w:eastAsia="en-CA"/>
        </w:rPr>
      </w:pPr>
    </w:p>
    <w:tbl>
      <w:tblPr>
        <w:tblW w:w="0" w:type="auto"/>
        <w:tblLook w:val="04A0" w:firstRow="1" w:lastRow="0" w:firstColumn="1" w:lastColumn="0" w:noHBand="0" w:noVBand="1"/>
      </w:tblPr>
      <w:tblGrid>
        <w:gridCol w:w="4410"/>
        <w:gridCol w:w="810"/>
        <w:gridCol w:w="4399"/>
      </w:tblGrid>
      <w:tr w:rsidR="00D93A6C" w:rsidRPr="00DF764E" w:rsidTr="00691D1D">
        <w:tc>
          <w:tcPr>
            <w:tcW w:w="4410" w:type="dxa"/>
            <w:tcBorders>
              <w:top w:val="nil"/>
              <w:left w:val="nil"/>
              <w:bottom w:val="nil"/>
              <w:right w:val="nil"/>
            </w:tcBorders>
          </w:tcPr>
          <w:p w:rsidR="00D93A6C" w:rsidRPr="00DF764E" w:rsidRDefault="00D93A6C" w:rsidP="00DF764E">
            <w:pPr>
              <w:jc w:val="both"/>
              <w:rPr>
                <w:rFonts w:cs="Times New Roman"/>
                <w:b/>
                <w:bCs/>
                <w:sz w:val="20"/>
                <w:szCs w:val="20"/>
                <w:lang w:val="en-US"/>
              </w:rPr>
            </w:pPr>
            <w:r w:rsidRPr="00DF764E">
              <w:rPr>
                <w:rFonts w:eastAsia="Times New Roman" w:cs="Times New Roman"/>
                <w:b/>
                <w:sz w:val="20"/>
                <w:szCs w:val="20"/>
                <w:lang w:val="en-US" w:eastAsia="en-CA"/>
              </w:rPr>
              <w:t xml:space="preserve">Motion to </w:t>
            </w:r>
            <w:r w:rsidR="00DF764E" w:rsidRPr="00DF764E">
              <w:rPr>
                <w:rFonts w:eastAsia="Times New Roman" w:cs="Times New Roman"/>
                <w:b/>
                <w:sz w:val="20"/>
                <w:szCs w:val="20"/>
                <w:lang w:val="en-US" w:eastAsia="en-CA"/>
              </w:rPr>
              <w:t>Join</w:t>
            </w:r>
          </w:p>
        </w:tc>
        <w:tc>
          <w:tcPr>
            <w:tcW w:w="810" w:type="dxa"/>
            <w:tcBorders>
              <w:top w:val="nil"/>
              <w:left w:val="nil"/>
              <w:bottom w:val="nil"/>
              <w:right w:val="nil"/>
            </w:tcBorders>
          </w:tcPr>
          <w:p w:rsidR="00D93A6C" w:rsidRPr="00DF764E" w:rsidRDefault="00D93A6C" w:rsidP="00691D1D">
            <w:pPr>
              <w:jc w:val="both"/>
              <w:rPr>
                <w:rFonts w:cs="Times New Roman"/>
                <w:b/>
                <w:bCs/>
                <w:sz w:val="20"/>
                <w:szCs w:val="20"/>
                <w:lang w:val="en-US"/>
              </w:rPr>
            </w:pPr>
          </w:p>
        </w:tc>
        <w:tc>
          <w:tcPr>
            <w:tcW w:w="4399" w:type="dxa"/>
            <w:tcBorders>
              <w:top w:val="nil"/>
              <w:left w:val="nil"/>
              <w:bottom w:val="nil"/>
              <w:right w:val="nil"/>
            </w:tcBorders>
          </w:tcPr>
          <w:p w:rsidR="00D93A6C" w:rsidRPr="00DF764E" w:rsidRDefault="00D93A6C" w:rsidP="00691D1D">
            <w:pPr>
              <w:jc w:val="both"/>
              <w:rPr>
                <w:rFonts w:cs="Times New Roman"/>
                <w:b/>
                <w:bCs/>
                <w:sz w:val="20"/>
                <w:szCs w:val="20"/>
                <w:lang w:val="fr-CA"/>
              </w:rPr>
            </w:pPr>
            <w:r w:rsidRPr="00DF764E">
              <w:rPr>
                <w:rFonts w:eastAsia="Times New Roman" w:cs="Times New Roman"/>
                <w:b/>
                <w:sz w:val="20"/>
                <w:szCs w:val="20"/>
                <w:lang w:val="fr-CA" w:eastAsia="en-CA"/>
              </w:rPr>
              <w:t xml:space="preserve">Requête </w:t>
            </w:r>
            <w:r w:rsidR="00DF764E" w:rsidRPr="00DF764E">
              <w:rPr>
                <w:rFonts w:eastAsia="Times New Roman" w:cs="Times New Roman"/>
                <w:b/>
                <w:sz w:val="20"/>
                <w:szCs w:val="20"/>
                <w:lang w:val="fr-CA" w:eastAsia="en-CA"/>
              </w:rPr>
              <w:t>pour joindre</w:t>
            </w:r>
          </w:p>
        </w:tc>
      </w:tr>
    </w:tbl>
    <w:p w:rsidR="00D93A6C" w:rsidRPr="00DF764E" w:rsidRDefault="00D93A6C" w:rsidP="00102792">
      <w:pPr>
        <w:tabs>
          <w:tab w:val="left" w:pos="-1440"/>
          <w:tab w:val="left" w:pos="-720"/>
        </w:tabs>
        <w:jc w:val="both"/>
        <w:rPr>
          <w:rFonts w:eastAsia="Times New Roman" w:cs="Times New Roman"/>
          <w:sz w:val="20"/>
          <w:szCs w:val="20"/>
          <w:lang w:val="fr-CA" w:eastAsia="en-CA"/>
        </w:rPr>
      </w:pPr>
    </w:p>
    <w:p w:rsidR="00DF764E" w:rsidRPr="00DF764E" w:rsidRDefault="00DF764E" w:rsidP="00DF764E">
      <w:pPr>
        <w:pStyle w:val="SCCSsocParty"/>
        <w:jc w:val="both"/>
        <w:rPr>
          <w:rFonts w:eastAsiaTheme="minorEastAsia"/>
          <w:b/>
          <w:bCs/>
          <w:i w:val="0"/>
          <w:sz w:val="20"/>
          <w:szCs w:val="20"/>
        </w:rPr>
      </w:pPr>
      <w:r w:rsidRPr="00DF764E">
        <w:rPr>
          <w:rFonts w:eastAsiaTheme="minorEastAsia"/>
          <w:b/>
          <w:bCs/>
          <w:i w:val="0"/>
          <w:caps/>
          <w:sz w:val="20"/>
          <w:szCs w:val="20"/>
        </w:rPr>
        <w:t xml:space="preserve">LEADING SEAMAN C.D. EDWARDS, CAPTAIN C.M.C. CRÉPEAU, GUNNER K.J.J. FONTAINE AND CAPTAIN M.J. IREDALE </w:t>
      </w:r>
      <w:r w:rsidRPr="00DF764E">
        <w:rPr>
          <w:rFonts w:eastAsiaTheme="minorEastAsia"/>
          <w:b/>
          <w:bCs/>
          <w:i w:val="0"/>
          <w:sz w:val="20"/>
          <w:szCs w:val="20"/>
          <w:lang w:val="en-US"/>
        </w:rPr>
        <w:t xml:space="preserve">v. </w:t>
      </w:r>
      <w:r w:rsidRPr="00DF764E">
        <w:rPr>
          <w:rFonts w:eastAsiaTheme="minorEastAsia"/>
          <w:b/>
          <w:bCs/>
          <w:i w:val="0"/>
          <w:caps/>
          <w:sz w:val="20"/>
          <w:szCs w:val="20"/>
        </w:rPr>
        <w:t>HIS MAJESTY THE KING</w:t>
      </w:r>
    </w:p>
    <w:p w:rsidR="00DF764E" w:rsidRPr="00DF764E" w:rsidRDefault="00DF764E" w:rsidP="00DF764E">
      <w:pPr>
        <w:rPr>
          <w:sz w:val="20"/>
          <w:szCs w:val="20"/>
        </w:rPr>
      </w:pPr>
      <w:r w:rsidRPr="00DF764E">
        <w:rPr>
          <w:sz w:val="20"/>
          <w:szCs w:val="20"/>
        </w:rPr>
        <w:t xml:space="preserve">(C.M.A.C.) (39820) </w:t>
      </w:r>
    </w:p>
    <w:p w:rsidR="00DF764E" w:rsidRPr="00DF764E" w:rsidRDefault="00DF764E" w:rsidP="00DF764E">
      <w:pPr>
        <w:rPr>
          <w:bCs/>
          <w:sz w:val="20"/>
          <w:szCs w:val="20"/>
        </w:rPr>
      </w:pPr>
    </w:p>
    <w:p w:rsidR="00DF764E" w:rsidRPr="00DF764E" w:rsidRDefault="00DF764E" w:rsidP="00DF764E">
      <w:pPr>
        <w:jc w:val="both"/>
        <w:rPr>
          <w:sz w:val="20"/>
          <w:szCs w:val="20"/>
        </w:rPr>
      </w:pPr>
      <w:r w:rsidRPr="00DF764E">
        <w:rPr>
          <w:sz w:val="20"/>
          <w:szCs w:val="20"/>
        </w:rPr>
        <w:t>-</w:t>
      </w:r>
      <w:proofErr w:type="gramStart"/>
      <w:r w:rsidRPr="00DF764E">
        <w:rPr>
          <w:sz w:val="20"/>
          <w:szCs w:val="20"/>
        </w:rPr>
        <w:t>and</w:t>
      </w:r>
      <w:proofErr w:type="gramEnd"/>
      <w:r w:rsidRPr="00DF764E">
        <w:rPr>
          <w:sz w:val="20"/>
          <w:szCs w:val="20"/>
        </w:rPr>
        <w:t>-</w:t>
      </w:r>
    </w:p>
    <w:p w:rsidR="00DF764E" w:rsidRPr="00DF764E" w:rsidRDefault="00DF764E" w:rsidP="00DF764E">
      <w:pPr>
        <w:jc w:val="both"/>
        <w:rPr>
          <w:sz w:val="20"/>
          <w:szCs w:val="20"/>
        </w:rPr>
      </w:pPr>
    </w:p>
    <w:p w:rsidR="00DF764E" w:rsidRPr="00DF764E" w:rsidRDefault="00DF764E" w:rsidP="00DF764E">
      <w:pPr>
        <w:pStyle w:val="SCCSsocParty"/>
        <w:jc w:val="both"/>
        <w:rPr>
          <w:rFonts w:eastAsiaTheme="minorEastAsia"/>
          <w:b/>
          <w:bCs/>
          <w:i w:val="0"/>
          <w:sz w:val="20"/>
          <w:szCs w:val="20"/>
        </w:rPr>
      </w:pPr>
      <w:r w:rsidRPr="00DF764E">
        <w:rPr>
          <w:rFonts w:eastAsiaTheme="minorEastAsia"/>
          <w:b/>
          <w:bCs/>
          <w:i w:val="0"/>
          <w:caps/>
          <w:sz w:val="20"/>
          <w:szCs w:val="20"/>
        </w:rPr>
        <w:t xml:space="preserve">SERGEANT S.R. PROULX AND MASTER-CORPORAL J.R.S. CLOUTIER </w:t>
      </w:r>
      <w:r w:rsidRPr="00DF764E">
        <w:rPr>
          <w:rFonts w:eastAsiaTheme="minorEastAsia"/>
          <w:b/>
          <w:bCs/>
          <w:i w:val="0"/>
          <w:sz w:val="20"/>
          <w:szCs w:val="20"/>
          <w:lang w:val="en-US"/>
        </w:rPr>
        <w:t xml:space="preserve">v. </w:t>
      </w:r>
      <w:r w:rsidRPr="00DF764E">
        <w:rPr>
          <w:rFonts w:eastAsiaTheme="minorEastAsia"/>
          <w:b/>
          <w:bCs/>
          <w:i w:val="0"/>
          <w:caps/>
          <w:sz w:val="20"/>
          <w:szCs w:val="20"/>
        </w:rPr>
        <w:t>HIS MAJESTY THE KING</w:t>
      </w:r>
    </w:p>
    <w:p w:rsidR="00DF764E" w:rsidRPr="00DF764E" w:rsidRDefault="00DF764E" w:rsidP="00DF764E">
      <w:pPr>
        <w:rPr>
          <w:sz w:val="20"/>
          <w:szCs w:val="20"/>
        </w:rPr>
      </w:pPr>
      <w:r w:rsidRPr="00DF764E">
        <w:rPr>
          <w:sz w:val="20"/>
          <w:szCs w:val="20"/>
        </w:rPr>
        <w:t xml:space="preserve">(C.M.A.C.) (39822) </w:t>
      </w:r>
    </w:p>
    <w:p w:rsidR="00DF764E" w:rsidRPr="00DF764E" w:rsidRDefault="00DF764E" w:rsidP="00DF764E">
      <w:pPr>
        <w:jc w:val="both"/>
        <w:rPr>
          <w:sz w:val="20"/>
          <w:szCs w:val="20"/>
        </w:rPr>
      </w:pPr>
    </w:p>
    <w:p w:rsidR="00DF764E" w:rsidRPr="00DF764E" w:rsidRDefault="00DF764E" w:rsidP="00DF764E">
      <w:pPr>
        <w:jc w:val="both"/>
        <w:rPr>
          <w:bCs/>
          <w:sz w:val="20"/>
          <w:szCs w:val="20"/>
        </w:rPr>
      </w:pPr>
      <w:r w:rsidRPr="00DF764E">
        <w:rPr>
          <w:bCs/>
          <w:sz w:val="20"/>
          <w:szCs w:val="20"/>
        </w:rPr>
        <w:t>-</w:t>
      </w:r>
      <w:proofErr w:type="gramStart"/>
      <w:r w:rsidRPr="00DF764E">
        <w:rPr>
          <w:bCs/>
          <w:sz w:val="20"/>
          <w:szCs w:val="20"/>
        </w:rPr>
        <w:t>and</w:t>
      </w:r>
      <w:proofErr w:type="gramEnd"/>
      <w:r w:rsidRPr="00DF764E">
        <w:rPr>
          <w:bCs/>
          <w:sz w:val="20"/>
          <w:szCs w:val="20"/>
        </w:rPr>
        <w:t>-</w:t>
      </w:r>
    </w:p>
    <w:p w:rsidR="00DF764E" w:rsidRPr="00DF764E" w:rsidRDefault="00DF764E" w:rsidP="00DF764E">
      <w:pPr>
        <w:jc w:val="both"/>
        <w:rPr>
          <w:bCs/>
          <w:sz w:val="20"/>
          <w:szCs w:val="20"/>
        </w:rPr>
      </w:pPr>
    </w:p>
    <w:p w:rsidR="00DF764E" w:rsidRPr="00DF764E" w:rsidRDefault="00DF764E" w:rsidP="00DF764E">
      <w:pPr>
        <w:pStyle w:val="SCCSsocParty"/>
        <w:jc w:val="both"/>
        <w:rPr>
          <w:rFonts w:eastAsiaTheme="minorEastAsia"/>
          <w:b/>
          <w:bCs/>
          <w:i w:val="0"/>
          <w:sz w:val="20"/>
          <w:szCs w:val="20"/>
        </w:rPr>
      </w:pPr>
      <w:r w:rsidRPr="00DF764E">
        <w:rPr>
          <w:rFonts w:eastAsiaTheme="minorEastAsia"/>
          <w:b/>
          <w:bCs/>
          <w:i w:val="0"/>
          <w:caps/>
          <w:sz w:val="20"/>
          <w:szCs w:val="20"/>
        </w:rPr>
        <w:t xml:space="preserve">CORPORAL K.L. CHRISTMAS </w:t>
      </w:r>
      <w:r w:rsidRPr="00DF764E">
        <w:rPr>
          <w:rFonts w:eastAsiaTheme="minorEastAsia"/>
          <w:b/>
          <w:bCs/>
          <w:i w:val="0"/>
          <w:sz w:val="20"/>
          <w:szCs w:val="20"/>
          <w:lang w:val="en-US"/>
        </w:rPr>
        <w:t xml:space="preserve">v. </w:t>
      </w:r>
      <w:r w:rsidRPr="00DF764E">
        <w:rPr>
          <w:rFonts w:eastAsiaTheme="minorEastAsia"/>
          <w:b/>
          <w:bCs/>
          <w:i w:val="0"/>
          <w:caps/>
          <w:sz w:val="20"/>
          <w:szCs w:val="20"/>
        </w:rPr>
        <w:t>HIS MAJESTY THE KING</w:t>
      </w:r>
    </w:p>
    <w:p w:rsidR="00DF764E" w:rsidRPr="00DF764E" w:rsidRDefault="00DF764E" w:rsidP="00DF764E">
      <w:pPr>
        <w:rPr>
          <w:sz w:val="20"/>
          <w:szCs w:val="20"/>
        </w:rPr>
      </w:pPr>
      <w:r w:rsidRPr="00DF764E">
        <w:rPr>
          <w:sz w:val="20"/>
          <w:szCs w:val="20"/>
        </w:rPr>
        <w:t xml:space="preserve">(C.M.A.C.) (40046) </w:t>
      </w:r>
    </w:p>
    <w:p w:rsidR="00DF764E" w:rsidRPr="00DF764E" w:rsidRDefault="00DF764E" w:rsidP="00DF764E">
      <w:pPr>
        <w:rPr>
          <w:sz w:val="20"/>
          <w:szCs w:val="20"/>
        </w:rPr>
      </w:pPr>
    </w:p>
    <w:p w:rsidR="00DF764E" w:rsidRPr="00DF764E" w:rsidRDefault="00DF764E" w:rsidP="00DF764E">
      <w:pPr>
        <w:jc w:val="both"/>
        <w:rPr>
          <w:bCs/>
          <w:sz w:val="20"/>
          <w:szCs w:val="20"/>
        </w:rPr>
      </w:pPr>
      <w:r w:rsidRPr="00DF764E">
        <w:rPr>
          <w:bCs/>
          <w:sz w:val="20"/>
          <w:szCs w:val="20"/>
        </w:rPr>
        <w:t>-</w:t>
      </w:r>
      <w:proofErr w:type="gramStart"/>
      <w:r w:rsidRPr="00DF764E">
        <w:rPr>
          <w:bCs/>
          <w:sz w:val="20"/>
          <w:szCs w:val="20"/>
        </w:rPr>
        <w:t>and</w:t>
      </w:r>
      <w:proofErr w:type="gramEnd"/>
      <w:r w:rsidRPr="00DF764E">
        <w:rPr>
          <w:bCs/>
          <w:sz w:val="20"/>
          <w:szCs w:val="20"/>
        </w:rPr>
        <w:t>-</w:t>
      </w:r>
    </w:p>
    <w:p w:rsidR="00DF764E" w:rsidRPr="00DF764E" w:rsidRDefault="00DF764E" w:rsidP="00DF764E">
      <w:pPr>
        <w:jc w:val="both"/>
        <w:rPr>
          <w:bCs/>
          <w:sz w:val="20"/>
          <w:szCs w:val="20"/>
        </w:rPr>
      </w:pPr>
    </w:p>
    <w:p w:rsidR="00DF764E" w:rsidRPr="00DF764E" w:rsidRDefault="00DF764E" w:rsidP="00DF764E">
      <w:pPr>
        <w:pStyle w:val="SCCSsocParty"/>
        <w:jc w:val="both"/>
        <w:rPr>
          <w:rFonts w:eastAsiaTheme="minorEastAsia"/>
          <w:b/>
          <w:bCs/>
          <w:i w:val="0"/>
          <w:sz w:val="20"/>
          <w:szCs w:val="20"/>
        </w:rPr>
      </w:pPr>
      <w:r w:rsidRPr="00DF764E">
        <w:rPr>
          <w:rFonts w:eastAsiaTheme="minorEastAsia"/>
          <w:b/>
          <w:bCs/>
          <w:i w:val="0"/>
          <w:caps/>
          <w:sz w:val="20"/>
          <w:szCs w:val="20"/>
        </w:rPr>
        <w:t xml:space="preserve">LIEUTENANT (NAVY) C.A.I. BROWN </w:t>
      </w:r>
      <w:r w:rsidRPr="00DF764E">
        <w:rPr>
          <w:rFonts w:eastAsiaTheme="minorEastAsia"/>
          <w:b/>
          <w:bCs/>
          <w:i w:val="0"/>
          <w:sz w:val="20"/>
          <w:szCs w:val="20"/>
          <w:lang w:val="en-US"/>
        </w:rPr>
        <w:t xml:space="preserve">v. </w:t>
      </w:r>
      <w:r w:rsidRPr="00DF764E">
        <w:rPr>
          <w:rFonts w:eastAsiaTheme="minorEastAsia"/>
          <w:b/>
          <w:bCs/>
          <w:i w:val="0"/>
          <w:caps/>
          <w:sz w:val="20"/>
          <w:szCs w:val="20"/>
        </w:rPr>
        <w:t>HIS MAJESTY THE KING</w:t>
      </w:r>
    </w:p>
    <w:p w:rsidR="00DF764E" w:rsidRPr="00DF764E" w:rsidRDefault="00DF764E" w:rsidP="00DF764E">
      <w:pPr>
        <w:rPr>
          <w:sz w:val="20"/>
          <w:szCs w:val="20"/>
        </w:rPr>
      </w:pPr>
      <w:r w:rsidRPr="00DF764E">
        <w:rPr>
          <w:sz w:val="20"/>
          <w:szCs w:val="20"/>
        </w:rPr>
        <w:t xml:space="preserve">(C.M.A.C.) (40065) </w:t>
      </w:r>
    </w:p>
    <w:p w:rsidR="00DF764E" w:rsidRPr="00DF764E" w:rsidRDefault="00DF764E" w:rsidP="00DF764E">
      <w:pPr>
        <w:rPr>
          <w:sz w:val="20"/>
          <w:szCs w:val="20"/>
        </w:rPr>
      </w:pPr>
    </w:p>
    <w:p w:rsidR="00DF764E" w:rsidRPr="00DF764E" w:rsidRDefault="00DF764E" w:rsidP="00DF764E">
      <w:pPr>
        <w:jc w:val="both"/>
        <w:rPr>
          <w:bCs/>
          <w:sz w:val="20"/>
          <w:szCs w:val="20"/>
        </w:rPr>
      </w:pPr>
      <w:r w:rsidRPr="00DF764E">
        <w:rPr>
          <w:bCs/>
          <w:sz w:val="20"/>
          <w:szCs w:val="20"/>
        </w:rPr>
        <w:t>-</w:t>
      </w:r>
      <w:proofErr w:type="gramStart"/>
      <w:r w:rsidRPr="00DF764E">
        <w:rPr>
          <w:bCs/>
          <w:sz w:val="20"/>
          <w:szCs w:val="20"/>
        </w:rPr>
        <w:t>and</w:t>
      </w:r>
      <w:proofErr w:type="gramEnd"/>
      <w:r w:rsidRPr="00DF764E">
        <w:rPr>
          <w:bCs/>
          <w:sz w:val="20"/>
          <w:szCs w:val="20"/>
        </w:rPr>
        <w:t>-</w:t>
      </w:r>
    </w:p>
    <w:p w:rsidR="00DF764E" w:rsidRPr="00DF764E" w:rsidRDefault="00DF764E" w:rsidP="00DF764E">
      <w:pPr>
        <w:jc w:val="both"/>
        <w:rPr>
          <w:bCs/>
          <w:sz w:val="20"/>
          <w:szCs w:val="20"/>
        </w:rPr>
      </w:pPr>
    </w:p>
    <w:p w:rsidR="00DF764E" w:rsidRPr="00DF764E" w:rsidRDefault="00DF764E" w:rsidP="00DF764E">
      <w:pPr>
        <w:pStyle w:val="SCCSsocParty"/>
        <w:jc w:val="both"/>
        <w:rPr>
          <w:rFonts w:eastAsiaTheme="minorEastAsia"/>
          <w:b/>
          <w:bCs/>
          <w:i w:val="0"/>
          <w:sz w:val="20"/>
          <w:szCs w:val="20"/>
        </w:rPr>
      </w:pPr>
      <w:r w:rsidRPr="00DF764E">
        <w:rPr>
          <w:rFonts w:eastAsiaTheme="minorEastAsia"/>
          <w:b/>
          <w:bCs/>
          <w:i w:val="0"/>
          <w:caps/>
          <w:sz w:val="20"/>
          <w:szCs w:val="20"/>
        </w:rPr>
        <w:t xml:space="preserve">SERGEANT A.J.R. THIBAULT </w:t>
      </w:r>
      <w:r w:rsidRPr="00DF764E">
        <w:rPr>
          <w:rFonts w:eastAsiaTheme="minorEastAsia"/>
          <w:b/>
          <w:bCs/>
          <w:i w:val="0"/>
          <w:sz w:val="20"/>
          <w:szCs w:val="20"/>
          <w:lang w:val="en-US"/>
        </w:rPr>
        <w:t xml:space="preserve">v. </w:t>
      </w:r>
      <w:r w:rsidRPr="00DF764E">
        <w:rPr>
          <w:rFonts w:eastAsiaTheme="minorEastAsia"/>
          <w:b/>
          <w:bCs/>
          <w:i w:val="0"/>
          <w:caps/>
          <w:sz w:val="20"/>
          <w:szCs w:val="20"/>
        </w:rPr>
        <w:t>HIS MAJESTY THE KING</w:t>
      </w:r>
    </w:p>
    <w:p w:rsidR="00DF764E" w:rsidRPr="00DF764E" w:rsidRDefault="00DF764E" w:rsidP="00DF764E">
      <w:pPr>
        <w:rPr>
          <w:sz w:val="20"/>
          <w:szCs w:val="20"/>
          <w:lang w:val="fr-CA"/>
        </w:rPr>
      </w:pPr>
      <w:r w:rsidRPr="00DF764E">
        <w:rPr>
          <w:sz w:val="20"/>
          <w:szCs w:val="20"/>
          <w:lang w:val="fr-CA"/>
        </w:rPr>
        <w:t xml:space="preserve">(C.M.A.C.) (40103) </w:t>
      </w:r>
    </w:p>
    <w:p w:rsidR="00DF764E" w:rsidRPr="00DF764E" w:rsidRDefault="00DF764E" w:rsidP="00DF764E">
      <w:pPr>
        <w:rPr>
          <w:bCs/>
          <w:sz w:val="20"/>
          <w:szCs w:val="20"/>
          <w:lang w:val="fr-CA"/>
        </w:rPr>
      </w:pPr>
    </w:p>
    <w:p w:rsidR="00DF764E" w:rsidRPr="00DF764E" w:rsidRDefault="00DF764E" w:rsidP="00DF764E">
      <w:pPr>
        <w:jc w:val="both"/>
        <w:rPr>
          <w:b/>
          <w:sz w:val="20"/>
          <w:szCs w:val="20"/>
          <w:u w:val="single"/>
          <w:lang w:val="fr-CA"/>
        </w:rPr>
      </w:pPr>
      <w:r w:rsidRPr="00DF764E">
        <w:rPr>
          <w:b/>
          <w:bCs/>
          <w:sz w:val="20"/>
          <w:szCs w:val="20"/>
          <w:u w:val="single"/>
          <w:lang w:val="fr-CA"/>
        </w:rPr>
        <w:t>KASIRER J.</w:t>
      </w:r>
      <w:r w:rsidRPr="00DF764E">
        <w:rPr>
          <w:b/>
          <w:bCs/>
          <w:sz w:val="20"/>
          <w:szCs w:val="20"/>
          <w:lang w:val="fr-CA"/>
        </w:rPr>
        <w:t>:</w:t>
      </w:r>
      <w:r w:rsidRPr="00DF764E">
        <w:rPr>
          <w:b/>
          <w:bCs/>
          <w:sz w:val="20"/>
          <w:szCs w:val="20"/>
          <w:u w:val="single"/>
          <w:lang w:val="fr-CA"/>
        </w:rPr>
        <w:t xml:space="preserve"> </w:t>
      </w:r>
    </w:p>
    <w:p w:rsidR="00DF764E" w:rsidRPr="00DF764E" w:rsidRDefault="00DF764E" w:rsidP="00DF764E">
      <w:pPr>
        <w:jc w:val="both"/>
        <w:rPr>
          <w:sz w:val="20"/>
          <w:szCs w:val="20"/>
          <w:lang w:val="fr-CA"/>
        </w:rPr>
      </w:pPr>
    </w:p>
    <w:p w:rsidR="00DF764E" w:rsidRPr="00DF764E" w:rsidRDefault="00DF764E" w:rsidP="00DF764E">
      <w:pPr>
        <w:jc w:val="both"/>
        <w:rPr>
          <w:sz w:val="20"/>
          <w:szCs w:val="20"/>
        </w:rPr>
      </w:pPr>
      <w:r w:rsidRPr="00DF764E">
        <w:rPr>
          <w:b/>
          <w:bCs/>
          <w:sz w:val="20"/>
          <w:szCs w:val="20"/>
        </w:rPr>
        <w:t>UPON APPLICATION</w:t>
      </w:r>
      <w:r w:rsidRPr="00DF764E">
        <w:rPr>
          <w:sz w:val="20"/>
          <w:szCs w:val="20"/>
        </w:rPr>
        <w:t xml:space="preserve"> by the appellants, Leading Seaman C.D. Edwards, Captain C.M.C. Crépeau, Gunner K.J.J. Fontaine and Captain M.J. Iredale (39820), Sergeant S.R. Proulx and Master-Corporal J.R.S. Cloutier (39822), Corporal K.L. Christmas (40046), Lieutenant (Navy) C.A.I. Brown (40065), and Sergeant A.J.R. Thibault (40103) for an order to join their appeals and have them scheduled to be heard together;</w:t>
      </w:r>
    </w:p>
    <w:p w:rsidR="00DF764E" w:rsidRPr="00DF764E" w:rsidRDefault="00DF764E" w:rsidP="00DF764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i/>
          <w:sz w:val="20"/>
          <w:szCs w:val="20"/>
        </w:rPr>
      </w:pPr>
    </w:p>
    <w:p w:rsidR="00DF764E" w:rsidRPr="00DF764E" w:rsidRDefault="00DF764E" w:rsidP="00DF764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heme="minorEastAsia"/>
          <w:sz w:val="20"/>
          <w:szCs w:val="20"/>
        </w:rPr>
      </w:pPr>
      <w:r w:rsidRPr="00DF764E">
        <w:rPr>
          <w:rFonts w:eastAsiaTheme="minorEastAsia"/>
          <w:b/>
          <w:bCs/>
          <w:sz w:val="20"/>
          <w:szCs w:val="20"/>
        </w:rPr>
        <w:t>AND THE MATERIAL FILED</w:t>
      </w:r>
      <w:r w:rsidRPr="00DF764E">
        <w:rPr>
          <w:rFonts w:eastAsiaTheme="minorEastAsia"/>
          <w:sz w:val="20"/>
          <w:szCs w:val="20"/>
        </w:rPr>
        <w:t xml:space="preserve"> having been read;</w:t>
      </w:r>
    </w:p>
    <w:p w:rsidR="00DF764E" w:rsidRPr="00DF764E" w:rsidRDefault="00DF764E" w:rsidP="00DF764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Theme="minorEastAsia"/>
          <w:sz w:val="20"/>
          <w:szCs w:val="20"/>
        </w:rPr>
      </w:pPr>
    </w:p>
    <w:p w:rsidR="00DF764E" w:rsidRPr="00DF764E" w:rsidRDefault="00DF764E" w:rsidP="00DF764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0"/>
          <w:szCs w:val="20"/>
        </w:rPr>
      </w:pPr>
      <w:r w:rsidRPr="00DF764E">
        <w:rPr>
          <w:b/>
          <w:bCs/>
          <w:sz w:val="20"/>
          <w:szCs w:val="20"/>
        </w:rPr>
        <w:t xml:space="preserve">AND NOTING </w:t>
      </w:r>
      <w:r w:rsidRPr="00DF764E">
        <w:rPr>
          <w:sz w:val="20"/>
          <w:szCs w:val="20"/>
        </w:rPr>
        <w:t>the consent of the respondent in each of these appeals;</w:t>
      </w:r>
    </w:p>
    <w:p w:rsidR="00DF764E" w:rsidRPr="00DF764E" w:rsidRDefault="00DF764E" w:rsidP="00DF764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Theme="minorEastAsia"/>
          <w:sz w:val="20"/>
          <w:szCs w:val="20"/>
        </w:rPr>
      </w:pPr>
    </w:p>
    <w:p w:rsidR="00DF764E" w:rsidRPr="00DF764E" w:rsidRDefault="00DF764E" w:rsidP="00DF764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heme="minorEastAsia"/>
          <w:b/>
          <w:bCs/>
          <w:sz w:val="20"/>
          <w:szCs w:val="20"/>
        </w:rPr>
      </w:pPr>
      <w:r w:rsidRPr="00DF764E">
        <w:rPr>
          <w:rFonts w:eastAsiaTheme="minorEastAsia"/>
          <w:b/>
          <w:bCs/>
          <w:sz w:val="20"/>
          <w:szCs w:val="20"/>
        </w:rPr>
        <w:t>IT IS HEREBY ORDERED THAT:</w:t>
      </w:r>
    </w:p>
    <w:p w:rsidR="00DF764E" w:rsidRPr="00DF764E" w:rsidRDefault="00DF764E" w:rsidP="00DF764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heme="minorEastAsia"/>
          <w:sz w:val="20"/>
          <w:szCs w:val="20"/>
        </w:rPr>
      </w:pPr>
    </w:p>
    <w:p w:rsidR="00DF764E" w:rsidRPr="00DF764E" w:rsidRDefault="00DF764E" w:rsidP="00DF764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heme="minorEastAsia"/>
          <w:sz w:val="20"/>
          <w:szCs w:val="20"/>
        </w:rPr>
      </w:pPr>
      <w:r w:rsidRPr="00DF764E">
        <w:rPr>
          <w:rFonts w:eastAsiaTheme="minorEastAsia"/>
          <w:sz w:val="20"/>
          <w:szCs w:val="20"/>
        </w:rPr>
        <w:t>The motion is granted and the above noted matters are hereby joined.</w:t>
      </w:r>
    </w:p>
    <w:p w:rsidR="00DF764E" w:rsidRPr="00DF764E" w:rsidRDefault="00DF764E" w:rsidP="00DF764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heme="minorEastAsia"/>
          <w:sz w:val="20"/>
          <w:szCs w:val="20"/>
        </w:rPr>
      </w:pPr>
    </w:p>
    <w:p w:rsidR="00DF764E" w:rsidRPr="00DF764E" w:rsidRDefault="00DF764E" w:rsidP="00DF764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heme="minorEastAsia"/>
          <w:sz w:val="20"/>
          <w:szCs w:val="20"/>
        </w:rPr>
      </w:pPr>
      <w:r w:rsidRPr="00DF764E">
        <w:rPr>
          <w:rFonts w:eastAsiaTheme="minorEastAsia"/>
          <w:sz w:val="20"/>
          <w:szCs w:val="20"/>
        </w:rPr>
        <w:t xml:space="preserve">The appellants shall be entitled to serve and file a single joint factum not exceeding forty (40) pages in length. </w:t>
      </w:r>
    </w:p>
    <w:p w:rsidR="00DF764E" w:rsidRPr="00DF764E" w:rsidRDefault="00DF764E" w:rsidP="00DF764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heme="minorEastAsia"/>
          <w:sz w:val="20"/>
          <w:szCs w:val="20"/>
        </w:rPr>
      </w:pPr>
    </w:p>
    <w:p w:rsidR="00DF764E" w:rsidRPr="00DF764E" w:rsidRDefault="00DF764E" w:rsidP="00DF764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heme="minorEastAsia"/>
          <w:sz w:val="20"/>
          <w:szCs w:val="20"/>
        </w:rPr>
      </w:pPr>
      <w:r w:rsidRPr="00DF764E">
        <w:rPr>
          <w:rFonts w:eastAsiaTheme="minorEastAsia"/>
          <w:sz w:val="20"/>
          <w:szCs w:val="20"/>
        </w:rPr>
        <w:t xml:space="preserve">The respondent shall be entitled to serve and file a single joint factum not exceeding forty (40) pages in length. </w:t>
      </w:r>
    </w:p>
    <w:p w:rsidR="00DF764E" w:rsidRPr="00DF764E" w:rsidRDefault="00DF764E" w:rsidP="00DF764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heme="minorEastAsia"/>
          <w:sz w:val="20"/>
          <w:szCs w:val="20"/>
        </w:rPr>
      </w:pPr>
    </w:p>
    <w:p w:rsidR="00DF764E" w:rsidRPr="00DF764E" w:rsidRDefault="00DF764E" w:rsidP="00DF764E">
      <w:pPr>
        <w:jc w:val="both"/>
        <w:rPr>
          <w:sz w:val="20"/>
          <w:szCs w:val="20"/>
        </w:rPr>
      </w:pPr>
      <w:r w:rsidRPr="00DF764E">
        <w:rPr>
          <w:sz w:val="20"/>
          <w:szCs w:val="20"/>
        </w:rPr>
        <w:t xml:space="preserve">The Registrar shall set the appeals for hearing together in the </w:t>
      </w:r>
      <w:proofErr w:type="gramStart"/>
      <w:r w:rsidRPr="00DF764E">
        <w:rPr>
          <w:sz w:val="20"/>
          <w:szCs w:val="20"/>
        </w:rPr>
        <w:t>Fall</w:t>
      </w:r>
      <w:proofErr w:type="gramEnd"/>
      <w:r w:rsidRPr="00DF764E">
        <w:rPr>
          <w:sz w:val="20"/>
          <w:szCs w:val="20"/>
        </w:rPr>
        <w:t xml:space="preserve"> 2023 session and shall set a schedule for serving and filing the documents on appeal.</w:t>
      </w:r>
    </w:p>
    <w:p w:rsidR="00102792" w:rsidRPr="00DF764E" w:rsidRDefault="00102792" w:rsidP="00102792">
      <w:pPr>
        <w:spacing w:line="228" w:lineRule="auto"/>
        <w:rPr>
          <w:sz w:val="20"/>
        </w:rPr>
      </w:pPr>
    </w:p>
    <w:p w:rsidR="005967EF" w:rsidRPr="00DF764E" w:rsidRDefault="005967EF" w:rsidP="00102792">
      <w:pPr>
        <w:spacing w:line="228" w:lineRule="auto"/>
        <w:rPr>
          <w:sz w:val="20"/>
          <w:szCs w:val="20"/>
        </w:rPr>
      </w:pPr>
    </w:p>
    <w:p w:rsidR="00DF764E" w:rsidRPr="00DF764E" w:rsidRDefault="00DF764E">
      <w:pPr>
        <w:rPr>
          <w:b/>
          <w:bCs/>
          <w:sz w:val="20"/>
          <w:szCs w:val="20"/>
          <w:lang w:val="fr-CA"/>
        </w:rPr>
      </w:pPr>
      <w:r w:rsidRPr="00DF764E">
        <w:rPr>
          <w:b/>
          <w:bCs/>
          <w:sz w:val="20"/>
          <w:szCs w:val="20"/>
          <w:lang w:val="fr-CA"/>
        </w:rPr>
        <w:br w:type="page"/>
      </w:r>
    </w:p>
    <w:p w:rsidR="00DF764E" w:rsidRPr="00DF764E" w:rsidRDefault="00DF764E" w:rsidP="00DF764E">
      <w:pPr>
        <w:jc w:val="both"/>
        <w:rPr>
          <w:sz w:val="20"/>
          <w:szCs w:val="20"/>
          <w:lang w:val="fr-CA"/>
        </w:rPr>
      </w:pPr>
      <w:r w:rsidRPr="00DF764E">
        <w:rPr>
          <w:b/>
          <w:bCs/>
          <w:sz w:val="20"/>
          <w:szCs w:val="20"/>
          <w:lang w:val="fr-CA"/>
        </w:rPr>
        <w:t xml:space="preserve">À LA SUITE DE LA DEMANDE </w:t>
      </w:r>
      <w:r w:rsidRPr="00DF764E">
        <w:rPr>
          <w:sz w:val="20"/>
          <w:szCs w:val="20"/>
          <w:lang w:val="fr-CA"/>
        </w:rPr>
        <w:t xml:space="preserve">présentée </w:t>
      </w:r>
      <w:r w:rsidRPr="00DF764E">
        <w:rPr>
          <w:bCs/>
          <w:sz w:val="20"/>
          <w:szCs w:val="20"/>
          <w:lang w:val="fr-CA"/>
        </w:rPr>
        <w:t>par les appelants, Matelot de première classe C.D. Edwards, Capitaine C.M.C. Crépeau, Artilleur K.J.J. Fontaine et Capitaine M.J. Iredale (39820), Sergent S.R. Proulx et Caporal-Chef J.R.S. Cloutier (39822), Caporale K.L. Christmas (40046), Lieutenant de vaisseau C.A.I. Brown (40065), et Sergent A.J.R. Thibault (40103) en vue d’obtenir une ordonnance pour joindre leurs appels et pour les fixer pour être entendu ensemble;</w:t>
      </w:r>
    </w:p>
    <w:p w:rsidR="00DF764E" w:rsidRPr="00DF764E" w:rsidRDefault="00DF764E" w:rsidP="00DF764E">
      <w:pPr>
        <w:jc w:val="both"/>
        <w:rPr>
          <w:bCs/>
          <w:sz w:val="20"/>
          <w:szCs w:val="20"/>
          <w:lang w:val="fr-CA"/>
        </w:rPr>
      </w:pPr>
    </w:p>
    <w:p w:rsidR="00DF764E" w:rsidRPr="00DF764E" w:rsidRDefault="00DF764E" w:rsidP="00DF764E">
      <w:pPr>
        <w:jc w:val="both"/>
        <w:rPr>
          <w:sz w:val="20"/>
          <w:szCs w:val="20"/>
          <w:lang w:val="fr-CA"/>
        </w:rPr>
      </w:pPr>
      <w:r w:rsidRPr="00DF764E">
        <w:rPr>
          <w:b/>
          <w:bCs/>
          <w:sz w:val="20"/>
          <w:szCs w:val="20"/>
          <w:lang w:val="fr-CA"/>
        </w:rPr>
        <w:t xml:space="preserve">ET APRÈS EXAMEN </w:t>
      </w:r>
      <w:r w:rsidRPr="00DF764E">
        <w:rPr>
          <w:bCs/>
          <w:sz w:val="20"/>
          <w:szCs w:val="20"/>
          <w:lang w:val="fr-CA"/>
        </w:rPr>
        <w:t>des documents déposés</w:t>
      </w:r>
      <w:r w:rsidRPr="00DF764E">
        <w:rPr>
          <w:sz w:val="20"/>
          <w:szCs w:val="20"/>
          <w:lang w:val="fr-CA"/>
        </w:rPr>
        <w:t>;</w:t>
      </w:r>
    </w:p>
    <w:p w:rsidR="00DF764E" w:rsidRPr="00DF764E" w:rsidRDefault="00DF764E" w:rsidP="00DF764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0"/>
          <w:szCs w:val="20"/>
          <w:lang w:val="fr-CA"/>
        </w:rPr>
      </w:pPr>
    </w:p>
    <w:p w:rsidR="00DF764E" w:rsidRPr="00DF764E" w:rsidRDefault="00DF764E" w:rsidP="00DF764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0"/>
          <w:szCs w:val="20"/>
          <w:lang w:val="fr-CA"/>
        </w:rPr>
      </w:pPr>
      <w:r w:rsidRPr="00DF764E">
        <w:rPr>
          <w:b/>
          <w:sz w:val="20"/>
          <w:szCs w:val="20"/>
          <w:lang w:val="fr-CA"/>
        </w:rPr>
        <w:t>ET</w:t>
      </w:r>
      <w:r w:rsidRPr="00DF764E">
        <w:rPr>
          <w:b/>
          <w:bCs/>
          <w:sz w:val="20"/>
          <w:szCs w:val="20"/>
          <w:lang w:val="fr-CA"/>
        </w:rPr>
        <w:t xml:space="preserve"> COMPTE TENU </w:t>
      </w:r>
      <w:r w:rsidRPr="00DF764E">
        <w:rPr>
          <w:bCs/>
          <w:sz w:val="20"/>
          <w:szCs w:val="20"/>
          <w:lang w:val="fr-CA"/>
        </w:rPr>
        <w:t>du</w:t>
      </w:r>
      <w:r w:rsidRPr="00DF764E">
        <w:rPr>
          <w:sz w:val="20"/>
          <w:szCs w:val="20"/>
          <w:lang w:val="fr-CA"/>
        </w:rPr>
        <w:t xml:space="preserve"> consentement de l’intimé dans chacun de ces appels;</w:t>
      </w:r>
    </w:p>
    <w:p w:rsidR="00DF764E" w:rsidRPr="00DF764E" w:rsidRDefault="00DF764E" w:rsidP="00DF764E">
      <w:pPr>
        <w:jc w:val="both"/>
        <w:rPr>
          <w:bCs/>
          <w:sz w:val="20"/>
          <w:szCs w:val="20"/>
          <w:lang w:val="fr-CA"/>
        </w:rPr>
      </w:pPr>
    </w:p>
    <w:p w:rsidR="00DF764E" w:rsidRPr="00DF764E" w:rsidRDefault="00DF764E" w:rsidP="00DF764E">
      <w:pPr>
        <w:jc w:val="both"/>
        <w:rPr>
          <w:b/>
          <w:bCs/>
          <w:sz w:val="20"/>
          <w:szCs w:val="20"/>
          <w:lang w:val="fr-CA"/>
        </w:rPr>
      </w:pPr>
      <w:r w:rsidRPr="00DF764E">
        <w:rPr>
          <w:b/>
          <w:bCs/>
          <w:sz w:val="20"/>
          <w:szCs w:val="20"/>
          <w:lang w:val="fr-CA"/>
        </w:rPr>
        <w:t>IL EST ORDONNÉ CE QUI SUIT :</w:t>
      </w:r>
    </w:p>
    <w:p w:rsidR="00DF764E" w:rsidRPr="00DF764E" w:rsidRDefault="00DF764E" w:rsidP="00DF764E">
      <w:pPr>
        <w:tabs>
          <w:tab w:val="left" w:pos="161"/>
        </w:tabs>
        <w:jc w:val="both"/>
        <w:rPr>
          <w:sz w:val="20"/>
          <w:szCs w:val="20"/>
          <w:lang w:val="fr-CA"/>
        </w:rPr>
      </w:pPr>
    </w:p>
    <w:p w:rsidR="00DF764E" w:rsidRPr="00DF764E" w:rsidRDefault="00DF764E" w:rsidP="00DF764E">
      <w:pPr>
        <w:tabs>
          <w:tab w:val="left" w:pos="-1440"/>
        </w:tabs>
        <w:jc w:val="both"/>
        <w:rPr>
          <w:sz w:val="20"/>
          <w:szCs w:val="20"/>
          <w:lang w:val="fr-CA"/>
        </w:rPr>
      </w:pPr>
      <w:r w:rsidRPr="00DF764E">
        <w:rPr>
          <w:sz w:val="20"/>
          <w:szCs w:val="20"/>
          <w:lang w:val="fr-CA"/>
        </w:rPr>
        <w:t>La requête est accueillie et les dossiers susmentionnés sont réunis par la présente.</w:t>
      </w:r>
    </w:p>
    <w:p w:rsidR="00DF764E" w:rsidRPr="00DF764E" w:rsidRDefault="00DF764E" w:rsidP="00DF764E">
      <w:pPr>
        <w:tabs>
          <w:tab w:val="left" w:pos="-1440"/>
        </w:tabs>
        <w:jc w:val="both"/>
        <w:rPr>
          <w:sz w:val="20"/>
          <w:szCs w:val="20"/>
          <w:lang w:val="fr-CA"/>
        </w:rPr>
      </w:pPr>
    </w:p>
    <w:p w:rsidR="00DF764E" w:rsidRPr="00DF764E" w:rsidRDefault="00DF764E" w:rsidP="00DF764E">
      <w:pPr>
        <w:tabs>
          <w:tab w:val="left" w:pos="-1440"/>
        </w:tabs>
        <w:jc w:val="both"/>
        <w:rPr>
          <w:sz w:val="20"/>
          <w:szCs w:val="20"/>
          <w:lang w:val="fr-CA"/>
        </w:rPr>
      </w:pPr>
      <w:r w:rsidRPr="00DF764E">
        <w:rPr>
          <w:sz w:val="20"/>
          <w:szCs w:val="20"/>
          <w:lang w:val="fr-CA"/>
        </w:rPr>
        <w:t>Les appelants pourront signifier et déposer un seul mémoire conjoint d’au plus quarante (40) pages.</w:t>
      </w:r>
    </w:p>
    <w:p w:rsidR="00DF764E" w:rsidRPr="00DF764E" w:rsidRDefault="00DF764E" w:rsidP="00DF764E">
      <w:pPr>
        <w:tabs>
          <w:tab w:val="left" w:pos="-1440"/>
        </w:tabs>
        <w:ind w:hanging="22"/>
        <w:jc w:val="both"/>
        <w:rPr>
          <w:sz w:val="20"/>
          <w:szCs w:val="20"/>
          <w:lang w:val="fr-CA"/>
        </w:rPr>
      </w:pPr>
    </w:p>
    <w:p w:rsidR="00DF764E" w:rsidRPr="00DF764E" w:rsidRDefault="00DF764E" w:rsidP="00DF764E">
      <w:pPr>
        <w:tabs>
          <w:tab w:val="left" w:pos="-1440"/>
        </w:tabs>
        <w:jc w:val="both"/>
        <w:rPr>
          <w:sz w:val="20"/>
          <w:szCs w:val="20"/>
          <w:lang w:val="fr-CA"/>
        </w:rPr>
      </w:pPr>
      <w:r w:rsidRPr="00DF764E">
        <w:rPr>
          <w:sz w:val="20"/>
          <w:szCs w:val="20"/>
          <w:lang w:val="fr-CA"/>
        </w:rPr>
        <w:t>L’intimé pourra signifier et déposer un seul mémoire conjoint d’au plus quarante (40) pages.</w:t>
      </w:r>
    </w:p>
    <w:p w:rsidR="00DF764E" w:rsidRPr="00DF764E" w:rsidRDefault="00DF764E" w:rsidP="00DF764E">
      <w:pPr>
        <w:tabs>
          <w:tab w:val="left" w:pos="-1440"/>
        </w:tabs>
        <w:ind w:hanging="22"/>
        <w:jc w:val="both"/>
        <w:rPr>
          <w:sz w:val="20"/>
          <w:szCs w:val="20"/>
          <w:lang w:val="fr-CA"/>
        </w:rPr>
      </w:pPr>
    </w:p>
    <w:p w:rsidR="00102792" w:rsidRPr="00DF764E" w:rsidRDefault="00DF764E" w:rsidP="00DF764E">
      <w:pPr>
        <w:spacing w:line="232" w:lineRule="auto"/>
        <w:rPr>
          <w:sz w:val="20"/>
          <w:szCs w:val="20"/>
          <w:lang w:val="fr-CA"/>
        </w:rPr>
      </w:pPr>
      <w:r w:rsidRPr="00DF764E">
        <w:rPr>
          <w:sz w:val="20"/>
          <w:szCs w:val="20"/>
          <w:lang w:val="fr-CA"/>
        </w:rPr>
        <w:t xml:space="preserve">La registraire fixera une date d’audition conjointe pour les appels durant la session d’automne 2023 et établira </w:t>
      </w:r>
      <w:proofErr w:type="gramStart"/>
      <w:r w:rsidRPr="00DF764E">
        <w:rPr>
          <w:sz w:val="20"/>
          <w:szCs w:val="20"/>
          <w:lang w:val="fr-CA"/>
        </w:rPr>
        <w:t>l’échéancier</w:t>
      </w:r>
      <w:proofErr w:type="gramEnd"/>
      <w:r w:rsidRPr="00DF764E">
        <w:rPr>
          <w:sz w:val="20"/>
          <w:szCs w:val="20"/>
          <w:lang w:val="fr-CA"/>
        </w:rPr>
        <w:t xml:space="preserve"> pour la signification et le dépôt des documents d’appel.</w:t>
      </w:r>
    </w:p>
    <w:p w:rsidR="00DF764E" w:rsidRPr="00DF764E" w:rsidRDefault="00DF764E" w:rsidP="00DF764E">
      <w:pPr>
        <w:spacing w:line="232" w:lineRule="auto"/>
        <w:rPr>
          <w:rFonts w:cs="Times New Roman"/>
          <w:sz w:val="20"/>
          <w:lang w:val="fr-CA"/>
        </w:rPr>
      </w:pPr>
    </w:p>
    <w:p w:rsidR="00102792" w:rsidRPr="00DF764E" w:rsidRDefault="006871AC" w:rsidP="00102792">
      <w:pPr>
        <w:widowControl w:val="0"/>
        <w:rPr>
          <w:rFonts w:eastAsia="Times New Roman" w:cs="Times New Roman"/>
          <w:sz w:val="20"/>
          <w:szCs w:val="20"/>
          <w:lang w:val="fr-CA" w:eastAsia="en-CA"/>
        </w:rPr>
      </w:pPr>
      <w:r w:rsidRPr="00DF764E">
        <w:rPr>
          <w:rFonts w:eastAsia="Times New Roman" w:cs="Times New Roman"/>
          <w:sz w:val="20"/>
          <w:szCs w:val="20"/>
          <w:lang w:val="fr-CA" w:eastAsia="en-CA"/>
        </w:rPr>
        <w:pict>
          <v:rect id="_x0000_i1079" style="width:2in;height:1pt" o:hrpct="0" o:hralign="center" o:hrstd="t" o:hrnoshade="t" o:hr="t" fillcolor="black [3213]" stroked="f"/>
        </w:pict>
      </w:r>
    </w:p>
    <w:p w:rsidR="005967EF" w:rsidRPr="00DF764E" w:rsidRDefault="005967EF" w:rsidP="00102792">
      <w:pPr>
        <w:rPr>
          <w:rFonts w:eastAsia="Times New Roman" w:cs="Times New Roman"/>
          <w:sz w:val="20"/>
          <w:szCs w:val="20"/>
          <w:lang w:val="fr-CA" w:eastAsia="en-CA"/>
        </w:rPr>
      </w:pPr>
    </w:p>
    <w:p w:rsidR="00CA2DEA" w:rsidRPr="00DF764E" w:rsidRDefault="00CA2DEA" w:rsidP="0010587F">
      <w:pPr>
        <w:tabs>
          <w:tab w:val="left" w:pos="-1440"/>
          <w:tab w:val="left" w:pos="-720"/>
        </w:tabs>
        <w:jc w:val="both"/>
        <w:rPr>
          <w:sz w:val="20"/>
          <w:szCs w:val="20"/>
          <w:lang w:val="fr-CA"/>
        </w:rPr>
      </w:pPr>
    </w:p>
    <w:p w:rsidR="00890FEB" w:rsidRPr="00DF764E" w:rsidRDefault="00890FEB" w:rsidP="00831CA9">
      <w:pPr>
        <w:jc w:val="both"/>
        <w:rPr>
          <w:sz w:val="20"/>
          <w:szCs w:val="20"/>
          <w:lang w:val="fr-CA"/>
        </w:rPr>
      </w:pPr>
    </w:p>
    <w:p w:rsidR="00831CA9" w:rsidRPr="00DF764E" w:rsidRDefault="00831CA9" w:rsidP="00831CA9">
      <w:pPr>
        <w:jc w:val="both"/>
        <w:rPr>
          <w:sz w:val="20"/>
          <w:szCs w:val="20"/>
          <w:lang w:val="fr-CA"/>
        </w:rPr>
        <w:sectPr w:rsidR="00831CA9" w:rsidRPr="00DF764E" w:rsidSect="00831CA9">
          <w:headerReference w:type="even" r:id="rId85"/>
          <w:headerReference w:type="default" r:id="rId86"/>
          <w:footerReference w:type="even" r:id="rId87"/>
          <w:footerReference w:type="default" r:id="rId88"/>
          <w:headerReference w:type="first" r:id="rId89"/>
          <w:footerReference w:type="first" r:id="rId90"/>
          <w:pgSz w:w="12240" w:h="15840"/>
          <w:pgMar w:top="720" w:right="965" w:bottom="1080" w:left="1656" w:header="720" w:footer="965" w:gutter="0"/>
          <w:cols w:space="720"/>
          <w:titlePg/>
          <w:docGrid w:linePitch="326"/>
        </w:sectPr>
      </w:pPr>
    </w:p>
    <w:p w:rsidR="00567602" w:rsidRPr="00DF764E" w:rsidRDefault="001434B9" w:rsidP="00567602">
      <w:pPr>
        <w:pStyle w:val="Header1StyleE"/>
        <w:pBdr>
          <w:bottom w:val="single" w:sz="12" w:space="1" w:color="auto"/>
        </w:pBdr>
        <w:rPr>
          <w:sz w:val="20"/>
          <w:lang w:val="en-US"/>
        </w:rPr>
      </w:pPr>
      <w:bookmarkStart w:id="6" w:name="_Toc129162544"/>
      <w:r w:rsidRPr="00DF764E">
        <w:t>Notices of appeal filed since the last issue</w:t>
      </w:r>
      <w:r w:rsidR="00271E1E" w:rsidRPr="00DF764E">
        <w:t xml:space="preserve"> / </w:t>
      </w:r>
      <w:r w:rsidR="00567602" w:rsidRPr="00DF764E">
        <w:br/>
      </w:r>
      <w:r w:rsidRPr="00DF764E">
        <w:rPr>
          <w:lang w:val="fr-CA"/>
        </w:rPr>
        <w:t>Avis d’appel déposés depuis la dernière parution</w:t>
      </w:r>
      <w:bookmarkEnd w:id="6"/>
    </w:p>
    <w:p w:rsidR="00FB1DB6" w:rsidRPr="00DF764E" w:rsidRDefault="00FB1DB6" w:rsidP="00F40249">
      <w:pPr>
        <w:rPr>
          <w:sz w:val="20"/>
          <w:szCs w:val="20"/>
          <w:lang w:val="en-US"/>
        </w:rPr>
      </w:pPr>
    </w:p>
    <w:tbl>
      <w:tblPr>
        <w:tblW w:w="5000" w:type="pct"/>
        <w:tblCellMar>
          <w:left w:w="0" w:type="dxa"/>
          <w:right w:w="0" w:type="dxa"/>
        </w:tblCellMar>
        <w:tblLook w:val="0000" w:firstRow="0" w:lastRow="0" w:firstColumn="0" w:lastColumn="0" w:noHBand="0" w:noVBand="0"/>
      </w:tblPr>
      <w:tblGrid>
        <w:gridCol w:w="4244"/>
        <w:gridCol w:w="1131"/>
        <w:gridCol w:w="4244"/>
      </w:tblGrid>
      <w:tr w:rsidR="0086340B" w:rsidRPr="00DF764E" w:rsidTr="005F1ED8">
        <w:trPr>
          <w:cantSplit/>
        </w:trPr>
        <w:tc>
          <w:tcPr>
            <w:tcW w:w="2206" w:type="pct"/>
            <w:tcMar>
              <w:left w:w="0" w:type="dxa"/>
              <w:right w:w="0" w:type="dxa"/>
            </w:tcMar>
          </w:tcPr>
          <w:p w:rsidR="0086340B" w:rsidRPr="00DF764E" w:rsidRDefault="0065164E" w:rsidP="005F1ED8">
            <w:pPr>
              <w:rPr>
                <w:sz w:val="20"/>
                <w:szCs w:val="20"/>
              </w:rPr>
            </w:pPr>
            <w:r w:rsidRPr="00DF764E">
              <w:rPr>
                <w:sz w:val="20"/>
                <w:szCs w:val="20"/>
              </w:rPr>
              <w:t>March</w:t>
            </w:r>
            <w:r w:rsidR="008859F1" w:rsidRPr="00DF764E">
              <w:rPr>
                <w:sz w:val="20"/>
                <w:szCs w:val="20"/>
              </w:rPr>
              <w:t xml:space="preserve"> </w:t>
            </w:r>
            <w:r w:rsidRPr="00DF764E">
              <w:rPr>
                <w:sz w:val="20"/>
                <w:szCs w:val="20"/>
              </w:rPr>
              <w:t>6</w:t>
            </w:r>
            <w:r w:rsidR="008859F1" w:rsidRPr="00DF764E">
              <w:rPr>
                <w:sz w:val="20"/>
                <w:szCs w:val="20"/>
              </w:rPr>
              <w:t>, 20</w:t>
            </w:r>
            <w:r w:rsidR="005967EF" w:rsidRPr="00DF764E">
              <w:rPr>
                <w:sz w:val="20"/>
                <w:szCs w:val="20"/>
              </w:rPr>
              <w:t>2</w:t>
            </w:r>
            <w:r w:rsidR="00FC7090" w:rsidRPr="00DF764E">
              <w:rPr>
                <w:sz w:val="20"/>
                <w:szCs w:val="20"/>
              </w:rPr>
              <w:t>3</w:t>
            </w:r>
          </w:p>
          <w:p w:rsidR="0034657E" w:rsidRPr="00DF764E" w:rsidRDefault="0034657E" w:rsidP="005F1ED8">
            <w:pPr>
              <w:rPr>
                <w:sz w:val="20"/>
                <w:szCs w:val="20"/>
              </w:rPr>
            </w:pPr>
          </w:p>
          <w:p w:rsidR="0086340B" w:rsidRPr="00DF764E" w:rsidRDefault="0065164E" w:rsidP="005F1ED8">
            <w:pPr>
              <w:rPr>
                <w:b/>
                <w:sz w:val="20"/>
                <w:szCs w:val="20"/>
              </w:rPr>
            </w:pPr>
            <w:r w:rsidRPr="00DF764E">
              <w:rPr>
                <w:b/>
                <w:sz w:val="20"/>
                <w:szCs w:val="20"/>
              </w:rPr>
              <w:t>Corporal K.L. Christmas</w:t>
            </w:r>
          </w:p>
          <w:p w:rsidR="0086340B" w:rsidRPr="00DF764E" w:rsidRDefault="0086340B" w:rsidP="005F1ED8">
            <w:pPr>
              <w:rPr>
                <w:sz w:val="20"/>
                <w:szCs w:val="20"/>
              </w:rPr>
            </w:pPr>
          </w:p>
          <w:p w:rsidR="0086340B" w:rsidRPr="00DF764E" w:rsidRDefault="0086340B" w:rsidP="005F1ED8">
            <w:pPr>
              <w:rPr>
                <w:b/>
                <w:sz w:val="20"/>
                <w:szCs w:val="20"/>
              </w:rPr>
            </w:pPr>
            <w:r w:rsidRPr="00DF764E">
              <w:rPr>
                <w:b/>
                <w:sz w:val="20"/>
                <w:szCs w:val="20"/>
              </w:rPr>
              <w:tab/>
              <w:t>v. (4</w:t>
            </w:r>
            <w:r w:rsidR="0065164E" w:rsidRPr="00DF764E">
              <w:rPr>
                <w:b/>
                <w:sz w:val="20"/>
                <w:szCs w:val="20"/>
              </w:rPr>
              <w:t>0046</w:t>
            </w:r>
            <w:r w:rsidRPr="00DF764E">
              <w:rPr>
                <w:b/>
                <w:sz w:val="20"/>
                <w:szCs w:val="20"/>
              </w:rPr>
              <w:t>)</w:t>
            </w:r>
          </w:p>
          <w:p w:rsidR="0086340B" w:rsidRPr="00DF764E" w:rsidRDefault="0086340B" w:rsidP="005F1ED8">
            <w:pPr>
              <w:rPr>
                <w:sz w:val="20"/>
                <w:szCs w:val="20"/>
              </w:rPr>
            </w:pPr>
          </w:p>
          <w:p w:rsidR="0086340B" w:rsidRPr="00DF764E" w:rsidRDefault="0065164E" w:rsidP="005F1ED8">
            <w:pPr>
              <w:rPr>
                <w:b/>
                <w:sz w:val="20"/>
                <w:szCs w:val="20"/>
              </w:rPr>
            </w:pPr>
            <w:r w:rsidRPr="00DF764E">
              <w:rPr>
                <w:b/>
                <w:sz w:val="20"/>
                <w:szCs w:val="20"/>
              </w:rPr>
              <w:t>His Majesty the King</w:t>
            </w:r>
            <w:r w:rsidR="0086340B" w:rsidRPr="00DF764E">
              <w:rPr>
                <w:b/>
                <w:sz w:val="20"/>
                <w:szCs w:val="20"/>
              </w:rPr>
              <w:t xml:space="preserve"> (</w:t>
            </w:r>
            <w:r w:rsidRPr="00DF764E">
              <w:rPr>
                <w:b/>
                <w:sz w:val="20"/>
                <w:szCs w:val="20"/>
              </w:rPr>
              <w:t>C.M.A</w:t>
            </w:r>
            <w:r w:rsidR="0086340B" w:rsidRPr="00DF764E">
              <w:rPr>
                <w:b/>
                <w:sz w:val="20"/>
                <w:szCs w:val="20"/>
              </w:rPr>
              <w:t>.</w:t>
            </w:r>
            <w:r w:rsidRPr="00DF764E">
              <w:rPr>
                <w:b/>
                <w:sz w:val="20"/>
                <w:szCs w:val="20"/>
              </w:rPr>
              <w:t>C</w:t>
            </w:r>
            <w:r w:rsidR="0086340B" w:rsidRPr="00DF764E">
              <w:rPr>
                <w:b/>
                <w:sz w:val="20"/>
                <w:szCs w:val="20"/>
              </w:rPr>
              <w:t>.)</w:t>
            </w:r>
          </w:p>
          <w:p w:rsidR="0086340B" w:rsidRPr="00DF764E" w:rsidRDefault="0086340B" w:rsidP="005F1ED8">
            <w:pPr>
              <w:rPr>
                <w:sz w:val="20"/>
                <w:szCs w:val="20"/>
              </w:rPr>
            </w:pPr>
          </w:p>
          <w:p w:rsidR="0086340B" w:rsidRPr="00DF764E" w:rsidRDefault="0086340B" w:rsidP="005F1ED8">
            <w:pPr>
              <w:rPr>
                <w:sz w:val="20"/>
                <w:szCs w:val="20"/>
              </w:rPr>
            </w:pPr>
            <w:r w:rsidRPr="00DF764E">
              <w:rPr>
                <w:sz w:val="20"/>
                <w:szCs w:val="20"/>
              </w:rPr>
              <w:t>(By Leave)</w:t>
            </w:r>
          </w:p>
          <w:p w:rsidR="0086340B" w:rsidRPr="00DF764E" w:rsidRDefault="0086340B" w:rsidP="005F1ED8">
            <w:pPr>
              <w:rPr>
                <w:sz w:val="20"/>
                <w:szCs w:val="20"/>
              </w:rPr>
            </w:pPr>
          </w:p>
          <w:p w:rsidR="0086340B" w:rsidRPr="00DF764E" w:rsidRDefault="006871AC" w:rsidP="005F1ED8">
            <w:pPr>
              <w:rPr>
                <w:sz w:val="20"/>
                <w:szCs w:val="20"/>
                <w:lang w:val="fr-CA"/>
              </w:rPr>
            </w:pPr>
            <w:r w:rsidRPr="00DF764E">
              <w:rPr>
                <w:sz w:val="20"/>
                <w:szCs w:val="20"/>
                <w:lang w:val="fr-CA"/>
              </w:rPr>
              <w:pict>
                <v:rect id="_x0000_i1082" style="width:106.1pt;height:1pt" o:hrpct="500" o:hrstd="t" o:hrnoshade="t" o:hr="t" fillcolor="black [3213]" stroked="f"/>
              </w:pict>
            </w:r>
          </w:p>
        </w:tc>
        <w:tc>
          <w:tcPr>
            <w:tcW w:w="588" w:type="pct"/>
          </w:tcPr>
          <w:p w:rsidR="0086340B" w:rsidRPr="00DF764E" w:rsidRDefault="0086340B" w:rsidP="005F1ED8">
            <w:pPr>
              <w:jc w:val="center"/>
              <w:rPr>
                <w:sz w:val="20"/>
                <w:szCs w:val="20"/>
              </w:rPr>
            </w:pPr>
          </w:p>
          <w:p w:rsidR="0086340B" w:rsidRPr="00DF764E" w:rsidRDefault="0086340B" w:rsidP="005F1ED8">
            <w:pPr>
              <w:jc w:val="center"/>
              <w:rPr>
                <w:sz w:val="20"/>
                <w:szCs w:val="20"/>
              </w:rPr>
            </w:pPr>
          </w:p>
          <w:p w:rsidR="0086340B" w:rsidRPr="00DF764E" w:rsidRDefault="0086340B" w:rsidP="005F1ED8">
            <w:pPr>
              <w:jc w:val="center"/>
              <w:rPr>
                <w:sz w:val="20"/>
                <w:szCs w:val="20"/>
              </w:rPr>
            </w:pPr>
          </w:p>
          <w:p w:rsidR="0086340B" w:rsidRPr="00DF764E" w:rsidRDefault="0086340B" w:rsidP="005F1ED8">
            <w:pPr>
              <w:jc w:val="center"/>
              <w:rPr>
                <w:sz w:val="20"/>
                <w:szCs w:val="20"/>
              </w:rPr>
            </w:pPr>
          </w:p>
          <w:p w:rsidR="0086340B" w:rsidRPr="00DF764E" w:rsidRDefault="0086340B" w:rsidP="005F1ED8">
            <w:pPr>
              <w:jc w:val="center"/>
              <w:rPr>
                <w:sz w:val="20"/>
                <w:szCs w:val="20"/>
              </w:rPr>
            </w:pPr>
          </w:p>
          <w:p w:rsidR="0086340B" w:rsidRPr="00DF764E" w:rsidRDefault="0086340B" w:rsidP="005F1ED8">
            <w:pPr>
              <w:jc w:val="center"/>
              <w:rPr>
                <w:sz w:val="20"/>
                <w:szCs w:val="20"/>
              </w:rPr>
            </w:pPr>
          </w:p>
          <w:p w:rsidR="0086340B" w:rsidRPr="00DF764E" w:rsidRDefault="0086340B" w:rsidP="005F1ED8">
            <w:pPr>
              <w:jc w:val="center"/>
              <w:rPr>
                <w:sz w:val="20"/>
                <w:szCs w:val="20"/>
              </w:rPr>
            </w:pPr>
          </w:p>
          <w:p w:rsidR="0086340B" w:rsidRPr="00DF764E" w:rsidRDefault="0086340B" w:rsidP="005F1ED8">
            <w:pPr>
              <w:jc w:val="center"/>
              <w:rPr>
                <w:sz w:val="20"/>
                <w:szCs w:val="20"/>
              </w:rPr>
            </w:pPr>
          </w:p>
          <w:p w:rsidR="0086340B" w:rsidRPr="00DF764E" w:rsidRDefault="0086340B" w:rsidP="005F1ED8">
            <w:pPr>
              <w:jc w:val="center"/>
              <w:rPr>
                <w:sz w:val="20"/>
                <w:szCs w:val="20"/>
              </w:rPr>
            </w:pPr>
          </w:p>
          <w:p w:rsidR="0086340B" w:rsidRPr="00DF764E" w:rsidRDefault="0086340B" w:rsidP="005F1ED8">
            <w:pPr>
              <w:jc w:val="center"/>
              <w:rPr>
                <w:sz w:val="20"/>
                <w:szCs w:val="20"/>
              </w:rPr>
            </w:pPr>
          </w:p>
          <w:p w:rsidR="00E06F20" w:rsidRPr="00DF764E" w:rsidRDefault="00E06F20" w:rsidP="005F1ED8">
            <w:pPr>
              <w:jc w:val="center"/>
              <w:rPr>
                <w:sz w:val="20"/>
                <w:szCs w:val="20"/>
              </w:rPr>
            </w:pPr>
          </w:p>
          <w:p w:rsidR="0086340B" w:rsidRPr="00DF764E" w:rsidRDefault="0086340B" w:rsidP="005F1ED8">
            <w:pPr>
              <w:jc w:val="center"/>
              <w:rPr>
                <w:sz w:val="20"/>
                <w:szCs w:val="20"/>
              </w:rPr>
            </w:pPr>
          </w:p>
        </w:tc>
        <w:tc>
          <w:tcPr>
            <w:tcW w:w="2206" w:type="pct"/>
          </w:tcPr>
          <w:p w:rsidR="0065164E" w:rsidRPr="00DF764E" w:rsidRDefault="0065164E" w:rsidP="0065164E">
            <w:pPr>
              <w:rPr>
                <w:sz w:val="20"/>
                <w:szCs w:val="20"/>
              </w:rPr>
            </w:pPr>
            <w:r w:rsidRPr="00DF764E">
              <w:rPr>
                <w:sz w:val="20"/>
                <w:szCs w:val="20"/>
              </w:rPr>
              <w:t>March 6, 2023</w:t>
            </w:r>
          </w:p>
          <w:p w:rsidR="00D61C50" w:rsidRPr="00DF764E" w:rsidRDefault="00D61C50" w:rsidP="00D61C50">
            <w:pPr>
              <w:rPr>
                <w:sz w:val="20"/>
                <w:szCs w:val="20"/>
              </w:rPr>
            </w:pPr>
          </w:p>
          <w:p w:rsidR="00D61C50" w:rsidRPr="00DF764E" w:rsidRDefault="0065164E" w:rsidP="00D61C50">
            <w:pPr>
              <w:rPr>
                <w:b/>
                <w:sz w:val="20"/>
                <w:szCs w:val="20"/>
              </w:rPr>
            </w:pPr>
            <w:r w:rsidRPr="00DF764E">
              <w:rPr>
                <w:b/>
                <w:sz w:val="20"/>
                <w:szCs w:val="20"/>
              </w:rPr>
              <w:t>Lieutenant (Navy) C.A.I. Brown</w:t>
            </w:r>
          </w:p>
          <w:p w:rsidR="00D61C50" w:rsidRPr="00DF764E" w:rsidRDefault="00D61C50" w:rsidP="00D61C50">
            <w:pPr>
              <w:rPr>
                <w:sz w:val="20"/>
                <w:szCs w:val="20"/>
              </w:rPr>
            </w:pPr>
          </w:p>
          <w:p w:rsidR="00D61C50" w:rsidRPr="00DF764E" w:rsidRDefault="00D61C50" w:rsidP="00D61C50">
            <w:pPr>
              <w:rPr>
                <w:b/>
                <w:sz w:val="20"/>
                <w:szCs w:val="20"/>
              </w:rPr>
            </w:pPr>
            <w:r w:rsidRPr="00DF764E">
              <w:rPr>
                <w:b/>
                <w:sz w:val="20"/>
                <w:szCs w:val="20"/>
              </w:rPr>
              <w:tab/>
              <w:t>v. (4</w:t>
            </w:r>
            <w:r w:rsidR="0065164E" w:rsidRPr="00DF764E">
              <w:rPr>
                <w:b/>
                <w:sz w:val="20"/>
                <w:szCs w:val="20"/>
              </w:rPr>
              <w:t>0065</w:t>
            </w:r>
            <w:r w:rsidRPr="00DF764E">
              <w:rPr>
                <w:b/>
                <w:sz w:val="20"/>
                <w:szCs w:val="20"/>
              </w:rPr>
              <w:t>)</w:t>
            </w:r>
          </w:p>
          <w:p w:rsidR="00D61C50" w:rsidRPr="00DF764E" w:rsidRDefault="00D61C50" w:rsidP="00D61C50">
            <w:pPr>
              <w:rPr>
                <w:sz w:val="20"/>
                <w:szCs w:val="20"/>
              </w:rPr>
            </w:pPr>
          </w:p>
          <w:p w:rsidR="0065164E" w:rsidRPr="00DF764E" w:rsidRDefault="0065164E" w:rsidP="0065164E">
            <w:pPr>
              <w:rPr>
                <w:b/>
                <w:sz w:val="20"/>
                <w:szCs w:val="20"/>
              </w:rPr>
            </w:pPr>
            <w:r w:rsidRPr="00DF764E">
              <w:rPr>
                <w:b/>
                <w:sz w:val="20"/>
                <w:szCs w:val="20"/>
              </w:rPr>
              <w:t>His Majesty the King (C.M.A.C.)</w:t>
            </w:r>
          </w:p>
          <w:p w:rsidR="00D61C50" w:rsidRPr="00DF764E" w:rsidRDefault="00D61C50" w:rsidP="00D61C50">
            <w:pPr>
              <w:rPr>
                <w:sz w:val="20"/>
                <w:szCs w:val="20"/>
              </w:rPr>
            </w:pPr>
          </w:p>
          <w:p w:rsidR="00D61C50" w:rsidRPr="00DF764E" w:rsidRDefault="00D61C50" w:rsidP="00D61C50">
            <w:pPr>
              <w:rPr>
                <w:sz w:val="20"/>
                <w:szCs w:val="20"/>
              </w:rPr>
            </w:pPr>
            <w:r w:rsidRPr="00DF764E">
              <w:rPr>
                <w:sz w:val="20"/>
                <w:szCs w:val="20"/>
              </w:rPr>
              <w:t>(By Leave)</w:t>
            </w:r>
          </w:p>
          <w:p w:rsidR="00D61C50" w:rsidRPr="00DF764E" w:rsidRDefault="00D61C50" w:rsidP="00D61C50">
            <w:pPr>
              <w:rPr>
                <w:sz w:val="20"/>
                <w:szCs w:val="20"/>
              </w:rPr>
            </w:pPr>
          </w:p>
          <w:p w:rsidR="0086340B" w:rsidRPr="00DF764E" w:rsidRDefault="006871AC" w:rsidP="00D61C50">
            <w:pPr>
              <w:rPr>
                <w:sz w:val="20"/>
                <w:szCs w:val="20"/>
              </w:rPr>
            </w:pPr>
            <w:r w:rsidRPr="00DF764E">
              <w:rPr>
                <w:sz w:val="20"/>
                <w:szCs w:val="20"/>
                <w:lang w:val="fr-CA"/>
              </w:rPr>
              <w:pict>
                <v:rect id="_x0000_i1083" style="width:106.1pt;height:1pt" o:hrpct="500" o:hrstd="t" o:hrnoshade="t" o:hr="t" fillcolor="black [3213]" stroked="f"/>
              </w:pict>
            </w:r>
          </w:p>
        </w:tc>
      </w:tr>
      <w:tr w:rsidR="00D61C50" w:rsidRPr="00DF764E" w:rsidTr="005F1ED8">
        <w:trPr>
          <w:cantSplit/>
        </w:trPr>
        <w:tc>
          <w:tcPr>
            <w:tcW w:w="2206" w:type="pct"/>
            <w:tcMar>
              <w:left w:w="0" w:type="dxa"/>
              <w:right w:w="0" w:type="dxa"/>
            </w:tcMar>
          </w:tcPr>
          <w:p w:rsidR="0065164E" w:rsidRPr="00DF764E" w:rsidRDefault="0065164E" w:rsidP="0065164E">
            <w:pPr>
              <w:rPr>
                <w:sz w:val="20"/>
                <w:szCs w:val="20"/>
              </w:rPr>
            </w:pPr>
            <w:r w:rsidRPr="00DF764E">
              <w:rPr>
                <w:sz w:val="20"/>
                <w:szCs w:val="20"/>
              </w:rPr>
              <w:t>March 6, 2023</w:t>
            </w:r>
          </w:p>
          <w:p w:rsidR="00D61C50" w:rsidRPr="00DF764E" w:rsidRDefault="00D61C50" w:rsidP="00D61C50">
            <w:pPr>
              <w:rPr>
                <w:sz w:val="20"/>
                <w:szCs w:val="20"/>
              </w:rPr>
            </w:pPr>
          </w:p>
          <w:p w:rsidR="00D61C50" w:rsidRPr="00DF764E" w:rsidRDefault="00BE7685" w:rsidP="00D61C50">
            <w:pPr>
              <w:rPr>
                <w:b/>
                <w:sz w:val="20"/>
                <w:szCs w:val="20"/>
              </w:rPr>
            </w:pPr>
            <w:r w:rsidRPr="00DF764E">
              <w:rPr>
                <w:b/>
                <w:sz w:val="20"/>
                <w:szCs w:val="20"/>
              </w:rPr>
              <w:t>Jim Shot Both Sides, et al.</w:t>
            </w:r>
          </w:p>
          <w:p w:rsidR="00D61C50" w:rsidRPr="00DF764E" w:rsidRDefault="00D61C50" w:rsidP="00D61C50">
            <w:pPr>
              <w:rPr>
                <w:sz w:val="20"/>
                <w:szCs w:val="20"/>
              </w:rPr>
            </w:pPr>
          </w:p>
          <w:p w:rsidR="00D61C50" w:rsidRPr="00DF764E" w:rsidRDefault="00D61C50" w:rsidP="00D61C50">
            <w:pPr>
              <w:rPr>
                <w:b/>
                <w:sz w:val="20"/>
                <w:szCs w:val="20"/>
              </w:rPr>
            </w:pPr>
            <w:r w:rsidRPr="00DF764E">
              <w:rPr>
                <w:b/>
                <w:sz w:val="20"/>
                <w:szCs w:val="20"/>
              </w:rPr>
              <w:tab/>
              <w:t>v. (4</w:t>
            </w:r>
            <w:r w:rsidR="0065164E" w:rsidRPr="00DF764E">
              <w:rPr>
                <w:b/>
                <w:sz w:val="20"/>
                <w:szCs w:val="20"/>
              </w:rPr>
              <w:t>0153</w:t>
            </w:r>
            <w:r w:rsidRPr="00DF764E">
              <w:rPr>
                <w:b/>
                <w:sz w:val="20"/>
                <w:szCs w:val="20"/>
              </w:rPr>
              <w:t>)</w:t>
            </w:r>
          </w:p>
          <w:p w:rsidR="00D61C50" w:rsidRPr="00DF764E" w:rsidRDefault="00D61C50" w:rsidP="00D61C50">
            <w:pPr>
              <w:rPr>
                <w:sz w:val="20"/>
                <w:szCs w:val="20"/>
              </w:rPr>
            </w:pPr>
          </w:p>
          <w:p w:rsidR="00D61C50" w:rsidRPr="00DF764E" w:rsidRDefault="00BE7685" w:rsidP="00D61C50">
            <w:pPr>
              <w:rPr>
                <w:b/>
                <w:sz w:val="20"/>
                <w:szCs w:val="20"/>
              </w:rPr>
            </w:pPr>
            <w:r w:rsidRPr="00DF764E">
              <w:rPr>
                <w:b/>
                <w:sz w:val="20"/>
                <w:szCs w:val="20"/>
              </w:rPr>
              <w:t>His Majesty the King</w:t>
            </w:r>
            <w:r w:rsidR="00D61C50" w:rsidRPr="00DF764E">
              <w:rPr>
                <w:b/>
                <w:sz w:val="20"/>
                <w:szCs w:val="20"/>
              </w:rPr>
              <w:t xml:space="preserve"> (</w:t>
            </w:r>
            <w:r w:rsidRPr="00DF764E">
              <w:rPr>
                <w:b/>
                <w:sz w:val="20"/>
                <w:szCs w:val="20"/>
              </w:rPr>
              <w:t>F</w:t>
            </w:r>
            <w:r w:rsidR="00D61C50" w:rsidRPr="00DF764E">
              <w:rPr>
                <w:b/>
                <w:sz w:val="20"/>
                <w:szCs w:val="20"/>
              </w:rPr>
              <w:t>.</w:t>
            </w:r>
            <w:r w:rsidRPr="00DF764E">
              <w:rPr>
                <w:b/>
                <w:sz w:val="20"/>
                <w:szCs w:val="20"/>
              </w:rPr>
              <w:t>C</w:t>
            </w:r>
            <w:r w:rsidR="00D61C50" w:rsidRPr="00DF764E">
              <w:rPr>
                <w:b/>
                <w:sz w:val="20"/>
                <w:szCs w:val="20"/>
              </w:rPr>
              <w:t>.)</w:t>
            </w:r>
          </w:p>
          <w:p w:rsidR="00D61C50" w:rsidRPr="00DF764E" w:rsidRDefault="00D61C50" w:rsidP="00D61C50">
            <w:pPr>
              <w:rPr>
                <w:sz w:val="20"/>
                <w:szCs w:val="20"/>
              </w:rPr>
            </w:pPr>
          </w:p>
          <w:p w:rsidR="00D61C50" w:rsidRPr="00DF764E" w:rsidRDefault="00D61C50" w:rsidP="00D61C50">
            <w:pPr>
              <w:rPr>
                <w:sz w:val="20"/>
                <w:szCs w:val="20"/>
              </w:rPr>
            </w:pPr>
            <w:r w:rsidRPr="00DF764E">
              <w:rPr>
                <w:sz w:val="20"/>
                <w:szCs w:val="20"/>
              </w:rPr>
              <w:t>(By Leave)</w:t>
            </w:r>
          </w:p>
          <w:p w:rsidR="00D61C50" w:rsidRPr="00DF764E" w:rsidRDefault="00D61C50" w:rsidP="00D61C50">
            <w:pPr>
              <w:rPr>
                <w:sz w:val="20"/>
                <w:szCs w:val="20"/>
              </w:rPr>
            </w:pPr>
          </w:p>
          <w:p w:rsidR="00D61C50" w:rsidRPr="00DF764E" w:rsidRDefault="006871AC" w:rsidP="00D61C50">
            <w:pPr>
              <w:rPr>
                <w:sz w:val="20"/>
                <w:szCs w:val="20"/>
              </w:rPr>
            </w:pPr>
            <w:r w:rsidRPr="00DF764E">
              <w:rPr>
                <w:sz w:val="20"/>
                <w:szCs w:val="20"/>
                <w:lang w:val="fr-CA"/>
              </w:rPr>
              <w:pict>
                <v:rect id="_x0000_i1084" style="width:106.1pt;height:1pt" o:hrpct="500" o:hrstd="t" o:hrnoshade="t" o:hr="t" fillcolor="black [3213]" stroked="f"/>
              </w:pict>
            </w:r>
          </w:p>
        </w:tc>
        <w:tc>
          <w:tcPr>
            <w:tcW w:w="588" w:type="pct"/>
          </w:tcPr>
          <w:p w:rsidR="00D61C50" w:rsidRPr="00DF764E" w:rsidRDefault="00D61C50" w:rsidP="005F1ED8">
            <w:pPr>
              <w:jc w:val="center"/>
              <w:rPr>
                <w:sz w:val="20"/>
                <w:szCs w:val="20"/>
              </w:rPr>
            </w:pPr>
          </w:p>
          <w:p w:rsidR="00D61C50" w:rsidRPr="00DF764E" w:rsidRDefault="00D61C50" w:rsidP="005F1ED8">
            <w:pPr>
              <w:jc w:val="center"/>
              <w:rPr>
                <w:sz w:val="20"/>
                <w:szCs w:val="20"/>
              </w:rPr>
            </w:pPr>
          </w:p>
          <w:p w:rsidR="00D61C50" w:rsidRPr="00DF764E" w:rsidRDefault="00D61C50" w:rsidP="005F1ED8">
            <w:pPr>
              <w:jc w:val="center"/>
              <w:rPr>
                <w:sz w:val="20"/>
                <w:szCs w:val="20"/>
              </w:rPr>
            </w:pPr>
          </w:p>
          <w:p w:rsidR="00D61C50" w:rsidRPr="00DF764E" w:rsidRDefault="00D61C50" w:rsidP="005F1ED8">
            <w:pPr>
              <w:jc w:val="center"/>
              <w:rPr>
                <w:sz w:val="20"/>
                <w:szCs w:val="20"/>
              </w:rPr>
            </w:pPr>
          </w:p>
          <w:p w:rsidR="00D61C50" w:rsidRPr="00DF764E" w:rsidRDefault="00D61C50" w:rsidP="005F1ED8">
            <w:pPr>
              <w:jc w:val="center"/>
              <w:rPr>
                <w:sz w:val="20"/>
                <w:szCs w:val="20"/>
              </w:rPr>
            </w:pPr>
          </w:p>
          <w:p w:rsidR="00D61C50" w:rsidRPr="00DF764E" w:rsidRDefault="00D61C50" w:rsidP="005F1ED8">
            <w:pPr>
              <w:jc w:val="center"/>
              <w:rPr>
                <w:sz w:val="20"/>
                <w:szCs w:val="20"/>
              </w:rPr>
            </w:pPr>
          </w:p>
          <w:p w:rsidR="00D61C50" w:rsidRPr="00DF764E" w:rsidRDefault="00D61C50" w:rsidP="005F1ED8">
            <w:pPr>
              <w:jc w:val="center"/>
              <w:rPr>
                <w:sz w:val="20"/>
                <w:szCs w:val="20"/>
              </w:rPr>
            </w:pPr>
          </w:p>
          <w:p w:rsidR="00D61C50" w:rsidRPr="00DF764E" w:rsidRDefault="00D61C50" w:rsidP="005F1ED8">
            <w:pPr>
              <w:jc w:val="center"/>
              <w:rPr>
                <w:sz w:val="20"/>
                <w:szCs w:val="20"/>
              </w:rPr>
            </w:pPr>
          </w:p>
          <w:p w:rsidR="00D61C50" w:rsidRPr="00DF764E" w:rsidRDefault="00D61C50" w:rsidP="005F1ED8">
            <w:pPr>
              <w:jc w:val="center"/>
              <w:rPr>
                <w:sz w:val="20"/>
                <w:szCs w:val="20"/>
              </w:rPr>
            </w:pPr>
          </w:p>
          <w:p w:rsidR="00D61C50" w:rsidRPr="00DF764E" w:rsidRDefault="00D61C50" w:rsidP="005F1ED8">
            <w:pPr>
              <w:jc w:val="center"/>
              <w:rPr>
                <w:sz w:val="20"/>
                <w:szCs w:val="20"/>
              </w:rPr>
            </w:pPr>
          </w:p>
          <w:p w:rsidR="00D61C50" w:rsidRPr="00DF764E" w:rsidRDefault="00D61C50" w:rsidP="005F1ED8">
            <w:pPr>
              <w:jc w:val="center"/>
              <w:rPr>
                <w:sz w:val="20"/>
                <w:szCs w:val="20"/>
              </w:rPr>
            </w:pPr>
          </w:p>
          <w:p w:rsidR="00D61C50" w:rsidRPr="00DF764E" w:rsidRDefault="00D61C50" w:rsidP="005F1ED8">
            <w:pPr>
              <w:jc w:val="center"/>
              <w:rPr>
                <w:sz w:val="20"/>
                <w:szCs w:val="20"/>
              </w:rPr>
            </w:pPr>
          </w:p>
        </w:tc>
        <w:tc>
          <w:tcPr>
            <w:tcW w:w="2206" w:type="pct"/>
          </w:tcPr>
          <w:p w:rsidR="00D61C50" w:rsidRPr="00DF764E" w:rsidRDefault="00BE7685" w:rsidP="00D61C50">
            <w:pPr>
              <w:rPr>
                <w:sz w:val="20"/>
                <w:szCs w:val="20"/>
                <w:lang w:val="fr-CA"/>
              </w:rPr>
            </w:pPr>
            <w:r w:rsidRPr="00DF764E">
              <w:rPr>
                <w:sz w:val="20"/>
                <w:szCs w:val="20"/>
                <w:lang w:val="fr-CA"/>
              </w:rPr>
              <w:t>Le 6 mars</w:t>
            </w:r>
            <w:r w:rsidR="00D61C50" w:rsidRPr="00DF764E">
              <w:rPr>
                <w:sz w:val="20"/>
                <w:szCs w:val="20"/>
                <w:lang w:val="fr-CA"/>
              </w:rPr>
              <w:t xml:space="preserve"> 2023</w:t>
            </w:r>
          </w:p>
          <w:p w:rsidR="00D61C50" w:rsidRPr="00DF764E" w:rsidRDefault="00D61C50" w:rsidP="00D61C50">
            <w:pPr>
              <w:rPr>
                <w:sz w:val="20"/>
                <w:szCs w:val="20"/>
                <w:lang w:val="fr-CA"/>
              </w:rPr>
            </w:pPr>
          </w:p>
          <w:p w:rsidR="00D61C50" w:rsidRPr="00DF764E" w:rsidRDefault="00BE7685" w:rsidP="00D61C50">
            <w:pPr>
              <w:rPr>
                <w:b/>
                <w:sz w:val="20"/>
                <w:szCs w:val="20"/>
                <w:lang w:val="fr-CA"/>
              </w:rPr>
            </w:pPr>
            <w:r w:rsidRPr="00DF764E">
              <w:rPr>
                <w:b/>
                <w:sz w:val="20"/>
                <w:szCs w:val="20"/>
                <w:lang w:val="fr-CA"/>
              </w:rPr>
              <w:t>Matelot de première classe C.D. Edwards, et al.</w:t>
            </w:r>
          </w:p>
          <w:p w:rsidR="00D61C50" w:rsidRPr="00DF764E" w:rsidRDefault="00D61C50" w:rsidP="00D61C50">
            <w:pPr>
              <w:rPr>
                <w:sz w:val="20"/>
                <w:szCs w:val="20"/>
                <w:lang w:val="fr-CA"/>
              </w:rPr>
            </w:pPr>
          </w:p>
          <w:p w:rsidR="00D61C50" w:rsidRPr="00DF764E" w:rsidRDefault="00D61C50" w:rsidP="00D61C50">
            <w:pPr>
              <w:rPr>
                <w:b/>
                <w:sz w:val="20"/>
                <w:szCs w:val="20"/>
                <w:lang w:val="fr-CA"/>
              </w:rPr>
            </w:pPr>
            <w:r w:rsidRPr="00DF764E">
              <w:rPr>
                <w:b/>
                <w:sz w:val="20"/>
                <w:szCs w:val="20"/>
                <w:lang w:val="fr-CA"/>
              </w:rPr>
              <w:tab/>
            </w:r>
            <w:r w:rsidR="00BE7685" w:rsidRPr="00DF764E">
              <w:rPr>
                <w:b/>
                <w:sz w:val="20"/>
                <w:szCs w:val="20"/>
                <w:lang w:val="fr-CA"/>
              </w:rPr>
              <w:t>c</w:t>
            </w:r>
            <w:r w:rsidRPr="00DF764E">
              <w:rPr>
                <w:b/>
                <w:sz w:val="20"/>
                <w:szCs w:val="20"/>
                <w:lang w:val="fr-CA"/>
              </w:rPr>
              <w:t>. (39</w:t>
            </w:r>
            <w:r w:rsidR="0065164E" w:rsidRPr="00DF764E">
              <w:rPr>
                <w:b/>
                <w:sz w:val="20"/>
                <w:szCs w:val="20"/>
                <w:lang w:val="fr-CA"/>
              </w:rPr>
              <w:t>820</w:t>
            </w:r>
            <w:r w:rsidRPr="00DF764E">
              <w:rPr>
                <w:b/>
                <w:sz w:val="20"/>
                <w:szCs w:val="20"/>
                <w:lang w:val="fr-CA"/>
              </w:rPr>
              <w:t>)</w:t>
            </w:r>
          </w:p>
          <w:p w:rsidR="00D61C50" w:rsidRPr="00DF764E" w:rsidRDefault="00D61C50" w:rsidP="00D61C50">
            <w:pPr>
              <w:rPr>
                <w:sz w:val="20"/>
                <w:szCs w:val="20"/>
                <w:lang w:val="fr-CA"/>
              </w:rPr>
            </w:pPr>
          </w:p>
          <w:p w:rsidR="00D61C50" w:rsidRPr="00DF764E" w:rsidRDefault="00BE7685" w:rsidP="00D61C50">
            <w:pPr>
              <w:rPr>
                <w:b/>
                <w:sz w:val="20"/>
                <w:szCs w:val="20"/>
                <w:lang w:val="fr-CA"/>
              </w:rPr>
            </w:pPr>
            <w:r w:rsidRPr="00DF764E">
              <w:rPr>
                <w:b/>
                <w:sz w:val="20"/>
                <w:szCs w:val="20"/>
                <w:lang w:val="fr-CA"/>
              </w:rPr>
              <w:t>Sa Majesté le Roi</w:t>
            </w:r>
            <w:r w:rsidR="00D61C50" w:rsidRPr="00DF764E">
              <w:rPr>
                <w:b/>
                <w:sz w:val="20"/>
                <w:szCs w:val="20"/>
                <w:lang w:val="fr-CA"/>
              </w:rPr>
              <w:t xml:space="preserve"> (</w:t>
            </w:r>
            <w:r w:rsidRPr="00DF764E">
              <w:rPr>
                <w:b/>
                <w:sz w:val="20"/>
                <w:szCs w:val="20"/>
                <w:lang w:val="fr-CA"/>
              </w:rPr>
              <w:t>C</w:t>
            </w:r>
            <w:r w:rsidR="00D61C50" w:rsidRPr="00DF764E">
              <w:rPr>
                <w:b/>
                <w:sz w:val="20"/>
                <w:szCs w:val="20"/>
                <w:lang w:val="fr-CA"/>
              </w:rPr>
              <w:t>.</w:t>
            </w:r>
            <w:r w:rsidRPr="00DF764E">
              <w:rPr>
                <w:b/>
                <w:sz w:val="20"/>
                <w:szCs w:val="20"/>
                <w:lang w:val="fr-CA"/>
              </w:rPr>
              <w:t>A</w:t>
            </w:r>
            <w:r w:rsidR="00D61C50" w:rsidRPr="00DF764E">
              <w:rPr>
                <w:b/>
                <w:sz w:val="20"/>
                <w:szCs w:val="20"/>
                <w:lang w:val="fr-CA"/>
              </w:rPr>
              <w:t>.</w:t>
            </w:r>
            <w:r w:rsidRPr="00DF764E">
              <w:rPr>
                <w:b/>
                <w:sz w:val="20"/>
                <w:szCs w:val="20"/>
                <w:lang w:val="fr-CA"/>
              </w:rPr>
              <w:t>C.M.</w:t>
            </w:r>
            <w:r w:rsidR="00D61C50" w:rsidRPr="00DF764E">
              <w:rPr>
                <w:b/>
                <w:sz w:val="20"/>
                <w:szCs w:val="20"/>
                <w:lang w:val="fr-CA"/>
              </w:rPr>
              <w:t>)</w:t>
            </w:r>
          </w:p>
          <w:p w:rsidR="00D61C50" w:rsidRPr="00DF764E" w:rsidRDefault="00D61C50" w:rsidP="00D61C50">
            <w:pPr>
              <w:rPr>
                <w:sz w:val="20"/>
                <w:szCs w:val="20"/>
                <w:lang w:val="fr-CA"/>
              </w:rPr>
            </w:pPr>
          </w:p>
          <w:p w:rsidR="00D61C50" w:rsidRPr="00DF764E" w:rsidRDefault="00D61C50" w:rsidP="00D61C50">
            <w:pPr>
              <w:rPr>
                <w:sz w:val="20"/>
                <w:szCs w:val="20"/>
              </w:rPr>
            </w:pPr>
            <w:r w:rsidRPr="00DF764E">
              <w:rPr>
                <w:sz w:val="20"/>
                <w:szCs w:val="20"/>
              </w:rPr>
              <w:t>(</w:t>
            </w:r>
            <w:r w:rsidR="00BE7685" w:rsidRPr="00DF764E">
              <w:rPr>
                <w:sz w:val="20"/>
                <w:szCs w:val="20"/>
              </w:rPr>
              <w:t>Autorisation</w:t>
            </w:r>
            <w:r w:rsidRPr="00DF764E">
              <w:rPr>
                <w:sz w:val="20"/>
                <w:szCs w:val="20"/>
              </w:rPr>
              <w:t>)</w:t>
            </w:r>
          </w:p>
          <w:p w:rsidR="00D61C50" w:rsidRPr="00DF764E" w:rsidRDefault="00D61C50" w:rsidP="00D61C50">
            <w:pPr>
              <w:rPr>
                <w:sz w:val="20"/>
                <w:szCs w:val="20"/>
              </w:rPr>
            </w:pPr>
          </w:p>
          <w:p w:rsidR="00D61C50" w:rsidRPr="00DF764E" w:rsidRDefault="006871AC" w:rsidP="00D61C50">
            <w:pPr>
              <w:rPr>
                <w:sz w:val="20"/>
                <w:szCs w:val="20"/>
              </w:rPr>
            </w:pPr>
            <w:r w:rsidRPr="00DF764E">
              <w:rPr>
                <w:sz w:val="20"/>
                <w:szCs w:val="20"/>
                <w:lang w:val="fr-CA"/>
              </w:rPr>
              <w:pict>
                <v:rect id="_x0000_i1085" style="width:106.1pt;height:1pt" o:hrpct="500" o:hrstd="t" o:hrnoshade="t" o:hr="t" fillcolor="black [3213]" stroked="f"/>
              </w:pict>
            </w:r>
          </w:p>
        </w:tc>
      </w:tr>
      <w:tr w:rsidR="00D61C50" w:rsidRPr="00DF764E" w:rsidTr="005F1ED8">
        <w:trPr>
          <w:cantSplit/>
        </w:trPr>
        <w:tc>
          <w:tcPr>
            <w:tcW w:w="2206" w:type="pct"/>
            <w:tcMar>
              <w:left w:w="0" w:type="dxa"/>
              <w:right w:w="0" w:type="dxa"/>
            </w:tcMar>
          </w:tcPr>
          <w:p w:rsidR="00585FA0" w:rsidRPr="00DF764E" w:rsidRDefault="00585FA0" w:rsidP="00585FA0">
            <w:pPr>
              <w:rPr>
                <w:sz w:val="20"/>
                <w:szCs w:val="20"/>
                <w:lang w:val="fr-CA"/>
              </w:rPr>
            </w:pPr>
            <w:r w:rsidRPr="00DF764E">
              <w:rPr>
                <w:sz w:val="20"/>
                <w:szCs w:val="20"/>
                <w:lang w:val="fr-CA"/>
              </w:rPr>
              <w:t>Le 6 mars 2023</w:t>
            </w:r>
          </w:p>
          <w:p w:rsidR="00D61C50" w:rsidRPr="00DF764E" w:rsidRDefault="00D61C50" w:rsidP="00D61C50">
            <w:pPr>
              <w:rPr>
                <w:sz w:val="20"/>
                <w:szCs w:val="20"/>
                <w:lang w:val="fr-CA"/>
              </w:rPr>
            </w:pPr>
          </w:p>
          <w:p w:rsidR="00D61C50" w:rsidRPr="00DF764E" w:rsidRDefault="00585FA0" w:rsidP="00D61C50">
            <w:pPr>
              <w:rPr>
                <w:b/>
                <w:sz w:val="20"/>
                <w:szCs w:val="20"/>
                <w:lang w:val="fr-CA"/>
              </w:rPr>
            </w:pPr>
            <w:r w:rsidRPr="00DF764E">
              <w:rPr>
                <w:b/>
                <w:sz w:val="20"/>
                <w:szCs w:val="20"/>
                <w:lang w:val="fr-CA"/>
              </w:rPr>
              <w:t>Sergent S.R. Proulx, et al.</w:t>
            </w:r>
          </w:p>
          <w:p w:rsidR="00D61C50" w:rsidRPr="00DF764E" w:rsidRDefault="00D61C50" w:rsidP="00D61C50">
            <w:pPr>
              <w:rPr>
                <w:sz w:val="20"/>
                <w:szCs w:val="20"/>
                <w:lang w:val="fr-CA"/>
              </w:rPr>
            </w:pPr>
          </w:p>
          <w:p w:rsidR="00D61C50" w:rsidRPr="00DF764E" w:rsidRDefault="00D61C50" w:rsidP="00D61C50">
            <w:pPr>
              <w:rPr>
                <w:b/>
                <w:sz w:val="20"/>
                <w:szCs w:val="20"/>
                <w:lang w:val="fr-CA"/>
              </w:rPr>
            </w:pPr>
            <w:r w:rsidRPr="00DF764E">
              <w:rPr>
                <w:b/>
                <w:sz w:val="20"/>
                <w:szCs w:val="20"/>
                <w:lang w:val="fr-CA"/>
              </w:rPr>
              <w:tab/>
            </w:r>
            <w:r w:rsidR="00585FA0" w:rsidRPr="00DF764E">
              <w:rPr>
                <w:b/>
                <w:sz w:val="20"/>
                <w:szCs w:val="20"/>
                <w:lang w:val="fr-CA"/>
              </w:rPr>
              <w:t>c</w:t>
            </w:r>
            <w:r w:rsidRPr="00DF764E">
              <w:rPr>
                <w:b/>
                <w:sz w:val="20"/>
                <w:szCs w:val="20"/>
                <w:lang w:val="fr-CA"/>
              </w:rPr>
              <w:t>. (39</w:t>
            </w:r>
            <w:r w:rsidR="0065164E" w:rsidRPr="00DF764E">
              <w:rPr>
                <w:b/>
                <w:sz w:val="20"/>
                <w:szCs w:val="20"/>
                <w:lang w:val="fr-CA"/>
              </w:rPr>
              <w:t>822</w:t>
            </w:r>
            <w:r w:rsidRPr="00DF764E">
              <w:rPr>
                <w:b/>
                <w:sz w:val="20"/>
                <w:szCs w:val="20"/>
                <w:lang w:val="fr-CA"/>
              </w:rPr>
              <w:t>)</w:t>
            </w:r>
          </w:p>
          <w:p w:rsidR="00D61C50" w:rsidRPr="00DF764E" w:rsidRDefault="00D61C50" w:rsidP="00D61C50">
            <w:pPr>
              <w:rPr>
                <w:sz w:val="20"/>
                <w:szCs w:val="20"/>
                <w:lang w:val="fr-CA"/>
              </w:rPr>
            </w:pPr>
          </w:p>
          <w:p w:rsidR="00585FA0" w:rsidRPr="00DF764E" w:rsidRDefault="00585FA0" w:rsidP="00585FA0">
            <w:pPr>
              <w:rPr>
                <w:b/>
                <w:sz w:val="20"/>
                <w:szCs w:val="20"/>
                <w:lang w:val="fr-CA"/>
              </w:rPr>
            </w:pPr>
            <w:r w:rsidRPr="00DF764E">
              <w:rPr>
                <w:b/>
                <w:sz w:val="20"/>
                <w:szCs w:val="20"/>
                <w:lang w:val="fr-CA"/>
              </w:rPr>
              <w:t>Sa Majesté le Roi (C.A.C.M.)</w:t>
            </w:r>
          </w:p>
          <w:p w:rsidR="00D61C50" w:rsidRPr="00DF764E" w:rsidRDefault="00D61C50" w:rsidP="00D61C50">
            <w:pPr>
              <w:rPr>
                <w:sz w:val="20"/>
                <w:szCs w:val="20"/>
                <w:lang w:val="fr-CA"/>
              </w:rPr>
            </w:pPr>
          </w:p>
          <w:p w:rsidR="00585FA0" w:rsidRPr="00DF764E" w:rsidRDefault="00585FA0" w:rsidP="00585FA0">
            <w:pPr>
              <w:rPr>
                <w:sz w:val="20"/>
                <w:szCs w:val="20"/>
              </w:rPr>
            </w:pPr>
            <w:r w:rsidRPr="00DF764E">
              <w:rPr>
                <w:sz w:val="20"/>
                <w:szCs w:val="20"/>
              </w:rPr>
              <w:t>(Autorisation)</w:t>
            </w:r>
          </w:p>
          <w:p w:rsidR="00D61C50" w:rsidRPr="00DF764E" w:rsidRDefault="00D61C50" w:rsidP="00D61C50">
            <w:pPr>
              <w:rPr>
                <w:sz w:val="20"/>
                <w:szCs w:val="20"/>
              </w:rPr>
            </w:pPr>
          </w:p>
          <w:p w:rsidR="00D61C50" w:rsidRPr="00DF764E" w:rsidRDefault="006871AC" w:rsidP="00D61C50">
            <w:pPr>
              <w:rPr>
                <w:sz w:val="20"/>
                <w:szCs w:val="20"/>
              </w:rPr>
            </w:pPr>
            <w:r w:rsidRPr="00DF764E">
              <w:rPr>
                <w:sz w:val="20"/>
                <w:szCs w:val="20"/>
                <w:lang w:val="fr-CA"/>
              </w:rPr>
              <w:pict>
                <v:rect id="_x0000_i1086" style="width:106.1pt;height:1pt" o:hrpct="500" o:hrstd="t" o:hrnoshade="t" o:hr="t" fillcolor="black [3213]" stroked="f"/>
              </w:pict>
            </w:r>
          </w:p>
        </w:tc>
        <w:tc>
          <w:tcPr>
            <w:tcW w:w="588" w:type="pct"/>
          </w:tcPr>
          <w:p w:rsidR="00D61C50" w:rsidRPr="00DF764E" w:rsidRDefault="00D61C50" w:rsidP="005F1ED8">
            <w:pPr>
              <w:jc w:val="center"/>
              <w:rPr>
                <w:sz w:val="20"/>
                <w:szCs w:val="20"/>
              </w:rPr>
            </w:pPr>
          </w:p>
          <w:p w:rsidR="00D61C50" w:rsidRPr="00DF764E" w:rsidRDefault="00D61C50" w:rsidP="005F1ED8">
            <w:pPr>
              <w:jc w:val="center"/>
              <w:rPr>
                <w:sz w:val="20"/>
                <w:szCs w:val="20"/>
              </w:rPr>
            </w:pPr>
          </w:p>
          <w:p w:rsidR="00D61C50" w:rsidRPr="00DF764E" w:rsidRDefault="00D61C50" w:rsidP="005F1ED8">
            <w:pPr>
              <w:jc w:val="center"/>
              <w:rPr>
                <w:sz w:val="20"/>
                <w:szCs w:val="20"/>
              </w:rPr>
            </w:pPr>
          </w:p>
          <w:p w:rsidR="00D61C50" w:rsidRPr="00DF764E" w:rsidRDefault="00D61C50" w:rsidP="005F1ED8">
            <w:pPr>
              <w:jc w:val="center"/>
              <w:rPr>
                <w:sz w:val="20"/>
                <w:szCs w:val="20"/>
              </w:rPr>
            </w:pPr>
          </w:p>
          <w:p w:rsidR="00D61C50" w:rsidRPr="00DF764E" w:rsidRDefault="00D61C50" w:rsidP="005F1ED8">
            <w:pPr>
              <w:jc w:val="center"/>
              <w:rPr>
                <w:sz w:val="20"/>
                <w:szCs w:val="20"/>
              </w:rPr>
            </w:pPr>
          </w:p>
          <w:p w:rsidR="00D61C50" w:rsidRPr="00DF764E" w:rsidRDefault="00D61C50" w:rsidP="005F1ED8">
            <w:pPr>
              <w:jc w:val="center"/>
              <w:rPr>
                <w:sz w:val="20"/>
                <w:szCs w:val="20"/>
              </w:rPr>
            </w:pPr>
          </w:p>
          <w:p w:rsidR="00D61C50" w:rsidRPr="00DF764E" w:rsidRDefault="00D61C50" w:rsidP="005F1ED8">
            <w:pPr>
              <w:jc w:val="center"/>
              <w:rPr>
                <w:sz w:val="20"/>
                <w:szCs w:val="20"/>
              </w:rPr>
            </w:pPr>
          </w:p>
          <w:p w:rsidR="00D61C50" w:rsidRPr="00DF764E" w:rsidRDefault="00D61C50" w:rsidP="005F1ED8">
            <w:pPr>
              <w:jc w:val="center"/>
              <w:rPr>
                <w:sz w:val="20"/>
                <w:szCs w:val="20"/>
              </w:rPr>
            </w:pPr>
          </w:p>
          <w:p w:rsidR="00D61C50" w:rsidRPr="00DF764E" w:rsidRDefault="00D61C50" w:rsidP="005F1ED8">
            <w:pPr>
              <w:jc w:val="center"/>
              <w:rPr>
                <w:sz w:val="20"/>
                <w:szCs w:val="20"/>
              </w:rPr>
            </w:pPr>
          </w:p>
          <w:p w:rsidR="00D61C50" w:rsidRPr="00DF764E" w:rsidRDefault="00D61C50" w:rsidP="005F1ED8">
            <w:pPr>
              <w:jc w:val="center"/>
              <w:rPr>
                <w:sz w:val="20"/>
                <w:szCs w:val="20"/>
              </w:rPr>
            </w:pPr>
          </w:p>
          <w:p w:rsidR="00D61C50" w:rsidRPr="00DF764E" w:rsidRDefault="00D61C50" w:rsidP="005F1ED8">
            <w:pPr>
              <w:jc w:val="center"/>
              <w:rPr>
                <w:sz w:val="20"/>
                <w:szCs w:val="20"/>
              </w:rPr>
            </w:pPr>
          </w:p>
          <w:p w:rsidR="00D61C50" w:rsidRPr="00DF764E" w:rsidRDefault="00D61C50" w:rsidP="005F1ED8">
            <w:pPr>
              <w:jc w:val="center"/>
              <w:rPr>
                <w:sz w:val="20"/>
                <w:szCs w:val="20"/>
              </w:rPr>
            </w:pPr>
          </w:p>
        </w:tc>
        <w:tc>
          <w:tcPr>
            <w:tcW w:w="2206" w:type="pct"/>
          </w:tcPr>
          <w:p w:rsidR="00585FA0" w:rsidRPr="00DF764E" w:rsidRDefault="00585FA0" w:rsidP="00585FA0">
            <w:pPr>
              <w:rPr>
                <w:sz w:val="20"/>
                <w:szCs w:val="20"/>
                <w:lang w:val="fr-CA"/>
              </w:rPr>
            </w:pPr>
            <w:r w:rsidRPr="00DF764E">
              <w:rPr>
                <w:sz w:val="20"/>
                <w:szCs w:val="20"/>
                <w:lang w:val="fr-CA"/>
              </w:rPr>
              <w:t>Le 6 mars 2023</w:t>
            </w:r>
          </w:p>
          <w:p w:rsidR="00D61C50" w:rsidRPr="00DF764E" w:rsidRDefault="00D61C50" w:rsidP="00D61C50">
            <w:pPr>
              <w:rPr>
                <w:sz w:val="20"/>
                <w:szCs w:val="20"/>
                <w:lang w:val="fr-CA"/>
              </w:rPr>
            </w:pPr>
          </w:p>
          <w:p w:rsidR="00D61C50" w:rsidRPr="00DF764E" w:rsidRDefault="00585FA0" w:rsidP="00D61C50">
            <w:pPr>
              <w:rPr>
                <w:b/>
                <w:sz w:val="20"/>
                <w:szCs w:val="20"/>
                <w:lang w:val="fr-CA"/>
              </w:rPr>
            </w:pPr>
            <w:r w:rsidRPr="00DF764E">
              <w:rPr>
                <w:b/>
                <w:sz w:val="20"/>
                <w:szCs w:val="20"/>
                <w:lang w:val="fr-CA"/>
              </w:rPr>
              <w:t>Sergent A.J.R. Thibault</w:t>
            </w:r>
          </w:p>
          <w:p w:rsidR="00D61C50" w:rsidRPr="00DF764E" w:rsidRDefault="00D61C50" w:rsidP="00D61C50">
            <w:pPr>
              <w:rPr>
                <w:sz w:val="20"/>
                <w:szCs w:val="20"/>
                <w:lang w:val="fr-CA"/>
              </w:rPr>
            </w:pPr>
          </w:p>
          <w:p w:rsidR="00D61C50" w:rsidRPr="00DF764E" w:rsidRDefault="00D61C50" w:rsidP="00D61C50">
            <w:pPr>
              <w:rPr>
                <w:b/>
                <w:sz w:val="20"/>
                <w:szCs w:val="20"/>
                <w:lang w:val="fr-CA"/>
              </w:rPr>
            </w:pPr>
            <w:r w:rsidRPr="00DF764E">
              <w:rPr>
                <w:b/>
                <w:sz w:val="20"/>
                <w:szCs w:val="20"/>
                <w:lang w:val="fr-CA"/>
              </w:rPr>
              <w:tab/>
            </w:r>
            <w:r w:rsidR="00585FA0" w:rsidRPr="00DF764E">
              <w:rPr>
                <w:b/>
                <w:sz w:val="20"/>
                <w:szCs w:val="20"/>
                <w:lang w:val="fr-CA"/>
              </w:rPr>
              <w:t>c</w:t>
            </w:r>
            <w:r w:rsidRPr="00DF764E">
              <w:rPr>
                <w:b/>
                <w:sz w:val="20"/>
                <w:szCs w:val="20"/>
                <w:lang w:val="fr-CA"/>
              </w:rPr>
              <w:t>. (4</w:t>
            </w:r>
            <w:r w:rsidR="0065164E" w:rsidRPr="00DF764E">
              <w:rPr>
                <w:b/>
                <w:sz w:val="20"/>
                <w:szCs w:val="20"/>
                <w:lang w:val="fr-CA"/>
              </w:rPr>
              <w:t>0103</w:t>
            </w:r>
            <w:r w:rsidRPr="00DF764E">
              <w:rPr>
                <w:b/>
                <w:sz w:val="20"/>
                <w:szCs w:val="20"/>
                <w:lang w:val="fr-CA"/>
              </w:rPr>
              <w:t>)</w:t>
            </w:r>
          </w:p>
          <w:p w:rsidR="00D61C50" w:rsidRPr="00DF764E" w:rsidRDefault="00D61C50" w:rsidP="00D61C50">
            <w:pPr>
              <w:rPr>
                <w:sz w:val="20"/>
                <w:szCs w:val="20"/>
                <w:lang w:val="fr-CA"/>
              </w:rPr>
            </w:pPr>
          </w:p>
          <w:p w:rsidR="00585FA0" w:rsidRPr="00DF764E" w:rsidRDefault="00585FA0" w:rsidP="00585FA0">
            <w:pPr>
              <w:rPr>
                <w:b/>
                <w:sz w:val="20"/>
                <w:szCs w:val="20"/>
                <w:lang w:val="fr-CA"/>
              </w:rPr>
            </w:pPr>
            <w:r w:rsidRPr="00DF764E">
              <w:rPr>
                <w:b/>
                <w:sz w:val="20"/>
                <w:szCs w:val="20"/>
                <w:lang w:val="fr-CA"/>
              </w:rPr>
              <w:t>Sa Majesté le Roi (C.A.C.M.)</w:t>
            </w:r>
          </w:p>
          <w:p w:rsidR="00D61C50" w:rsidRPr="00DF764E" w:rsidRDefault="00D61C50" w:rsidP="00D61C50">
            <w:pPr>
              <w:rPr>
                <w:sz w:val="20"/>
                <w:szCs w:val="20"/>
                <w:lang w:val="fr-CA"/>
              </w:rPr>
            </w:pPr>
          </w:p>
          <w:p w:rsidR="00585FA0" w:rsidRPr="00DF764E" w:rsidRDefault="00585FA0" w:rsidP="00585FA0">
            <w:pPr>
              <w:rPr>
                <w:sz w:val="20"/>
                <w:szCs w:val="20"/>
              </w:rPr>
            </w:pPr>
            <w:r w:rsidRPr="00DF764E">
              <w:rPr>
                <w:sz w:val="20"/>
                <w:szCs w:val="20"/>
              </w:rPr>
              <w:t>(Autorisation)</w:t>
            </w:r>
          </w:p>
          <w:p w:rsidR="00D61C50" w:rsidRPr="00DF764E" w:rsidRDefault="00D61C50" w:rsidP="00D61C50">
            <w:pPr>
              <w:rPr>
                <w:sz w:val="20"/>
                <w:szCs w:val="20"/>
              </w:rPr>
            </w:pPr>
          </w:p>
          <w:p w:rsidR="00D61C50" w:rsidRPr="00DF764E" w:rsidRDefault="006871AC" w:rsidP="00D61C50">
            <w:pPr>
              <w:rPr>
                <w:sz w:val="20"/>
                <w:szCs w:val="20"/>
              </w:rPr>
            </w:pPr>
            <w:r w:rsidRPr="00DF764E">
              <w:rPr>
                <w:sz w:val="20"/>
                <w:szCs w:val="20"/>
                <w:lang w:val="fr-CA"/>
              </w:rPr>
              <w:pict>
                <v:rect id="_x0000_i1087" style="width:106.1pt;height:1pt" o:hrpct="500" o:hrstd="t" o:hrnoshade="t" o:hr="t" fillcolor="black [3213]" stroked="f"/>
              </w:pict>
            </w:r>
          </w:p>
        </w:tc>
      </w:tr>
    </w:tbl>
    <w:p w:rsidR="008277C4" w:rsidRPr="00DF764E" w:rsidRDefault="008277C4" w:rsidP="00F40249">
      <w:pPr>
        <w:rPr>
          <w:sz w:val="20"/>
          <w:szCs w:val="20"/>
        </w:rPr>
      </w:pPr>
    </w:p>
    <w:p w:rsidR="0010587F" w:rsidRPr="00DF764E" w:rsidRDefault="0010587F" w:rsidP="00F40249">
      <w:pPr>
        <w:rPr>
          <w:sz w:val="20"/>
          <w:szCs w:val="20"/>
        </w:rPr>
      </w:pPr>
    </w:p>
    <w:p w:rsidR="00EB2B90" w:rsidRPr="00DF764E" w:rsidRDefault="00EB2B90" w:rsidP="00F40249">
      <w:pPr>
        <w:rPr>
          <w:sz w:val="20"/>
          <w:szCs w:val="20"/>
        </w:rPr>
        <w:sectPr w:rsidR="00EB2B90" w:rsidRPr="00DF764E" w:rsidSect="00F40249">
          <w:headerReference w:type="even" r:id="rId91"/>
          <w:headerReference w:type="default" r:id="rId92"/>
          <w:footerReference w:type="even" r:id="rId93"/>
          <w:footerReference w:type="default" r:id="rId94"/>
          <w:headerReference w:type="first" r:id="rId95"/>
          <w:footerReference w:type="first" r:id="rId96"/>
          <w:pgSz w:w="12240" w:h="15840"/>
          <w:pgMar w:top="720" w:right="965" w:bottom="1080" w:left="1656" w:header="720" w:footer="965" w:gutter="0"/>
          <w:cols w:space="720"/>
          <w:titlePg/>
          <w:docGrid w:linePitch="326"/>
        </w:sectPr>
      </w:pPr>
    </w:p>
    <w:p w:rsidR="00567602" w:rsidRPr="00DF764E" w:rsidRDefault="001434B9" w:rsidP="00567602">
      <w:pPr>
        <w:pStyle w:val="Header1StyleE"/>
        <w:pBdr>
          <w:bottom w:val="single" w:sz="12" w:space="1" w:color="auto"/>
        </w:pBdr>
        <w:rPr>
          <w:lang w:val="fr-CA"/>
        </w:rPr>
      </w:pPr>
      <w:bookmarkStart w:id="7" w:name="_Toc129162545"/>
      <w:r w:rsidRPr="00DF764E">
        <w:rPr>
          <w:lang w:val="fr-CA"/>
        </w:rPr>
        <w:t>Notices of discontinuance filed since the last issue</w:t>
      </w:r>
      <w:r w:rsidR="00271E1E" w:rsidRPr="00DF764E">
        <w:rPr>
          <w:lang w:val="fr-CA"/>
        </w:rPr>
        <w:t xml:space="preserve"> / </w:t>
      </w:r>
      <w:r w:rsidR="00567602" w:rsidRPr="00DF764E">
        <w:rPr>
          <w:lang w:val="fr-CA"/>
        </w:rPr>
        <w:br/>
      </w:r>
      <w:r w:rsidRPr="00DF764E">
        <w:rPr>
          <w:lang w:val="fr-CA"/>
        </w:rPr>
        <w:t>Avis de désistement déposés depuis la dernière parution</w:t>
      </w:r>
      <w:bookmarkEnd w:id="7"/>
    </w:p>
    <w:p w:rsidR="00BB15A8" w:rsidRPr="00DF764E" w:rsidRDefault="00BB15A8" w:rsidP="00567602">
      <w:pPr>
        <w:rPr>
          <w:szCs w:val="24"/>
          <w:lang w:val="fr-CA"/>
        </w:rPr>
      </w:pPr>
    </w:p>
    <w:tbl>
      <w:tblPr>
        <w:tblW w:w="0" w:type="auto"/>
        <w:tblLook w:val="04A0" w:firstRow="1" w:lastRow="0" w:firstColumn="1" w:lastColumn="0" w:noHBand="0" w:noVBand="1"/>
      </w:tblPr>
      <w:tblGrid>
        <w:gridCol w:w="4251"/>
        <w:gridCol w:w="1042"/>
        <w:gridCol w:w="4326"/>
      </w:tblGrid>
      <w:tr w:rsidR="00802863" w:rsidRPr="00DF764E" w:rsidTr="00E8544A">
        <w:trPr>
          <w:cantSplit/>
        </w:trPr>
        <w:tc>
          <w:tcPr>
            <w:tcW w:w="4251" w:type="dxa"/>
            <w:shd w:val="clear" w:color="auto" w:fill="auto"/>
          </w:tcPr>
          <w:p w:rsidR="00C1697B" w:rsidRPr="00DF764E" w:rsidRDefault="00D66D9F" w:rsidP="00C1697B">
            <w:pPr>
              <w:rPr>
                <w:sz w:val="20"/>
                <w:szCs w:val="20"/>
                <w:lang w:val="fr-CA"/>
              </w:rPr>
            </w:pPr>
            <w:r w:rsidRPr="00DF764E">
              <w:rPr>
                <w:sz w:val="20"/>
                <w:szCs w:val="20"/>
                <w:lang w:val="fr-CA"/>
              </w:rPr>
              <w:t>March</w:t>
            </w:r>
            <w:r w:rsidR="00717608" w:rsidRPr="00DF764E">
              <w:rPr>
                <w:sz w:val="20"/>
                <w:szCs w:val="20"/>
                <w:lang w:val="fr-CA"/>
              </w:rPr>
              <w:t xml:space="preserve"> </w:t>
            </w:r>
            <w:r w:rsidRPr="00DF764E">
              <w:rPr>
                <w:sz w:val="20"/>
                <w:szCs w:val="20"/>
                <w:lang w:val="fr-CA"/>
              </w:rPr>
              <w:t>8</w:t>
            </w:r>
            <w:r w:rsidR="00717608" w:rsidRPr="00DF764E">
              <w:rPr>
                <w:sz w:val="20"/>
                <w:szCs w:val="20"/>
                <w:lang w:val="fr-CA"/>
              </w:rPr>
              <w:t>, 20</w:t>
            </w:r>
            <w:r w:rsidR="005967EF" w:rsidRPr="00DF764E">
              <w:rPr>
                <w:sz w:val="20"/>
                <w:szCs w:val="20"/>
                <w:lang w:val="fr-CA"/>
              </w:rPr>
              <w:t>2</w:t>
            </w:r>
            <w:r w:rsidR="00FC7090" w:rsidRPr="00DF764E">
              <w:rPr>
                <w:sz w:val="20"/>
                <w:szCs w:val="20"/>
                <w:lang w:val="fr-CA"/>
              </w:rPr>
              <w:t>3</w:t>
            </w:r>
          </w:p>
          <w:p w:rsidR="00C1697B" w:rsidRPr="00DF764E" w:rsidRDefault="00C1697B" w:rsidP="00C1697B">
            <w:pPr>
              <w:rPr>
                <w:sz w:val="20"/>
                <w:szCs w:val="20"/>
                <w:lang w:val="fr-CA"/>
              </w:rPr>
            </w:pPr>
          </w:p>
          <w:p w:rsidR="00C1697B" w:rsidRPr="00DF764E" w:rsidRDefault="00D66D9F" w:rsidP="00C1697B">
            <w:pPr>
              <w:rPr>
                <w:b/>
                <w:sz w:val="20"/>
                <w:szCs w:val="20"/>
                <w:lang w:val="fr-CA"/>
              </w:rPr>
            </w:pPr>
            <w:r w:rsidRPr="00DF764E">
              <w:rPr>
                <w:b/>
                <w:sz w:val="20"/>
                <w:szCs w:val="20"/>
                <w:lang w:val="fr-CA"/>
              </w:rPr>
              <w:t>Glassdoor, Inc.</w:t>
            </w:r>
          </w:p>
          <w:p w:rsidR="00C1697B" w:rsidRPr="00DF764E" w:rsidRDefault="00C1697B" w:rsidP="00C1697B">
            <w:pPr>
              <w:rPr>
                <w:sz w:val="20"/>
                <w:szCs w:val="20"/>
                <w:lang w:val="fr-CA"/>
              </w:rPr>
            </w:pPr>
          </w:p>
          <w:p w:rsidR="00C1697B" w:rsidRPr="00DF764E" w:rsidRDefault="00C1697B" w:rsidP="00C1697B">
            <w:pPr>
              <w:rPr>
                <w:b/>
                <w:sz w:val="20"/>
                <w:szCs w:val="20"/>
                <w:lang w:val="fr-CA"/>
              </w:rPr>
            </w:pPr>
            <w:r w:rsidRPr="00DF764E">
              <w:rPr>
                <w:b/>
                <w:sz w:val="20"/>
                <w:szCs w:val="20"/>
                <w:lang w:val="fr-CA"/>
              </w:rPr>
              <w:tab/>
              <w:t>v. (</w:t>
            </w:r>
            <w:r w:rsidR="00D66D9F" w:rsidRPr="00DF764E">
              <w:rPr>
                <w:b/>
                <w:sz w:val="20"/>
                <w:szCs w:val="20"/>
                <w:lang w:val="fr-CA"/>
              </w:rPr>
              <w:t>40317</w:t>
            </w:r>
            <w:r w:rsidRPr="00DF764E">
              <w:rPr>
                <w:b/>
                <w:sz w:val="20"/>
                <w:szCs w:val="20"/>
                <w:lang w:val="fr-CA"/>
              </w:rPr>
              <w:t>)</w:t>
            </w:r>
          </w:p>
          <w:p w:rsidR="00C1697B" w:rsidRPr="00DF764E" w:rsidRDefault="00C1697B" w:rsidP="00C1697B">
            <w:pPr>
              <w:rPr>
                <w:sz w:val="20"/>
                <w:szCs w:val="20"/>
                <w:lang w:val="fr-CA"/>
              </w:rPr>
            </w:pPr>
          </w:p>
          <w:p w:rsidR="00C1697B" w:rsidRPr="00DF764E" w:rsidRDefault="00D66D9F" w:rsidP="00C1697B">
            <w:pPr>
              <w:rPr>
                <w:b/>
                <w:sz w:val="20"/>
                <w:szCs w:val="20"/>
                <w:lang w:val="fr-CA"/>
              </w:rPr>
            </w:pPr>
            <w:r w:rsidRPr="00DF764E">
              <w:rPr>
                <w:b/>
                <w:sz w:val="20"/>
                <w:szCs w:val="20"/>
                <w:lang w:val="fr-CA"/>
              </w:rPr>
              <w:t>Echelon Environmental Inc., et al.</w:t>
            </w:r>
            <w:r w:rsidR="00C1697B" w:rsidRPr="00DF764E">
              <w:rPr>
                <w:b/>
                <w:sz w:val="20"/>
                <w:szCs w:val="20"/>
                <w:lang w:val="fr-CA"/>
              </w:rPr>
              <w:t xml:space="preserve"> </w:t>
            </w:r>
            <w:r w:rsidRPr="00DF764E">
              <w:rPr>
                <w:b/>
                <w:sz w:val="20"/>
                <w:szCs w:val="20"/>
                <w:lang w:val="fr-CA"/>
              </w:rPr>
              <w:t>(Ont.)</w:t>
            </w:r>
          </w:p>
          <w:p w:rsidR="00C1697B" w:rsidRPr="00DF764E" w:rsidRDefault="00C1697B" w:rsidP="00C1697B">
            <w:pPr>
              <w:rPr>
                <w:sz w:val="20"/>
                <w:szCs w:val="20"/>
                <w:lang w:val="fr-CA"/>
              </w:rPr>
            </w:pPr>
          </w:p>
          <w:p w:rsidR="00C1697B" w:rsidRPr="00DF764E" w:rsidRDefault="00C1697B" w:rsidP="00C1697B">
            <w:pPr>
              <w:rPr>
                <w:sz w:val="20"/>
                <w:szCs w:val="20"/>
              </w:rPr>
            </w:pPr>
            <w:r w:rsidRPr="00DF764E">
              <w:rPr>
                <w:sz w:val="20"/>
                <w:szCs w:val="20"/>
              </w:rPr>
              <w:t>(By Leave)</w:t>
            </w:r>
          </w:p>
          <w:p w:rsidR="00802863" w:rsidRPr="00DF764E" w:rsidRDefault="00802863" w:rsidP="00697C62">
            <w:pPr>
              <w:rPr>
                <w:sz w:val="20"/>
                <w:szCs w:val="20"/>
              </w:rPr>
            </w:pPr>
          </w:p>
          <w:p w:rsidR="00802863" w:rsidRPr="00DF764E" w:rsidRDefault="006871AC" w:rsidP="00697C62">
            <w:pPr>
              <w:rPr>
                <w:sz w:val="20"/>
                <w:szCs w:val="20"/>
                <w:lang w:val="fr-CA"/>
              </w:rPr>
            </w:pPr>
            <w:r w:rsidRPr="00DF764E">
              <w:rPr>
                <w:sz w:val="20"/>
                <w:szCs w:val="20"/>
                <w:lang w:val="fr-CA"/>
              </w:rPr>
              <w:pict>
                <v:rect id="_x0000_i1090" style="width:108pt;height:1pt" o:hrpct="0" o:hrstd="t" o:hrnoshade="t" o:hr="t" fillcolor="black [3213]" stroked="f"/>
              </w:pict>
            </w:r>
          </w:p>
        </w:tc>
        <w:tc>
          <w:tcPr>
            <w:tcW w:w="1042" w:type="dxa"/>
            <w:shd w:val="clear" w:color="auto" w:fill="auto"/>
          </w:tcPr>
          <w:p w:rsidR="00802863" w:rsidRPr="00DF764E" w:rsidRDefault="00802863" w:rsidP="00802863">
            <w:pPr>
              <w:jc w:val="center"/>
              <w:rPr>
                <w:sz w:val="20"/>
                <w:szCs w:val="20"/>
                <w:lang w:val="fr-CA"/>
              </w:rPr>
            </w:pPr>
          </w:p>
          <w:p w:rsidR="003B3977" w:rsidRPr="00DF764E" w:rsidRDefault="003B3977" w:rsidP="00802863">
            <w:pPr>
              <w:jc w:val="center"/>
              <w:rPr>
                <w:sz w:val="20"/>
                <w:szCs w:val="20"/>
                <w:lang w:val="fr-CA"/>
              </w:rPr>
            </w:pPr>
          </w:p>
          <w:p w:rsidR="003B3977" w:rsidRPr="00DF764E" w:rsidRDefault="003B3977" w:rsidP="00802863">
            <w:pPr>
              <w:jc w:val="center"/>
              <w:rPr>
                <w:sz w:val="20"/>
                <w:szCs w:val="20"/>
                <w:lang w:val="fr-CA"/>
              </w:rPr>
            </w:pPr>
          </w:p>
          <w:p w:rsidR="003B3977" w:rsidRPr="00DF764E" w:rsidRDefault="003B3977" w:rsidP="00802863">
            <w:pPr>
              <w:jc w:val="center"/>
              <w:rPr>
                <w:sz w:val="20"/>
                <w:szCs w:val="20"/>
                <w:lang w:val="fr-CA"/>
              </w:rPr>
            </w:pPr>
          </w:p>
          <w:p w:rsidR="003B3977" w:rsidRPr="00DF764E" w:rsidRDefault="003B3977" w:rsidP="00802863">
            <w:pPr>
              <w:jc w:val="center"/>
              <w:rPr>
                <w:sz w:val="20"/>
                <w:szCs w:val="20"/>
                <w:lang w:val="fr-CA"/>
              </w:rPr>
            </w:pPr>
          </w:p>
          <w:p w:rsidR="003B3977" w:rsidRPr="00DF764E" w:rsidRDefault="003B3977" w:rsidP="00802863">
            <w:pPr>
              <w:jc w:val="center"/>
              <w:rPr>
                <w:sz w:val="20"/>
                <w:szCs w:val="20"/>
                <w:lang w:val="fr-CA"/>
              </w:rPr>
            </w:pPr>
          </w:p>
          <w:p w:rsidR="003B3977" w:rsidRPr="00DF764E" w:rsidRDefault="003B3977" w:rsidP="00802863">
            <w:pPr>
              <w:jc w:val="center"/>
              <w:rPr>
                <w:sz w:val="20"/>
                <w:szCs w:val="20"/>
                <w:lang w:val="fr-CA"/>
              </w:rPr>
            </w:pPr>
          </w:p>
          <w:p w:rsidR="003B3977" w:rsidRPr="00DF764E" w:rsidRDefault="003B3977" w:rsidP="00802863">
            <w:pPr>
              <w:jc w:val="center"/>
              <w:rPr>
                <w:sz w:val="20"/>
                <w:szCs w:val="20"/>
                <w:lang w:val="fr-CA"/>
              </w:rPr>
            </w:pPr>
          </w:p>
          <w:p w:rsidR="003B3977" w:rsidRPr="00DF764E" w:rsidRDefault="003B3977" w:rsidP="00802863">
            <w:pPr>
              <w:jc w:val="center"/>
              <w:rPr>
                <w:sz w:val="20"/>
                <w:szCs w:val="20"/>
                <w:lang w:val="fr-CA"/>
              </w:rPr>
            </w:pPr>
          </w:p>
          <w:p w:rsidR="003B3977" w:rsidRPr="00DF764E" w:rsidRDefault="003B3977" w:rsidP="00802863">
            <w:pPr>
              <w:jc w:val="center"/>
              <w:rPr>
                <w:sz w:val="20"/>
                <w:szCs w:val="20"/>
                <w:lang w:val="fr-CA"/>
              </w:rPr>
            </w:pPr>
          </w:p>
          <w:p w:rsidR="003B3977" w:rsidRPr="00DF764E" w:rsidRDefault="003B3977" w:rsidP="00802863">
            <w:pPr>
              <w:jc w:val="center"/>
              <w:rPr>
                <w:sz w:val="20"/>
                <w:szCs w:val="20"/>
                <w:lang w:val="fr-CA"/>
              </w:rPr>
            </w:pPr>
          </w:p>
          <w:p w:rsidR="003B3977" w:rsidRPr="00DF764E" w:rsidRDefault="003B3977" w:rsidP="00802863">
            <w:pPr>
              <w:jc w:val="center"/>
              <w:rPr>
                <w:sz w:val="20"/>
                <w:szCs w:val="20"/>
                <w:lang w:val="fr-CA"/>
              </w:rPr>
            </w:pPr>
          </w:p>
        </w:tc>
        <w:tc>
          <w:tcPr>
            <w:tcW w:w="4326" w:type="dxa"/>
            <w:shd w:val="clear" w:color="auto" w:fill="auto"/>
          </w:tcPr>
          <w:p w:rsidR="00802863" w:rsidRPr="00DF764E" w:rsidRDefault="00802863" w:rsidP="00802863">
            <w:pPr>
              <w:rPr>
                <w:sz w:val="20"/>
                <w:szCs w:val="20"/>
                <w:lang w:val="fr-CA"/>
              </w:rPr>
            </w:pPr>
          </w:p>
        </w:tc>
      </w:tr>
    </w:tbl>
    <w:p w:rsidR="00802863" w:rsidRPr="00DF764E" w:rsidRDefault="00802863" w:rsidP="00802863">
      <w:pPr>
        <w:rPr>
          <w:sz w:val="20"/>
          <w:szCs w:val="20"/>
          <w:lang w:val="fr-CA"/>
        </w:rPr>
      </w:pPr>
    </w:p>
    <w:p w:rsidR="00E8544A" w:rsidRPr="00DF764E" w:rsidRDefault="00E8544A" w:rsidP="00802863">
      <w:pPr>
        <w:rPr>
          <w:sz w:val="20"/>
          <w:szCs w:val="20"/>
          <w:lang w:val="fr-CA"/>
        </w:rPr>
      </w:pPr>
    </w:p>
    <w:p w:rsidR="00D94028" w:rsidRPr="00DF764E" w:rsidRDefault="00D94028" w:rsidP="00802863">
      <w:pPr>
        <w:rPr>
          <w:sz w:val="20"/>
          <w:szCs w:val="20"/>
          <w:lang w:val="fr-CA"/>
        </w:rPr>
      </w:pPr>
    </w:p>
    <w:p w:rsidR="00802863" w:rsidRPr="00DF764E" w:rsidRDefault="00802863" w:rsidP="00802863">
      <w:pPr>
        <w:rPr>
          <w:sz w:val="20"/>
          <w:szCs w:val="20"/>
        </w:rPr>
      </w:pPr>
    </w:p>
    <w:p w:rsidR="00802863" w:rsidRPr="00DF764E" w:rsidRDefault="00802863" w:rsidP="00831CA9">
      <w:pPr>
        <w:jc w:val="both"/>
        <w:rPr>
          <w:sz w:val="20"/>
          <w:szCs w:val="20"/>
        </w:rPr>
        <w:sectPr w:rsidR="00802863" w:rsidRPr="00DF764E" w:rsidSect="00802863">
          <w:headerReference w:type="even" r:id="rId97"/>
          <w:headerReference w:type="default" r:id="rId98"/>
          <w:footerReference w:type="even" r:id="rId99"/>
          <w:footerReference w:type="default" r:id="rId100"/>
          <w:headerReference w:type="first" r:id="rId101"/>
          <w:footerReference w:type="first" r:id="rId102"/>
          <w:pgSz w:w="12240" w:h="15840"/>
          <w:pgMar w:top="720" w:right="965" w:bottom="1080" w:left="1656" w:header="720" w:footer="965" w:gutter="0"/>
          <w:cols w:space="720"/>
          <w:titlePg/>
          <w:docGrid w:linePitch="272"/>
        </w:sectPr>
      </w:pPr>
    </w:p>
    <w:p w:rsidR="00567602" w:rsidRPr="00DF764E" w:rsidRDefault="001434B9" w:rsidP="00567602">
      <w:pPr>
        <w:pStyle w:val="Header1StyleE"/>
        <w:pBdr>
          <w:bottom w:val="single" w:sz="12" w:space="1" w:color="auto"/>
        </w:pBdr>
        <w:rPr>
          <w:lang w:val="fr-CA"/>
        </w:rPr>
      </w:pPr>
      <w:bookmarkStart w:id="8" w:name="_Toc129162546"/>
      <w:r w:rsidRPr="00DF764E">
        <w:rPr>
          <w:lang w:val="fr-CA"/>
        </w:rPr>
        <w:t>Pronouncements of reserved</w:t>
      </w:r>
      <w:r w:rsidR="00271E1E" w:rsidRPr="00DF764E">
        <w:rPr>
          <w:lang w:val="fr-CA"/>
        </w:rPr>
        <w:t xml:space="preserve"> appeals / </w:t>
      </w:r>
      <w:r w:rsidR="00567602" w:rsidRPr="00DF764E">
        <w:rPr>
          <w:lang w:val="fr-CA"/>
        </w:rPr>
        <w:br/>
      </w:r>
      <w:r w:rsidRPr="00DF764E">
        <w:rPr>
          <w:lang w:val="fr-CA"/>
        </w:rPr>
        <w:t>Jugements rendus sur les appels en délibéré</w:t>
      </w:r>
      <w:bookmarkEnd w:id="8"/>
    </w:p>
    <w:p w:rsidR="00FF6EEC" w:rsidRPr="00DF764E" w:rsidRDefault="00FF6EEC" w:rsidP="00FF6EEC">
      <w:pPr>
        <w:rPr>
          <w:sz w:val="20"/>
          <w:szCs w:val="20"/>
          <w:lang w:val="fr-CA"/>
        </w:rPr>
      </w:pPr>
    </w:p>
    <w:p w:rsidR="00102792" w:rsidRPr="00DF764E" w:rsidRDefault="00F72F8A" w:rsidP="00102792">
      <w:pPr>
        <w:rPr>
          <w:b/>
          <w:sz w:val="20"/>
          <w:szCs w:val="20"/>
          <w:lang w:val="fr-CA"/>
        </w:rPr>
      </w:pPr>
      <w:r w:rsidRPr="00DF764E">
        <w:rPr>
          <w:b/>
          <w:sz w:val="20"/>
          <w:szCs w:val="20"/>
          <w:lang w:val="fr-CA"/>
        </w:rPr>
        <w:t>MARCH</w:t>
      </w:r>
      <w:r w:rsidR="00102792" w:rsidRPr="00DF764E">
        <w:rPr>
          <w:b/>
          <w:sz w:val="20"/>
          <w:szCs w:val="20"/>
          <w:lang w:val="fr-CA"/>
        </w:rPr>
        <w:t xml:space="preserve"> </w:t>
      </w:r>
      <w:r w:rsidRPr="00DF764E">
        <w:rPr>
          <w:b/>
          <w:sz w:val="20"/>
          <w:szCs w:val="20"/>
          <w:lang w:val="fr-CA"/>
        </w:rPr>
        <w:t>10</w:t>
      </w:r>
      <w:r w:rsidR="00102792" w:rsidRPr="00DF764E">
        <w:rPr>
          <w:b/>
          <w:sz w:val="20"/>
          <w:szCs w:val="20"/>
          <w:lang w:val="fr-CA"/>
        </w:rPr>
        <w:t xml:space="preserve">, </w:t>
      </w:r>
      <w:r w:rsidR="0034657E" w:rsidRPr="00DF764E">
        <w:rPr>
          <w:b/>
          <w:sz w:val="20"/>
          <w:szCs w:val="20"/>
          <w:lang w:val="fr-CA"/>
        </w:rPr>
        <w:t>20</w:t>
      </w:r>
      <w:r w:rsidR="00172473" w:rsidRPr="00DF764E">
        <w:rPr>
          <w:b/>
          <w:sz w:val="20"/>
          <w:szCs w:val="20"/>
          <w:lang w:val="fr-CA"/>
        </w:rPr>
        <w:t>2</w:t>
      </w:r>
      <w:r w:rsidR="00FC7090" w:rsidRPr="00DF764E">
        <w:rPr>
          <w:b/>
          <w:sz w:val="20"/>
          <w:szCs w:val="20"/>
          <w:lang w:val="fr-CA"/>
        </w:rPr>
        <w:t>3</w:t>
      </w:r>
      <w:r w:rsidR="00102792" w:rsidRPr="00DF764E">
        <w:rPr>
          <w:b/>
          <w:sz w:val="20"/>
          <w:szCs w:val="20"/>
          <w:lang w:val="fr-CA"/>
        </w:rPr>
        <w:t xml:space="preserve"> / LE </w:t>
      </w:r>
      <w:r w:rsidRPr="00DF764E">
        <w:rPr>
          <w:b/>
          <w:sz w:val="20"/>
          <w:szCs w:val="20"/>
          <w:lang w:val="fr-CA"/>
        </w:rPr>
        <w:t>10</w:t>
      </w:r>
      <w:r w:rsidR="002C13E1" w:rsidRPr="00DF764E">
        <w:rPr>
          <w:b/>
          <w:sz w:val="20"/>
          <w:szCs w:val="20"/>
          <w:lang w:val="fr-CA"/>
        </w:rPr>
        <w:t xml:space="preserve"> </w:t>
      </w:r>
      <w:r w:rsidRPr="00DF764E">
        <w:rPr>
          <w:b/>
          <w:sz w:val="20"/>
          <w:szCs w:val="20"/>
          <w:lang w:val="fr-CA"/>
        </w:rPr>
        <w:t>MARS</w:t>
      </w:r>
      <w:r w:rsidR="00102792" w:rsidRPr="00DF764E">
        <w:rPr>
          <w:b/>
          <w:sz w:val="20"/>
          <w:szCs w:val="20"/>
          <w:lang w:val="fr-CA"/>
        </w:rPr>
        <w:t xml:space="preserve"> </w:t>
      </w:r>
      <w:r w:rsidR="0034657E" w:rsidRPr="00DF764E">
        <w:rPr>
          <w:b/>
          <w:sz w:val="20"/>
          <w:szCs w:val="20"/>
          <w:lang w:val="fr-CA"/>
        </w:rPr>
        <w:t>20</w:t>
      </w:r>
      <w:r w:rsidR="00172473" w:rsidRPr="00DF764E">
        <w:rPr>
          <w:b/>
          <w:sz w:val="20"/>
          <w:szCs w:val="20"/>
          <w:lang w:val="fr-CA"/>
        </w:rPr>
        <w:t>2</w:t>
      </w:r>
      <w:r w:rsidR="00FC7090" w:rsidRPr="00DF764E">
        <w:rPr>
          <w:b/>
          <w:sz w:val="20"/>
          <w:szCs w:val="20"/>
          <w:lang w:val="fr-CA"/>
        </w:rPr>
        <w:t>3</w:t>
      </w:r>
    </w:p>
    <w:p w:rsidR="00102792" w:rsidRPr="00DF764E" w:rsidRDefault="00102792" w:rsidP="00102792">
      <w:pPr>
        <w:rPr>
          <w:sz w:val="20"/>
          <w:szCs w:val="20"/>
          <w:lang w:val="fr-CA"/>
        </w:rPr>
      </w:pPr>
    </w:p>
    <w:p w:rsidR="00CF7DE5" w:rsidRPr="00DF764E" w:rsidRDefault="00102792" w:rsidP="00F72F8A">
      <w:pPr>
        <w:ind w:left="1440" w:hanging="1440"/>
        <w:jc w:val="both"/>
        <w:rPr>
          <w:iCs/>
          <w:sz w:val="20"/>
        </w:rPr>
      </w:pPr>
      <w:r w:rsidRPr="00DF764E">
        <w:rPr>
          <w:rFonts w:eastAsia="Times New Roman" w:cs="Times New Roman"/>
          <w:b/>
          <w:bCs/>
          <w:color w:val="000000"/>
          <w:sz w:val="20"/>
          <w:szCs w:val="20"/>
          <w:lang w:val="en-US"/>
        </w:rPr>
        <w:t>4</w:t>
      </w:r>
      <w:r w:rsidR="00F72F8A" w:rsidRPr="00DF764E">
        <w:rPr>
          <w:rFonts w:eastAsia="Times New Roman" w:cs="Times New Roman"/>
          <w:b/>
          <w:bCs/>
          <w:color w:val="000000"/>
          <w:sz w:val="20"/>
          <w:szCs w:val="20"/>
          <w:lang w:val="en-US"/>
        </w:rPr>
        <w:t>0045</w:t>
      </w:r>
      <w:r w:rsidR="00172473" w:rsidRPr="00DF764E">
        <w:rPr>
          <w:rFonts w:eastAsia="Times New Roman" w:cs="Times New Roman"/>
          <w:b/>
          <w:bCs/>
          <w:color w:val="000000"/>
          <w:sz w:val="20"/>
          <w:szCs w:val="20"/>
          <w:lang w:val="en-US"/>
        </w:rPr>
        <w:tab/>
      </w:r>
      <w:r w:rsidR="00F72F8A" w:rsidRPr="00DF764E">
        <w:rPr>
          <w:b/>
          <w:sz w:val="20"/>
        </w:rPr>
        <w:t xml:space="preserve">His Majesty </w:t>
      </w:r>
      <w:proofErr w:type="gramStart"/>
      <w:r w:rsidR="00F72F8A" w:rsidRPr="00DF764E">
        <w:rPr>
          <w:b/>
          <w:sz w:val="20"/>
        </w:rPr>
        <w:t>The</w:t>
      </w:r>
      <w:proofErr w:type="gramEnd"/>
      <w:r w:rsidR="00F72F8A" w:rsidRPr="00DF764E">
        <w:rPr>
          <w:b/>
          <w:sz w:val="20"/>
        </w:rPr>
        <w:t xml:space="preserve"> King v. Randy William Downes - and - Attorney General of Ontario, Attorney General of Alberta and Samuelson-Glushko Canadian Internet Policy and Public Interest Clinic </w:t>
      </w:r>
      <w:r w:rsidR="00F72F8A" w:rsidRPr="00DF764E">
        <w:rPr>
          <w:iCs/>
          <w:sz w:val="20"/>
        </w:rPr>
        <w:t>(B.C.)</w:t>
      </w:r>
    </w:p>
    <w:p w:rsidR="00102792" w:rsidRPr="00DF764E" w:rsidRDefault="00102792" w:rsidP="00CF7DE5">
      <w:pPr>
        <w:ind w:left="1440"/>
        <w:jc w:val="both"/>
        <w:rPr>
          <w:rFonts w:eastAsia="Times New Roman" w:cs="Times New Roman"/>
          <w:color w:val="000000"/>
          <w:sz w:val="20"/>
          <w:szCs w:val="20"/>
          <w:lang w:val="en-US"/>
        </w:rPr>
      </w:pPr>
      <w:r w:rsidRPr="00DF764E">
        <w:rPr>
          <w:rFonts w:eastAsia="Times New Roman" w:cs="Times New Roman"/>
          <w:b/>
          <w:bCs/>
          <w:color w:val="000000"/>
          <w:sz w:val="20"/>
          <w:szCs w:val="20"/>
          <w:lang w:val="en-US"/>
        </w:rPr>
        <w:t>20</w:t>
      </w:r>
      <w:r w:rsidR="00172473" w:rsidRPr="00DF764E">
        <w:rPr>
          <w:rFonts w:eastAsia="Times New Roman" w:cs="Times New Roman"/>
          <w:b/>
          <w:bCs/>
          <w:color w:val="000000"/>
          <w:sz w:val="20"/>
          <w:szCs w:val="20"/>
          <w:lang w:val="en-US"/>
        </w:rPr>
        <w:t>2</w:t>
      </w:r>
      <w:r w:rsidR="00FC7090" w:rsidRPr="00DF764E">
        <w:rPr>
          <w:rFonts w:eastAsia="Times New Roman" w:cs="Times New Roman"/>
          <w:b/>
          <w:bCs/>
          <w:color w:val="000000"/>
          <w:sz w:val="20"/>
          <w:szCs w:val="20"/>
          <w:lang w:val="en-US"/>
        </w:rPr>
        <w:t>3</w:t>
      </w:r>
      <w:r w:rsidRPr="00DF764E">
        <w:rPr>
          <w:rFonts w:eastAsia="Times New Roman" w:cs="Times New Roman"/>
          <w:b/>
          <w:bCs/>
          <w:color w:val="000000"/>
          <w:sz w:val="20"/>
          <w:szCs w:val="20"/>
          <w:lang w:val="en-US"/>
        </w:rPr>
        <w:t xml:space="preserve"> SCC </w:t>
      </w:r>
      <w:r w:rsidR="00CF7DE5" w:rsidRPr="00DF764E">
        <w:rPr>
          <w:rFonts w:eastAsia="Times New Roman" w:cs="Times New Roman"/>
          <w:b/>
          <w:bCs/>
          <w:color w:val="000000"/>
          <w:sz w:val="20"/>
          <w:szCs w:val="20"/>
          <w:lang w:val="en-US"/>
        </w:rPr>
        <w:t>6</w:t>
      </w:r>
      <w:r w:rsidRPr="00DF764E">
        <w:rPr>
          <w:rFonts w:eastAsia="Times New Roman" w:cs="Times New Roman"/>
          <w:b/>
          <w:bCs/>
          <w:color w:val="000000"/>
          <w:sz w:val="20"/>
          <w:szCs w:val="20"/>
          <w:lang w:val="en-US"/>
        </w:rPr>
        <w:t xml:space="preserve"> / 20</w:t>
      </w:r>
      <w:r w:rsidR="00172473" w:rsidRPr="00DF764E">
        <w:rPr>
          <w:rFonts w:eastAsia="Times New Roman" w:cs="Times New Roman"/>
          <w:b/>
          <w:bCs/>
          <w:color w:val="000000"/>
          <w:sz w:val="20"/>
          <w:szCs w:val="20"/>
          <w:lang w:val="en-US"/>
        </w:rPr>
        <w:t>2</w:t>
      </w:r>
      <w:r w:rsidR="00FC7090" w:rsidRPr="00DF764E">
        <w:rPr>
          <w:rFonts w:eastAsia="Times New Roman" w:cs="Times New Roman"/>
          <w:b/>
          <w:bCs/>
          <w:color w:val="000000"/>
          <w:sz w:val="20"/>
          <w:szCs w:val="20"/>
          <w:lang w:val="en-US"/>
        </w:rPr>
        <w:t>3</w:t>
      </w:r>
      <w:r w:rsidRPr="00DF764E">
        <w:rPr>
          <w:rFonts w:eastAsia="Times New Roman" w:cs="Times New Roman"/>
          <w:b/>
          <w:bCs/>
          <w:color w:val="000000"/>
          <w:sz w:val="20"/>
          <w:szCs w:val="20"/>
          <w:lang w:val="en-US"/>
        </w:rPr>
        <w:t xml:space="preserve"> CSC </w:t>
      </w:r>
      <w:r w:rsidR="00CF7DE5" w:rsidRPr="00DF764E">
        <w:rPr>
          <w:rFonts w:eastAsia="Times New Roman" w:cs="Times New Roman"/>
          <w:b/>
          <w:bCs/>
          <w:color w:val="000000"/>
          <w:sz w:val="20"/>
          <w:szCs w:val="20"/>
          <w:lang w:val="en-US"/>
        </w:rPr>
        <w:t>6</w:t>
      </w:r>
    </w:p>
    <w:p w:rsidR="00102792" w:rsidRPr="00DF764E" w:rsidRDefault="00102792" w:rsidP="00102792">
      <w:pPr>
        <w:jc w:val="both"/>
        <w:rPr>
          <w:rFonts w:eastAsia="Times New Roman" w:cs="Times New Roman"/>
          <w:color w:val="000000"/>
          <w:sz w:val="20"/>
          <w:szCs w:val="20"/>
          <w:lang w:val="en-US"/>
        </w:rPr>
      </w:pPr>
    </w:p>
    <w:p w:rsidR="00102792" w:rsidRPr="00DF764E" w:rsidRDefault="00172473" w:rsidP="00102792">
      <w:pPr>
        <w:ind w:left="1440" w:hanging="1440"/>
        <w:rPr>
          <w:rFonts w:eastAsia="Times New Roman" w:cs="Times New Roman"/>
          <w:color w:val="000000"/>
          <w:sz w:val="20"/>
          <w:szCs w:val="20"/>
          <w:lang w:val="en-US"/>
        </w:rPr>
      </w:pPr>
      <w:r w:rsidRPr="00DF764E">
        <w:rPr>
          <w:rFonts w:eastAsia="Times New Roman" w:cs="Times New Roman"/>
          <w:color w:val="000000"/>
          <w:sz w:val="20"/>
          <w:szCs w:val="20"/>
          <w:lang w:val="en-US"/>
        </w:rPr>
        <w:t>Coram:</w:t>
      </w:r>
      <w:r w:rsidRPr="00DF764E">
        <w:rPr>
          <w:rFonts w:eastAsia="Times New Roman" w:cs="Times New Roman"/>
          <w:color w:val="000000"/>
          <w:sz w:val="20"/>
          <w:szCs w:val="20"/>
          <w:lang w:val="en-US"/>
        </w:rPr>
        <w:tab/>
      </w:r>
      <w:r w:rsidR="00CF7DE5" w:rsidRPr="00DF764E">
        <w:rPr>
          <w:sz w:val="20"/>
        </w:rPr>
        <w:t>Karakatsanis, Brown</w:t>
      </w:r>
      <w:r w:rsidR="00265D94" w:rsidRPr="00DF764E">
        <w:rPr>
          <w:sz w:val="20"/>
          <w:szCs w:val="20"/>
          <w:vertAlign w:val="superscript"/>
          <w:lang w:val="en-US"/>
        </w:rPr>
        <w:t>*</w:t>
      </w:r>
      <w:r w:rsidR="00CF7DE5" w:rsidRPr="00DF764E">
        <w:rPr>
          <w:sz w:val="20"/>
        </w:rPr>
        <w:t>, Rowe, Martin, Kasirer, Jamal and O’Bonsawin JJ.</w:t>
      </w:r>
    </w:p>
    <w:p w:rsidR="00102792" w:rsidRPr="00DF764E" w:rsidRDefault="00102792" w:rsidP="00102792">
      <w:pPr>
        <w:ind w:left="1440" w:hanging="1440"/>
        <w:rPr>
          <w:rFonts w:eastAsia="Times New Roman" w:cs="Times New Roman"/>
          <w:color w:val="000000"/>
          <w:sz w:val="20"/>
          <w:szCs w:val="20"/>
          <w:lang w:val="en-US"/>
        </w:rPr>
      </w:pPr>
    </w:p>
    <w:p w:rsidR="00102792" w:rsidRPr="00DF764E" w:rsidRDefault="00265D94" w:rsidP="00102792">
      <w:pPr>
        <w:jc w:val="both"/>
        <w:rPr>
          <w:rFonts w:eastAsia="Times New Roman" w:cs="Times New Roman"/>
          <w:color w:val="000000"/>
          <w:sz w:val="20"/>
          <w:szCs w:val="20"/>
          <w:lang w:val="en-US"/>
        </w:rPr>
      </w:pPr>
      <w:r w:rsidRPr="00DF764E">
        <w:rPr>
          <w:sz w:val="20"/>
          <w:szCs w:val="20"/>
        </w:rPr>
        <w:t>The appeal from the judgment of the Court of Appeal for British Columbia (Vancouver), Number CA46716, 2022 BCCA 8, dated January 11, 2022, heard on October 13, 2022, is allowed. The judgment of the Court of Appeal is set aside and the respondent’s convictions are restored.</w:t>
      </w:r>
    </w:p>
    <w:p w:rsidR="00102792" w:rsidRPr="00DF764E" w:rsidRDefault="00102792" w:rsidP="00102792">
      <w:pPr>
        <w:tabs>
          <w:tab w:val="left" w:pos="1440"/>
        </w:tabs>
        <w:jc w:val="both"/>
        <w:rPr>
          <w:rFonts w:eastAsia="Times New Roman" w:cs="Times New Roman"/>
          <w:color w:val="000000"/>
          <w:sz w:val="20"/>
          <w:szCs w:val="20"/>
          <w:lang w:val="en-US"/>
        </w:rPr>
      </w:pPr>
    </w:p>
    <w:p w:rsidR="00265D94" w:rsidRPr="00DF764E" w:rsidRDefault="00265D94" w:rsidP="00102792">
      <w:pPr>
        <w:tabs>
          <w:tab w:val="left" w:pos="1440"/>
        </w:tabs>
        <w:jc w:val="both"/>
        <w:rPr>
          <w:rFonts w:eastAsia="Times New Roman" w:cs="Times New Roman"/>
          <w:color w:val="000000"/>
          <w:sz w:val="20"/>
          <w:szCs w:val="20"/>
          <w:lang w:val="en-US"/>
        </w:rPr>
      </w:pPr>
      <w:r w:rsidRPr="00DF764E">
        <w:rPr>
          <w:sz w:val="20"/>
          <w:szCs w:val="20"/>
          <w:vertAlign w:val="superscript"/>
          <w:lang w:val="en-US"/>
        </w:rPr>
        <w:t>*</w:t>
      </w:r>
      <w:r w:rsidRPr="00DF764E">
        <w:rPr>
          <w:sz w:val="20"/>
          <w:szCs w:val="20"/>
          <w:lang w:val="en-US"/>
        </w:rPr>
        <w:t xml:space="preserve"> </w:t>
      </w:r>
      <w:r w:rsidRPr="00DF764E">
        <w:rPr>
          <w:sz w:val="20"/>
          <w:szCs w:val="20"/>
        </w:rPr>
        <w:t>Brown J. did not participate in the final disposition of the judgment.</w:t>
      </w:r>
    </w:p>
    <w:p w:rsidR="00265D94" w:rsidRPr="00DF764E" w:rsidRDefault="00265D94" w:rsidP="00102792">
      <w:pPr>
        <w:tabs>
          <w:tab w:val="left" w:pos="1440"/>
        </w:tabs>
        <w:jc w:val="both"/>
        <w:rPr>
          <w:rFonts w:eastAsia="Times New Roman" w:cs="Times New Roman"/>
          <w:color w:val="000000"/>
          <w:sz w:val="20"/>
          <w:szCs w:val="20"/>
          <w:lang w:val="en-US"/>
        </w:rPr>
      </w:pPr>
    </w:p>
    <w:p w:rsidR="00102792" w:rsidRPr="00DF764E" w:rsidRDefault="00265D94" w:rsidP="00102792">
      <w:pPr>
        <w:jc w:val="both"/>
        <w:rPr>
          <w:sz w:val="20"/>
          <w:szCs w:val="20"/>
          <w:lang w:val="fr-CA"/>
        </w:rPr>
      </w:pPr>
      <w:r w:rsidRPr="00DF764E">
        <w:rPr>
          <w:sz w:val="20"/>
          <w:szCs w:val="20"/>
          <w:lang w:val="fr-CA"/>
        </w:rPr>
        <w:t>L’appel interjeté contre l’arrêt de la Cour d’appel de la Colombie-Britannique (Vancouver), numéro CA46716, 2022 BCCA 8, daté du 11 janvier 2022, entendu le 13 octobre 2022, est accueilli. Le jugement de la Cour d’appel est annulé et les déclarations de culpabilité prononcées contre l’intimé sont rétablies.</w:t>
      </w:r>
    </w:p>
    <w:p w:rsidR="00265D94" w:rsidRPr="00DF764E" w:rsidRDefault="00265D94" w:rsidP="00102792">
      <w:pPr>
        <w:jc w:val="both"/>
        <w:rPr>
          <w:sz w:val="20"/>
          <w:szCs w:val="20"/>
          <w:lang w:val="fr-CA"/>
        </w:rPr>
      </w:pPr>
    </w:p>
    <w:p w:rsidR="00265D94" w:rsidRPr="00DF764E" w:rsidRDefault="00265D94" w:rsidP="00102792">
      <w:pPr>
        <w:jc w:val="both"/>
        <w:rPr>
          <w:rFonts w:eastAsia="Times New Roman" w:cs="Times New Roman"/>
          <w:color w:val="000000"/>
          <w:sz w:val="20"/>
          <w:szCs w:val="20"/>
          <w:lang w:val="fr-CA"/>
        </w:rPr>
      </w:pPr>
      <w:r w:rsidRPr="00DF764E">
        <w:rPr>
          <w:sz w:val="20"/>
          <w:szCs w:val="20"/>
          <w:vertAlign w:val="superscript"/>
          <w:lang w:val="fr-CA"/>
        </w:rPr>
        <w:t>*</w:t>
      </w:r>
      <w:r w:rsidRPr="00DF764E">
        <w:rPr>
          <w:sz w:val="20"/>
          <w:szCs w:val="20"/>
          <w:lang w:val="fr-CA"/>
        </w:rPr>
        <w:t xml:space="preserve"> Le juge Brown n’a pas participé au dispositif final du jugement.</w:t>
      </w:r>
    </w:p>
    <w:p w:rsidR="00102792" w:rsidRPr="00DF764E" w:rsidRDefault="00102792" w:rsidP="00102792">
      <w:pPr>
        <w:rPr>
          <w:sz w:val="20"/>
          <w:szCs w:val="20"/>
          <w:lang w:val="fr-CA"/>
        </w:rPr>
      </w:pPr>
    </w:p>
    <w:p w:rsidR="00102792" w:rsidRPr="00DF764E" w:rsidRDefault="006871AC" w:rsidP="00102792">
      <w:pPr>
        <w:rPr>
          <w:sz w:val="20"/>
          <w:szCs w:val="20"/>
          <w:lang w:val="fr-CA"/>
        </w:rPr>
      </w:pPr>
      <w:hyperlink r:id="rId103" w:history="1">
        <w:r w:rsidR="00506BE1" w:rsidRPr="00DF764E">
          <w:rPr>
            <w:rStyle w:val="Hyperlink"/>
            <w:sz w:val="20"/>
            <w:szCs w:val="20"/>
            <w:lang w:val="fr-CA"/>
          </w:rPr>
          <w:t xml:space="preserve">LINK TO </w:t>
        </w:r>
        <w:r w:rsidR="00D82BFF" w:rsidRPr="00DF764E">
          <w:rPr>
            <w:rStyle w:val="Hyperlink"/>
            <w:sz w:val="20"/>
            <w:szCs w:val="20"/>
            <w:lang w:val="fr-CA"/>
          </w:rPr>
          <w:t>REASONS</w:t>
        </w:r>
      </w:hyperlink>
      <w:r w:rsidR="00102792" w:rsidRPr="00DF764E">
        <w:rPr>
          <w:sz w:val="20"/>
          <w:szCs w:val="20"/>
          <w:lang w:val="fr-CA"/>
        </w:rPr>
        <w:t xml:space="preserve"> / </w:t>
      </w:r>
      <w:hyperlink r:id="rId104" w:history="1">
        <w:r w:rsidR="00D82BFF" w:rsidRPr="00DF764E">
          <w:rPr>
            <w:rStyle w:val="Hyperlink"/>
            <w:sz w:val="20"/>
            <w:szCs w:val="20"/>
            <w:lang w:val="fr-CA"/>
          </w:rPr>
          <w:t>LIEN VERS LES MOTIFS</w:t>
        </w:r>
      </w:hyperlink>
    </w:p>
    <w:p w:rsidR="00102792" w:rsidRPr="00DF764E" w:rsidRDefault="00102792" w:rsidP="00102792">
      <w:pPr>
        <w:rPr>
          <w:sz w:val="20"/>
          <w:szCs w:val="20"/>
          <w:lang w:val="fr-CA"/>
        </w:rPr>
      </w:pPr>
    </w:p>
    <w:p w:rsidR="00D004FC" w:rsidRPr="00DF764E" w:rsidRDefault="006871AC" w:rsidP="00102792">
      <w:pPr>
        <w:jc w:val="both"/>
        <w:rPr>
          <w:rFonts w:cs="Times New Roman"/>
          <w:b/>
          <w:sz w:val="20"/>
          <w:szCs w:val="20"/>
        </w:rPr>
      </w:pPr>
      <w:r w:rsidRPr="00DF764E">
        <w:rPr>
          <w:b/>
          <w:sz w:val="20"/>
          <w:szCs w:val="20"/>
        </w:rPr>
        <w:pict>
          <v:rect id="_x0000_i1093" style="width:144.3pt;height:1pt" o:hrpct="300" o:hralign="center" o:hrstd="t" o:hrnoshade="t" o:hr="t" fillcolor="black [3213]" stroked="f"/>
        </w:pict>
      </w:r>
    </w:p>
    <w:p w:rsidR="00D004FC" w:rsidRPr="00DF764E" w:rsidRDefault="00D004FC" w:rsidP="00D004FC">
      <w:pPr>
        <w:jc w:val="both"/>
        <w:rPr>
          <w:rFonts w:cs="Times New Roman"/>
          <w:sz w:val="20"/>
          <w:szCs w:val="20"/>
        </w:rPr>
      </w:pPr>
    </w:p>
    <w:p w:rsidR="00281DA2" w:rsidRPr="00DF764E" w:rsidRDefault="00281DA2" w:rsidP="00D004FC">
      <w:pPr>
        <w:jc w:val="both"/>
        <w:rPr>
          <w:rFonts w:cs="Times New Roman"/>
          <w:sz w:val="20"/>
          <w:szCs w:val="20"/>
        </w:rPr>
      </w:pPr>
    </w:p>
    <w:p w:rsidR="0056248C" w:rsidRPr="00DF764E" w:rsidRDefault="0056248C" w:rsidP="00091BA6">
      <w:pPr>
        <w:rPr>
          <w:sz w:val="20"/>
          <w:szCs w:val="20"/>
          <w:lang w:val="fr-CA"/>
        </w:rPr>
      </w:pPr>
    </w:p>
    <w:p w:rsidR="00102926" w:rsidRPr="00DF764E" w:rsidRDefault="00102926" w:rsidP="00782AE4">
      <w:pPr>
        <w:jc w:val="both"/>
        <w:rPr>
          <w:sz w:val="20"/>
          <w:szCs w:val="20"/>
        </w:rPr>
        <w:sectPr w:rsidR="00102926" w:rsidRPr="00DF764E" w:rsidSect="00782AE4">
          <w:headerReference w:type="even" r:id="rId105"/>
          <w:headerReference w:type="default" r:id="rId106"/>
          <w:footerReference w:type="even" r:id="rId107"/>
          <w:footerReference w:type="default" r:id="rId108"/>
          <w:headerReference w:type="first" r:id="rId109"/>
          <w:footerReference w:type="first" r:id="rId110"/>
          <w:pgSz w:w="12240" w:h="15840"/>
          <w:pgMar w:top="720" w:right="965" w:bottom="1080" w:left="1656" w:header="576" w:footer="960" w:gutter="0"/>
          <w:cols w:space="720"/>
          <w:titlePg/>
          <w:docGrid w:linePitch="272"/>
        </w:sectPr>
      </w:pPr>
    </w:p>
    <w:p w:rsidR="003C291C" w:rsidRPr="00DF764E" w:rsidRDefault="003C291C" w:rsidP="003C291C">
      <w:pPr>
        <w:tabs>
          <w:tab w:val="center" w:pos="5220"/>
          <w:tab w:val="right" w:pos="10800"/>
        </w:tabs>
        <w:jc w:val="center"/>
        <w:rPr>
          <w:rFonts w:ascii="Arial" w:hAnsi="Arial" w:cs="Arial"/>
          <w:szCs w:val="24"/>
          <w:lang w:val="fr-CA"/>
        </w:rPr>
      </w:pPr>
      <w:bookmarkStart w:id="9" w:name="1"/>
      <w:bookmarkStart w:id="10" w:name="QuickMark"/>
      <w:bookmarkEnd w:id="9"/>
      <w:bookmarkEnd w:id="10"/>
      <w:r w:rsidRPr="00DF764E">
        <w:rPr>
          <w:rFonts w:ascii="Arial" w:hAnsi="Arial" w:cs="Arial"/>
          <w:b/>
          <w:szCs w:val="24"/>
          <w:lang w:val="fr-FR"/>
        </w:rPr>
        <w:t>- 2022 -</w:t>
      </w:r>
    </w:p>
    <w:tbl>
      <w:tblPr>
        <w:tblW w:w="5000" w:type="pct"/>
        <w:tblInd w:w="-307" w:type="dxa"/>
        <w:shd w:val="clear" w:color="auto" w:fill="FFFFFF" w:themeFill="background1"/>
        <w:tblCellMar>
          <w:top w:w="29" w:type="dxa"/>
          <w:left w:w="29" w:type="dxa"/>
          <w:bottom w:w="29" w:type="dxa"/>
          <w:right w:w="29" w:type="dxa"/>
        </w:tblCellMar>
        <w:tblLook w:val="04A0" w:firstRow="1" w:lastRow="0" w:firstColumn="1" w:lastColumn="0" w:noHBand="0" w:noVBand="1"/>
      </w:tblPr>
      <w:tblGrid>
        <w:gridCol w:w="465"/>
        <w:gridCol w:w="465"/>
        <w:gridCol w:w="467"/>
        <w:gridCol w:w="468"/>
        <w:gridCol w:w="470"/>
        <w:gridCol w:w="470"/>
        <w:gridCol w:w="485"/>
        <w:gridCol w:w="291"/>
        <w:gridCol w:w="468"/>
        <w:gridCol w:w="468"/>
        <w:gridCol w:w="468"/>
        <w:gridCol w:w="468"/>
        <w:gridCol w:w="468"/>
        <w:gridCol w:w="468"/>
        <w:gridCol w:w="468"/>
        <w:gridCol w:w="293"/>
        <w:gridCol w:w="468"/>
        <w:gridCol w:w="468"/>
        <w:gridCol w:w="468"/>
        <w:gridCol w:w="468"/>
        <w:gridCol w:w="468"/>
        <w:gridCol w:w="468"/>
        <w:gridCol w:w="439"/>
      </w:tblGrid>
      <w:tr w:rsidR="003C291C" w:rsidRPr="00DF764E" w:rsidTr="00FC7090">
        <w:trPr>
          <w:trHeight w:val="176"/>
        </w:trPr>
        <w:tc>
          <w:tcPr>
            <w:tcW w:w="1582"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3C291C" w:rsidRPr="00DF764E" w:rsidRDefault="003C291C" w:rsidP="00FC7090">
            <w:pPr>
              <w:tabs>
                <w:tab w:val="center" w:pos="5220"/>
                <w:tab w:val="right" w:pos="10440"/>
              </w:tabs>
              <w:jc w:val="center"/>
              <w:rPr>
                <w:rFonts w:ascii="Arial" w:hAnsi="Arial" w:cs="Arial"/>
                <w:b/>
                <w:sz w:val="13"/>
                <w:szCs w:val="13"/>
                <w:lang w:val="fr-FR"/>
              </w:rPr>
            </w:pPr>
            <w:r w:rsidRPr="00DF764E">
              <w:rPr>
                <w:rFonts w:ascii="Arial" w:eastAsia="Arial" w:hAnsi="Arial"/>
                <w:b/>
                <w:color w:val="000000"/>
                <w:sz w:val="13"/>
              </w:rPr>
              <w:t>OCTOBER – OCTOBRE</w:t>
            </w:r>
          </w:p>
        </w:tc>
        <w:tc>
          <w:tcPr>
            <w:tcW w:w="140" w:type="pct"/>
            <w:tcBorders>
              <w:top w:val="nil"/>
              <w:left w:val="double" w:sz="6" w:space="0" w:color="000000" w:themeColor="text1"/>
              <w:bottom w:val="nil"/>
              <w:right w:val="double" w:sz="6" w:space="0" w:color="000000" w:themeColor="text1"/>
            </w:tcBorders>
            <w:shd w:val="clear" w:color="auto" w:fill="FFFFFF" w:themeFill="background1"/>
            <w:tcMar>
              <w:top w:w="29" w:type="dxa"/>
              <w:left w:w="29" w:type="dxa"/>
              <w:bottom w:w="43" w:type="dxa"/>
              <w:right w:w="29" w:type="dxa"/>
            </w:tcMar>
            <w:vAlign w:val="center"/>
          </w:tcPr>
          <w:p w:rsidR="003C291C" w:rsidRPr="00DF764E" w:rsidRDefault="003C291C" w:rsidP="00FC7090">
            <w:pPr>
              <w:tabs>
                <w:tab w:val="center" w:pos="5220"/>
                <w:tab w:val="right" w:pos="10440"/>
              </w:tabs>
              <w:jc w:val="center"/>
              <w:rPr>
                <w:rFonts w:ascii="Arial" w:hAnsi="Arial" w:cs="Arial"/>
                <w:b/>
                <w:sz w:val="13"/>
                <w:szCs w:val="13"/>
                <w:lang w:val="fr-FR"/>
              </w:rPr>
            </w:pPr>
          </w:p>
        </w:tc>
        <w:tc>
          <w:tcPr>
            <w:tcW w:w="1575"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3C291C" w:rsidRPr="00DF764E" w:rsidRDefault="003C291C" w:rsidP="00FC7090">
            <w:pPr>
              <w:tabs>
                <w:tab w:val="center" w:pos="5220"/>
                <w:tab w:val="right" w:pos="10440"/>
              </w:tabs>
              <w:jc w:val="center"/>
              <w:rPr>
                <w:rFonts w:ascii="Arial" w:hAnsi="Arial" w:cs="Arial"/>
                <w:b/>
                <w:sz w:val="13"/>
                <w:szCs w:val="13"/>
                <w:lang w:val="fr-FR"/>
              </w:rPr>
            </w:pPr>
            <w:r w:rsidRPr="00DF764E">
              <w:rPr>
                <w:rFonts w:ascii="Arial" w:eastAsia="Arial" w:hAnsi="Arial"/>
                <w:b/>
                <w:color w:val="000000"/>
                <w:sz w:val="13"/>
              </w:rPr>
              <w:t>NOVEMBER – NOVEMBRE</w:t>
            </w:r>
          </w:p>
        </w:tc>
        <w:tc>
          <w:tcPr>
            <w:tcW w:w="141" w:type="pct"/>
            <w:tcBorders>
              <w:top w:val="nil"/>
              <w:left w:val="double" w:sz="6" w:space="0" w:color="000000" w:themeColor="text1"/>
              <w:bottom w:val="nil"/>
              <w:right w:val="double" w:sz="6" w:space="0" w:color="000000" w:themeColor="text1"/>
            </w:tcBorders>
            <w:shd w:val="clear" w:color="auto" w:fill="FFFFFF" w:themeFill="background1"/>
            <w:tcMar>
              <w:top w:w="29" w:type="dxa"/>
              <w:left w:w="29" w:type="dxa"/>
              <w:bottom w:w="43" w:type="dxa"/>
              <w:right w:w="29" w:type="dxa"/>
            </w:tcMar>
            <w:vAlign w:val="center"/>
          </w:tcPr>
          <w:p w:rsidR="003C291C" w:rsidRPr="00DF764E" w:rsidRDefault="003C291C" w:rsidP="00FC7090">
            <w:pPr>
              <w:tabs>
                <w:tab w:val="center" w:pos="5220"/>
                <w:tab w:val="right" w:pos="10440"/>
              </w:tabs>
              <w:jc w:val="center"/>
              <w:rPr>
                <w:rFonts w:ascii="Arial" w:hAnsi="Arial" w:cs="Arial"/>
                <w:b/>
                <w:sz w:val="13"/>
                <w:szCs w:val="13"/>
                <w:lang w:val="fr-FR"/>
              </w:rPr>
            </w:pPr>
          </w:p>
        </w:tc>
        <w:tc>
          <w:tcPr>
            <w:tcW w:w="1562"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3C291C" w:rsidRPr="00DF764E" w:rsidRDefault="003C291C" w:rsidP="00FC7090">
            <w:pPr>
              <w:tabs>
                <w:tab w:val="center" w:pos="5220"/>
                <w:tab w:val="right" w:pos="10440"/>
              </w:tabs>
              <w:jc w:val="center"/>
              <w:rPr>
                <w:rFonts w:ascii="Arial" w:hAnsi="Arial" w:cs="Arial"/>
                <w:b/>
                <w:sz w:val="13"/>
                <w:szCs w:val="13"/>
                <w:lang w:val="fr-FR"/>
              </w:rPr>
            </w:pPr>
            <w:r w:rsidRPr="00DF764E">
              <w:rPr>
                <w:rFonts w:ascii="Arial" w:eastAsia="Arial" w:hAnsi="Arial"/>
                <w:b/>
                <w:color w:val="000000"/>
                <w:sz w:val="13"/>
              </w:rPr>
              <w:t>DECEMBER – DÉCEMBRE</w:t>
            </w:r>
          </w:p>
        </w:tc>
      </w:tr>
      <w:tr w:rsidR="003C291C" w:rsidRPr="00DF764E" w:rsidTr="00FC7090">
        <w:trPr>
          <w:trHeight w:val="331"/>
        </w:trPr>
        <w:tc>
          <w:tcPr>
            <w:tcW w:w="224"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DF764E" w:rsidRDefault="003C291C" w:rsidP="00FC7090">
            <w:pPr>
              <w:jc w:val="center"/>
              <w:textAlignment w:val="baseline"/>
              <w:rPr>
                <w:rFonts w:ascii="Arial" w:eastAsia="Arial" w:hAnsi="Arial"/>
                <w:b/>
                <w:color w:val="000000"/>
                <w:sz w:val="13"/>
                <w:szCs w:val="13"/>
              </w:rPr>
            </w:pPr>
            <w:r w:rsidRPr="00DF764E">
              <w:rPr>
                <w:rFonts w:ascii="Arial" w:eastAsia="Arial" w:hAnsi="Arial"/>
                <w:b/>
                <w:color w:val="000000"/>
                <w:sz w:val="13"/>
                <w:szCs w:val="13"/>
              </w:rPr>
              <w:t>S</w:t>
            </w:r>
          </w:p>
          <w:p w:rsidR="003C291C" w:rsidRPr="00DF764E" w:rsidRDefault="003C291C" w:rsidP="00FC7090">
            <w:pPr>
              <w:jc w:val="center"/>
              <w:textAlignment w:val="baseline"/>
              <w:rPr>
                <w:rFonts w:ascii="Arial" w:eastAsia="Arial" w:hAnsi="Arial"/>
                <w:b/>
                <w:color w:val="000000"/>
                <w:sz w:val="13"/>
                <w:szCs w:val="13"/>
              </w:rPr>
            </w:pPr>
            <w:r w:rsidRPr="00DF764E">
              <w:rPr>
                <w:rFonts w:ascii="Arial" w:eastAsia="Arial" w:hAnsi="Arial"/>
                <w:b/>
                <w:color w:val="000000"/>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DF764E" w:rsidRDefault="003C291C" w:rsidP="00FC7090">
            <w:pPr>
              <w:jc w:val="center"/>
              <w:textAlignment w:val="baseline"/>
              <w:rPr>
                <w:rFonts w:ascii="Arial" w:eastAsia="Arial" w:hAnsi="Arial"/>
                <w:b/>
                <w:color w:val="000000"/>
                <w:sz w:val="13"/>
                <w:szCs w:val="13"/>
              </w:rPr>
            </w:pPr>
            <w:r w:rsidRPr="00DF764E">
              <w:rPr>
                <w:rFonts w:ascii="Arial" w:eastAsia="Arial" w:hAnsi="Arial"/>
                <w:b/>
                <w:color w:val="000000"/>
                <w:sz w:val="13"/>
                <w:szCs w:val="13"/>
              </w:rPr>
              <w:t>M</w:t>
            </w:r>
          </w:p>
          <w:p w:rsidR="003C291C" w:rsidRPr="00DF764E" w:rsidRDefault="003C291C" w:rsidP="00FC7090">
            <w:pPr>
              <w:jc w:val="center"/>
              <w:textAlignment w:val="baseline"/>
              <w:rPr>
                <w:rFonts w:ascii="Arial" w:eastAsia="Arial" w:hAnsi="Arial"/>
                <w:b/>
                <w:color w:val="000000"/>
                <w:sz w:val="13"/>
                <w:szCs w:val="13"/>
              </w:rPr>
            </w:pPr>
            <w:r w:rsidRPr="00DF764E">
              <w:rPr>
                <w:rFonts w:ascii="Arial" w:eastAsia="Arial" w:hAnsi="Arial"/>
                <w:b/>
                <w:color w:val="000000"/>
                <w:sz w:val="13"/>
                <w:szCs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DF764E" w:rsidRDefault="003C291C" w:rsidP="00FC7090">
            <w:pPr>
              <w:jc w:val="center"/>
              <w:textAlignment w:val="baseline"/>
              <w:rPr>
                <w:rFonts w:ascii="Arial" w:eastAsia="Arial" w:hAnsi="Arial"/>
                <w:b/>
                <w:color w:val="000000"/>
                <w:sz w:val="13"/>
                <w:szCs w:val="13"/>
              </w:rPr>
            </w:pPr>
            <w:r w:rsidRPr="00DF764E">
              <w:rPr>
                <w:rFonts w:ascii="Arial" w:eastAsia="Arial" w:hAnsi="Arial"/>
                <w:b/>
                <w:color w:val="000000"/>
                <w:sz w:val="13"/>
                <w:szCs w:val="13"/>
              </w:rPr>
              <w:t>T</w:t>
            </w:r>
          </w:p>
          <w:p w:rsidR="003C291C" w:rsidRPr="00DF764E" w:rsidRDefault="003C291C" w:rsidP="00FC7090">
            <w:pPr>
              <w:jc w:val="center"/>
              <w:textAlignment w:val="baseline"/>
              <w:rPr>
                <w:rFonts w:ascii="Arial" w:eastAsia="Arial" w:hAnsi="Arial"/>
                <w:b/>
                <w:color w:val="000000"/>
                <w:sz w:val="13"/>
                <w:szCs w:val="13"/>
              </w:rPr>
            </w:pPr>
            <w:r w:rsidRPr="00DF764E">
              <w:rPr>
                <w:rFonts w:ascii="Arial" w:eastAsia="Arial" w:hAnsi="Arial"/>
                <w:b/>
                <w:color w:val="000000"/>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DF764E" w:rsidRDefault="003C291C" w:rsidP="00FC7090">
            <w:pPr>
              <w:jc w:val="center"/>
              <w:textAlignment w:val="baseline"/>
              <w:rPr>
                <w:rFonts w:ascii="Arial" w:eastAsia="Arial" w:hAnsi="Arial"/>
                <w:b/>
                <w:color w:val="000000"/>
                <w:sz w:val="13"/>
                <w:szCs w:val="13"/>
              </w:rPr>
            </w:pPr>
            <w:r w:rsidRPr="00DF764E">
              <w:rPr>
                <w:rFonts w:ascii="Arial" w:eastAsia="Arial" w:hAnsi="Arial"/>
                <w:b/>
                <w:color w:val="000000"/>
                <w:sz w:val="13"/>
                <w:szCs w:val="13"/>
              </w:rPr>
              <w:t>W</w:t>
            </w:r>
          </w:p>
          <w:p w:rsidR="003C291C" w:rsidRPr="00DF764E" w:rsidRDefault="003C291C" w:rsidP="00FC7090">
            <w:pPr>
              <w:jc w:val="center"/>
              <w:textAlignment w:val="baseline"/>
              <w:rPr>
                <w:rFonts w:ascii="Arial" w:eastAsia="Arial" w:hAnsi="Arial"/>
                <w:b/>
                <w:color w:val="000000"/>
                <w:sz w:val="13"/>
                <w:szCs w:val="13"/>
              </w:rPr>
            </w:pPr>
            <w:r w:rsidRPr="00DF764E">
              <w:rPr>
                <w:rFonts w:ascii="Arial" w:eastAsia="Arial" w:hAnsi="Arial"/>
                <w:b/>
                <w:color w:val="000000"/>
                <w:sz w:val="13"/>
                <w:szCs w:val="13"/>
              </w:rPr>
              <w:t>M</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DF764E" w:rsidRDefault="003C291C" w:rsidP="00FC7090">
            <w:pPr>
              <w:jc w:val="center"/>
              <w:textAlignment w:val="baseline"/>
              <w:rPr>
                <w:rFonts w:ascii="Arial" w:eastAsia="Arial" w:hAnsi="Arial"/>
                <w:b/>
                <w:color w:val="000000"/>
                <w:sz w:val="13"/>
                <w:szCs w:val="13"/>
              </w:rPr>
            </w:pPr>
            <w:r w:rsidRPr="00DF764E">
              <w:rPr>
                <w:rFonts w:ascii="Arial" w:eastAsia="Arial" w:hAnsi="Arial"/>
                <w:b/>
                <w:color w:val="000000"/>
                <w:sz w:val="13"/>
                <w:szCs w:val="13"/>
              </w:rPr>
              <w:t>T</w:t>
            </w:r>
          </w:p>
          <w:p w:rsidR="003C291C" w:rsidRPr="00DF764E" w:rsidRDefault="003C291C" w:rsidP="00FC7090">
            <w:pPr>
              <w:jc w:val="center"/>
              <w:textAlignment w:val="baseline"/>
              <w:rPr>
                <w:rFonts w:ascii="Arial" w:eastAsia="Arial" w:hAnsi="Arial"/>
                <w:b/>
                <w:color w:val="000000"/>
                <w:sz w:val="13"/>
                <w:szCs w:val="13"/>
              </w:rPr>
            </w:pPr>
            <w:r w:rsidRPr="00DF764E">
              <w:rPr>
                <w:rFonts w:ascii="Arial" w:eastAsia="Arial" w:hAnsi="Arial"/>
                <w:b/>
                <w:color w:val="000000"/>
                <w:sz w:val="13"/>
                <w:szCs w:val="13"/>
              </w:rPr>
              <w:t>J</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DF764E" w:rsidRDefault="003C291C" w:rsidP="00FC7090">
            <w:pPr>
              <w:jc w:val="center"/>
              <w:textAlignment w:val="baseline"/>
              <w:rPr>
                <w:rFonts w:ascii="Arial" w:eastAsia="Arial" w:hAnsi="Arial"/>
                <w:b/>
                <w:color w:val="000000"/>
                <w:sz w:val="13"/>
                <w:szCs w:val="13"/>
              </w:rPr>
            </w:pPr>
            <w:r w:rsidRPr="00DF764E">
              <w:rPr>
                <w:rFonts w:ascii="Arial" w:eastAsia="Arial" w:hAnsi="Arial"/>
                <w:b/>
                <w:color w:val="000000"/>
                <w:sz w:val="13"/>
                <w:szCs w:val="13"/>
              </w:rPr>
              <w:t>F</w:t>
            </w:r>
          </w:p>
          <w:p w:rsidR="003C291C" w:rsidRPr="00DF764E" w:rsidRDefault="003C291C" w:rsidP="00FC7090">
            <w:pPr>
              <w:jc w:val="center"/>
              <w:textAlignment w:val="baseline"/>
              <w:rPr>
                <w:rFonts w:ascii="Arial" w:eastAsia="Arial" w:hAnsi="Arial"/>
                <w:b/>
                <w:color w:val="000000"/>
                <w:sz w:val="13"/>
                <w:szCs w:val="13"/>
              </w:rPr>
            </w:pPr>
            <w:r w:rsidRPr="00DF764E">
              <w:rPr>
                <w:rFonts w:ascii="Arial" w:eastAsia="Arial" w:hAnsi="Arial"/>
                <w:b/>
                <w:color w:val="000000"/>
                <w:sz w:val="13"/>
                <w:szCs w:val="13"/>
              </w:rPr>
              <w:t>V</w:t>
            </w:r>
          </w:p>
        </w:tc>
        <w:tc>
          <w:tcPr>
            <w:tcW w:w="233" w:type="pct"/>
            <w:tcBorders>
              <w:top w:val="double" w:sz="6" w:space="0" w:color="000000" w:themeColor="text1"/>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tcPr>
          <w:p w:rsidR="003C291C" w:rsidRPr="00DF764E" w:rsidRDefault="003C291C" w:rsidP="00FC7090">
            <w:pPr>
              <w:jc w:val="center"/>
              <w:textAlignment w:val="baseline"/>
              <w:rPr>
                <w:rFonts w:ascii="Arial" w:eastAsia="Arial" w:hAnsi="Arial"/>
                <w:b/>
                <w:color w:val="000000"/>
                <w:sz w:val="13"/>
                <w:szCs w:val="13"/>
              </w:rPr>
            </w:pPr>
            <w:r w:rsidRPr="00DF764E">
              <w:rPr>
                <w:rFonts w:ascii="Arial" w:eastAsia="Arial" w:hAnsi="Arial"/>
                <w:b/>
                <w:color w:val="000000"/>
                <w:sz w:val="13"/>
                <w:szCs w:val="13"/>
              </w:rPr>
              <w:t>S</w:t>
            </w:r>
          </w:p>
          <w:p w:rsidR="003C291C" w:rsidRPr="00DF764E" w:rsidRDefault="003C291C" w:rsidP="00FC7090">
            <w:pPr>
              <w:jc w:val="center"/>
              <w:textAlignment w:val="baseline"/>
              <w:rPr>
                <w:rFonts w:ascii="Arial" w:eastAsia="Arial" w:hAnsi="Arial"/>
                <w:b/>
                <w:color w:val="000000"/>
                <w:sz w:val="13"/>
                <w:szCs w:val="13"/>
              </w:rPr>
            </w:pPr>
            <w:r w:rsidRPr="00DF764E">
              <w:rPr>
                <w:rFonts w:ascii="Arial" w:eastAsia="Arial" w:hAnsi="Arial"/>
                <w:b/>
                <w:color w:val="000000"/>
                <w:sz w:val="13"/>
                <w:szCs w:val="13"/>
              </w:rPr>
              <w:t>S</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3C291C" w:rsidRPr="00DF764E" w:rsidRDefault="003C291C" w:rsidP="00FC7090">
            <w:pPr>
              <w:tabs>
                <w:tab w:val="center" w:pos="5220"/>
                <w:tab w:val="right" w:pos="10440"/>
              </w:tabs>
              <w:jc w:val="center"/>
              <w:rPr>
                <w:rFonts w:ascii="Arial" w:hAnsi="Arial" w:cs="Arial"/>
                <w:sz w:val="13"/>
                <w:szCs w:val="13"/>
                <w:lang w:val="fr-FR"/>
              </w:rPr>
            </w:pPr>
          </w:p>
        </w:tc>
        <w:tc>
          <w:tcPr>
            <w:tcW w:w="225"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DF764E" w:rsidRDefault="003C291C" w:rsidP="00FC7090">
            <w:pPr>
              <w:jc w:val="center"/>
              <w:textAlignment w:val="baseline"/>
              <w:rPr>
                <w:rFonts w:ascii="Arial" w:eastAsia="Arial" w:hAnsi="Arial" w:cs="Arial"/>
                <w:b/>
                <w:color w:val="000000"/>
                <w:sz w:val="13"/>
              </w:rPr>
            </w:pPr>
            <w:r w:rsidRPr="00DF764E">
              <w:rPr>
                <w:rFonts w:ascii="Arial" w:eastAsia="Arial" w:hAnsi="Arial" w:cs="Arial"/>
                <w:b/>
                <w:color w:val="000000"/>
                <w:sz w:val="13"/>
              </w:rPr>
              <w:t>S</w:t>
            </w:r>
          </w:p>
          <w:p w:rsidR="003C291C" w:rsidRPr="00DF764E" w:rsidRDefault="003C291C" w:rsidP="00FC7090">
            <w:pPr>
              <w:jc w:val="center"/>
              <w:textAlignment w:val="baseline"/>
              <w:rPr>
                <w:rFonts w:ascii="Arial" w:eastAsia="Arial" w:hAnsi="Arial" w:cs="Arial"/>
                <w:b/>
                <w:color w:val="000000"/>
                <w:sz w:val="13"/>
              </w:rPr>
            </w:pPr>
            <w:r w:rsidRPr="00DF764E">
              <w:rPr>
                <w:rFonts w:ascii="Arial" w:eastAsia="Arial" w:hAnsi="Arial" w:cs="Arial"/>
                <w:b/>
                <w:color w:val="000000"/>
                <w:sz w:val="13"/>
              </w:rPr>
              <w:t>D</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DF764E" w:rsidRDefault="003C291C" w:rsidP="00FC7090">
            <w:pPr>
              <w:jc w:val="center"/>
              <w:textAlignment w:val="baseline"/>
              <w:rPr>
                <w:rFonts w:ascii="Arial" w:eastAsia="Arial" w:hAnsi="Arial" w:cs="Arial"/>
                <w:b/>
                <w:color w:val="000000"/>
                <w:sz w:val="13"/>
              </w:rPr>
            </w:pPr>
            <w:r w:rsidRPr="00DF764E">
              <w:rPr>
                <w:rFonts w:ascii="Arial" w:eastAsia="Arial" w:hAnsi="Arial" w:cs="Arial"/>
                <w:b/>
                <w:color w:val="000000"/>
                <w:sz w:val="13"/>
              </w:rPr>
              <w:t>M</w:t>
            </w:r>
          </w:p>
          <w:p w:rsidR="003C291C" w:rsidRPr="00DF764E" w:rsidRDefault="003C291C" w:rsidP="00FC7090">
            <w:pPr>
              <w:jc w:val="center"/>
              <w:textAlignment w:val="baseline"/>
              <w:rPr>
                <w:rFonts w:ascii="Arial" w:eastAsia="Arial" w:hAnsi="Arial" w:cs="Arial"/>
                <w:b/>
                <w:color w:val="000000"/>
                <w:sz w:val="13"/>
              </w:rPr>
            </w:pPr>
            <w:r w:rsidRPr="00DF764E">
              <w:rPr>
                <w:rFonts w:ascii="Arial" w:eastAsia="Arial" w:hAnsi="Arial" w:cs="Arial"/>
                <w:b/>
                <w:color w:val="000000"/>
                <w:sz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DF764E" w:rsidRDefault="003C291C" w:rsidP="00FC7090">
            <w:pPr>
              <w:jc w:val="center"/>
              <w:textAlignment w:val="baseline"/>
              <w:rPr>
                <w:rFonts w:ascii="Arial" w:eastAsia="Arial" w:hAnsi="Arial" w:cs="Arial"/>
                <w:b/>
                <w:color w:val="000000"/>
                <w:sz w:val="13"/>
              </w:rPr>
            </w:pPr>
            <w:r w:rsidRPr="00DF764E">
              <w:rPr>
                <w:rFonts w:ascii="Arial" w:eastAsia="Arial" w:hAnsi="Arial" w:cs="Arial"/>
                <w:b/>
                <w:color w:val="000000"/>
                <w:sz w:val="13"/>
              </w:rPr>
              <w:t>T</w:t>
            </w:r>
          </w:p>
          <w:p w:rsidR="003C291C" w:rsidRPr="00DF764E" w:rsidRDefault="003C291C" w:rsidP="00FC7090">
            <w:pPr>
              <w:jc w:val="center"/>
              <w:textAlignment w:val="baseline"/>
              <w:rPr>
                <w:rFonts w:ascii="Arial" w:eastAsia="Arial" w:hAnsi="Arial" w:cs="Arial"/>
                <w:b/>
                <w:color w:val="000000"/>
                <w:sz w:val="13"/>
              </w:rPr>
            </w:pPr>
            <w:r w:rsidRPr="00DF764E">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DF764E" w:rsidRDefault="003C291C" w:rsidP="00FC7090">
            <w:pPr>
              <w:jc w:val="center"/>
              <w:textAlignment w:val="baseline"/>
              <w:rPr>
                <w:rFonts w:ascii="Arial" w:eastAsia="Arial" w:hAnsi="Arial" w:cs="Arial"/>
                <w:b/>
                <w:color w:val="000000"/>
                <w:sz w:val="13"/>
              </w:rPr>
            </w:pPr>
            <w:r w:rsidRPr="00DF764E">
              <w:rPr>
                <w:rFonts w:ascii="Arial" w:eastAsia="Arial" w:hAnsi="Arial" w:cs="Arial"/>
                <w:b/>
                <w:color w:val="000000"/>
                <w:sz w:val="13"/>
              </w:rPr>
              <w:t>W</w:t>
            </w:r>
          </w:p>
          <w:p w:rsidR="003C291C" w:rsidRPr="00DF764E" w:rsidRDefault="003C291C" w:rsidP="00FC7090">
            <w:pPr>
              <w:jc w:val="center"/>
              <w:textAlignment w:val="baseline"/>
              <w:rPr>
                <w:rFonts w:ascii="Arial" w:eastAsia="Arial" w:hAnsi="Arial" w:cs="Arial"/>
                <w:b/>
                <w:color w:val="000000"/>
                <w:sz w:val="13"/>
              </w:rPr>
            </w:pPr>
            <w:r w:rsidRPr="00DF764E">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DF764E" w:rsidRDefault="003C291C" w:rsidP="00FC7090">
            <w:pPr>
              <w:jc w:val="center"/>
              <w:textAlignment w:val="baseline"/>
              <w:rPr>
                <w:rFonts w:ascii="Arial" w:eastAsia="Arial" w:hAnsi="Arial" w:cs="Arial"/>
                <w:b/>
                <w:color w:val="000000"/>
                <w:sz w:val="13"/>
              </w:rPr>
            </w:pPr>
            <w:r w:rsidRPr="00DF764E">
              <w:rPr>
                <w:rFonts w:ascii="Arial" w:eastAsia="Arial" w:hAnsi="Arial" w:cs="Arial"/>
                <w:b/>
                <w:color w:val="000000"/>
                <w:sz w:val="13"/>
              </w:rPr>
              <w:t>T</w:t>
            </w:r>
          </w:p>
          <w:p w:rsidR="003C291C" w:rsidRPr="00DF764E" w:rsidRDefault="003C291C" w:rsidP="00FC7090">
            <w:pPr>
              <w:jc w:val="center"/>
              <w:textAlignment w:val="baseline"/>
              <w:rPr>
                <w:rFonts w:ascii="Arial" w:eastAsia="Arial" w:hAnsi="Arial" w:cs="Arial"/>
                <w:b/>
                <w:color w:val="000000"/>
                <w:sz w:val="13"/>
              </w:rPr>
            </w:pPr>
            <w:r w:rsidRPr="00DF764E">
              <w:rPr>
                <w:rFonts w:ascii="Arial" w:eastAsia="Arial" w:hAnsi="Arial" w:cs="Arial"/>
                <w:b/>
                <w:color w:val="000000"/>
                <w:sz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DF764E" w:rsidRDefault="003C291C" w:rsidP="00FC7090">
            <w:pPr>
              <w:jc w:val="center"/>
              <w:textAlignment w:val="baseline"/>
              <w:rPr>
                <w:rFonts w:ascii="Arial" w:eastAsia="Arial" w:hAnsi="Arial" w:cs="Arial"/>
                <w:b/>
                <w:color w:val="000000"/>
                <w:sz w:val="13"/>
              </w:rPr>
            </w:pPr>
            <w:r w:rsidRPr="00DF764E">
              <w:rPr>
                <w:rFonts w:ascii="Arial" w:eastAsia="Arial" w:hAnsi="Arial" w:cs="Arial"/>
                <w:b/>
                <w:color w:val="000000"/>
                <w:sz w:val="13"/>
              </w:rPr>
              <w:t>F</w:t>
            </w:r>
          </w:p>
          <w:p w:rsidR="003C291C" w:rsidRPr="00DF764E" w:rsidRDefault="003C291C" w:rsidP="00FC7090">
            <w:pPr>
              <w:jc w:val="center"/>
              <w:textAlignment w:val="baseline"/>
              <w:rPr>
                <w:rFonts w:ascii="Arial" w:eastAsia="Arial" w:hAnsi="Arial" w:cs="Arial"/>
                <w:b/>
                <w:color w:val="000000"/>
                <w:sz w:val="13"/>
              </w:rPr>
            </w:pPr>
            <w:r w:rsidRPr="00DF764E">
              <w:rPr>
                <w:rFonts w:ascii="Arial" w:eastAsia="Arial" w:hAnsi="Arial" w:cs="Arial"/>
                <w:b/>
                <w:color w:val="000000"/>
                <w:sz w:val="13"/>
              </w:rPr>
              <w:t>V</w:t>
            </w:r>
          </w:p>
        </w:tc>
        <w:tc>
          <w:tcPr>
            <w:tcW w:w="225" w:type="pct"/>
            <w:tcBorders>
              <w:top w:val="double" w:sz="6" w:space="0" w:color="000000" w:themeColor="text1"/>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tcPr>
          <w:p w:rsidR="003C291C" w:rsidRPr="00DF764E" w:rsidRDefault="003C291C" w:rsidP="00FC7090">
            <w:pPr>
              <w:jc w:val="center"/>
              <w:textAlignment w:val="baseline"/>
              <w:rPr>
                <w:rFonts w:ascii="Arial" w:eastAsia="Arial" w:hAnsi="Arial" w:cs="Arial"/>
                <w:b/>
                <w:color w:val="000000"/>
                <w:sz w:val="13"/>
              </w:rPr>
            </w:pPr>
            <w:r w:rsidRPr="00DF764E">
              <w:rPr>
                <w:rFonts w:ascii="Arial" w:eastAsia="Arial" w:hAnsi="Arial" w:cs="Arial"/>
                <w:b/>
                <w:color w:val="000000"/>
                <w:sz w:val="13"/>
              </w:rPr>
              <w:t>S</w:t>
            </w:r>
          </w:p>
          <w:p w:rsidR="003C291C" w:rsidRPr="00DF764E" w:rsidRDefault="003C291C" w:rsidP="00FC7090">
            <w:pPr>
              <w:jc w:val="center"/>
              <w:textAlignment w:val="baseline"/>
              <w:rPr>
                <w:rFonts w:ascii="Arial" w:eastAsia="Arial" w:hAnsi="Arial" w:cs="Arial"/>
                <w:b/>
                <w:color w:val="000000"/>
                <w:sz w:val="13"/>
              </w:rPr>
            </w:pPr>
            <w:r w:rsidRPr="00DF764E">
              <w:rPr>
                <w:rFonts w:ascii="Arial" w:eastAsia="Arial" w:hAnsi="Arial" w:cs="Arial"/>
                <w:b/>
                <w:color w:val="000000"/>
                <w:sz w:val="13"/>
              </w:rPr>
              <w:t>S</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3C291C" w:rsidRPr="00DF764E" w:rsidRDefault="003C291C" w:rsidP="00FC7090">
            <w:pPr>
              <w:tabs>
                <w:tab w:val="center" w:pos="5220"/>
                <w:tab w:val="right" w:pos="10440"/>
              </w:tabs>
              <w:jc w:val="center"/>
              <w:rPr>
                <w:rFonts w:ascii="Arial" w:hAnsi="Arial" w:cs="Arial"/>
                <w:b/>
                <w:sz w:val="13"/>
                <w:szCs w:val="13"/>
                <w:lang w:val="fr-FR"/>
              </w:rPr>
            </w:pPr>
          </w:p>
        </w:tc>
        <w:tc>
          <w:tcPr>
            <w:tcW w:w="225"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DF764E" w:rsidRDefault="003C291C" w:rsidP="00FC7090">
            <w:pPr>
              <w:jc w:val="center"/>
              <w:textAlignment w:val="baseline"/>
              <w:rPr>
                <w:rFonts w:ascii="Arial" w:eastAsia="Arial" w:hAnsi="Arial" w:cs="Arial"/>
                <w:b/>
                <w:color w:val="000000"/>
                <w:sz w:val="13"/>
              </w:rPr>
            </w:pPr>
            <w:r w:rsidRPr="00DF764E">
              <w:rPr>
                <w:rFonts w:ascii="Arial" w:eastAsia="Arial" w:hAnsi="Arial" w:cs="Arial"/>
                <w:b/>
                <w:color w:val="000000"/>
                <w:sz w:val="13"/>
              </w:rPr>
              <w:t>S</w:t>
            </w:r>
          </w:p>
          <w:p w:rsidR="003C291C" w:rsidRPr="00DF764E" w:rsidRDefault="003C291C" w:rsidP="00FC7090">
            <w:pPr>
              <w:jc w:val="center"/>
              <w:textAlignment w:val="baseline"/>
              <w:rPr>
                <w:rFonts w:ascii="Arial" w:eastAsia="Arial" w:hAnsi="Arial" w:cs="Arial"/>
                <w:b/>
                <w:color w:val="000000"/>
                <w:sz w:val="13"/>
              </w:rPr>
            </w:pPr>
            <w:r w:rsidRPr="00DF764E">
              <w:rPr>
                <w:rFonts w:ascii="Arial" w:eastAsia="Arial" w:hAnsi="Arial" w:cs="Arial"/>
                <w:b/>
                <w:color w:val="000000"/>
                <w:sz w:val="13"/>
              </w:rPr>
              <w:t>D</w:t>
            </w:r>
          </w:p>
        </w:tc>
        <w:tc>
          <w:tcPr>
            <w:tcW w:w="225" w:type="pct"/>
            <w:tcBorders>
              <w:top w:val="double" w:sz="6" w:space="0" w:color="000000" w:themeColor="text1"/>
              <w:left w:val="single" w:sz="4" w:space="0" w:color="000000" w:themeColor="text1"/>
              <w:bottom w:val="single" w:sz="4" w:space="0" w:color="auto"/>
              <w:right w:val="single" w:sz="4" w:space="0" w:color="000000" w:themeColor="text1"/>
            </w:tcBorders>
            <w:shd w:val="clear" w:color="auto" w:fill="FFFFFF" w:themeFill="background1"/>
            <w:tcMar>
              <w:top w:w="29" w:type="dxa"/>
              <w:left w:w="29" w:type="dxa"/>
              <w:bottom w:w="43" w:type="dxa"/>
              <w:right w:w="29" w:type="dxa"/>
            </w:tcMar>
          </w:tcPr>
          <w:p w:rsidR="003C291C" w:rsidRPr="00DF764E" w:rsidRDefault="003C291C" w:rsidP="00FC7090">
            <w:pPr>
              <w:jc w:val="center"/>
              <w:textAlignment w:val="baseline"/>
              <w:rPr>
                <w:rFonts w:ascii="Arial" w:eastAsia="Arial" w:hAnsi="Arial" w:cs="Arial"/>
                <w:b/>
                <w:color w:val="000000"/>
                <w:sz w:val="13"/>
              </w:rPr>
            </w:pPr>
            <w:r w:rsidRPr="00DF764E">
              <w:rPr>
                <w:rFonts w:ascii="Arial" w:eastAsia="Arial" w:hAnsi="Arial" w:cs="Arial"/>
                <w:b/>
                <w:color w:val="000000"/>
                <w:sz w:val="13"/>
              </w:rPr>
              <w:t>M</w:t>
            </w:r>
          </w:p>
          <w:p w:rsidR="003C291C" w:rsidRPr="00DF764E" w:rsidRDefault="003C291C" w:rsidP="00FC7090">
            <w:pPr>
              <w:jc w:val="center"/>
              <w:textAlignment w:val="baseline"/>
              <w:rPr>
                <w:rFonts w:ascii="Arial" w:eastAsia="Arial" w:hAnsi="Arial" w:cs="Arial"/>
                <w:b/>
                <w:color w:val="000000"/>
                <w:sz w:val="13"/>
              </w:rPr>
            </w:pPr>
            <w:r w:rsidRPr="00DF764E">
              <w:rPr>
                <w:rFonts w:ascii="Arial" w:eastAsia="Arial" w:hAnsi="Arial" w:cs="Arial"/>
                <w:b/>
                <w:color w:val="000000"/>
                <w:sz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DF764E" w:rsidRDefault="003C291C" w:rsidP="00FC7090">
            <w:pPr>
              <w:jc w:val="center"/>
              <w:textAlignment w:val="baseline"/>
              <w:rPr>
                <w:rFonts w:ascii="Arial" w:eastAsia="Arial" w:hAnsi="Arial" w:cs="Arial"/>
                <w:b/>
                <w:color w:val="000000"/>
                <w:sz w:val="13"/>
              </w:rPr>
            </w:pPr>
            <w:r w:rsidRPr="00DF764E">
              <w:rPr>
                <w:rFonts w:ascii="Arial" w:eastAsia="Arial" w:hAnsi="Arial" w:cs="Arial"/>
                <w:b/>
                <w:color w:val="000000"/>
                <w:sz w:val="13"/>
              </w:rPr>
              <w:t>T</w:t>
            </w:r>
          </w:p>
          <w:p w:rsidR="003C291C" w:rsidRPr="00DF764E" w:rsidRDefault="003C291C" w:rsidP="00FC7090">
            <w:pPr>
              <w:jc w:val="center"/>
              <w:textAlignment w:val="baseline"/>
              <w:rPr>
                <w:rFonts w:ascii="Arial" w:eastAsia="Arial" w:hAnsi="Arial" w:cs="Arial"/>
                <w:b/>
                <w:color w:val="000000"/>
                <w:sz w:val="13"/>
              </w:rPr>
            </w:pPr>
            <w:r w:rsidRPr="00DF764E">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DF764E" w:rsidRDefault="003C291C" w:rsidP="00FC7090">
            <w:pPr>
              <w:jc w:val="center"/>
              <w:textAlignment w:val="baseline"/>
              <w:rPr>
                <w:rFonts w:ascii="Arial" w:eastAsia="Arial" w:hAnsi="Arial" w:cs="Arial"/>
                <w:b/>
                <w:color w:val="000000"/>
                <w:sz w:val="13"/>
              </w:rPr>
            </w:pPr>
            <w:r w:rsidRPr="00DF764E">
              <w:rPr>
                <w:rFonts w:ascii="Arial" w:eastAsia="Arial" w:hAnsi="Arial" w:cs="Arial"/>
                <w:b/>
                <w:color w:val="000000"/>
                <w:sz w:val="13"/>
              </w:rPr>
              <w:t>W</w:t>
            </w:r>
          </w:p>
          <w:p w:rsidR="003C291C" w:rsidRPr="00DF764E" w:rsidRDefault="003C291C" w:rsidP="00FC7090">
            <w:pPr>
              <w:jc w:val="center"/>
              <w:textAlignment w:val="baseline"/>
              <w:rPr>
                <w:rFonts w:ascii="Arial" w:eastAsia="Arial" w:hAnsi="Arial" w:cs="Arial"/>
                <w:b/>
                <w:color w:val="000000"/>
                <w:sz w:val="13"/>
              </w:rPr>
            </w:pPr>
            <w:r w:rsidRPr="00DF764E">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DF764E" w:rsidRDefault="003C291C" w:rsidP="00FC7090">
            <w:pPr>
              <w:jc w:val="center"/>
              <w:textAlignment w:val="baseline"/>
              <w:rPr>
                <w:rFonts w:ascii="Arial" w:eastAsia="Arial" w:hAnsi="Arial" w:cs="Arial"/>
                <w:b/>
                <w:color w:val="000000"/>
                <w:sz w:val="13"/>
              </w:rPr>
            </w:pPr>
            <w:r w:rsidRPr="00DF764E">
              <w:rPr>
                <w:rFonts w:ascii="Arial" w:eastAsia="Arial" w:hAnsi="Arial" w:cs="Arial"/>
                <w:b/>
                <w:color w:val="000000"/>
                <w:sz w:val="13"/>
              </w:rPr>
              <w:t>T</w:t>
            </w:r>
          </w:p>
          <w:p w:rsidR="003C291C" w:rsidRPr="00DF764E" w:rsidRDefault="003C291C" w:rsidP="00FC7090">
            <w:pPr>
              <w:jc w:val="center"/>
              <w:textAlignment w:val="baseline"/>
              <w:rPr>
                <w:rFonts w:ascii="Arial" w:eastAsia="Arial" w:hAnsi="Arial" w:cs="Arial"/>
                <w:b/>
                <w:color w:val="000000"/>
                <w:sz w:val="13"/>
              </w:rPr>
            </w:pPr>
            <w:r w:rsidRPr="00DF764E">
              <w:rPr>
                <w:rFonts w:ascii="Arial" w:eastAsia="Arial" w:hAnsi="Arial" w:cs="Arial"/>
                <w:b/>
                <w:color w:val="000000"/>
                <w:sz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DF764E" w:rsidRDefault="003C291C" w:rsidP="00FC7090">
            <w:pPr>
              <w:jc w:val="center"/>
              <w:textAlignment w:val="baseline"/>
              <w:rPr>
                <w:rFonts w:ascii="Arial" w:eastAsia="Arial" w:hAnsi="Arial" w:cs="Arial"/>
                <w:b/>
                <w:color w:val="000000"/>
                <w:sz w:val="13"/>
              </w:rPr>
            </w:pPr>
            <w:r w:rsidRPr="00DF764E">
              <w:rPr>
                <w:rFonts w:ascii="Arial" w:eastAsia="Arial" w:hAnsi="Arial" w:cs="Arial"/>
                <w:b/>
                <w:color w:val="000000"/>
                <w:sz w:val="13"/>
              </w:rPr>
              <w:t>F</w:t>
            </w:r>
          </w:p>
          <w:p w:rsidR="003C291C" w:rsidRPr="00DF764E" w:rsidRDefault="003C291C" w:rsidP="00FC7090">
            <w:pPr>
              <w:jc w:val="center"/>
              <w:textAlignment w:val="baseline"/>
              <w:rPr>
                <w:rFonts w:ascii="Arial" w:eastAsia="Arial" w:hAnsi="Arial" w:cs="Arial"/>
                <w:b/>
                <w:color w:val="000000"/>
                <w:sz w:val="13"/>
              </w:rPr>
            </w:pPr>
            <w:r w:rsidRPr="00DF764E">
              <w:rPr>
                <w:rFonts w:ascii="Arial" w:eastAsia="Arial" w:hAnsi="Arial" w:cs="Arial"/>
                <w:b/>
                <w:color w:val="000000"/>
                <w:sz w:val="13"/>
              </w:rPr>
              <w:t>V</w:t>
            </w:r>
          </w:p>
        </w:tc>
        <w:tc>
          <w:tcPr>
            <w:tcW w:w="211" w:type="pct"/>
            <w:tcBorders>
              <w:top w:val="double" w:sz="6"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tcPr>
          <w:p w:rsidR="003C291C" w:rsidRPr="00DF764E" w:rsidRDefault="003C291C" w:rsidP="00FC7090">
            <w:pPr>
              <w:jc w:val="center"/>
              <w:textAlignment w:val="baseline"/>
              <w:rPr>
                <w:rFonts w:ascii="Arial" w:eastAsia="Arial" w:hAnsi="Arial" w:cs="Arial"/>
                <w:b/>
                <w:color w:val="000000"/>
                <w:sz w:val="13"/>
              </w:rPr>
            </w:pPr>
            <w:r w:rsidRPr="00DF764E">
              <w:rPr>
                <w:rFonts w:ascii="Arial" w:eastAsia="Arial" w:hAnsi="Arial" w:cs="Arial"/>
                <w:b/>
                <w:color w:val="000000"/>
                <w:sz w:val="13"/>
              </w:rPr>
              <w:t>S</w:t>
            </w:r>
          </w:p>
          <w:p w:rsidR="003C291C" w:rsidRPr="00DF764E" w:rsidRDefault="003C291C" w:rsidP="00FC7090">
            <w:pPr>
              <w:jc w:val="center"/>
              <w:textAlignment w:val="baseline"/>
              <w:rPr>
                <w:rFonts w:ascii="Arial" w:eastAsia="Arial" w:hAnsi="Arial" w:cs="Arial"/>
                <w:b/>
                <w:color w:val="000000"/>
                <w:sz w:val="13"/>
              </w:rPr>
            </w:pPr>
            <w:r w:rsidRPr="00DF764E">
              <w:rPr>
                <w:rFonts w:ascii="Arial" w:eastAsia="Arial" w:hAnsi="Arial" w:cs="Arial"/>
                <w:b/>
                <w:color w:val="000000"/>
                <w:sz w:val="13"/>
              </w:rPr>
              <w:t>S</w:t>
            </w:r>
          </w:p>
        </w:tc>
      </w:tr>
      <w:tr w:rsidR="003C291C" w:rsidRPr="00DF764E" w:rsidTr="00FC7090">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C291C" w:rsidRPr="00DF764E" w:rsidRDefault="003C291C" w:rsidP="00FC7090">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Mar>
              <w:top w:w="29" w:type="dxa"/>
              <w:left w:w="29" w:type="dxa"/>
              <w:bottom w:w="43" w:type="dxa"/>
              <w:right w:w="29" w:type="dxa"/>
            </w:tcMar>
          </w:tcPr>
          <w:p w:rsidR="003C291C" w:rsidRPr="00DF764E" w:rsidRDefault="003C291C" w:rsidP="00FC7090">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C291C" w:rsidRPr="00DF764E" w:rsidRDefault="003C291C" w:rsidP="00FC7090">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C291C" w:rsidRPr="00DF764E" w:rsidRDefault="003C291C" w:rsidP="00FC7090">
            <w:pPr>
              <w:jc w:val="center"/>
              <w:textAlignment w:val="baseline"/>
              <w:rPr>
                <w:rFonts w:ascii="Arial" w:eastAsia="Times New Roman" w:hAnsi="Arial" w:cs="Arial"/>
                <w:color w:val="000000"/>
                <w:sz w:val="13"/>
                <w:szCs w:val="13"/>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C291C" w:rsidRPr="00DF764E" w:rsidRDefault="003C291C" w:rsidP="00FC7090">
            <w:pPr>
              <w:jc w:val="center"/>
              <w:textAlignment w:val="baseline"/>
              <w:rPr>
                <w:rFonts w:ascii="Arial" w:eastAsia="Times New Roman" w:hAnsi="Arial" w:cs="Arial"/>
                <w:color w:val="000000"/>
                <w:sz w:val="13"/>
                <w:szCs w:val="13"/>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DF764E" w:rsidRDefault="003C291C" w:rsidP="00FC7090">
            <w:pPr>
              <w:jc w:val="center"/>
              <w:textAlignment w:val="baseline"/>
              <w:rPr>
                <w:rFonts w:ascii="Arial" w:eastAsia="Arial" w:hAnsi="Arial" w:cs="Arial"/>
                <w:color w:val="000000"/>
                <w:sz w:val="13"/>
                <w:szCs w:val="13"/>
              </w:rPr>
            </w:pP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DF764E" w:rsidRDefault="003C291C" w:rsidP="00FC7090">
            <w:pPr>
              <w:jc w:val="center"/>
              <w:textAlignment w:val="baseline"/>
              <w:rPr>
                <w:rFonts w:ascii="Arial" w:eastAsia="Arial" w:hAnsi="Arial" w:cs="Arial"/>
                <w:color w:val="000000"/>
                <w:sz w:val="13"/>
                <w:szCs w:val="13"/>
              </w:rPr>
            </w:pPr>
            <w:r w:rsidRPr="00DF764E">
              <w:rPr>
                <w:rFonts w:ascii="Arial" w:eastAsia="Arial" w:hAnsi="Arial" w:cs="Arial"/>
                <w:color w:val="000000"/>
                <w:sz w:val="13"/>
                <w:szCs w:val="13"/>
              </w:rPr>
              <w:t>1</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DF764E" w:rsidRDefault="003C291C" w:rsidP="00FC7090">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C291C" w:rsidRPr="00DF764E" w:rsidRDefault="003C291C" w:rsidP="00FC7090">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center"/>
          </w:tcPr>
          <w:p w:rsidR="003C291C" w:rsidRPr="00DF764E" w:rsidRDefault="003C291C" w:rsidP="00FC7090">
            <w:pPr>
              <w:jc w:val="center"/>
              <w:textAlignment w:val="baseline"/>
              <w:rPr>
                <w:rFonts w:ascii="Arial" w:eastAsia="Arial" w:hAnsi="Arial" w:cs="Arial"/>
                <w:color w:val="000000"/>
                <w:sz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DF764E" w:rsidRDefault="003C291C" w:rsidP="00FC7090">
            <w:pPr>
              <w:jc w:val="center"/>
              <w:textAlignment w:val="baseline"/>
              <w:rPr>
                <w:rFonts w:ascii="Arial" w:eastAsia="Arial" w:hAnsi="Arial" w:cs="Arial"/>
                <w:color w:val="000000"/>
                <w:sz w:val="13"/>
              </w:rPr>
            </w:pPr>
            <w:r w:rsidRPr="00DF764E">
              <w:rPr>
                <w:rFonts w:ascii="Arial" w:eastAsia="Arial" w:hAnsi="Arial" w:cs="Arial"/>
                <w:color w:val="000000"/>
                <w:sz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DF764E" w:rsidRDefault="003C291C" w:rsidP="00FC7090">
            <w:pPr>
              <w:jc w:val="center"/>
              <w:textAlignment w:val="baseline"/>
              <w:rPr>
                <w:rFonts w:ascii="Arial" w:eastAsia="Arial" w:hAnsi="Arial" w:cs="Arial"/>
                <w:color w:val="000000"/>
                <w:sz w:val="13"/>
              </w:rPr>
            </w:pPr>
            <w:r w:rsidRPr="00DF764E">
              <w:rPr>
                <w:rFonts w:ascii="Arial" w:eastAsia="Arial" w:hAnsi="Arial" w:cs="Arial"/>
                <w:color w:val="000000"/>
                <w:sz w:val="13"/>
              </w:rPr>
              <w:t>2</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DF764E" w:rsidRDefault="003C291C" w:rsidP="00FC7090">
            <w:pPr>
              <w:jc w:val="center"/>
              <w:textAlignment w:val="baseline"/>
              <w:rPr>
                <w:rFonts w:ascii="Arial" w:eastAsia="Arial" w:hAnsi="Arial" w:cs="Arial"/>
                <w:color w:val="000000"/>
                <w:sz w:val="13"/>
              </w:rPr>
            </w:pPr>
            <w:r w:rsidRPr="00DF764E">
              <w:rPr>
                <w:rFonts w:ascii="Arial" w:eastAsia="Arial" w:hAnsi="Arial" w:cs="Arial"/>
                <w:color w:val="000000"/>
                <w:sz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DF764E" w:rsidRDefault="003C291C" w:rsidP="00FC7090">
            <w:pPr>
              <w:jc w:val="center"/>
              <w:textAlignment w:val="baseline"/>
              <w:rPr>
                <w:rFonts w:ascii="Arial" w:eastAsia="Arial" w:hAnsi="Arial" w:cs="Arial"/>
                <w:color w:val="000000"/>
                <w:sz w:val="13"/>
              </w:rPr>
            </w:pPr>
            <w:r w:rsidRPr="00DF764E">
              <w:rPr>
                <w:rFonts w:ascii="Arial" w:eastAsia="Arial" w:hAnsi="Arial" w:cs="Arial"/>
                <w:color w:val="000000"/>
                <w:sz w:val="13"/>
              </w:rPr>
              <w:t>4</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3C291C" w:rsidRPr="00DF764E" w:rsidRDefault="003C291C" w:rsidP="00FC7090">
            <w:pPr>
              <w:jc w:val="center"/>
              <w:textAlignment w:val="baseline"/>
              <w:rPr>
                <w:rFonts w:ascii="Arial" w:eastAsia="Arial" w:hAnsi="Arial" w:cs="Arial"/>
                <w:color w:val="000000"/>
                <w:sz w:val="13"/>
              </w:rPr>
            </w:pPr>
            <w:r w:rsidRPr="00DF764E">
              <w:rPr>
                <w:rFonts w:ascii="Arial" w:eastAsia="Arial" w:hAnsi="Arial" w:cs="Arial"/>
                <w:color w:val="000000"/>
                <w:sz w:val="13"/>
              </w:rPr>
              <w:t>5</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DF764E" w:rsidRDefault="003C291C" w:rsidP="00FC7090">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C291C" w:rsidRPr="00DF764E" w:rsidRDefault="003C291C" w:rsidP="00FC7090">
            <w:pPr>
              <w:jc w:val="center"/>
              <w:rPr>
                <w:rFonts w:ascii="Arial" w:hAnsi="Arial" w:cs="Arial"/>
                <w:sz w:val="13"/>
                <w:szCs w:val="13"/>
              </w:rPr>
            </w:pP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DF764E" w:rsidRDefault="003C291C" w:rsidP="00FC7090">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DF764E" w:rsidRDefault="003C291C" w:rsidP="00FC7090">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DF764E" w:rsidRDefault="003C291C" w:rsidP="00FC7090">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DF764E" w:rsidRDefault="003C291C" w:rsidP="00FC7090">
            <w:pPr>
              <w:jc w:val="center"/>
              <w:rPr>
                <w:rFonts w:ascii="Arial" w:hAnsi="Arial" w:cs="Arial"/>
                <w:sz w:val="13"/>
                <w:szCs w:val="13"/>
              </w:rPr>
            </w:pPr>
            <w:r w:rsidRPr="00DF764E">
              <w:rPr>
                <w:rFonts w:ascii="Arial" w:hAnsi="Arial" w:cs="Arial"/>
                <w:sz w:val="13"/>
                <w:szCs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DF764E" w:rsidRDefault="003C291C" w:rsidP="00FC7090">
            <w:pPr>
              <w:jc w:val="center"/>
              <w:rPr>
                <w:rFonts w:ascii="Arial" w:hAnsi="Arial" w:cs="Arial"/>
                <w:sz w:val="13"/>
                <w:szCs w:val="13"/>
              </w:rPr>
            </w:pPr>
            <w:r w:rsidRPr="00DF764E">
              <w:rPr>
                <w:rFonts w:ascii="Arial" w:hAnsi="Arial" w:cs="Arial"/>
                <w:sz w:val="13"/>
                <w:szCs w:val="13"/>
              </w:rPr>
              <w:t>2</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3C291C" w:rsidRPr="00DF764E" w:rsidRDefault="003C291C" w:rsidP="00FC7090">
            <w:pPr>
              <w:jc w:val="center"/>
              <w:rPr>
                <w:rFonts w:ascii="Arial" w:hAnsi="Arial" w:cs="Arial"/>
                <w:sz w:val="13"/>
                <w:szCs w:val="13"/>
              </w:rPr>
            </w:pPr>
            <w:r w:rsidRPr="00DF764E">
              <w:rPr>
                <w:rFonts w:ascii="Arial" w:hAnsi="Arial" w:cs="Arial"/>
                <w:sz w:val="13"/>
                <w:szCs w:val="13"/>
              </w:rPr>
              <w:t>3</w:t>
            </w:r>
          </w:p>
        </w:tc>
      </w:tr>
      <w:tr w:rsidR="003C291C" w:rsidRPr="00DF764E" w:rsidTr="00FC7090">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C291C" w:rsidRPr="00DF764E" w:rsidRDefault="003C291C" w:rsidP="00FC7090">
            <w:pPr>
              <w:jc w:val="center"/>
              <w:textAlignment w:val="baseline"/>
              <w:rPr>
                <w:rFonts w:ascii="Arial" w:eastAsia="Arial" w:hAnsi="Arial" w:cs="Arial"/>
                <w:color w:val="000000"/>
                <w:sz w:val="13"/>
                <w:szCs w:val="13"/>
              </w:rPr>
            </w:pPr>
            <w:r w:rsidRPr="00DF764E">
              <w:rPr>
                <w:rFonts w:ascii="Arial" w:eastAsia="Arial" w:hAnsi="Arial" w:cs="Arial"/>
                <w:color w:val="000000"/>
                <w:sz w:val="13"/>
                <w:szCs w:val="13"/>
              </w:rPr>
              <w:t>2</w:t>
            </w:r>
          </w:p>
        </w:tc>
        <w:tc>
          <w:tcPr>
            <w:tcW w:w="22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DF764E" w:rsidRDefault="003C291C" w:rsidP="00FC7090">
            <w:pPr>
              <w:jc w:val="center"/>
              <w:textAlignment w:val="baseline"/>
              <w:rPr>
                <w:rFonts w:ascii="Arial" w:eastAsia="Arial" w:hAnsi="Arial" w:cs="Arial"/>
                <w:b/>
                <w:color w:val="000000"/>
                <w:sz w:val="13"/>
                <w:szCs w:val="13"/>
              </w:rPr>
            </w:pPr>
            <w:r w:rsidRPr="00DF764E">
              <w:rPr>
                <w:rFonts w:ascii="Arial" w:eastAsia="Arial" w:hAnsi="Arial" w:cs="Arial"/>
                <w:b/>
                <w:color w:val="000000"/>
                <w:sz w:val="13"/>
                <w:szCs w:val="13"/>
              </w:rPr>
              <w:t>CC</w:t>
            </w:r>
          </w:p>
          <w:p w:rsidR="003C291C" w:rsidRPr="00DF764E" w:rsidRDefault="003C291C" w:rsidP="00FC7090">
            <w:pPr>
              <w:jc w:val="center"/>
              <w:textAlignment w:val="baseline"/>
              <w:rPr>
                <w:rFonts w:ascii="Arial" w:eastAsia="Arial" w:hAnsi="Arial" w:cs="Arial"/>
                <w:color w:val="000000"/>
                <w:sz w:val="13"/>
                <w:szCs w:val="13"/>
              </w:rPr>
            </w:pPr>
            <w:r w:rsidRPr="00DF764E">
              <w:rPr>
                <w:rFonts w:ascii="Arial" w:eastAsia="Arial" w:hAnsi="Arial" w:cs="Arial"/>
                <w:color w:val="000000"/>
                <w:sz w:val="13"/>
                <w:szCs w:val="13"/>
              </w:rPr>
              <w:t>3</w:t>
            </w:r>
          </w:p>
        </w:tc>
        <w:tc>
          <w:tcPr>
            <w:tcW w:w="22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DF764E" w:rsidRDefault="003C291C" w:rsidP="00FC7090">
            <w:pPr>
              <w:jc w:val="center"/>
              <w:textAlignment w:val="baseline"/>
              <w:rPr>
                <w:rFonts w:ascii="Arial" w:eastAsia="Arial" w:hAnsi="Arial" w:cs="Arial"/>
                <w:color w:val="000000"/>
                <w:sz w:val="13"/>
                <w:szCs w:val="13"/>
              </w:rPr>
            </w:pPr>
            <w:r w:rsidRPr="00DF764E">
              <w:rPr>
                <w:rFonts w:ascii="Arial" w:eastAsia="Arial" w:hAnsi="Arial" w:cs="Arial"/>
                <w:color w:val="000000"/>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DF764E" w:rsidRDefault="003C291C" w:rsidP="00FC7090">
            <w:pPr>
              <w:jc w:val="center"/>
              <w:textAlignment w:val="baseline"/>
              <w:rPr>
                <w:rFonts w:ascii="Arial" w:eastAsia="Arial" w:hAnsi="Arial" w:cs="Arial"/>
                <w:b/>
                <w:color w:val="000000"/>
                <w:sz w:val="13"/>
                <w:szCs w:val="13"/>
              </w:rPr>
            </w:pPr>
            <w:r w:rsidRPr="00DF764E">
              <w:rPr>
                <w:rFonts w:ascii="Arial" w:eastAsia="Arial" w:hAnsi="Arial" w:cs="Arial"/>
                <w:b/>
                <w:color w:val="000000"/>
                <w:sz w:val="13"/>
                <w:szCs w:val="13"/>
              </w:rPr>
              <w:t>YK</w:t>
            </w:r>
          </w:p>
          <w:p w:rsidR="003C291C" w:rsidRPr="00DF764E" w:rsidRDefault="003C291C" w:rsidP="00FC7090">
            <w:pPr>
              <w:jc w:val="center"/>
              <w:textAlignment w:val="baseline"/>
              <w:rPr>
                <w:rFonts w:ascii="Arial" w:eastAsia="Arial" w:hAnsi="Arial" w:cs="Arial"/>
                <w:color w:val="000000"/>
                <w:sz w:val="13"/>
                <w:szCs w:val="13"/>
              </w:rPr>
            </w:pPr>
            <w:r w:rsidRPr="00DF764E">
              <w:rPr>
                <w:rFonts w:ascii="Arial" w:eastAsia="Arial" w:hAnsi="Arial" w:cs="Arial"/>
                <w:color w:val="000000"/>
                <w:sz w:val="13"/>
                <w:szCs w:val="13"/>
              </w:rPr>
              <w:t>5</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DF764E" w:rsidRDefault="003C291C" w:rsidP="00FC7090">
            <w:pPr>
              <w:jc w:val="center"/>
              <w:textAlignment w:val="baseline"/>
              <w:rPr>
                <w:rFonts w:ascii="Arial" w:eastAsia="Arial" w:hAnsi="Arial" w:cs="Arial"/>
                <w:color w:val="000000"/>
                <w:sz w:val="13"/>
                <w:szCs w:val="13"/>
              </w:rPr>
            </w:pPr>
            <w:r w:rsidRPr="00DF764E">
              <w:rPr>
                <w:rFonts w:ascii="Arial" w:eastAsia="Arial" w:hAnsi="Arial" w:cs="Arial"/>
                <w:color w:val="000000"/>
                <w:sz w:val="13"/>
                <w:szCs w:val="13"/>
              </w:rPr>
              <w:t>6</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DF764E" w:rsidRDefault="003C291C" w:rsidP="00FC7090">
            <w:pPr>
              <w:jc w:val="center"/>
              <w:textAlignment w:val="baseline"/>
              <w:rPr>
                <w:rFonts w:ascii="Arial" w:eastAsia="Arial" w:hAnsi="Arial" w:cs="Arial"/>
                <w:color w:val="000000"/>
                <w:sz w:val="13"/>
                <w:szCs w:val="13"/>
              </w:rPr>
            </w:pPr>
            <w:r w:rsidRPr="00DF764E">
              <w:rPr>
                <w:rFonts w:ascii="Arial" w:eastAsia="Arial" w:hAnsi="Arial" w:cs="Arial"/>
                <w:color w:val="000000"/>
                <w:sz w:val="13"/>
                <w:szCs w:val="13"/>
              </w:rPr>
              <w:t>7</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DF764E" w:rsidRDefault="003C291C" w:rsidP="00FC7090">
            <w:pPr>
              <w:jc w:val="center"/>
              <w:textAlignment w:val="baseline"/>
              <w:rPr>
                <w:rFonts w:ascii="Arial" w:eastAsia="Arial" w:hAnsi="Arial" w:cs="Arial"/>
                <w:color w:val="000000"/>
                <w:sz w:val="13"/>
                <w:szCs w:val="13"/>
              </w:rPr>
            </w:pPr>
            <w:r w:rsidRPr="00DF764E">
              <w:rPr>
                <w:rFonts w:ascii="Arial" w:eastAsia="Arial" w:hAnsi="Arial" w:cs="Arial"/>
                <w:color w:val="000000"/>
                <w:sz w:val="13"/>
                <w:szCs w:val="13"/>
              </w:rPr>
              <w:t>8</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DF764E" w:rsidRDefault="003C291C" w:rsidP="00FC7090">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DF764E" w:rsidRDefault="003C291C" w:rsidP="00FC7090">
            <w:pPr>
              <w:jc w:val="center"/>
              <w:textAlignment w:val="baseline"/>
              <w:rPr>
                <w:rFonts w:ascii="Arial" w:eastAsia="Arial" w:hAnsi="Arial" w:cs="Arial"/>
                <w:color w:val="000000"/>
                <w:sz w:val="13"/>
              </w:rPr>
            </w:pPr>
            <w:r w:rsidRPr="00DF764E">
              <w:rPr>
                <w:rFonts w:ascii="Arial" w:eastAsia="Arial" w:hAnsi="Arial" w:cs="Arial"/>
                <w:color w:val="000000"/>
                <w:sz w:val="13"/>
              </w:rPr>
              <w:t>6</w:t>
            </w:r>
          </w:p>
        </w:tc>
        <w:tc>
          <w:tcPr>
            <w:tcW w:w="225"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DF764E" w:rsidRDefault="003C291C" w:rsidP="00FC7090">
            <w:pPr>
              <w:jc w:val="center"/>
              <w:textAlignment w:val="baseline"/>
              <w:rPr>
                <w:rFonts w:ascii="Arial" w:eastAsia="Arial" w:hAnsi="Arial" w:cs="Arial"/>
                <w:color w:val="000000"/>
                <w:sz w:val="13"/>
              </w:rPr>
            </w:pPr>
            <w:r w:rsidRPr="00DF764E">
              <w:rPr>
                <w:rFonts w:ascii="Arial" w:eastAsia="Arial" w:hAnsi="Arial" w:cs="Arial"/>
                <w:color w:val="000000"/>
                <w:sz w:val="13"/>
              </w:rPr>
              <w:t>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DF764E" w:rsidRDefault="003C291C" w:rsidP="00FC7090">
            <w:pPr>
              <w:jc w:val="center"/>
              <w:textAlignment w:val="baseline"/>
              <w:rPr>
                <w:rFonts w:ascii="Arial" w:eastAsia="Arial" w:hAnsi="Arial" w:cs="Arial"/>
                <w:color w:val="000000"/>
                <w:sz w:val="13"/>
              </w:rPr>
            </w:pPr>
            <w:r w:rsidRPr="00DF764E">
              <w:rPr>
                <w:rFonts w:ascii="Arial" w:eastAsia="Arial" w:hAnsi="Arial" w:cs="Arial"/>
                <w:color w:val="000000"/>
                <w:sz w:val="13"/>
              </w:rPr>
              <w:t>8</w:t>
            </w:r>
          </w:p>
        </w:tc>
        <w:tc>
          <w:tcPr>
            <w:tcW w:w="225" w:type="pct"/>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DF764E" w:rsidRDefault="003C291C" w:rsidP="00FC7090">
            <w:pPr>
              <w:jc w:val="center"/>
              <w:textAlignment w:val="baseline"/>
              <w:rPr>
                <w:rFonts w:ascii="Arial" w:eastAsia="Arial" w:hAnsi="Arial" w:cs="Arial"/>
                <w:color w:val="000000"/>
                <w:sz w:val="13"/>
              </w:rPr>
            </w:pPr>
            <w:r w:rsidRPr="00DF764E">
              <w:rPr>
                <w:rFonts w:ascii="Arial" w:eastAsia="Arial" w:hAnsi="Arial" w:cs="Arial"/>
                <w:color w:val="000000"/>
                <w:sz w:val="13"/>
              </w:rPr>
              <w:t>9</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DF764E" w:rsidRDefault="003C291C" w:rsidP="00FC7090">
            <w:pPr>
              <w:jc w:val="center"/>
              <w:textAlignment w:val="baseline"/>
              <w:rPr>
                <w:rFonts w:ascii="Arial" w:eastAsia="Arial" w:hAnsi="Arial" w:cs="Arial"/>
                <w:color w:val="000000"/>
                <w:sz w:val="13"/>
              </w:rPr>
            </w:pPr>
            <w:r w:rsidRPr="00DF764E">
              <w:rPr>
                <w:rFonts w:ascii="Arial" w:eastAsia="Arial" w:hAnsi="Arial" w:cs="Arial"/>
                <w:color w:val="000000"/>
                <w:sz w:val="13"/>
              </w:rPr>
              <w:t>10</w:t>
            </w:r>
          </w:p>
        </w:tc>
        <w:tc>
          <w:tcPr>
            <w:tcW w:w="225"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DF764E" w:rsidRDefault="003C291C" w:rsidP="00FC7090">
            <w:pPr>
              <w:jc w:val="center"/>
              <w:textAlignment w:val="baseline"/>
              <w:rPr>
                <w:rFonts w:ascii="Arial" w:eastAsia="Arial" w:hAnsi="Arial" w:cs="Arial"/>
                <w:b/>
                <w:color w:val="000000"/>
                <w:sz w:val="13"/>
              </w:rPr>
            </w:pPr>
            <w:r w:rsidRPr="00DF764E">
              <w:rPr>
                <w:rFonts w:ascii="Arial" w:eastAsia="Arial" w:hAnsi="Arial" w:cs="Arial"/>
                <w:b/>
                <w:color w:val="000000"/>
                <w:sz w:val="13"/>
              </w:rPr>
              <w:t>H</w:t>
            </w:r>
          </w:p>
          <w:p w:rsidR="003C291C" w:rsidRPr="00DF764E" w:rsidRDefault="003C291C" w:rsidP="00FC7090">
            <w:pPr>
              <w:jc w:val="center"/>
              <w:textAlignment w:val="baseline"/>
              <w:rPr>
                <w:rFonts w:ascii="Arial" w:eastAsia="Arial" w:hAnsi="Arial" w:cs="Arial"/>
                <w:color w:val="000000"/>
                <w:sz w:val="13"/>
              </w:rPr>
            </w:pPr>
            <w:r w:rsidRPr="00DF764E">
              <w:rPr>
                <w:rFonts w:ascii="Arial" w:eastAsia="Arial" w:hAnsi="Arial" w:cs="Arial"/>
                <w:color w:val="000000"/>
                <w:sz w:val="13"/>
              </w:rPr>
              <w:t>11</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3C291C" w:rsidRPr="00DF764E" w:rsidRDefault="003C291C" w:rsidP="00FC7090">
            <w:pPr>
              <w:jc w:val="center"/>
              <w:textAlignment w:val="baseline"/>
              <w:rPr>
                <w:rFonts w:ascii="Arial" w:eastAsia="Arial" w:hAnsi="Arial" w:cs="Arial"/>
                <w:color w:val="000000"/>
                <w:sz w:val="13"/>
              </w:rPr>
            </w:pPr>
            <w:r w:rsidRPr="00DF764E">
              <w:rPr>
                <w:rFonts w:ascii="Arial" w:eastAsia="Arial" w:hAnsi="Arial" w:cs="Arial"/>
                <w:color w:val="000000"/>
                <w:sz w:val="13"/>
              </w:rPr>
              <w:t>12</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DF764E" w:rsidRDefault="003C291C" w:rsidP="00FC7090">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C291C" w:rsidRPr="00DF764E" w:rsidRDefault="003C291C" w:rsidP="00FC7090">
            <w:pPr>
              <w:jc w:val="center"/>
              <w:rPr>
                <w:rFonts w:ascii="Arial" w:hAnsi="Arial" w:cs="Arial"/>
                <w:sz w:val="13"/>
                <w:szCs w:val="13"/>
              </w:rPr>
            </w:pPr>
            <w:r w:rsidRPr="00DF764E">
              <w:rPr>
                <w:rFonts w:ascii="Arial" w:hAnsi="Arial" w:cs="Arial"/>
                <w:sz w:val="13"/>
                <w:szCs w:val="13"/>
              </w:rPr>
              <w:t>4</w:t>
            </w: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DF764E" w:rsidRDefault="003C291C" w:rsidP="00FC7090">
            <w:pPr>
              <w:jc w:val="center"/>
              <w:rPr>
                <w:rFonts w:ascii="Arial" w:hAnsi="Arial" w:cs="Arial"/>
                <w:sz w:val="13"/>
                <w:szCs w:val="13"/>
              </w:rPr>
            </w:pPr>
            <w:r w:rsidRPr="00DF764E">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DF764E" w:rsidRDefault="003C291C" w:rsidP="00FC7090">
            <w:pPr>
              <w:jc w:val="center"/>
              <w:rPr>
                <w:rFonts w:ascii="Arial" w:hAnsi="Arial" w:cs="Arial"/>
                <w:sz w:val="13"/>
                <w:szCs w:val="13"/>
              </w:rPr>
            </w:pPr>
            <w:r w:rsidRPr="00DF764E">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DF764E" w:rsidRDefault="003C291C" w:rsidP="00FC7090">
            <w:pPr>
              <w:jc w:val="center"/>
              <w:rPr>
                <w:rFonts w:ascii="Arial" w:hAnsi="Arial" w:cs="Arial"/>
                <w:sz w:val="13"/>
                <w:szCs w:val="13"/>
              </w:rPr>
            </w:pPr>
            <w:r w:rsidRPr="00DF764E">
              <w:rPr>
                <w:rFonts w:ascii="Arial" w:hAnsi="Arial" w:cs="Arial"/>
                <w:sz w:val="13"/>
                <w:szCs w:val="13"/>
              </w:rPr>
              <w:t>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DF764E" w:rsidRDefault="003C291C" w:rsidP="00FC7090">
            <w:pPr>
              <w:jc w:val="center"/>
              <w:rPr>
                <w:rFonts w:ascii="Arial" w:hAnsi="Arial" w:cs="Arial"/>
                <w:sz w:val="13"/>
                <w:szCs w:val="13"/>
              </w:rPr>
            </w:pPr>
            <w:r w:rsidRPr="00DF764E">
              <w:rPr>
                <w:rFonts w:ascii="Arial" w:hAnsi="Arial" w:cs="Arial"/>
                <w:sz w:val="13"/>
                <w:szCs w:val="13"/>
              </w:rPr>
              <w:t>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DF764E" w:rsidRDefault="003C291C" w:rsidP="00FC7090">
            <w:pPr>
              <w:jc w:val="center"/>
              <w:rPr>
                <w:rFonts w:ascii="Arial" w:hAnsi="Arial" w:cs="Arial"/>
                <w:sz w:val="13"/>
                <w:szCs w:val="13"/>
              </w:rPr>
            </w:pPr>
            <w:r w:rsidRPr="00DF764E">
              <w:rPr>
                <w:rFonts w:ascii="Arial" w:hAnsi="Arial" w:cs="Arial"/>
                <w:sz w:val="13"/>
                <w:szCs w:val="13"/>
              </w:rPr>
              <w:t>9</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3C291C" w:rsidRPr="00DF764E" w:rsidRDefault="003C291C" w:rsidP="00FC7090">
            <w:pPr>
              <w:jc w:val="center"/>
              <w:rPr>
                <w:rFonts w:ascii="Arial" w:hAnsi="Arial" w:cs="Arial"/>
                <w:sz w:val="13"/>
                <w:szCs w:val="13"/>
              </w:rPr>
            </w:pPr>
            <w:r w:rsidRPr="00DF764E">
              <w:rPr>
                <w:rFonts w:ascii="Arial" w:hAnsi="Arial" w:cs="Arial"/>
                <w:sz w:val="13"/>
                <w:szCs w:val="13"/>
              </w:rPr>
              <w:t>10</w:t>
            </w:r>
          </w:p>
        </w:tc>
      </w:tr>
      <w:tr w:rsidR="003C291C" w:rsidRPr="00DF764E" w:rsidTr="00FC7090">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C291C" w:rsidRPr="00DF764E" w:rsidRDefault="003C291C" w:rsidP="00FC7090">
            <w:pPr>
              <w:jc w:val="center"/>
              <w:textAlignment w:val="baseline"/>
              <w:rPr>
                <w:rFonts w:ascii="Arial" w:eastAsia="Arial" w:hAnsi="Arial" w:cs="Arial"/>
                <w:color w:val="000000"/>
                <w:sz w:val="13"/>
                <w:szCs w:val="13"/>
              </w:rPr>
            </w:pPr>
            <w:r w:rsidRPr="00DF764E">
              <w:rPr>
                <w:rFonts w:ascii="Arial" w:eastAsia="Arial" w:hAnsi="Arial" w:cs="Arial"/>
                <w:color w:val="000000"/>
                <w:sz w:val="13"/>
                <w:szCs w:val="13"/>
              </w:rPr>
              <w:t>9</w:t>
            </w:r>
          </w:p>
        </w:tc>
        <w:tc>
          <w:tcPr>
            <w:tcW w:w="224"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3C291C" w:rsidRPr="00DF764E" w:rsidRDefault="003C291C" w:rsidP="00FC7090">
            <w:pPr>
              <w:jc w:val="center"/>
              <w:textAlignment w:val="baseline"/>
              <w:rPr>
                <w:rFonts w:ascii="Arial" w:eastAsia="Arial" w:hAnsi="Arial" w:cs="Arial"/>
                <w:b/>
                <w:color w:val="000000"/>
                <w:sz w:val="13"/>
                <w:szCs w:val="13"/>
              </w:rPr>
            </w:pPr>
            <w:r w:rsidRPr="00DF764E">
              <w:rPr>
                <w:rFonts w:ascii="Arial" w:eastAsia="Arial" w:hAnsi="Arial" w:cs="Arial"/>
                <w:b/>
                <w:color w:val="000000"/>
                <w:sz w:val="13"/>
                <w:szCs w:val="13"/>
              </w:rPr>
              <w:t>H</w:t>
            </w:r>
          </w:p>
          <w:p w:rsidR="003C291C" w:rsidRPr="00DF764E" w:rsidRDefault="003C291C" w:rsidP="00FC7090">
            <w:pPr>
              <w:jc w:val="center"/>
              <w:textAlignment w:val="baseline"/>
              <w:rPr>
                <w:rFonts w:ascii="Arial" w:eastAsia="Arial" w:hAnsi="Arial" w:cs="Arial"/>
                <w:color w:val="000000"/>
                <w:sz w:val="13"/>
                <w:szCs w:val="13"/>
              </w:rPr>
            </w:pPr>
            <w:r w:rsidRPr="00DF764E">
              <w:rPr>
                <w:rFonts w:ascii="Arial" w:eastAsia="Arial" w:hAnsi="Arial" w:cs="Arial"/>
                <w:color w:val="000000"/>
                <w:sz w:val="13"/>
                <w:szCs w:val="13"/>
              </w:rPr>
              <w:t>10</w:t>
            </w:r>
          </w:p>
        </w:tc>
        <w:tc>
          <w:tcPr>
            <w:tcW w:w="22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DF764E" w:rsidRDefault="003C291C" w:rsidP="00FC7090">
            <w:pPr>
              <w:jc w:val="center"/>
              <w:textAlignment w:val="baseline"/>
              <w:rPr>
                <w:rFonts w:ascii="Arial" w:eastAsia="Arial" w:hAnsi="Arial" w:cs="Arial"/>
                <w:color w:val="000000"/>
                <w:sz w:val="13"/>
                <w:szCs w:val="13"/>
              </w:rPr>
            </w:pPr>
            <w:r w:rsidRPr="00DF764E">
              <w:rPr>
                <w:rFonts w:ascii="Arial" w:eastAsia="Arial" w:hAnsi="Arial" w:cs="Arial"/>
                <w:color w:val="000000"/>
                <w:sz w:val="13"/>
                <w:szCs w:val="13"/>
              </w:rPr>
              <w:t>11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DF764E" w:rsidRDefault="003C291C" w:rsidP="00FC7090">
            <w:pPr>
              <w:jc w:val="center"/>
              <w:textAlignment w:val="baseline"/>
              <w:rPr>
                <w:rFonts w:ascii="Arial" w:eastAsia="Arial" w:hAnsi="Arial" w:cs="Arial"/>
                <w:color w:val="000000"/>
                <w:sz w:val="13"/>
                <w:szCs w:val="13"/>
              </w:rPr>
            </w:pPr>
            <w:r w:rsidRPr="00DF764E">
              <w:rPr>
                <w:rFonts w:ascii="Arial" w:eastAsia="Arial" w:hAnsi="Arial" w:cs="Arial"/>
                <w:color w:val="000000"/>
                <w:sz w:val="13"/>
                <w:szCs w:val="13"/>
              </w:rPr>
              <w:t>12</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DF764E" w:rsidRDefault="003C291C" w:rsidP="00FC7090">
            <w:pPr>
              <w:jc w:val="center"/>
              <w:textAlignment w:val="baseline"/>
              <w:rPr>
                <w:rFonts w:ascii="Arial" w:eastAsia="Arial" w:hAnsi="Arial" w:cs="Arial"/>
                <w:color w:val="000000"/>
                <w:sz w:val="13"/>
                <w:szCs w:val="13"/>
              </w:rPr>
            </w:pPr>
            <w:r w:rsidRPr="00DF764E">
              <w:rPr>
                <w:rFonts w:ascii="Arial" w:eastAsia="Arial" w:hAnsi="Arial" w:cs="Arial"/>
                <w:color w:val="000000"/>
                <w:sz w:val="13"/>
                <w:szCs w:val="13"/>
              </w:rPr>
              <w:t>13</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DF764E" w:rsidRDefault="003C291C" w:rsidP="00FC7090">
            <w:pPr>
              <w:jc w:val="center"/>
              <w:textAlignment w:val="baseline"/>
              <w:rPr>
                <w:rFonts w:ascii="Arial" w:eastAsia="Arial" w:hAnsi="Arial" w:cs="Arial"/>
                <w:color w:val="000000"/>
                <w:sz w:val="13"/>
                <w:szCs w:val="13"/>
              </w:rPr>
            </w:pPr>
            <w:r w:rsidRPr="00DF764E">
              <w:rPr>
                <w:rFonts w:ascii="Arial" w:eastAsia="Arial" w:hAnsi="Arial" w:cs="Arial"/>
                <w:color w:val="000000"/>
                <w:sz w:val="13"/>
                <w:szCs w:val="13"/>
              </w:rPr>
              <w:t>14</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DF764E" w:rsidRDefault="003C291C" w:rsidP="00FC7090">
            <w:pPr>
              <w:jc w:val="center"/>
              <w:textAlignment w:val="baseline"/>
              <w:rPr>
                <w:rFonts w:ascii="Arial" w:eastAsia="Arial" w:hAnsi="Arial" w:cs="Arial"/>
                <w:color w:val="000000"/>
                <w:sz w:val="13"/>
                <w:szCs w:val="13"/>
              </w:rPr>
            </w:pPr>
            <w:r w:rsidRPr="00DF764E">
              <w:rPr>
                <w:rFonts w:ascii="Arial" w:eastAsia="Arial" w:hAnsi="Arial" w:cs="Arial"/>
                <w:color w:val="000000"/>
                <w:sz w:val="13"/>
                <w:szCs w:val="13"/>
              </w:rPr>
              <w:t>15</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DF764E" w:rsidRDefault="003C291C" w:rsidP="00FC7090">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3C291C" w:rsidRPr="00DF764E" w:rsidRDefault="003C291C" w:rsidP="00FC7090">
            <w:pPr>
              <w:jc w:val="center"/>
              <w:textAlignment w:val="baseline"/>
              <w:rPr>
                <w:rFonts w:ascii="Arial" w:eastAsia="Arial" w:hAnsi="Arial" w:cs="Arial"/>
                <w:color w:val="000000"/>
                <w:sz w:val="13"/>
              </w:rPr>
            </w:pPr>
            <w:r w:rsidRPr="00DF764E">
              <w:rPr>
                <w:rFonts w:ascii="Arial" w:eastAsia="Arial" w:hAnsi="Arial" w:cs="Arial"/>
                <w:color w:val="000000"/>
                <w:sz w:val="13"/>
              </w:rPr>
              <w:t>13</w:t>
            </w:r>
          </w:p>
        </w:tc>
        <w:tc>
          <w:tcPr>
            <w:tcW w:w="225"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3C291C" w:rsidRPr="00DF764E" w:rsidRDefault="003C291C" w:rsidP="00FC7090">
            <w:pPr>
              <w:jc w:val="center"/>
              <w:textAlignment w:val="baseline"/>
              <w:rPr>
                <w:rFonts w:ascii="Arial" w:eastAsia="Arial" w:hAnsi="Arial" w:cs="Arial"/>
                <w:color w:val="000000"/>
                <w:sz w:val="13"/>
              </w:rPr>
            </w:pPr>
            <w:r w:rsidRPr="00DF764E">
              <w:rPr>
                <w:rFonts w:ascii="Arial" w:eastAsia="Arial" w:hAnsi="Arial" w:cs="Arial"/>
                <w:color w:val="000000"/>
                <w:sz w:val="13"/>
              </w:rPr>
              <w:t>14</w:t>
            </w:r>
          </w:p>
        </w:tc>
        <w:tc>
          <w:tcPr>
            <w:tcW w:w="225" w:type="pct"/>
            <w:tcBorders>
              <w:top w:val="single" w:sz="4" w:space="0" w:color="000000" w:themeColor="text1"/>
              <w:left w:val="single" w:sz="4" w:space="0" w:color="auto"/>
              <w:bottom w:val="single" w:sz="4" w:space="0" w:color="auto"/>
              <w:right w:val="single" w:sz="4" w:space="0" w:color="000000" w:themeColor="text1"/>
            </w:tcBorders>
            <w:shd w:val="clear" w:color="auto" w:fill="auto"/>
            <w:tcMar>
              <w:top w:w="29" w:type="dxa"/>
              <w:left w:w="29" w:type="dxa"/>
              <w:bottom w:w="43" w:type="dxa"/>
              <w:right w:w="29" w:type="dxa"/>
            </w:tcMar>
            <w:vAlign w:val="bottom"/>
          </w:tcPr>
          <w:p w:rsidR="003C291C" w:rsidRPr="00DF764E" w:rsidRDefault="003C291C" w:rsidP="00FC7090">
            <w:pPr>
              <w:jc w:val="center"/>
              <w:textAlignment w:val="baseline"/>
              <w:rPr>
                <w:rFonts w:ascii="Arial" w:eastAsia="Arial" w:hAnsi="Arial" w:cs="Arial"/>
                <w:color w:val="000000"/>
                <w:sz w:val="13"/>
              </w:rPr>
            </w:pPr>
            <w:r w:rsidRPr="00DF764E">
              <w:rPr>
                <w:rFonts w:ascii="Arial" w:eastAsia="Arial" w:hAnsi="Arial" w:cs="Arial"/>
                <w:color w:val="000000"/>
                <w:sz w:val="13"/>
              </w:rPr>
              <w:t>15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DF764E" w:rsidRDefault="003C291C" w:rsidP="00FC7090">
            <w:pPr>
              <w:jc w:val="center"/>
              <w:textAlignment w:val="baseline"/>
              <w:rPr>
                <w:rFonts w:ascii="Arial" w:eastAsia="Arial" w:hAnsi="Arial" w:cs="Arial"/>
                <w:color w:val="000000"/>
                <w:sz w:val="13"/>
              </w:rPr>
            </w:pPr>
            <w:r w:rsidRPr="00DF764E">
              <w:rPr>
                <w:rFonts w:ascii="Arial" w:eastAsia="Arial" w:hAnsi="Arial" w:cs="Arial"/>
                <w:color w:val="000000"/>
                <w:sz w:val="13"/>
              </w:rPr>
              <w:t>16</w:t>
            </w:r>
          </w:p>
        </w:tc>
        <w:tc>
          <w:tcPr>
            <w:tcW w:w="225"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DF764E" w:rsidRDefault="003C291C" w:rsidP="00FC7090">
            <w:pPr>
              <w:jc w:val="center"/>
              <w:textAlignment w:val="baseline"/>
              <w:rPr>
                <w:rFonts w:ascii="Arial" w:eastAsia="Arial" w:hAnsi="Arial" w:cs="Arial"/>
                <w:color w:val="000000"/>
                <w:sz w:val="13"/>
              </w:rPr>
            </w:pPr>
            <w:r w:rsidRPr="00DF764E">
              <w:rPr>
                <w:rFonts w:ascii="Arial" w:eastAsia="Arial" w:hAnsi="Arial" w:cs="Arial"/>
                <w:color w:val="000000"/>
                <w:sz w:val="13"/>
              </w:rPr>
              <w:t>17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DF764E" w:rsidRDefault="003C291C" w:rsidP="00FC7090">
            <w:pPr>
              <w:jc w:val="center"/>
              <w:textAlignment w:val="baseline"/>
              <w:rPr>
                <w:rFonts w:ascii="Arial" w:eastAsia="Arial" w:hAnsi="Arial" w:cs="Arial"/>
                <w:color w:val="000000"/>
                <w:sz w:val="13"/>
              </w:rPr>
            </w:pPr>
            <w:r w:rsidRPr="00DF764E">
              <w:rPr>
                <w:rFonts w:ascii="Arial" w:eastAsia="Arial" w:hAnsi="Arial" w:cs="Arial"/>
                <w:color w:val="000000"/>
                <w:sz w:val="13"/>
              </w:rPr>
              <w:t>18</w:t>
            </w:r>
          </w:p>
        </w:tc>
        <w:tc>
          <w:tcPr>
            <w:tcW w:w="225" w:type="pct"/>
            <w:tcBorders>
              <w:top w:val="single" w:sz="4" w:space="0" w:color="auto"/>
              <w:left w:val="single" w:sz="4" w:space="0" w:color="000000" w:themeColor="text1"/>
              <w:bottom w:val="single" w:sz="4" w:space="0" w:color="000000" w:themeColor="text1"/>
              <w:right w:val="double" w:sz="6" w:space="0" w:color="auto"/>
            </w:tcBorders>
            <w:shd w:val="clear" w:color="auto" w:fill="auto"/>
            <w:tcMar>
              <w:top w:w="29" w:type="dxa"/>
              <w:left w:w="29" w:type="dxa"/>
              <w:bottom w:w="43" w:type="dxa"/>
              <w:right w:w="29" w:type="dxa"/>
            </w:tcMar>
            <w:vAlign w:val="bottom"/>
          </w:tcPr>
          <w:p w:rsidR="003C291C" w:rsidRPr="00DF764E" w:rsidRDefault="003C291C" w:rsidP="00FC7090">
            <w:pPr>
              <w:jc w:val="center"/>
              <w:textAlignment w:val="baseline"/>
              <w:rPr>
                <w:rFonts w:ascii="Arial" w:eastAsia="Arial" w:hAnsi="Arial" w:cs="Arial"/>
                <w:color w:val="000000"/>
                <w:sz w:val="13"/>
              </w:rPr>
            </w:pPr>
            <w:r w:rsidRPr="00DF764E">
              <w:rPr>
                <w:rFonts w:ascii="Arial" w:eastAsia="Arial" w:hAnsi="Arial" w:cs="Arial"/>
                <w:color w:val="000000"/>
                <w:sz w:val="13"/>
              </w:rPr>
              <w:t>19</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DF764E" w:rsidRDefault="003C291C" w:rsidP="00FC7090">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DF764E" w:rsidRDefault="003C291C" w:rsidP="00FC7090">
            <w:pPr>
              <w:jc w:val="center"/>
              <w:rPr>
                <w:rFonts w:ascii="Arial" w:hAnsi="Arial" w:cs="Arial"/>
                <w:sz w:val="13"/>
                <w:szCs w:val="13"/>
              </w:rPr>
            </w:pPr>
            <w:r w:rsidRPr="00DF764E">
              <w:rPr>
                <w:rFonts w:ascii="Arial" w:hAnsi="Arial" w:cs="Arial"/>
                <w:sz w:val="13"/>
                <w:szCs w:val="13"/>
              </w:rPr>
              <w:t>11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DF764E" w:rsidRDefault="003C291C" w:rsidP="00FC7090">
            <w:pPr>
              <w:jc w:val="center"/>
              <w:rPr>
                <w:rFonts w:ascii="Arial" w:hAnsi="Arial" w:cs="Arial"/>
                <w:sz w:val="13"/>
                <w:szCs w:val="13"/>
              </w:rPr>
            </w:pPr>
            <w:r w:rsidRPr="00DF764E">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DF764E" w:rsidRDefault="003C291C" w:rsidP="00FC7090">
            <w:pPr>
              <w:jc w:val="center"/>
              <w:rPr>
                <w:rFonts w:ascii="Arial" w:hAnsi="Arial" w:cs="Arial"/>
                <w:sz w:val="13"/>
                <w:szCs w:val="13"/>
              </w:rPr>
            </w:pPr>
            <w:r w:rsidRPr="00DF764E">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DF764E" w:rsidRDefault="003C291C" w:rsidP="00FC7090">
            <w:pPr>
              <w:jc w:val="center"/>
              <w:rPr>
                <w:rFonts w:ascii="Arial" w:hAnsi="Arial" w:cs="Arial"/>
                <w:sz w:val="13"/>
                <w:szCs w:val="13"/>
              </w:rPr>
            </w:pPr>
            <w:r w:rsidRPr="00DF764E">
              <w:rPr>
                <w:rFonts w:ascii="Arial" w:hAnsi="Arial" w:cs="Arial"/>
                <w:sz w:val="13"/>
                <w:szCs w:val="13"/>
              </w:rPr>
              <w:t>14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DF764E" w:rsidRDefault="003C291C" w:rsidP="00FC7090">
            <w:pPr>
              <w:jc w:val="center"/>
              <w:rPr>
                <w:rFonts w:ascii="Arial" w:hAnsi="Arial" w:cs="Arial"/>
                <w:sz w:val="13"/>
                <w:szCs w:val="13"/>
              </w:rPr>
            </w:pPr>
            <w:r w:rsidRPr="00DF764E">
              <w:rPr>
                <w:rFonts w:ascii="Arial" w:hAnsi="Arial" w:cs="Arial"/>
                <w:sz w:val="13"/>
                <w:szCs w:val="13"/>
              </w:rPr>
              <w:t>15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DF764E" w:rsidRDefault="003C291C" w:rsidP="00FC7090">
            <w:pPr>
              <w:jc w:val="center"/>
              <w:rPr>
                <w:rFonts w:ascii="Arial" w:hAnsi="Arial" w:cs="Arial"/>
                <w:sz w:val="13"/>
                <w:szCs w:val="13"/>
              </w:rPr>
            </w:pPr>
            <w:r w:rsidRPr="00DF764E">
              <w:rPr>
                <w:rFonts w:ascii="Arial" w:hAnsi="Arial" w:cs="Arial"/>
                <w:sz w:val="13"/>
                <w:szCs w:val="13"/>
              </w:rPr>
              <w:t>16</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DF764E" w:rsidRDefault="003C291C" w:rsidP="00FC7090">
            <w:pPr>
              <w:jc w:val="center"/>
              <w:rPr>
                <w:rFonts w:ascii="Arial" w:hAnsi="Arial" w:cs="Arial"/>
                <w:sz w:val="13"/>
                <w:szCs w:val="13"/>
              </w:rPr>
            </w:pPr>
            <w:r w:rsidRPr="00DF764E">
              <w:rPr>
                <w:rFonts w:ascii="Arial" w:hAnsi="Arial" w:cs="Arial"/>
                <w:sz w:val="13"/>
                <w:szCs w:val="13"/>
              </w:rPr>
              <w:t>17</w:t>
            </w:r>
          </w:p>
        </w:tc>
      </w:tr>
      <w:tr w:rsidR="003C291C" w:rsidRPr="00DF764E" w:rsidTr="00FC7090">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DF764E" w:rsidRDefault="003C291C" w:rsidP="00FC7090">
            <w:pPr>
              <w:jc w:val="center"/>
              <w:textAlignment w:val="baseline"/>
              <w:rPr>
                <w:rFonts w:ascii="Arial" w:eastAsia="Arial" w:hAnsi="Arial" w:cs="Arial"/>
                <w:color w:val="000000"/>
                <w:sz w:val="13"/>
                <w:szCs w:val="13"/>
              </w:rPr>
            </w:pPr>
            <w:r w:rsidRPr="00DF764E">
              <w:rPr>
                <w:rFonts w:ascii="Arial" w:eastAsia="Arial" w:hAnsi="Arial" w:cs="Arial"/>
                <w:color w:val="000000"/>
                <w:sz w:val="13"/>
                <w:szCs w:val="13"/>
              </w:rPr>
              <w:t>16</w:t>
            </w:r>
          </w:p>
        </w:tc>
        <w:tc>
          <w:tcPr>
            <w:tcW w:w="224"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DF764E" w:rsidRDefault="003C291C" w:rsidP="00FC7090">
            <w:pPr>
              <w:jc w:val="center"/>
              <w:textAlignment w:val="baseline"/>
              <w:rPr>
                <w:rFonts w:ascii="Arial" w:eastAsia="Arial" w:hAnsi="Arial" w:cs="Arial"/>
                <w:color w:val="000000"/>
                <w:sz w:val="13"/>
                <w:szCs w:val="13"/>
              </w:rPr>
            </w:pPr>
            <w:r w:rsidRPr="00DF764E">
              <w:rPr>
                <w:rFonts w:ascii="Arial" w:eastAsia="Arial" w:hAnsi="Arial" w:cs="Arial"/>
                <w:color w:val="000000"/>
                <w:sz w:val="13"/>
                <w:szCs w:val="13"/>
              </w:rPr>
              <w:t>17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DF764E" w:rsidRDefault="003C291C" w:rsidP="00FC7090">
            <w:pPr>
              <w:jc w:val="center"/>
              <w:textAlignment w:val="baseline"/>
              <w:rPr>
                <w:rFonts w:ascii="Arial" w:eastAsia="Arial" w:hAnsi="Arial" w:cs="Arial"/>
                <w:color w:val="000000"/>
                <w:sz w:val="13"/>
                <w:szCs w:val="13"/>
              </w:rPr>
            </w:pPr>
            <w:r w:rsidRPr="00DF764E">
              <w:rPr>
                <w:rFonts w:ascii="Arial" w:eastAsia="Arial" w:hAnsi="Arial" w:cs="Arial"/>
                <w:color w:val="000000"/>
                <w:sz w:val="13"/>
                <w:szCs w:val="13"/>
              </w:rPr>
              <w:t>18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DF764E" w:rsidRDefault="003C291C" w:rsidP="00FC7090">
            <w:pPr>
              <w:jc w:val="center"/>
              <w:textAlignment w:val="baseline"/>
              <w:rPr>
                <w:rFonts w:ascii="Arial" w:eastAsia="Arial" w:hAnsi="Arial" w:cs="Arial"/>
                <w:color w:val="000000"/>
                <w:sz w:val="13"/>
                <w:szCs w:val="13"/>
              </w:rPr>
            </w:pPr>
            <w:r w:rsidRPr="00DF764E">
              <w:rPr>
                <w:rFonts w:ascii="Arial" w:eastAsia="Arial" w:hAnsi="Arial" w:cs="Arial"/>
                <w:color w:val="000000"/>
                <w:sz w:val="13"/>
                <w:szCs w:val="13"/>
              </w:rPr>
              <w:t>19</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DF764E" w:rsidRDefault="003C291C" w:rsidP="00FC7090">
            <w:pPr>
              <w:jc w:val="center"/>
              <w:textAlignment w:val="baseline"/>
              <w:rPr>
                <w:rFonts w:ascii="Arial" w:eastAsia="Arial" w:hAnsi="Arial" w:cs="Arial"/>
                <w:color w:val="000000"/>
                <w:sz w:val="13"/>
                <w:szCs w:val="13"/>
              </w:rPr>
            </w:pPr>
            <w:r w:rsidRPr="00DF764E">
              <w:rPr>
                <w:rFonts w:ascii="Arial" w:eastAsia="Arial" w:hAnsi="Arial" w:cs="Arial"/>
                <w:color w:val="000000"/>
                <w:sz w:val="13"/>
                <w:szCs w:val="13"/>
              </w:rPr>
              <w:t>20</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DF764E" w:rsidRDefault="003C291C" w:rsidP="00FC7090">
            <w:pPr>
              <w:jc w:val="center"/>
              <w:textAlignment w:val="baseline"/>
              <w:rPr>
                <w:rFonts w:ascii="Arial" w:eastAsia="Arial" w:hAnsi="Arial" w:cs="Arial"/>
                <w:color w:val="000000"/>
                <w:sz w:val="13"/>
                <w:szCs w:val="13"/>
              </w:rPr>
            </w:pPr>
            <w:r w:rsidRPr="00DF764E">
              <w:rPr>
                <w:rFonts w:ascii="Arial" w:eastAsia="Arial" w:hAnsi="Arial" w:cs="Arial"/>
                <w:color w:val="000000"/>
                <w:sz w:val="13"/>
                <w:szCs w:val="13"/>
              </w:rPr>
              <w:t>21</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DF764E" w:rsidRDefault="003C291C" w:rsidP="00FC7090">
            <w:pPr>
              <w:jc w:val="center"/>
              <w:textAlignment w:val="baseline"/>
              <w:rPr>
                <w:rFonts w:ascii="Arial" w:eastAsia="Arial" w:hAnsi="Arial" w:cs="Arial"/>
                <w:color w:val="000000"/>
                <w:sz w:val="13"/>
                <w:szCs w:val="13"/>
              </w:rPr>
            </w:pPr>
            <w:r w:rsidRPr="00DF764E">
              <w:rPr>
                <w:rFonts w:ascii="Arial" w:eastAsia="Arial" w:hAnsi="Arial" w:cs="Arial"/>
                <w:color w:val="000000"/>
                <w:sz w:val="13"/>
                <w:szCs w:val="13"/>
              </w:rPr>
              <w:t>22</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DF764E" w:rsidRDefault="003C291C" w:rsidP="00FC7090">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DF764E" w:rsidRDefault="003C291C" w:rsidP="00FC7090">
            <w:pPr>
              <w:jc w:val="center"/>
              <w:textAlignment w:val="baseline"/>
              <w:rPr>
                <w:rFonts w:ascii="Arial" w:eastAsia="Arial" w:hAnsi="Arial" w:cs="Arial"/>
                <w:color w:val="000000"/>
                <w:sz w:val="13"/>
              </w:rPr>
            </w:pPr>
            <w:r w:rsidRPr="00DF764E">
              <w:rPr>
                <w:rFonts w:ascii="Arial" w:eastAsia="Arial" w:hAnsi="Arial" w:cs="Arial"/>
                <w:color w:val="000000"/>
                <w:sz w:val="13"/>
              </w:rPr>
              <w:t>20</w:t>
            </w:r>
          </w:p>
        </w:tc>
        <w:tc>
          <w:tcPr>
            <w:tcW w:w="225"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DF764E" w:rsidRDefault="003C291C" w:rsidP="00FC7090">
            <w:pPr>
              <w:jc w:val="center"/>
              <w:textAlignment w:val="baseline"/>
              <w:rPr>
                <w:rFonts w:ascii="Arial" w:eastAsia="Arial" w:hAnsi="Arial" w:cs="Arial"/>
                <w:color w:val="000000"/>
                <w:sz w:val="13"/>
              </w:rPr>
            </w:pPr>
            <w:r w:rsidRPr="00DF764E">
              <w:rPr>
                <w:rFonts w:ascii="Arial" w:eastAsia="Arial" w:hAnsi="Arial" w:cs="Arial"/>
                <w:color w:val="000000"/>
                <w:sz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DF764E" w:rsidRDefault="003C291C" w:rsidP="00FC7090">
            <w:pPr>
              <w:jc w:val="center"/>
              <w:textAlignment w:val="baseline"/>
              <w:rPr>
                <w:rFonts w:ascii="Arial" w:eastAsia="Arial" w:hAnsi="Arial" w:cs="Arial"/>
                <w:color w:val="000000"/>
                <w:sz w:val="13"/>
              </w:rPr>
            </w:pPr>
            <w:r w:rsidRPr="00DF764E">
              <w:rPr>
                <w:rFonts w:ascii="Arial" w:eastAsia="Arial" w:hAnsi="Arial" w:cs="Arial"/>
                <w:color w:val="000000"/>
                <w:sz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DF764E" w:rsidRDefault="003C291C" w:rsidP="00FC7090">
            <w:pPr>
              <w:jc w:val="center"/>
              <w:textAlignment w:val="baseline"/>
              <w:rPr>
                <w:rFonts w:ascii="Arial" w:eastAsia="Arial" w:hAnsi="Arial" w:cs="Arial"/>
                <w:color w:val="000000"/>
                <w:sz w:val="13"/>
              </w:rPr>
            </w:pPr>
            <w:r w:rsidRPr="00DF764E">
              <w:rPr>
                <w:rFonts w:ascii="Arial" w:eastAsia="Arial" w:hAnsi="Arial" w:cs="Arial"/>
                <w:color w:val="000000"/>
                <w:sz w:val="13"/>
              </w:rPr>
              <w:t>23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DF764E" w:rsidRDefault="003C291C" w:rsidP="00FC7090">
            <w:pPr>
              <w:jc w:val="center"/>
              <w:textAlignment w:val="baseline"/>
              <w:rPr>
                <w:rFonts w:ascii="Arial" w:eastAsia="Arial" w:hAnsi="Arial" w:cs="Arial"/>
                <w:color w:val="000000"/>
                <w:sz w:val="13"/>
              </w:rPr>
            </w:pPr>
            <w:r w:rsidRPr="00DF764E">
              <w:rPr>
                <w:rFonts w:ascii="Arial" w:eastAsia="Arial" w:hAnsi="Arial" w:cs="Arial"/>
                <w:color w:val="000000"/>
                <w:sz w:val="13"/>
              </w:rPr>
              <w:t>24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DF764E" w:rsidRDefault="003C291C" w:rsidP="00FC7090">
            <w:pPr>
              <w:jc w:val="center"/>
              <w:textAlignment w:val="baseline"/>
              <w:rPr>
                <w:rFonts w:ascii="Arial" w:eastAsia="Arial" w:hAnsi="Arial" w:cs="Arial"/>
                <w:color w:val="000000"/>
                <w:sz w:val="13"/>
              </w:rPr>
            </w:pPr>
            <w:r w:rsidRPr="00DF764E">
              <w:rPr>
                <w:rFonts w:ascii="Arial" w:eastAsia="Arial" w:hAnsi="Arial" w:cs="Arial"/>
                <w:color w:val="000000"/>
                <w:sz w:val="13"/>
              </w:rPr>
              <w:t>25</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3C291C" w:rsidRPr="00DF764E" w:rsidRDefault="003C291C" w:rsidP="00FC7090">
            <w:pPr>
              <w:jc w:val="center"/>
              <w:textAlignment w:val="baseline"/>
              <w:rPr>
                <w:rFonts w:ascii="Arial" w:eastAsia="Arial" w:hAnsi="Arial" w:cs="Arial"/>
                <w:color w:val="000000"/>
                <w:sz w:val="13"/>
              </w:rPr>
            </w:pPr>
            <w:r w:rsidRPr="00DF764E">
              <w:rPr>
                <w:rFonts w:ascii="Arial" w:eastAsia="Arial" w:hAnsi="Arial" w:cs="Arial"/>
                <w:color w:val="000000"/>
                <w:sz w:val="13"/>
              </w:rPr>
              <w:t>26</w:t>
            </w:r>
          </w:p>
        </w:tc>
        <w:tc>
          <w:tcPr>
            <w:tcW w:w="141" w:type="pct"/>
            <w:tcBorders>
              <w:top w:val="nil"/>
              <w:left w:val="double" w:sz="6" w:space="0" w:color="auto"/>
              <w:bottom w:val="nil"/>
              <w:right w:val="double" w:sz="4" w:space="0" w:color="000000" w:themeColor="text1"/>
            </w:tcBorders>
            <w:shd w:val="clear" w:color="auto" w:fill="FFFFFF" w:themeFill="background1"/>
            <w:tcMar>
              <w:top w:w="29" w:type="dxa"/>
              <w:left w:w="29" w:type="dxa"/>
              <w:bottom w:w="43" w:type="dxa"/>
              <w:right w:w="29" w:type="dxa"/>
            </w:tcMar>
            <w:vAlign w:val="bottom"/>
          </w:tcPr>
          <w:p w:rsidR="003C291C" w:rsidRPr="00DF764E" w:rsidRDefault="003C291C" w:rsidP="00FC7090">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DF764E" w:rsidRDefault="003C291C" w:rsidP="00FC7090">
            <w:pPr>
              <w:jc w:val="center"/>
              <w:rPr>
                <w:rFonts w:ascii="Arial" w:hAnsi="Arial" w:cs="Arial"/>
                <w:sz w:val="13"/>
                <w:szCs w:val="13"/>
              </w:rPr>
            </w:pPr>
            <w:r w:rsidRPr="00DF764E">
              <w:rPr>
                <w:rFonts w:ascii="Arial" w:hAnsi="Arial" w:cs="Arial"/>
                <w:sz w:val="13"/>
                <w:szCs w:val="13"/>
              </w:rPr>
              <w:t>18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DF764E" w:rsidRDefault="003C291C" w:rsidP="00FC7090">
            <w:pPr>
              <w:jc w:val="center"/>
              <w:rPr>
                <w:rFonts w:ascii="Arial" w:hAnsi="Arial" w:cs="Arial"/>
                <w:sz w:val="13"/>
                <w:szCs w:val="13"/>
              </w:rPr>
            </w:pPr>
            <w:r w:rsidRPr="00DF764E">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DF764E" w:rsidRDefault="003C291C" w:rsidP="00FC7090">
            <w:pPr>
              <w:jc w:val="center"/>
              <w:rPr>
                <w:rFonts w:ascii="Arial" w:hAnsi="Arial" w:cs="Arial"/>
                <w:sz w:val="13"/>
                <w:szCs w:val="13"/>
              </w:rPr>
            </w:pPr>
            <w:r w:rsidRPr="00DF764E">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DF764E" w:rsidRDefault="003C291C" w:rsidP="00FC7090">
            <w:pPr>
              <w:jc w:val="center"/>
              <w:rPr>
                <w:rFonts w:ascii="Arial" w:hAnsi="Arial" w:cs="Arial"/>
                <w:sz w:val="13"/>
                <w:szCs w:val="13"/>
              </w:rPr>
            </w:pPr>
            <w:r w:rsidRPr="00DF764E">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DF764E" w:rsidRDefault="003C291C" w:rsidP="00FC7090">
            <w:pPr>
              <w:jc w:val="center"/>
              <w:rPr>
                <w:rFonts w:ascii="Arial" w:hAnsi="Arial" w:cs="Arial"/>
                <w:sz w:val="13"/>
                <w:szCs w:val="13"/>
              </w:rPr>
            </w:pPr>
            <w:r w:rsidRPr="00DF764E">
              <w:rPr>
                <w:rFonts w:ascii="Arial" w:hAnsi="Arial" w:cs="Arial"/>
                <w:sz w:val="13"/>
                <w:szCs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DF764E" w:rsidRDefault="003C291C" w:rsidP="00FC7090">
            <w:pPr>
              <w:jc w:val="center"/>
              <w:rPr>
                <w:rFonts w:ascii="Arial" w:hAnsi="Arial" w:cs="Arial"/>
                <w:sz w:val="13"/>
                <w:szCs w:val="13"/>
              </w:rPr>
            </w:pPr>
            <w:r w:rsidRPr="00DF764E">
              <w:rPr>
                <w:rFonts w:ascii="Arial" w:hAnsi="Arial" w:cs="Arial"/>
                <w:sz w:val="13"/>
                <w:szCs w:val="13"/>
              </w:rPr>
              <w:t>23</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DF764E" w:rsidRDefault="003C291C" w:rsidP="00FC7090">
            <w:pPr>
              <w:jc w:val="center"/>
              <w:rPr>
                <w:rFonts w:ascii="Arial" w:hAnsi="Arial" w:cs="Arial"/>
                <w:sz w:val="13"/>
                <w:szCs w:val="13"/>
              </w:rPr>
            </w:pPr>
            <w:r w:rsidRPr="00DF764E">
              <w:rPr>
                <w:rFonts w:ascii="Arial" w:hAnsi="Arial" w:cs="Arial"/>
                <w:sz w:val="13"/>
                <w:szCs w:val="13"/>
              </w:rPr>
              <w:t>24</w:t>
            </w:r>
          </w:p>
        </w:tc>
      </w:tr>
      <w:tr w:rsidR="003C291C" w:rsidRPr="00DF764E" w:rsidTr="00FC7090">
        <w:trPr>
          <w:trHeight w:val="331"/>
        </w:trPr>
        <w:tc>
          <w:tcPr>
            <w:tcW w:w="224" w:type="pct"/>
            <w:tcBorders>
              <w:top w:val="single" w:sz="4" w:space="0" w:color="000000" w:themeColor="text1"/>
              <w:left w:val="double" w:sz="6"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center"/>
          </w:tcPr>
          <w:p w:rsidR="003C291C" w:rsidRPr="00DF764E" w:rsidRDefault="003C291C" w:rsidP="00FC7090">
            <w:pPr>
              <w:jc w:val="center"/>
              <w:textAlignment w:val="baseline"/>
              <w:rPr>
                <w:rFonts w:ascii="Arial" w:eastAsia="Arial" w:hAnsi="Arial" w:cs="Arial"/>
                <w:color w:val="000000"/>
                <w:sz w:val="13"/>
                <w:szCs w:val="13"/>
              </w:rPr>
            </w:pPr>
            <w:r w:rsidRPr="00DF764E">
              <w:rPr>
                <w:rFonts w:ascii="Arial" w:eastAsia="Arial" w:hAnsi="Arial" w:cs="Arial"/>
                <w:color w:val="000000"/>
                <w:sz w:val="13"/>
                <w:szCs w:val="13"/>
              </w:rPr>
              <w:t xml:space="preserve">  23 /</w:t>
            </w:r>
          </w:p>
          <w:p w:rsidR="003C291C" w:rsidRPr="00DF764E" w:rsidRDefault="003C291C" w:rsidP="00FC7090">
            <w:pPr>
              <w:jc w:val="center"/>
              <w:textAlignment w:val="baseline"/>
              <w:rPr>
                <w:rFonts w:ascii="Arial" w:eastAsia="Arial" w:hAnsi="Arial" w:cs="Arial"/>
                <w:color w:val="000000"/>
                <w:sz w:val="13"/>
                <w:szCs w:val="13"/>
              </w:rPr>
            </w:pPr>
            <w:r w:rsidRPr="00DF764E">
              <w:rPr>
                <w:rFonts w:ascii="Arial" w:eastAsia="Arial" w:hAnsi="Arial" w:cs="Arial"/>
                <w:color w:val="000000"/>
                <w:sz w:val="13"/>
                <w:szCs w:val="13"/>
              </w:rPr>
              <w:t>30</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DF764E" w:rsidRDefault="003C291C" w:rsidP="00FC7090">
            <w:pPr>
              <w:jc w:val="center"/>
              <w:textAlignment w:val="baseline"/>
              <w:rPr>
                <w:rFonts w:ascii="Arial" w:eastAsia="Arial" w:hAnsi="Arial" w:cs="Arial"/>
                <w:color w:val="000000"/>
                <w:sz w:val="13"/>
                <w:szCs w:val="13"/>
              </w:rPr>
            </w:pPr>
            <w:r w:rsidRPr="00DF764E">
              <w:rPr>
                <w:rFonts w:ascii="Arial" w:eastAsia="Arial" w:hAnsi="Arial" w:cs="Arial"/>
                <w:color w:val="000000"/>
                <w:sz w:val="13"/>
                <w:szCs w:val="13"/>
              </w:rPr>
              <w:t xml:space="preserve">  24 /</w:t>
            </w:r>
          </w:p>
          <w:p w:rsidR="003C291C" w:rsidRPr="00DF764E" w:rsidRDefault="003C291C" w:rsidP="00FC7090">
            <w:pPr>
              <w:jc w:val="center"/>
              <w:textAlignment w:val="baseline"/>
              <w:rPr>
                <w:rFonts w:ascii="Arial" w:eastAsia="Arial" w:hAnsi="Arial" w:cs="Arial"/>
                <w:color w:val="000000"/>
                <w:sz w:val="13"/>
                <w:szCs w:val="13"/>
              </w:rPr>
            </w:pPr>
            <w:r w:rsidRPr="00DF764E">
              <w:rPr>
                <w:rFonts w:ascii="Arial" w:eastAsia="Arial" w:hAnsi="Arial" w:cs="Arial"/>
                <w:b/>
                <w:color w:val="000000"/>
                <w:sz w:val="13"/>
                <w:szCs w:val="13"/>
              </w:rPr>
              <w:t>CC</w:t>
            </w:r>
            <w:r w:rsidRPr="00DF764E">
              <w:rPr>
                <w:rFonts w:ascii="Arial" w:eastAsia="Arial" w:hAnsi="Arial" w:cs="Arial"/>
                <w:color w:val="000000"/>
                <w:sz w:val="13"/>
                <w:szCs w:val="13"/>
              </w:rPr>
              <w:t xml:space="preserve"> 31</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DF764E" w:rsidRDefault="003C291C" w:rsidP="00FC7090">
            <w:pPr>
              <w:jc w:val="center"/>
              <w:textAlignment w:val="baseline"/>
              <w:rPr>
                <w:rFonts w:ascii="Arial" w:eastAsia="Arial" w:hAnsi="Arial" w:cs="Arial"/>
                <w:color w:val="000000"/>
                <w:sz w:val="13"/>
                <w:szCs w:val="13"/>
              </w:rPr>
            </w:pPr>
            <w:r w:rsidRPr="00DF764E">
              <w:rPr>
                <w:rFonts w:ascii="Arial" w:eastAsia="Arial" w:hAnsi="Arial" w:cs="Arial"/>
                <w:color w:val="000000"/>
                <w:sz w:val="13"/>
                <w:szCs w:val="13"/>
              </w:rPr>
              <w:t>25</w:t>
            </w:r>
          </w:p>
        </w:tc>
        <w:tc>
          <w:tcPr>
            <w:tcW w:w="225" w:type="pct"/>
            <w:tcBorders>
              <w:top w:val="single" w:sz="4" w:space="0" w:color="000000" w:themeColor="text1"/>
              <w:left w:val="single" w:sz="4" w:space="0" w:color="000000" w:themeColor="text1"/>
              <w:bottom w:val="double" w:sz="4" w:space="0" w:color="000000" w:themeColor="text1"/>
              <w:right w:val="single" w:sz="4" w:space="0" w:color="auto"/>
            </w:tcBorders>
            <w:shd w:val="clear" w:color="auto" w:fill="auto"/>
            <w:tcMar>
              <w:top w:w="29" w:type="dxa"/>
              <w:left w:w="29" w:type="dxa"/>
              <w:bottom w:w="43" w:type="dxa"/>
              <w:right w:w="29" w:type="dxa"/>
            </w:tcMar>
            <w:vAlign w:val="bottom"/>
          </w:tcPr>
          <w:p w:rsidR="003C291C" w:rsidRPr="00DF764E" w:rsidRDefault="003C291C" w:rsidP="00FC7090">
            <w:pPr>
              <w:jc w:val="center"/>
              <w:textAlignment w:val="baseline"/>
              <w:rPr>
                <w:rFonts w:ascii="Arial" w:eastAsia="Arial" w:hAnsi="Arial" w:cs="Arial"/>
                <w:color w:val="000000"/>
                <w:sz w:val="13"/>
                <w:szCs w:val="13"/>
              </w:rPr>
            </w:pPr>
            <w:r w:rsidRPr="00DF764E">
              <w:rPr>
                <w:rFonts w:ascii="Arial" w:eastAsia="Arial" w:hAnsi="Arial" w:cs="Arial"/>
                <w:color w:val="000000"/>
                <w:sz w:val="13"/>
                <w:szCs w:val="13"/>
              </w:rPr>
              <w:t>26</w:t>
            </w:r>
          </w:p>
        </w:tc>
        <w:tc>
          <w:tcPr>
            <w:tcW w:w="226" w:type="pct"/>
            <w:tcBorders>
              <w:top w:val="single" w:sz="4" w:space="0" w:color="000000" w:themeColor="text1"/>
              <w:left w:val="single" w:sz="4" w:space="0" w:color="auto"/>
              <w:bottom w:val="double" w:sz="4" w:space="0" w:color="000000" w:themeColor="text1"/>
              <w:right w:val="single" w:sz="4" w:space="0" w:color="auto"/>
            </w:tcBorders>
            <w:shd w:val="clear" w:color="auto" w:fill="auto"/>
            <w:tcMar>
              <w:top w:w="29" w:type="dxa"/>
              <w:left w:w="29" w:type="dxa"/>
              <w:bottom w:w="43" w:type="dxa"/>
              <w:right w:w="29" w:type="dxa"/>
            </w:tcMar>
            <w:vAlign w:val="bottom"/>
          </w:tcPr>
          <w:p w:rsidR="003C291C" w:rsidRPr="00DF764E" w:rsidRDefault="003C291C" w:rsidP="00FC7090">
            <w:pPr>
              <w:jc w:val="center"/>
              <w:textAlignment w:val="baseline"/>
              <w:rPr>
                <w:rFonts w:ascii="Arial" w:eastAsia="Arial" w:hAnsi="Arial" w:cs="Arial"/>
                <w:color w:val="000000"/>
                <w:sz w:val="13"/>
                <w:szCs w:val="13"/>
              </w:rPr>
            </w:pPr>
            <w:r w:rsidRPr="00DF764E">
              <w:rPr>
                <w:rFonts w:ascii="Arial" w:eastAsia="Arial" w:hAnsi="Arial" w:cs="Arial"/>
                <w:color w:val="000000"/>
                <w:sz w:val="13"/>
                <w:szCs w:val="13"/>
              </w:rPr>
              <w:t>27</w:t>
            </w:r>
          </w:p>
        </w:tc>
        <w:tc>
          <w:tcPr>
            <w:tcW w:w="226" w:type="pct"/>
            <w:tcBorders>
              <w:top w:val="single" w:sz="4" w:space="0" w:color="000000" w:themeColor="text1"/>
              <w:left w:val="single" w:sz="4"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DF764E" w:rsidRDefault="003C291C" w:rsidP="00FC7090">
            <w:pPr>
              <w:jc w:val="center"/>
              <w:textAlignment w:val="baseline"/>
              <w:rPr>
                <w:rFonts w:ascii="Arial" w:eastAsia="Arial" w:hAnsi="Arial" w:cs="Arial"/>
                <w:color w:val="000000"/>
                <w:sz w:val="13"/>
                <w:szCs w:val="13"/>
              </w:rPr>
            </w:pPr>
            <w:r w:rsidRPr="00DF764E">
              <w:rPr>
                <w:rFonts w:ascii="Arial" w:eastAsia="Arial" w:hAnsi="Arial" w:cs="Arial"/>
                <w:color w:val="000000"/>
                <w:sz w:val="13"/>
                <w:szCs w:val="13"/>
              </w:rPr>
              <w:t>28</w:t>
            </w:r>
          </w:p>
        </w:tc>
        <w:tc>
          <w:tcPr>
            <w:tcW w:w="233" w:type="pct"/>
            <w:tcBorders>
              <w:top w:val="single" w:sz="4" w:space="0" w:color="000000" w:themeColor="text1"/>
              <w:left w:val="single" w:sz="4" w:space="0" w:color="000000" w:themeColor="text1"/>
              <w:bottom w:val="double" w:sz="4" w:space="0" w:color="000000" w:themeColor="text1"/>
              <w:right w:val="double" w:sz="6" w:space="0" w:color="auto"/>
            </w:tcBorders>
            <w:shd w:val="clear" w:color="auto" w:fill="FFFFFF" w:themeFill="background1"/>
            <w:tcMar>
              <w:top w:w="29" w:type="dxa"/>
              <w:left w:w="29" w:type="dxa"/>
              <w:bottom w:w="43" w:type="dxa"/>
              <w:right w:w="29" w:type="dxa"/>
            </w:tcMar>
            <w:vAlign w:val="bottom"/>
          </w:tcPr>
          <w:p w:rsidR="003C291C" w:rsidRPr="00DF764E" w:rsidRDefault="003C291C" w:rsidP="00FC7090">
            <w:pPr>
              <w:jc w:val="center"/>
              <w:textAlignment w:val="baseline"/>
              <w:rPr>
                <w:rFonts w:ascii="Arial" w:eastAsia="Arial" w:hAnsi="Arial" w:cs="Arial"/>
                <w:color w:val="000000"/>
                <w:sz w:val="13"/>
                <w:szCs w:val="13"/>
              </w:rPr>
            </w:pPr>
            <w:r w:rsidRPr="00DF764E">
              <w:rPr>
                <w:rFonts w:ascii="Arial" w:eastAsia="Arial" w:hAnsi="Arial" w:cs="Arial"/>
                <w:color w:val="000000"/>
                <w:sz w:val="13"/>
                <w:szCs w:val="13"/>
              </w:rPr>
              <w:t>29</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DF764E" w:rsidRDefault="003C291C" w:rsidP="00FC7090">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DF764E" w:rsidRDefault="003C291C" w:rsidP="00FC7090">
            <w:pPr>
              <w:jc w:val="center"/>
              <w:textAlignment w:val="baseline"/>
              <w:rPr>
                <w:rFonts w:ascii="Arial" w:eastAsia="Arial" w:hAnsi="Arial" w:cs="Arial"/>
                <w:color w:val="000000"/>
                <w:sz w:val="13"/>
              </w:rPr>
            </w:pPr>
            <w:r w:rsidRPr="00DF764E">
              <w:rPr>
                <w:rFonts w:ascii="Arial" w:eastAsia="Arial" w:hAnsi="Arial" w:cs="Arial"/>
                <w:color w:val="000000"/>
                <w:sz w:val="13"/>
              </w:rPr>
              <w:t>27</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DF764E" w:rsidRDefault="003C291C" w:rsidP="00FC7090">
            <w:pPr>
              <w:jc w:val="center"/>
              <w:textAlignment w:val="baseline"/>
              <w:rPr>
                <w:rFonts w:ascii="Arial" w:eastAsia="Arial" w:hAnsi="Arial" w:cs="Arial"/>
                <w:b/>
                <w:color w:val="000000"/>
                <w:sz w:val="13"/>
              </w:rPr>
            </w:pPr>
            <w:r w:rsidRPr="00DF764E">
              <w:rPr>
                <w:rFonts w:ascii="Arial" w:eastAsia="Arial" w:hAnsi="Arial" w:cs="Arial"/>
                <w:b/>
                <w:color w:val="000000"/>
                <w:sz w:val="13"/>
              </w:rPr>
              <w:t>CC</w:t>
            </w:r>
          </w:p>
          <w:p w:rsidR="003C291C" w:rsidRPr="00DF764E" w:rsidRDefault="003C291C" w:rsidP="00FC7090">
            <w:pPr>
              <w:jc w:val="center"/>
              <w:textAlignment w:val="baseline"/>
              <w:rPr>
                <w:rFonts w:ascii="Arial" w:eastAsia="Arial" w:hAnsi="Arial" w:cs="Arial"/>
                <w:color w:val="000000"/>
                <w:sz w:val="13"/>
              </w:rPr>
            </w:pPr>
            <w:r w:rsidRPr="00DF764E">
              <w:rPr>
                <w:rFonts w:ascii="Arial" w:eastAsia="Arial" w:hAnsi="Arial" w:cs="Arial"/>
                <w:color w:val="000000"/>
                <w:sz w:val="13"/>
              </w:rPr>
              <w:t>28</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DF764E" w:rsidRDefault="003C291C" w:rsidP="00FC7090">
            <w:pPr>
              <w:jc w:val="center"/>
              <w:textAlignment w:val="baseline"/>
              <w:rPr>
                <w:rFonts w:ascii="Arial" w:eastAsia="Arial" w:hAnsi="Arial" w:cs="Arial"/>
                <w:color w:val="000000"/>
                <w:sz w:val="13"/>
              </w:rPr>
            </w:pPr>
            <w:r w:rsidRPr="00DF764E">
              <w:rPr>
                <w:rFonts w:ascii="Arial" w:eastAsia="Arial" w:hAnsi="Arial" w:cs="Arial"/>
                <w:color w:val="000000"/>
                <w:sz w:val="13"/>
              </w:rPr>
              <w:t>29</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DF764E" w:rsidRDefault="003C291C" w:rsidP="00FC7090">
            <w:pPr>
              <w:jc w:val="center"/>
              <w:textAlignment w:val="baseline"/>
              <w:rPr>
                <w:rFonts w:ascii="Arial" w:eastAsia="Times New Roman" w:hAnsi="Arial" w:cs="Arial"/>
                <w:color w:val="000000"/>
                <w:sz w:val="13"/>
                <w:szCs w:val="13"/>
              </w:rPr>
            </w:pPr>
            <w:r w:rsidRPr="00DF764E">
              <w:rPr>
                <w:rFonts w:ascii="Arial" w:eastAsia="Times New Roman" w:hAnsi="Arial" w:cs="Arial"/>
                <w:color w:val="000000"/>
                <w:sz w:val="13"/>
                <w:szCs w:val="13"/>
              </w:rPr>
              <w:t>30</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tcPr>
          <w:p w:rsidR="003C291C" w:rsidRPr="00DF764E" w:rsidRDefault="003C291C" w:rsidP="00FC7090">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tcPr>
          <w:p w:rsidR="003C291C" w:rsidRPr="00DF764E" w:rsidRDefault="003C291C" w:rsidP="00FC7090">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double" w:sz="4" w:space="0" w:color="000000" w:themeColor="text1"/>
              <w:right w:val="double" w:sz="6" w:space="0" w:color="auto"/>
            </w:tcBorders>
            <w:shd w:val="clear" w:color="auto" w:fill="auto"/>
            <w:tcMar>
              <w:top w:w="29" w:type="dxa"/>
              <w:left w:w="29" w:type="dxa"/>
              <w:bottom w:w="43" w:type="dxa"/>
              <w:right w:w="29" w:type="dxa"/>
            </w:tcMar>
          </w:tcPr>
          <w:p w:rsidR="003C291C" w:rsidRPr="00DF764E" w:rsidRDefault="003C291C" w:rsidP="00FC7090">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4" w:space="0" w:color="000000" w:themeColor="text1"/>
            </w:tcBorders>
            <w:shd w:val="clear" w:color="auto" w:fill="FFFFFF" w:themeFill="background1"/>
            <w:tcMar>
              <w:top w:w="29" w:type="dxa"/>
              <w:left w:w="29" w:type="dxa"/>
              <w:bottom w:w="43" w:type="dxa"/>
              <w:right w:w="29" w:type="dxa"/>
            </w:tcMar>
            <w:vAlign w:val="bottom"/>
          </w:tcPr>
          <w:p w:rsidR="003C291C" w:rsidRPr="00DF764E" w:rsidRDefault="003C291C" w:rsidP="00FC7090">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DF764E" w:rsidRDefault="003C291C" w:rsidP="00FC7090">
            <w:pPr>
              <w:jc w:val="center"/>
              <w:rPr>
                <w:rFonts w:ascii="Arial" w:hAnsi="Arial" w:cs="Arial"/>
                <w:sz w:val="13"/>
                <w:szCs w:val="13"/>
              </w:rPr>
            </w:pPr>
            <w:r w:rsidRPr="00DF764E">
              <w:rPr>
                <w:rFonts w:ascii="Arial" w:hAnsi="Arial" w:cs="Arial"/>
                <w:sz w:val="13"/>
                <w:szCs w:val="13"/>
              </w:rPr>
              <w:t>25</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DF764E" w:rsidRDefault="003C291C" w:rsidP="00FC7090">
            <w:pPr>
              <w:jc w:val="center"/>
              <w:rPr>
                <w:rFonts w:ascii="Arial" w:hAnsi="Arial" w:cs="Arial"/>
                <w:b/>
                <w:sz w:val="13"/>
                <w:szCs w:val="13"/>
              </w:rPr>
            </w:pPr>
            <w:r w:rsidRPr="00DF764E">
              <w:rPr>
                <w:rFonts w:ascii="Arial" w:hAnsi="Arial" w:cs="Arial"/>
                <w:b/>
                <w:sz w:val="13"/>
                <w:szCs w:val="13"/>
              </w:rPr>
              <w:t>H</w:t>
            </w:r>
          </w:p>
          <w:p w:rsidR="003C291C" w:rsidRPr="00DF764E" w:rsidRDefault="003C291C" w:rsidP="00FC7090">
            <w:pPr>
              <w:jc w:val="center"/>
              <w:rPr>
                <w:rFonts w:ascii="Arial" w:hAnsi="Arial" w:cs="Arial"/>
                <w:sz w:val="13"/>
                <w:szCs w:val="13"/>
              </w:rPr>
            </w:pPr>
            <w:r w:rsidRPr="00DF764E">
              <w:rPr>
                <w:rFonts w:ascii="Arial" w:hAnsi="Arial" w:cs="Arial"/>
                <w:sz w:val="13"/>
                <w:szCs w:val="13"/>
              </w:rPr>
              <w:t>26</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DF764E" w:rsidRDefault="003C291C" w:rsidP="00FC7090">
            <w:pPr>
              <w:jc w:val="center"/>
              <w:rPr>
                <w:rFonts w:ascii="Arial" w:hAnsi="Arial" w:cs="Arial"/>
                <w:b/>
                <w:sz w:val="13"/>
                <w:szCs w:val="13"/>
              </w:rPr>
            </w:pPr>
            <w:r w:rsidRPr="00DF764E">
              <w:rPr>
                <w:rFonts w:ascii="Arial" w:hAnsi="Arial" w:cs="Arial"/>
                <w:b/>
                <w:sz w:val="13"/>
                <w:szCs w:val="13"/>
              </w:rPr>
              <w:t>H</w:t>
            </w:r>
          </w:p>
          <w:p w:rsidR="003C291C" w:rsidRPr="00DF764E" w:rsidRDefault="003C291C" w:rsidP="00FC7090">
            <w:pPr>
              <w:jc w:val="center"/>
              <w:rPr>
                <w:rFonts w:ascii="Arial" w:hAnsi="Arial" w:cs="Arial"/>
                <w:sz w:val="13"/>
                <w:szCs w:val="13"/>
              </w:rPr>
            </w:pPr>
            <w:r w:rsidRPr="00DF764E">
              <w:rPr>
                <w:rFonts w:ascii="Arial" w:hAnsi="Arial" w:cs="Arial"/>
                <w:sz w:val="13"/>
                <w:szCs w:val="13"/>
              </w:rPr>
              <w:t>27</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DF764E" w:rsidRDefault="003C291C" w:rsidP="00FC7090">
            <w:pPr>
              <w:jc w:val="center"/>
              <w:rPr>
                <w:rFonts w:ascii="Arial" w:hAnsi="Arial" w:cs="Arial"/>
                <w:sz w:val="13"/>
                <w:szCs w:val="13"/>
              </w:rPr>
            </w:pPr>
            <w:r w:rsidRPr="00DF764E">
              <w:rPr>
                <w:rFonts w:ascii="Arial" w:hAnsi="Arial" w:cs="Arial"/>
                <w:sz w:val="13"/>
                <w:szCs w:val="13"/>
              </w:rPr>
              <w:t>28</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DF764E" w:rsidRDefault="003C291C" w:rsidP="00FC7090">
            <w:pPr>
              <w:jc w:val="center"/>
              <w:rPr>
                <w:rFonts w:ascii="Arial" w:hAnsi="Arial" w:cs="Arial"/>
                <w:sz w:val="13"/>
                <w:szCs w:val="13"/>
              </w:rPr>
            </w:pPr>
            <w:r w:rsidRPr="00DF764E">
              <w:rPr>
                <w:rFonts w:ascii="Arial" w:hAnsi="Arial" w:cs="Arial"/>
                <w:sz w:val="13"/>
                <w:szCs w:val="13"/>
              </w:rPr>
              <w:t>29</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DF764E" w:rsidRDefault="003C291C" w:rsidP="00FC7090">
            <w:pPr>
              <w:jc w:val="center"/>
              <w:rPr>
                <w:rFonts w:ascii="Arial" w:hAnsi="Arial" w:cs="Arial"/>
                <w:sz w:val="13"/>
                <w:szCs w:val="13"/>
              </w:rPr>
            </w:pPr>
            <w:r w:rsidRPr="00DF764E">
              <w:rPr>
                <w:rFonts w:ascii="Arial" w:hAnsi="Arial" w:cs="Arial"/>
                <w:sz w:val="13"/>
                <w:szCs w:val="13"/>
              </w:rPr>
              <w:t>30</w:t>
            </w:r>
          </w:p>
        </w:tc>
        <w:tc>
          <w:tcPr>
            <w:tcW w:w="211" w:type="pct"/>
            <w:tcBorders>
              <w:top w:val="single" w:sz="4" w:space="0" w:color="000000" w:themeColor="text1"/>
              <w:left w:val="single" w:sz="4" w:space="0" w:color="000000" w:themeColor="text1"/>
              <w:bottom w:val="doub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DF764E" w:rsidRDefault="003C291C" w:rsidP="00FC7090">
            <w:pPr>
              <w:jc w:val="center"/>
              <w:rPr>
                <w:rFonts w:ascii="Arial" w:hAnsi="Arial" w:cs="Arial"/>
                <w:sz w:val="13"/>
                <w:szCs w:val="13"/>
              </w:rPr>
            </w:pPr>
            <w:r w:rsidRPr="00DF764E">
              <w:rPr>
                <w:rFonts w:ascii="Arial" w:hAnsi="Arial" w:cs="Arial"/>
                <w:sz w:val="13"/>
                <w:szCs w:val="13"/>
              </w:rPr>
              <w:t>31</w:t>
            </w:r>
          </w:p>
        </w:tc>
      </w:tr>
    </w:tbl>
    <w:p w:rsidR="003C291C" w:rsidRPr="00DF764E" w:rsidRDefault="003C291C" w:rsidP="003C291C">
      <w:pPr>
        <w:tabs>
          <w:tab w:val="center" w:pos="5220"/>
          <w:tab w:val="right" w:pos="10440"/>
        </w:tabs>
        <w:spacing w:before="120"/>
        <w:jc w:val="center"/>
        <w:rPr>
          <w:rFonts w:ascii="Arial" w:hAnsi="Arial" w:cs="Arial"/>
          <w:szCs w:val="24"/>
        </w:rPr>
      </w:pPr>
      <w:r w:rsidRPr="00DF764E">
        <w:rPr>
          <w:rFonts w:ascii="Arial" w:hAnsi="Arial" w:cs="Arial"/>
          <w:b/>
          <w:szCs w:val="24"/>
        </w:rPr>
        <w:t>- 2023 -</w:t>
      </w:r>
    </w:p>
    <w:tbl>
      <w:tblPr>
        <w:tblW w:w="5000" w:type="pct"/>
        <w:tblInd w:w="-307" w:type="dxa"/>
        <w:tblLayout w:type="fixed"/>
        <w:tblCellMar>
          <w:top w:w="29" w:type="dxa"/>
          <w:left w:w="29" w:type="dxa"/>
          <w:bottom w:w="29" w:type="dxa"/>
          <w:right w:w="29" w:type="dxa"/>
        </w:tblCellMar>
        <w:tblLook w:val="04A0" w:firstRow="1" w:lastRow="0" w:firstColumn="1" w:lastColumn="0" w:noHBand="0" w:noVBand="1"/>
      </w:tblPr>
      <w:tblGrid>
        <w:gridCol w:w="461"/>
        <w:gridCol w:w="461"/>
        <w:gridCol w:w="461"/>
        <w:gridCol w:w="462"/>
        <w:gridCol w:w="40"/>
        <w:gridCol w:w="422"/>
        <w:gridCol w:w="119"/>
        <w:gridCol w:w="343"/>
        <w:gridCol w:w="474"/>
        <w:gridCol w:w="283"/>
        <w:gridCol w:w="474"/>
        <w:gridCol w:w="474"/>
        <w:gridCol w:w="474"/>
        <w:gridCol w:w="474"/>
        <w:gridCol w:w="474"/>
        <w:gridCol w:w="58"/>
        <w:gridCol w:w="416"/>
        <w:gridCol w:w="489"/>
        <w:gridCol w:w="293"/>
        <w:gridCol w:w="466"/>
        <w:gridCol w:w="466"/>
        <w:gridCol w:w="466"/>
        <w:gridCol w:w="98"/>
        <w:gridCol w:w="368"/>
        <w:gridCol w:w="466"/>
        <w:gridCol w:w="466"/>
        <w:gridCol w:w="449"/>
      </w:tblGrid>
      <w:tr w:rsidR="003C291C" w:rsidRPr="00DF764E" w:rsidTr="00FC7090">
        <w:trPr>
          <w:trHeight w:val="176"/>
        </w:trPr>
        <w:tc>
          <w:tcPr>
            <w:tcW w:w="1560" w:type="pct"/>
            <w:gridSpan w:val="9"/>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C291C" w:rsidRPr="00DF764E" w:rsidRDefault="003C291C" w:rsidP="00FC7090">
            <w:pPr>
              <w:tabs>
                <w:tab w:val="center" w:pos="5220"/>
                <w:tab w:val="right" w:pos="10440"/>
              </w:tabs>
              <w:jc w:val="center"/>
              <w:rPr>
                <w:rFonts w:ascii="Arial" w:hAnsi="Arial" w:cs="Arial"/>
                <w:b/>
                <w:sz w:val="13"/>
                <w:szCs w:val="13"/>
              </w:rPr>
            </w:pPr>
            <w:r w:rsidRPr="00DF764E">
              <w:rPr>
                <w:rFonts w:ascii="Arial" w:hAnsi="Arial" w:cs="Arial"/>
                <w:b/>
                <w:sz w:val="13"/>
                <w:szCs w:val="13"/>
              </w:rPr>
              <w:t>JANUARY – JANVIER</w:t>
            </w:r>
          </w:p>
        </w:tc>
        <w:tc>
          <w:tcPr>
            <w:tcW w:w="136"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3C291C" w:rsidRPr="00DF764E" w:rsidRDefault="003C291C" w:rsidP="00FC7090">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C291C" w:rsidRPr="00DF764E" w:rsidRDefault="003C291C" w:rsidP="00FC7090">
            <w:pPr>
              <w:tabs>
                <w:tab w:val="center" w:pos="5220"/>
                <w:tab w:val="right" w:pos="10440"/>
              </w:tabs>
              <w:jc w:val="center"/>
              <w:rPr>
                <w:rFonts w:ascii="Arial" w:hAnsi="Arial" w:cs="Arial"/>
                <w:b/>
                <w:sz w:val="13"/>
                <w:szCs w:val="13"/>
              </w:rPr>
            </w:pPr>
            <w:r w:rsidRPr="00DF764E">
              <w:rPr>
                <w:rFonts w:ascii="Arial" w:hAnsi="Arial" w:cs="Arial"/>
                <w:b/>
                <w:sz w:val="13"/>
                <w:szCs w:val="13"/>
              </w:rPr>
              <w:t>FEBRUARY – FÉVRIER</w:t>
            </w:r>
          </w:p>
        </w:tc>
        <w:tc>
          <w:tcPr>
            <w:tcW w:w="141"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3C291C" w:rsidRPr="00DF764E" w:rsidRDefault="003C291C" w:rsidP="00FC7090">
            <w:pPr>
              <w:tabs>
                <w:tab w:val="center" w:pos="5220"/>
                <w:tab w:val="right" w:pos="10440"/>
              </w:tabs>
              <w:jc w:val="center"/>
              <w:rPr>
                <w:rFonts w:ascii="Arial" w:hAnsi="Arial" w:cs="Arial"/>
                <w:b/>
                <w:sz w:val="13"/>
                <w:szCs w:val="13"/>
              </w:rPr>
            </w:pPr>
          </w:p>
        </w:tc>
        <w:tc>
          <w:tcPr>
            <w:tcW w:w="1561"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C291C" w:rsidRPr="00DF764E" w:rsidRDefault="003C291C" w:rsidP="00FC7090">
            <w:pPr>
              <w:tabs>
                <w:tab w:val="center" w:pos="5220"/>
                <w:tab w:val="right" w:pos="10440"/>
              </w:tabs>
              <w:jc w:val="center"/>
              <w:rPr>
                <w:rFonts w:ascii="Arial" w:hAnsi="Arial" w:cs="Arial"/>
                <w:b/>
                <w:sz w:val="13"/>
                <w:szCs w:val="13"/>
              </w:rPr>
            </w:pPr>
            <w:r w:rsidRPr="00DF764E">
              <w:rPr>
                <w:rFonts w:ascii="Arial" w:hAnsi="Arial" w:cs="Arial"/>
                <w:b/>
                <w:sz w:val="13"/>
                <w:szCs w:val="13"/>
              </w:rPr>
              <w:t>MARCH – MARS</w:t>
            </w:r>
          </w:p>
        </w:tc>
      </w:tr>
      <w:tr w:rsidR="003C291C" w:rsidRPr="00DF764E" w:rsidTr="00FC7090">
        <w:trPr>
          <w:trHeight w:val="319"/>
        </w:trPr>
        <w:tc>
          <w:tcPr>
            <w:tcW w:w="222"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DF764E" w:rsidRDefault="003C291C" w:rsidP="00FC7090">
            <w:pPr>
              <w:tabs>
                <w:tab w:val="center" w:pos="5220"/>
                <w:tab w:val="right" w:pos="10440"/>
              </w:tabs>
              <w:jc w:val="center"/>
              <w:rPr>
                <w:rFonts w:ascii="Arial" w:hAnsi="Arial" w:cs="Arial"/>
                <w:b/>
                <w:sz w:val="13"/>
                <w:szCs w:val="13"/>
              </w:rPr>
            </w:pPr>
            <w:r w:rsidRPr="00DF764E">
              <w:rPr>
                <w:rFonts w:ascii="Arial" w:hAnsi="Arial" w:cs="Arial"/>
                <w:b/>
                <w:sz w:val="13"/>
                <w:szCs w:val="13"/>
              </w:rPr>
              <w:t>S</w:t>
            </w:r>
          </w:p>
          <w:p w:rsidR="003C291C" w:rsidRPr="00DF764E" w:rsidRDefault="003C291C" w:rsidP="00FC7090">
            <w:pPr>
              <w:tabs>
                <w:tab w:val="center" w:pos="5220"/>
                <w:tab w:val="right" w:pos="10440"/>
              </w:tabs>
              <w:jc w:val="center"/>
              <w:rPr>
                <w:rFonts w:ascii="Arial" w:hAnsi="Arial" w:cs="Arial"/>
                <w:b/>
                <w:sz w:val="13"/>
                <w:szCs w:val="13"/>
              </w:rPr>
            </w:pPr>
            <w:r w:rsidRPr="00DF764E">
              <w:rPr>
                <w:rFonts w:ascii="Arial" w:hAnsi="Arial" w:cs="Arial"/>
                <w:b/>
                <w:sz w:val="13"/>
                <w:szCs w:val="13"/>
              </w:rPr>
              <w:t>D</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DF764E" w:rsidRDefault="003C291C" w:rsidP="00FC7090">
            <w:pPr>
              <w:tabs>
                <w:tab w:val="center" w:pos="5220"/>
                <w:tab w:val="right" w:pos="10440"/>
              </w:tabs>
              <w:jc w:val="center"/>
              <w:rPr>
                <w:rFonts w:ascii="Arial" w:hAnsi="Arial" w:cs="Arial"/>
                <w:b/>
                <w:sz w:val="13"/>
                <w:szCs w:val="13"/>
              </w:rPr>
            </w:pPr>
            <w:r w:rsidRPr="00DF764E">
              <w:rPr>
                <w:rFonts w:ascii="Arial" w:hAnsi="Arial" w:cs="Arial"/>
                <w:b/>
                <w:sz w:val="13"/>
                <w:szCs w:val="13"/>
              </w:rPr>
              <w:t>M</w:t>
            </w:r>
          </w:p>
          <w:p w:rsidR="003C291C" w:rsidRPr="00DF764E" w:rsidRDefault="003C291C" w:rsidP="00FC7090">
            <w:pPr>
              <w:tabs>
                <w:tab w:val="center" w:pos="5220"/>
                <w:tab w:val="right" w:pos="10440"/>
              </w:tabs>
              <w:jc w:val="center"/>
              <w:rPr>
                <w:rFonts w:ascii="Arial" w:hAnsi="Arial" w:cs="Arial"/>
                <w:b/>
                <w:sz w:val="13"/>
                <w:szCs w:val="13"/>
              </w:rPr>
            </w:pPr>
            <w:r w:rsidRPr="00DF764E">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DF764E" w:rsidRDefault="003C291C" w:rsidP="00FC7090">
            <w:pPr>
              <w:tabs>
                <w:tab w:val="center" w:pos="5220"/>
                <w:tab w:val="right" w:pos="10440"/>
              </w:tabs>
              <w:jc w:val="center"/>
              <w:rPr>
                <w:rFonts w:ascii="Arial" w:hAnsi="Arial" w:cs="Arial"/>
                <w:b/>
                <w:sz w:val="13"/>
                <w:szCs w:val="13"/>
              </w:rPr>
            </w:pPr>
            <w:r w:rsidRPr="00DF764E">
              <w:rPr>
                <w:rFonts w:ascii="Arial" w:hAnsi="Arial" w:cs="Arial"/>
                <w:b/>
                <w:sz w:val="13"/>
                <w:szCs w:val="13"/>
              </w:rPr>
              <w:t>T</w:t>
            </w:r>
          </w:p>
          <w:p w:rsidR="003C291C" w:rsidRPr="00DF764E" w:rsidRDefault="003C291C" w:rsidP="00FC7090">
            <w:pPr>
              <w:tabs>
                <w:tab w:val="center" w:pos="5220"/>
                <w:tab w:val="right" w:pos="10440"/>
              </w:tabs>
              <w:jc w:val="center"/>
              <w:rPr>
                <w:rFonts w:ascii="Arial" w:hAnsi="Arial" w:cs="Arial"/>
                <w:b/>
                <w:sz w:val="13"/>
                <w:szCs w:val="13"/>
              </w:rPr>
            </w:pPr>
            <w:r w:rsidRPr="00DF764E">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C291C" w:rsidRPr="00DF764E" w:rsidRDefault="003C291C" w:rsidP="00FC7090">
            <w:pPr>
              <w:tabs>
                <w:tab w:val="center" w:pos="5220"/>
                <w:tab w:val="right" w:pos="10440"/>
              </w:tabs>
              <w:jc w:val="center"/>
              <w:rPr>
                <w:rFonts w:ascii="Arial" w:hAnsi="Arial" w:cs="Arial"/>
                <w:b/>
                <w:sz w:val="13"/>
                <w:szCs w:val="13"/>
              </w:rPr>
            </w:pPr>
            <w:r w:rsidRPr="00DF764E">
              <w:rPr>
                <w:rFonts w:ascii="Arial" w:hAnsi="Arial" w:cs="Arial"/>
                <w:b/>
                <w:sz w:val="13"/>
                <w:szCs w:val="13"/>
              </w:rPr>
              <w:t>W</w:t>
            </w:r>
          </w:p>
          <w:p w:rsidR="003C291C" w:rsidRPr="00DF764E" w:rsidRDefault="003C291C" w:rsidP="00FC7090">
            <w:pPr>
              <w:tabs>
                <w:tab w:val="center" w:pos="5220"/>
                <w:tab w:val="right" w:pos="10440"/>
              </w:tabs>
              <w:jc w:val="center"/>
              <w:rPr>
                <w:rFonts w:ascii="Arial" w:hAnsi="Arial" w:cs="Arial"/>
                <w:b/>
                <w:sz w:val="13"/>
                <w:szCs w:val="13"/>
              </w:rPr>
            </w:pPr>
            <w:r w:rsidRPr="00DF764E">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C291C" w:rsidRPr="00DF764E" w:rsidRDefault="003C291C" w:rsidP="00FC7090">
            <w:pPr>
              <w:tabs>
                <w:tab w:val="center" w:pos="5220"/>
                <w:tab w:val="right" w:pos="10440"/>
              </w:tabs>
              <w:jc w:val="center"/>
              <w:rPr>
                <w:rFonts w:ascii="Arial" w:hAnsi="Arial" w:cs="Arial"/>
                <w:b/>
                <w:sz w:val="13"/>
                <w:szCs w:val="13"/>
              </w:rPr>
            </w:pPr>
            <w:r w:rsidRPr="00DF764E">
              <w:rPr>
                <w:rFonts w:ascii="Arial" w:hAnsi="Arial" w:cs="Arial"/>
                <w:b/>
                <w:sz w:val="13"/>
                <w:szCs w:val="13"/>
              </w:rPr>
              <w:t>T</w:t>
            </w:r>
          </w:p>
          <w:p w:rsidR="003C291C" w:rsidRPr="00DF764E" w:rsidRDefault="003C291C" w:rsidP="00FC7090">
            <w:pPr>
              <w:tabs>
                <w:tab w:val="center" w:pos="5220"/>
                <w:tab w:val="right" w:pos="10440"/>
              </w:tabs>
              <w:jc w:val="center"/>
              <w:rPr>
                <w:rFonts w:ascii="Arial" w:hAnsi="Arial" w:cs="Arial"/>
                <w:b/>
                <w:sz w:val="13"/>
                <w:szCs w:val="13"/>
              </w:rPr>
            </w:pPr>
            <w:r w:rsidRPr="00DF764E">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DF764E" w:rsidRDefault="003C291C" w:rsidP="00FC7090">
            <w:pPr>
              <w:tabs>
                <w:tab w:val="center" w:pos="5220"/>
                <w:tab w:val="right" w:pos="10440"/>
              </w:tabs>
              <w:jc w:val="center"/>
              <w:rPr>
                <w:rFonts w:ascii="Arial" w:hAnsi="Arial" w:cs="Arial"/>
                <w:b/>
                <w:sz w:val="13"/>
                <w:szCs w:val="13"/>
              </w:rPr>
            </w:pPr>
            <w:r w:rsidRPr="00DF764E">
              <w:rPr>
                <w:rFonts w:ascii="Arial" w:hAnsi="Arial" w:cs="Arial"/>
                <w:b/>
                <w:sz w:val="13"/>
                <w:szCs w:val="13"/>
              </w:rPr>
              <w:t>F</w:t>
            </w:r>
          </w:p>
          <w:p w:rsidR="003C291C" w:rsidRPr="00DF764E" w:rsidRDefault="003C291C" w:rsidP="00FC7090">
            <w:pPr>
              <w:tabs>
                <w:tab w:val="center" w:pos="5220"/>
                <w:tab w:val="right" w:pos="10440"/>
              </w:tabs>
              <w:jc w:val="center"/>
              <w:rPr>
                <w:rFonts w:ascii="Arial" w:hAnsi="Arial" w:cs="Arial"/>
                <w:b/>
                <w:sz w:val="13"/>
                <w:szCs w:val="13"/>
              </w:rPr>
            </w:pPr>
            <w:r w:rsidRPr="00DF764E">
              <w:rPr>
                <w:rFonts w:ascii="Arial" w:hAnsi="Arial" w:cs="Arial"/>
                <w:b/>
                <w:sz w:val="13"/>
                <w:szCs w:val="13"/>
              </w:rPr>
              <w:t>V</w:t>
            </w:r>
          </w:p>
        </w:tc>
        <w:tc>
          <w:tcPr>
            <w:tcW w:w="228"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C291C" w:rsidRPr="00DF764E" w:rsidRDefault="003C291C" w:rsidP="00FC7090">
            <w:pPr>
              <w:tabs>
                <w:tab w:val="center" w:pos="5220"/>
                <w:tab w:val="right" w:pos="10440"/>
              </w:tabs>
              <w:jc w:val="center"/>
              <w:rPr>
                <w:rFonts w:ascii="Arial" w:hAnsi="Arial" w:cs="Arial"/>
                <w:b/>
                <w:sz w:val="13"/>
                <w:szCs w:val="13"/>
              </w:rPr>
            </w:pPr>
            <w:r w:rsidRPr="00DF764E">
              <w:rPr>
                <w:rFonts w:ascii="Arial" w:hAnsi="Arial" w:cs="Arial"/>
                <w:b/>
                <w:sz w:val="13"/>
                <w:szCs w:val="13"/>
              </w:rPr>
              <w:t>S</w:t>
            </w:r>
          </w:p>
          <w:p w:rsidR="003C291C" w:rsidRPr="00DF764E" w:rsidRDefault="003C291C" w:rsidP="00FC7090">
            <w:pPr>
              <w:tabs>
                <w:tab w:val="center" w:pos="5220"/>
                <w:tab w:val="right" w:pos="10440"/>
              </w:tabs>
              <w:jc w:val="center"/>
              <w:rPr>
                <w:rFonts w:ascii="Arial" w:hAnsi="Arial" w:cs="Arial"/>
                <w:b/>
                <w:sz w:val="13"/>
                <w:szCs w:val="13"/>
              </w:rPr>
            </w:pPr>
            <w:r w:rsidRPr="00DF764E">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3C291C" w:rsidRPr="00DF764E" w:rsidRDefault="003C291C" w:rsidP="00FC7090">
            <w:pPr>
              <w:tabs>
                <w:tab w:val="center" w:pos="5220"/>
                <w:tab w:val="right" w:pos="10440"/>
              </w:tabs>
              <w:jc w:val="center"/>
              <w:rPr>
                <w:rFonts w:ascii="Arial" w:hAnsi="Arial" w:cs="Arial"/>
                <w:b/>
                <w:sz w:val="13"/>
                <w:szCs w:val="13"/>
              </w:rPr>
            </w:pPr>
          </w:p>
        </w:tc>
        <w:tc>
          <w:tcPr>
            <w:tcW w:w="228"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DF764E" w:rsidRDefault="003C291C" w:rsidP="00FC7090">
            <w:pPr>
              <w:tabs>
                <w:tab w:val="center" w:pos="5220"/>
                <w:tab w:val="right" w:pos="10440"/>
              </w:tabs>
              <w:jc w:val="center"/>
              <w:rPr>
                <w:rFonts w:ascii="Arial" w:hAnsi="Arial" w:cs="Arial"/>
                <w:b/>
                <w:sz w:val="13"/>
                <w:szCs w:val="13"/>
              </w:rPr>
            </w:pPr>
            <w:r w:rsidRPr="00DF764E">
              <w:rPr>
                <w:rFonts w:ascii="Arial" w:hAnsi="Arial" w:cs="Arial"/>
                <w:b/>
                <w:sz w:val="13"/>
                <w:szCs w:val="13"/>
              </w:rPr>
              <w:t>S</w:t>
            </w:r>
          </w:p>
          <w:p w:rsidR="003C291C" w:rsidRPr="00DF764E" w:rsidRDefault="003C291C" w:rsidP="00FC7090">
            <w:pPr>
              <w:tabs>
                <w:tab w:val="center" w:pos="5220"/>
                <w:tab w:val="right" w:pos="10440"/>
              </w:tabs>
              <w:jc w:val="center"/>
              <w:rPr>
                <w:rFonts w:ascii="Arial" w:hAnsi="Arial" w:cs="Arial"/>
                <w:b/>
                <w:sz w:val="13"/>
                <w:szCs w:val="13"/>
              </w:rPr>
            </w:pPr>
            <w:r w:rsidRPr="00DF764E">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DF764E" w:rsidRDefault="003C291C" w:rsidP="00FC7090">
            <w:pPr>
              <w:tabs>
                <w:tab w:val="center" w:pos="5220"/>
                <w:tab w:val="right" w:pos="10440"/>
              </w:tabs>
              <w:jc w:val="center"/>
              <w:rPr>
                <w:rFonts w:ascii="Arial" w:hAnsi="Arial" w:cs="Arial"/>
                <w:b/>
                <w:sz w:val="13"/>
                <w:szCs w:val="13"/>
              </w:rPr>
            </w:pPr>
            <w:r w:rsidRPr="00DF764E">
              <w:rPr>
                <w:rFonts w:ascii="Arial" w:hAnsi="Arial" w:cs="Arial"/>
                <w:b/>
                <w:sz w:val="13"/>
                <w:szCs w:val="13"/>
              </w:rPr>
              <w:t>M</w:t>
            </w:r>
          </w:p>
          <w:p w:rsidR="003C291C" w:rsidRPr="00DF764E" w:rsidRDefault="003C291C" w:rsidP="00FC7090">
            <w:pPr>
              <w:tabs>
                <w:tab w:val="center" w:pos="5220"/>
                <w:tab w:val="right" w:pos="10440"/>
              </w:tabs>
              <w:jc w:val="center"/>
              <w:rPr>
                <w:rFonts w:ascii="Arial" w:hAnsi="Arial" w:cs="Arial"/>
                <w:b/>
                <w:sz w:val="13"/>
                <w:szCs w:val="13"/>
              </w:rPr>
            </w:pPr>
            <w:r w:rsidRPr="00DF764E">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DF764E" w:rsidRDefault="003C291C" w:rsidP="00FC7090">
            <w:pPr>
              <w:tabs>
                <w:tab w:val="center" w:pos="5220"/>
                <w:tab w:val="right" w:pos="10440"/>
              </w:tabs>
              <w:jc w:val="center"/>
              <w:rPr>
                <w:rFonts w:ascii="Arial" w:hAnsi="Arial" w:cs="Arial"/>
                <w:b/>
                <w:sz w:val="13"/>
                <w:szCs w:val="13"/>
              </w:rPr>
            </w:pPr>
            <w:r w:rsidRPr="00DF764E">
              <w:rPr>
                <w:rFonts w:ascii="Arial" w:hAnsi="Arial" w:cs="Arial"/>
                <w:b/>
                <w:sz w:val="13"/>
                <w:szCs w:val="13"/>
              </w:rPr>
              <w:t>T</w:t>
            </w:r>
          </w:p>
          <w:p w:rsidR="003C291C" w:rsidRPr="00DF764E" w:rsidRDefault="003C291C" w:rsidP="00FC7090">
            <w:pPr>
              <w:tabs>
                <w:tab w:val="center" w:pos="5220"/>
                <w:tab w:val="right" w:pos="10440"/>
              </w:tabs>
              <w:jc w:val="center"/>
              <w:rPr>
                <w:rFonts w:ascii="Arial" w:hAnsi="Arial" w:cs="Arial"/>
                <w:b/>
                <w:sz w:val="13"/>
                <w:szCs w:val="13"/>
              </w:rPr>
            </w:pPr>
            <w:r w:rsidRPr="00DF764E">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DF764E" w:rsidRDefault="003C291C" w:rsidP="00FC7090">
            <w:pPr>
              <w:tabs>
                <w:tab w:val="center" w:pos="5220"/>
                <w:tab w:val="right" w:pos="10440"/>
              </w:tabs>
              <w:jc w:val="center"/>
              <w:rPr>
                <w:rFonts w:ascii="Arial" w:hAnsi="Arial" w:cs="Arial"/>
                <w:b/>
                <w:sz w:val="13"/>
                <w:szCs w:val="13"/>
              </w:rPr>
            </w:pPr>
            <w:r w:rsidRPr="00DF764E">
              <w:rPr>
                <w:rFonts w:ascii="Arial" w:hAnsi="Arial" w:cs="Arial"/>
                <w:b/>
                <w:sz w:val="13"/>
                <w:szCs w:val="13"/>
              </w:rPr>
              <w:t>W</w:t>
            </w:r>
          </w:p>
          <w:p w:rsidR="003C291C" w:rsidRPr="00DF764E" w:rsidRDefault="003C291C" w:rsidP="00FC7090">
            <w:pPr>
              <w:tabs>
                <w:tab w:val="center" w:pos="5220"/>
                <w:tab w:val="right" w:pos="10440"/>
              </w:tabs>
              <w:jc w:val="center"/>
              <w:rPr>
                <w:rFonts w:ascii="Arial" w:hAnsi="Arial" w:cs="Arial"/>
                <w:b/>
                <w:sz w:val="13"/>
                <w:szCs w:val="13"/>
              </w:rPr>
            </w:pPr>
            <w:r w:rsidRPr="00DF764E">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DF764E" w:rsidRDefault="003C291C" w:rsidP="00FC7090">
            <w:pPr>
              <w:tabs>
                <w:tab w:val="center" w:pos="5220"/>
                <w:tab w:val="right" w:pos="10440"/>
              </w:tabs>
              <w:jc w:val="center"/>
              <w:rPr>
                <w:rFonts w:ascii="Arial" w:hAnsi="Arial" w:cs="Arial"/>
                <w:b/>
                <w:sz w:val="13"/>
                <w:szCs w:val="13"/>
              </w:rPr>
            </w:pPr>
            <w:r w:rsidRPr="00DF764E">
              <w:rPr>
                <w:rFonts w:ascii="Arial" w:hAnsi="Arial" w:cs="Arial"/>
                <w:b/>
                <w:sz w:val="13"/>
                <w:szCs w:val="13"/>
              </w:rPr>
              <w:t>T</w:t>
            </w:r>
          </w:p>
          <w:p w:rsidR="003C291C" w:rsidRPr="00DF764E" w:rsidRDefault="003C291C" w:rsidP="00FC7090">
            <w:pPr>
              <w:tabs>
                <w:tab w:val="center" w:pos="5220"/>
                <w:tab w:val="right" w:pos="10440"/>
              </w:tabs>
              <w:jc w:val="center"/>
              <w:rPr>
                <w:rFonts w:ascii="Arial" w:hAnsi="Arial" w:cs="Arial"/>
                <w:b/>
                <w:sz w:val="13"/>
                <w:szCs w:val="13"/>
              </w:rPr>
            </w:pPr>
            <w:r w:rsidRPr="00DF764E">
              <w:rPr>
                <w:rFonts w:ascii="Arial" w:hAnsi="Arial" w:cs="Arial"/>
                <w:b/>
                <w:sz w:val="13"/>
                <w:szCs w:val="13"/>
              </w:rPr>
              <w:t>J</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DF764E" w:rsidRDefault="003C291C" w:rsidP="00FC7090">
            <w:pPr>
              <w:tabs>
                <w:tab w:val="center" w:pos="5220"/>
                <w:tab w:val="right" w:pos="10440"/>
              </w:tabs>
              <w:jc w:val="center"/>
              <w:rPr>
                <w:rFonts w:ascii="Arial" w:hAnsi="Arial" w:cs="Arial"/>
                <w:b/>
                <w:sz w:val="13"/>
                <w:szCs w:val="13"/>
              </w:rPr>
            </w:pPr>
            <w:r w:rsidRPr="00DF764E">
              <w:rPr>
                <w:rFonts w:ascii="Arial" w:hAnsi="Arial" w:cs="Arial"/>
                <w:b/>
                <w:sz w:val="13"/>
                <w:szCs w:val="13"/>
              </w:rPr>
              <w:t>F</w:t>
            </w:r>
          </w:p>
          <w:p w:rsidR="003C291C" w:rsidRPr="00DF764E" w:rsidRDefault="003C291C" w:rsidP="00FC7090">
            <w:pPr>
              <w:tabs>
                <w:tab w:val="center" w:pos="5220"/>
                <w:tab w:val="right" w:pos="10440"/>
              </w:tabs>
              <w:jc w:val="center"/>
              <w:rPr>
                <w:rFonts w:ascii="Arial" w:hAnsi="Arial" w:cs="Arial"/>
                <w:b/>
                <w:sz w:val="13"/>
                <w:szCs w:val="13"/>
              </w:rPr>
            </w:pPr>
            <w:r w:rsidRPr="00DF764E">
              <w:rPr>
                <w:rFonts w:ascii="Arial" w:hAnsi="Arial" w:cs="Arial"/>
                <w:b/>
                <w:sz w:val="13"/>
                <w:szCs w:val="13"/>
              </w:rPr>
              <w:t>V</w:t>
            </w:r>
          </w:p>
        </w:tc>
        <w:tc>
          <w:tcPr>
            <w:tcW w:w="235"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C291C" w:rsidRPr="00DF764E" w:rsidRDefault="003C291C" w:rsidP="00FC7090">
            <w:pPr>
              <w:tabs>
                <w:tab w:val="center" w:pos="5220"/>
                <w:tab w:val="right" w:pos="10440"/>
              </w:tabs>
              <w:jc w:val="center"/>
              <w:rPr>
                <w:rFonts w:ascii="Arial" w:hAnsi="Arial" w:cs="Arial"/>
                <w:b/>
                <w:sz w:val="13"/>
                <w:szCs w:val="13"/>
              </w:rPr>
            </w:pPr>
            <w:r w:rsidRPr="00DF764E">
              <w:rPr>
                <w:rFonts w:ascii="Arial" w:hAnsi="Arial" w:cs="Arial"/>
                <w:b/>
                <w:sz w:val="13"/>
                <w:szCs w:val="13"/>
              </w:rPr>
              <w:t>S</w:t>
            </w:r>
          </w:p>
          <w:p w:rsidR="003C291C" w:rsidRPr="00DF764E" w:rsidRDefault="003C291C" w:rsidP="00FC7090">
            <w:pPr>
              <w:tabs>
                <w:tab w:val="center" w:pos="5220"/>
                <w:tab w:val="right" w:pos="10440"/>
              </w:tabs>
              <w:jc w:val="center"/>
              <w:rPr>
                <w:rFonts w:ascii="Arial" w:hAnsi="Arial" w:cs="Arial"/>
                <w:b/>
                <w:sz w:val="13"/>
                <w:szCs w:val="13"/>
              </w:rPr>
            </w:pPr>
            <w:r w:rsidRPr="00DF764E">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3C291C" w:rsidRPr="00DF764E" w:rsidRDefault="003C291C" w:rsidP="00FC7090">
            <w:pPr>
              <w:tabs>
                <w:tab w:val="center" w:pos="5220"/>
                <w:tab w:val="right" w:pos="10440"/>
              </w:tabs>
              <w:jc w:val="center"/>
              <w:rPr>
                <w:rFonts w:ascii="Arial" w:hAnsi="Arial" w:cs="Arial"/>
                <w:b/>
                <w:sz w:val="13"/>
                <w:szCs w:val="13"/>
              </w:rPr>
            </w:pPr>
          </w:p>
        </w:tc>
        <w:tc>
          <w:tcPr>
            <w:tcW w:w="224"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DF764E" w:rsidRDefault="003C291C" w:rsidP="00FC7090">
            <w:pPr>
              <w:tabs>
                <w:tab w:val="center" w:pos="5220"/>
                <w:tab w:val="right" w:pos="10440"/>
              </w:tabs>
              <w:jc w:val="center"/>
              <w:rPr>
                <w:rFonts w:ascii="Arial" w:hAnsi="Arial" w:cs="Arial"/>
                <w:b/>
                <w:sz w:val="13"/>
                <w:szCs w:val="13"/>
              </w:rPr>
            </w:pPr>
            <w:r w:rsidRPr="00DF764E">
              <w:rPr>
                <w:rFonts w:ascii="Arial" w:hAnsi="Arial" w:cs="Arial"/>
                <w:b/>
                <w:sz w:val="13"/>
                <w:szCs w:val="13"/>
              </w:rPr>
              <w:t>S</w:t>
            </w:r>
          </w:p>
          <w:p w:rsidR="003C291C" w:rsidRPr="00DF764E" w:rsidRDefault="003C291C" w:rsidP="00FC7090">
            <w:pPr>
              <w:tabs>
                <w:tab w:val="center" w:pos="5220"/>
                <w:tab w:val="right" w:pos="10440"/>
              </w:tabs>
              <w:jc w:val="center"/>
              <w:rPr>
                <w:rFonts w:ascii="Arial" w:hAnsi="Arial" w:cs="Arial"/>
                <w:b/>
                <w:sz w:val="13"/>
                <w:szCs w:val="13"/>
              </w:rPr>
            </w:pPr>
            <w:r w:rsidRPr="00DF764E">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DF764E" w:rsidRDefault="003C291C" w:rsidP="00FC7090">
            <w:pPr>
              <w:tabs>
                <w:tab w:val="center" w:pos="5220"/>
                <w:tab w:val="right" w:pos="10440"/>
              </w:tabs>
              <w:jc w:val="center"/>
              <w:rPr>
                <w:rFonts w:ascii="Arial" w:hAnsi="Arial" w:cs="Arial"/>
                <w:b/>
                <w:sz w:val="13"/>
                <w:szCs w:val="13"/>
              </w:rPr>
            </w:pPr>
            <w:r w:rsidRPr="00DF764E">
              <w:rPr>
                <w:rFonts w:ascii="Arial" w:hAnsi="Arial" w:cs="Arial"/>
                <w:b/>
                <w:sz w:val="13"/>
                <w:szCs w:val="13"/>
              </w:rPr>
              <w:t>M</w:t>
            </w:r>
          </w:p>
          <w:p w:rsidR="003C291C" w:rsidRPr="00DF764E" w:rsidRDefault="003C291C" w:rsidP="00FC7090">
            <w:pPr>
              <w:tabs>
                <w:tab w:val="center" w:pos="5220"/>
                <w:tab w:val="right" w:pos="10440"/>
              </w:tabs>
              <w:jc w:val="center"/>
              <w:rPr>
                <w:rFonts w:ascii="Arial" w:hAnsi="Arial" w:cs="Arial"/>
                <w:b/>
                <w:sz w:val="13"/>
                <w:szCs w:val="13"/>
              </w:rPr>
            </w:pPr>
            <w:r w:rsidRPr="00DF764E">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DF764E" w:rsidRDefault="003C291C" w:rsidP="00FC7090">
            <w:pPr>
              <w:tabs>
                <w:tab w:val="center" w:pos="5220"/>
                <w:tab w:val="right" w:pos="10440"/>
              </w:tabs>
              <w:jc w:val="center"/>
              <w:rPr>
                <w:rFonts w:ascii="Arial" w:hAnsi="Arial" w:cs="Arial"/>
                <w:b/>
                <w:sz w:val="13"/>
                <w:szCs w:val="13"/>
              </w:rPr>
            </w:pPr>
            <w:r w:rsidRPr="00DF764E">
              <w:rPr>
                <w:rFonts w:ascii="Arial" w:hAnsi="Arial" w:cs="Arial"/>
                <w:b/>
                <w:sz w:val="13"/>
                <w:szCs w:val="13"/>
              </w:rPr>
              <w:t>T</w:t>
            </w:r>
          </w:p>
          <w:p w:rsidR="003C291C" w:rsidRPr="00DF764E" w:rsidRDefault="003C291C" w:rsidP="00FC7090">
            <w:pPr>
              <w:tabs>
                <w:tab w:val="center" w:pos="5220"/>
                <w:tab w:val="right" w:pos="10440"/>
              </w:tabs>
              <w:jc w:val="center"/>
              <w:rPr>
                <w:rFonts w:ascii="Arial" w:hAnsi="Arial" w:cs="Arial"/>
                <w:b/>
                <w:sz w:val="13"/>
                <w:szCs w:val="13"/>
              </w:rPr>
            </w:pPr>
            <w:r w:rsidRPr="00DF764E">
              <w:rPr>
                <w:rFonts w:ascii="Arial" w:hAnsi="Arial" w:cs="Arial"/>
                <w:b/>
                <w:sz w:val="13"/>
                <w:szCs w:val="13"/>
              </w:rPr>
              <w:t>M</w:t>
            </w:r>
          </w:p>
        </w:tc>
        <w:tc>
          <w:tcPr>
            <w:tcW w:w="224"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DF764E" w:rsidRDefault="003C291C" w:rsidP="00FC7090">
            <w:pPr>
              <w:tabs>
                <w:tab w:val="center" w:pos="5220"/>
                <w:tab w:val="right" w:pos="10440"/>
              </w:tabs>
              <w:jc w:val="center"/>
              <w:rPr>
                <w:rFonts w:ascii="Arial" w:hAnsi="Arial" w:cs="Arial"/>
                <w:b/>
                <w:sz w:val="13"/>
                <w:szCs w:val="13"/>
              </w:rPr>
            </w:pPr>
            <w:r w:rsidRPr="00DF764E">
              <w:rPr>
                <w:rFonts w:ascii="Arial" w:hAnsi="Arial" w:cs="Arial"/>
                <w:b/>
                <w:sz w:val="13"/>
                <w:szCs w:val="13"/>
              </w:rPr>
              <w:t>W</w:t>
            </w:r>
          </w:p>
          <w:p w:rsidR="003C291C" w:rsidRPr="00DF764E" w:rsidRDefault="003C291C" w:rsidP="00FC7090">
            <w:pPr>
              <w:tabs>
                <w:tab w:val="center" w:pos="5220"/>
                <w:tab w:val="right" w:pos="10440"/>
              </w:tabs>
              <w:jc w:val="center"/>
              <w:rPr>
                <w:rFonts w:ascii="Arial" w:hAnsi="Arial" w:cs="Arial"/>
                <w:b/>
                <w:sz w:val="13"/>
                <w:szCs w:val="13"/>
              </w:rPr>
            </w:pPr>
            <w:r w:rsidRPr="00DF764E">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DF764E" w:rsidRDefault="003C291C" w:rsidP="00FC7090">
            <w:pPr>
              <w:tabs>
                <w:tab w:val="center" w:pos="5220"/>
                <w:tab w:val="right" w:pos="10440"/>
              </w:tabs>
              <w:jc w:val="center"/>
              <w:rPr>
                <w:rFonts w:ascii="Arial" w:hAnsi="Arial" w:cs="Arial"/>
                <w:b/>
                <w:sz w:val="13"/>
                <w:szCs w:val="13"/>
              </w:rPr>
            </w:pPr>
            <w:r w:rsidRPr="00DF764E">
              <w:rPr>
                <w:rFonts w:ascii="Arial" w:hAnsi="Arial" w:cs="Arial"/>
                <w:b/>
                <w:sz w:val="13"/>
                <w:szCs w:val="13"/>
              </w:rPr>
              <w:t>T</w:t>
            </w:r>
          </w:p>
          <w:p w:rsidR="003C291C" w:rsidRPr="00DF764E" w:rsidRDefault="003C291C" w:rsidP="00FC7090">
            <w:pPr>
              <w:tabs>
                <w:tab w:val="center" w:pos="5220"/>
                <w:tab w:val="right" w:pos="10440"/>
              </w:tabs>
              <w:jc w:val="center"/>
              <w:rPr>
                <w:rFonts w:ascii="Arial" w:hAnsi="Arial" w:cs="Arial"/>
                <w:b/>
                <w:sz w:val="13"/>
                <w:szCs w:val="13"/>
              </w:rPr>
            </w:pPr>
            <w:r w:rsidRPr="00DF764E">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DF764E" w:rsidRDefault="003C291C" w:rsidP="00FC7090">
            <w:pPr>
              <w:tabs>
                <w:tab w:val="center" w:pos="5220"/>
                <w:tab w:val="right" w:pos="10440"/>
              </w:tabs>
              <w:jc w:val="center"/>
              <w:rPr>
                <w:rFonts w:ascii="Arial" w:hAnsi="Arial" w:cs="Arial"/>
                <w:b/>
                <w:sz w:val="13"/>
                <w:szCs w:val="13"/>
              </w:rPr>
            </w:pPr>
            <w:r w:rsidRPr="00DF764E">
              <w:rPr>
                <w:rFonts w:ascii="Arial" w:hAnsi="Arial" w:cs="Arial"/>
                <w:b/>
                <w:sz w:val="13"/>
                <w:szCs w:val="13"/>
              </w:rPr>
              <w:t>F</w:t>
            </w:r>
          </w:p>
          <w:p w:rsidR="003C291C" w:rsidRPr="00DF764E" w:rsidRDefault="003C291C" w:rsidP="00FC7090">
            <w:pPr>
              <w:tabs>
                <w:tab w:val="center" w:pos="5220"/>
                <w:tab w:val="right" w:pos="10440"/>
              </w:tabs>
              <w:jc w:val="center"/>
              <w:rPr>
                <w:rFonts w:ascii="Arial" w:hAnsi="Arial" w:cs="Arial"/>
                <w:b/>
                <w:sz w:val="13"/>
                <w:szCs w:val="13"/>
              </w:rPr>
            </w:pPr>
            <w:r w:rsidRPr="00DF764E">
              <w:rPr>
                <w:rFonts w:ascii="Arial" w:hAnsi="Arial" w:cs="Arial"/>
                <w:b/>
                <w:sz w:val="13"/>
                <w:szCs w:val="13"/>
              </w:rPr>
              <w:t>V</w:t>
            </w:r>
          </w:p>
        </w:tc>
        <w:tc>
          <w:tcPr>
            <w:tcW w:w="216"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C291C" w:rsidRPr="00DF764E" w:rsidRDefault="003C291C" w:rsidP="00FC7090">
            <w:pPr>
              <w:tabs>
                <w:tab w:val="center" w:pos="5220"/>
                <w:tab w:val="right" w:pos="10440"/>
              </w:tabs>
              <w:jc w:val="center"/>
              <w:rPr>
                <w:rFonts w:ascii="Arial" w:hAnsi="Arial" w:cs="Arial"/>
                <w:b/>
                <w:sz w:val="13"/>
                <w:szCs w:val="13"/>
              </w:rPr>
            </w:pPr>
            <w:r w:rsidRPr="00DF764E">
              <w:rPr>
                <w:rFonts w:ascii="Arial" w:hAnsi="Arial" w:cs="Arial"/>
                <w:b/>
                <w:sz w:val="13"/>
                <w:szCs w:val="13"/>
              </w:rPr>
              <w:t>S</w:t>
            </w:r>
          </w:p>
          <w:p w:rsidR="003C291C" w:rsidRPr="00DF764E" w:rsidRDefault="003C291C" w:rsidP="00FC7090">
            <w:pPr>
              <w:tabs>
                <w:tab w:val="center" w:pos="5220"/>
                <w:tab w:val="right" w:pos="10440"/>
              </w:tabs>
              <w:jc w:val="center"/>
              <w:rPr>
                <w:rFonts w:ascii="Arial" w:hAnsi="Arial" w:cs="Arial"/>
                <w:b/>
                <w:sz w:val="13"/>
                <w:szCs w:val="13"/>
              </w:rPr>
            </w:pPr>
            <w:r w:rsidRPr="00DF764E">
              <w:rPr>
                <w:rFonts w:ascii="Arial" w:hAnsi="Arial" w:cs="Arial"/>
                <w:b/>
                <w:sz w:val="13"/>
                <w:szCs w:val="13"/>
              </w:rPr>
              <w:t>S</w:t>
            </w:r>
          </w:p>
        </w:tc>
      </w:tr>
      <w:tr w:rsidR="003C291C" w:rsidRPr="00DF764E" w:rsidTr="00FC7090">
        <w:trPr>
          <w:trHeight w:val="319"/>
        </w:trPr>
        <w:tc>
          <w:tcPr>
            <w:tcW w:w="222"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DF764E" w:rsidRDefault="003C291C" w:rsidP="00FC7090">
            <w:pPr>
              <w:jc w:val="center"/>
              <w:textAlignment w:val="baseline"/>
              <w:rPr>
                <w:rFonts w:ascii="Arial" w:eastAsia="Times New Roman" w:hAnsi="Arial" w:cs="Arial"/>
                <w:color w:val="000000"/>
                <w:sz w:val="13"/>
                <w:szCs w:val="13"/>
              </w:rPr>
            </w:pPr>
            <w:r w:rsidRPr="00DF764E">
              <w:rPr>
                <w:rFonts w:ascii="Arial" w:eastAsia="Times New Roman" w:hAnsi="Arial" w:cs="Arial"/>
                <w:color w:val="000000"/>
                <w:sz w:val="13"/>
                <w:szCs w:val="13"/>
              </w:rPr>
              <w:t>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DF764E" w:rsidRDefault="003C291C" w:rsidP="00FC7090">
            <w:pPr>
              <w:spacing w:before="91" w:line="148" w:lineRule="exact"/>
              <w:jc w:val="center"/>
              <w:textAlignment w:val="baseline"/>
              <w:rPr>
                <w:rFonts w:ascii="Arial" w:eastAsia="Arial" w:hAnsi="Arial" w:cs="Arial"/>
                <w:b/>
                <w:color w:val="000000"/>
                <w:sz w:val="13"/>
                <w:szCs w:val="13"/>
              </w:rPr>
            </w:pPr>
            <w:r w:rsidRPr="00DF764E">
              <w:rPr>
                <w:rFonts w:ascii="Arial" w:eastAsia="Arial" w:hAnsi="Arial" w:cs="Arial"/>
                <w:b/>
                <w:color w:val="000000"/>
                <w:sz w:val="13"/>
                <w:szCs w:val="13"/>
              </w:rPr>
              <w:t>H</w:t>
            </w:r>
          </w:p>
          <w:p w:rsidR="003C291C" w:rsidRPr="00DF764E" w:rsidRDefault="003C291C" w:rsidP="00FC7090">
            <w:pPr>
              <w:jc w:val="center"/>
              <w:textAlignment w:val="baseline"/>
              <w:rPr>
                <w:rFonts w:ascii="Arial" w:eastAsia="Times New Roman" w:hAnsi="Arial" w:cs="Arial"/>
                <w:color w:val="000000"/>
                <w:sz w:val="13"/>
                <w:szCs w:val="13"/>
              </w:rPr>
            </w:pPr>
            <w:r w:rsidRPr="00DF764E">
              <w:rPr>
                <w:rFonts w:ascii="Arial" w:eastAsia="Arial" w:hAnsi="Arial" w:cs="Arial"/>
                <w:color w:val="000000"/>
                <w:sz w:val="13"/>
                <w:szCs w:val="13"/>
              </w:rPr>
              <w:t>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DF764E" w:rsidRDefault="003C291C" w:rsidP="00FC7090">
            <w:pPr>
              <w:jc w:val="center"/>
              <w:textAlignment w:val="baseline"/>
              <w:rPr>
                <w:rFonts w:ascii="Arial" w:eastAsia="Times New Roman" w:hAnsi="Arial" w:cs="Arial"/>
                <w:color w:val="000000"/>
                <w:sz w:val="13"/>
                <w:szCs w:val="13"/>
              </w:rPr>
            </w:pPr>
            <w:r w:rsidRPr="00DF764E">
              <w:rPr>
                <w:rFonts w:ascii="Arial" w:eastAsia="Times New Roman" w:hAnsi="Arial" w:cs="Arial"/>
                <w:color w:val="000000"/>
                <w:sz w:val="13"/>
                <w:szCs w:val="13"/>
              </w:rPr>
              <w:t>3</w:t>
            </w:r>
          </w:p>
        </w:tc>
        <w:tc>
          <w:tcPr>
            <w:tcW w:w="222" w:type="pct"/>
            <w:tcBorders>
              <w:top w:val="single" w:sz="4" w:space="0" w:color="auto"/>
              <w:left w:val="single" w:sz="4" w:space="0" w:color="000000" w:themeColor="text1"/>
              <w:bottom w:val="single" w:sz="4" w:space="0" w:color="auto"/>
              <w:right w:val="single" w:sz="4" w:space="0" w:color="auto"/>
            </w:tcBorders>
            <w:tcMar>
              <w:top w:w="29" w:type="dxa"/>
              <w:left w:w="29" w:type="dxa"/>
              <w:bottom w:w="43" w:type="dxa"/>
              <w:right w:w="29" w:type="dxa"/>
            </w:tcMar>
            <w:vAlign w:val="bottom"/>
          </w:tcPr>
          <w:p w:rsidR="003C291C" w:rsidRPr="00DF764E" w:rsidRDefault="003C291C" w:rsidP="00FC7090">
            <w:pPr>
              <w:jc w:val="center"/>
              <w:textAlignment w:val="baseline"/>
              <w:rPr>
                <w:rFonts w:ascii="Arial" w:eastAsia="Times New Roman" w:hAnsi="Arial" w:cs="Arial"/>
                <w:color w:val="000000"/>
                <w:sz w:val="13"/>
                <w:szCs w:val="13"/>
              </w:rPr>
            </w:pPr>
            <w:r w:rsidRPr="00DF764E">
              <w:rPr>
                <w:rFonts w:ascii="Arial" w:eastAsia="Times New Roman" w:hAnsi="Arial" w:cs="Arial"/>
                <w:color w:val="000000"/>
                <w:sz w:val="13"/>
                <w:szCs w:val="13"/>
              </w:rPr>
              <w:t>4</w:t>
            </w:r>
          </w:p>
        </w:tc>
        <w:tc>
          <w:tcPr>
            <w:tcW w:w="222" w:type="pct"/>
            <w:gridSpan w:val="2"/>
            <w:tcBorders>
              <w:top w:val="single" w:sz="4" w:space="0" w:color="auto"/>
              <w:left w:val="single" w:sz="4"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DF764E" w:rsidRDefault="003C291C" w:rsidP="00FC7090">
            <w:pPr>
              <w:jc w:val="center"/>
              <w:textAlignment w:val="baseline"/>
              <w:rPr>
                <w:rFonts w:ascii="Arial" w:eastAsia="Times New Roman" w:hAnsi="Arial" w:cs="Arial"/>
                <w:color w:val="000000"/>
                <w:sz w:val="13"/>
                <w:szCs w:val="13"/>
              </w:rPr>
            </w:pPr>
            <w:r w:rsidRPr="00DF764E">
              <w:rPr>
                <w:rFonts w:ascii="Arial" w:eastAsia="Times New Roman" w:hAnsi="Arial" w:cs="Arial"/>
                <w:color w:val="000000"/>
                <w:sz w:val="13"/>
                <w:szCs w:val="13"/>
              </w:rPr>
              <w:t>5</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DF764E" w:rsidRDefault="003C291C" w:rsidP="00FC7090">
            <w:pPr>
              <w:jc w:val="center"/>
              <w:textAlignment w:val="baseline"/>
              <w:rPr>
                <w:rFonts w:ascii="Arial" w:eastAsia="Times New Roman" w:hAnsi="Arial" w:cs="Arial"/>
                <w:color w:val="000000"/>
                <w:sz w:val="13"/>
                <w:szCs w:val="13"/>
              </w:rPr>
            </w:pPr>
            <w:r w:rsidRPr="00DF764E">
              <w:rPr>
                <w:rFonts w:ascii="Arial" w:eastAsia="Times New Roman" w:hAnsi="Arial" w:cs="Arial"/>
                <w:color w:val="000000"/>
                <w:sz w:val="13"/>
                <w:szCs w:val="13"/>
              </w:rPr>
              <w:t>6</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DF764E" w:rsidRDefault="003C291C" w:rsidP="00FC7090">
            <w:pPr>
              <w:jc w:val="center"/>
              <w:textAlignment w:val="baseline"/>
              <w:rPr>
                <w:rFonts w:ascii="Arial" w:eastAsia="Arial" w:hAnsi="Arial" w:cs="Arial"/>
                <w:color w:val="000000"/>
                <w:sz w:val="13"/>
                <w:szCs w:val="13"/>
              </w:rPr>
            </w:pPr>
            <w:r w:rsidRPr="00DF764E">
              <w:rPr>
                <w:rFonts w:ascii="Arial" w:eastAsia="Arial" w:hAnsi="Arial" w:cs="Arial"/>
                <w:color w:val="000000"/>
                <w:sz w:val="13"/>
                <w:szCs w:val="13"/>
              </w:rPr>
              <w:t>7</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DF764E"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DF764E" w:rsidRDefault="003C291C" w:rsidP="00FC7090">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DF764E" w:rsidRDefault="003C291C" w:rsidP="00FC7090">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DF764E" w:rsidRDefault="003C291C" w:rsidP="00FC7090">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DF764E" w:rsidRDefault="003C291C" w:rsidP="00FC7090">
            <w:pPr>
              <w:jc w:val="center"/>
              <w:textAlignment w:val="baseline"/>
              <w:rPr>
                <w:rFonts w:ascii="Arial" w:eastAsia="Arial" w:hAnsi="Arial" w:cs="Arial"/>
                <w:color w:val="000000"/>
                <w:sz w:val="13"/>
                <w:szCs w:val="13"/>
              </w:rPr>
            </w:pPr>
            <w:r w:rsidRPr="00DF764E">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DF764E" w:rsidRDefault="003C291C" w:rsidP="00FC7090">
            <w:pPr>
              <w:jc w:val="center"/>
              <w:textAlignment w:val="baseline"/>
              <w:rPr>
                <w:rFonts w:ascii="Arial" w:eastAsia="Arial" w:hAnsi="Arial" w:cs="Arial"/>
                <w:color w:val="000000"/>
                <w:sz w:val="13"/>
                <w:szCs w:val="13"/>
              </w:rPr>
            </w:pPr>
            <w:r w:rsidRPr="00DF764E">
              <w:rPr>
                <w:rFonts w:ascii="Arial" w:eastAsia="Arial" w:hAnsi="Arial" w:cs="Arial"/>
                <w:color w:val="000000"/>
                <w:sz w:val="13"/>
                <w:szCs w:val="13"/>
              </w:rPr>
              <w:t>2</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DF764E" w:rsidRDefault="003C291C" w:rsidP="00FC7090">
            <w:pPr>
              <w:jc w:val="center"/>
              <w:textAlignment w:val="baseline"/>
              <w:rPr>
                <w:rFonts w:ascii="Arial" w:eastAsia="Arial" w:hAnsi="Arial" w:cs="Arial"/>
                <w:color w:val="000000"/>
                <w:sz w:val="13"/>
                <w:szCs w:val="13"/>
              </w:rPr>
            </w:pPr>
            <w:r w:rsidRPr="00DF764E">
              <w:rPr>
                <w:rFonts w:ascii="Arial" w:eastAsia="Arial" w:hAnsi="Arial" w:cs="Arial"/>
                <w:color w:val="000000"/>
                <w:sz w:val="13"/>
                <w:szCs w:val="13"/>
              </w:rPr>
              <w:t>3</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DF764E" w:rsidRDefault="003C291C" w:rsidP="00FC7090">
            <w:pPr>
              <w:jc w:val="center"/>
              <w:textAlignment w:val="baseline"/>
              <w:rPr>
                <w:rFonts w:ascii="Arial" w:eastAsia="Arial" w:hAnsi="Arial" w:cs="Arial"/>
                <w:color w:val="000000"/>
                <w:sz w:val="13"/>
                <w:szCs w:val="13"/>
              </w:rPr>
            </w:pPr>
            <w:r w:rsidRPr="00DF764E">
              <w:rPr>
                <w:rFonts w:ascii="Arial" w:eastAsia="Arial" w:hAnsi="Arial" w:cs="Arial"/>
                <w:color w:val="000000"/>
                <w:sz w:val="13"/>
                <w:szCs w:val="13"/>
              </w:rPr>
              <w:t>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DF764E"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C291C" w:rsidRPr="00DF764E" w:rsidRDefault="003C291C" w:rsidP="00FC7090">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C291C" w:rsidRPr="00DF764E" w:rsidRDefault="003C291C" w:rsidP="00FC7090">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DF764E" w:rsidRDefault="003C291C" w:rsidP="00FC7090">
            <w:pPr>
              <w:jc w:val="center"/>
              <w:textAlignment w:val="baseline"/>
              <w:rPr>
                <w:rFonts w:ascii="Arial" w:eastAsia="Arial" w:hAnsi="Arial" w:cs="Arial"/>
                <w:color w:val="000000"/>
                <w:sz w:val="13"/>
                <w:szCs w:val="13"/>
              </w:rPr>
            </w:pP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DF764E" w:rsidRDefault="003C291C" w:rsidP="00FC7090">
            <w:pPr>
              <w:jc w:val="center"/>
              <w:textAlignment w:val="baseline"/>
              <w:rPr>
                <w:rFonts w:ascii="Arial" w:eastAsia="Arial" w:hAnsi="Arial" w:cs="Arial"/>
                <w:color w:val="000000"/>
                <w:sz w:val="13"/>
                <w:szCs w:val="13"/>
              </w:rPr>
            </w:pPr>
            <w:r w:rsidRPr="00DF764E">
              <w:rPr>
                <w:rFonts w:ascii="Arial" w:eastAsia="Arial" w:hAnsi="Arial" w:cs="Arial"/>
                <w:color w:val="000000"/>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DF764E" w:rsidRDefault="003C291C" w:rsidP="00FC7090">
            <w:pPr>
              <w:jc w:val="center"/>
              <w:textAlignment w:val="baseline"/>
              <w:rPr>
                <w:rFonts w:ascii="Arial" w:eastAsia="Arial" w:hAnsi="Arial" w:cs="Arial"/>
                <w:color w:val="000000"/>
                <w:sz w:val="13"/>
                <w:szCs w:val="13"/>
              </w:rPr>
            </w:pPr>
            <w:r w:rsidRPr="00DF764E">
              <w:rPr>
                <w:rFonts w:ascii="Arial" w:eastAsia="Arial" w:hAnsi="Arial" w:cs="Arial"/>
                <w:color w:val="000000"/>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DF764E" w:rsidRDefault="003C291C" w:rsidP="00FC7090">
            <w:pPr>
              <w:jc w:val="center"/>
              <w:textAlignment w:val="baseline"/>
              <w:rPr>
                <w:rFonts w:ascii="Arial" w:eastAsia="Arial" w:hAnsi="Arial" w:cs="Arial"/>
                <w:color w:val="000000"/>
                <w:sz w:val="13"/>
                <w:szCs w:val="13"/>
              </w:rPr>
            </w:pPr>
            <w:r w:rsidRPr="00DF764E">
              <w:rPr>
                <w:rFonts w:ascii="Arial" w:eastAsia="Arial" w:hAnsi="Arial" w:cs="Arial"/>
                <w:color w:val="000000"/>
                <w:sz w:val="13"/>
                <w:szCs w:val="13"/>
              </w:rPr>
              <w:t>3</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DF764E" w:rsidRDefault="003C291C" w:rsidP="00FC7090">
            <w:pPr>
              <w:jc w:val="center"/>
              <w:textAlignment w:val="baseline"/>
              <w:rPr>
                <w:rFonts w:ascii="Arial" w:eastAsia="Arial" w:hAnsi="Arial" w:cs="Arial"/>
                <w:color w:val="000000"/>
                <w:sz w:val="13"/>
                <w:szCs w:val="13"/>
              </w:rPr>
            </w:pPr>
            <w:r w:rsidRPr="00DF764E">
              <w:rPr>
                <w:rFonts w:ascii="Arial" w:eastAsia="Arial" w:hAnsi="Arial" w:cs="Arial"/>
                <w:color w:val="000000"/>
                <w:sz w:val="13"/>
                <w:szCs w:val="13"/>
              </w:rPr>
              <w:t>4</w:t>
            </w:r>
          </w:p>
        </w:tc>
      </w:tr>
      <w:tr w:rsidR="003C291C" w:rsidRPr="00DF764E" w:rsidTr="00FC7090">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DF764E" w:rsidRDefault="003C291C" w:rsidP="00FC7090">
            <w:pPr>
              <w:spacing w:before="241" w:after="34" w:line="147" w:lineRule="exact"/>
              <w:jc w:val="center"/>
              <w:textAlignment w:val="baseline"/>
              <w:rPr>
                <w:rFonts w:ascii="Arial" w:eastAsia="Arial" w:hAnsi="Arial" w:cs="Arial"/>
                <w:color w:val="000000"/>
                <w:sz w:val="13"/>
                <w:szCs w:val="13"/>
              </w:rPr>
            </w:pPr>
            <w:r w:rsidRPr="00DF764E">
              <w:rPr>
                <w:rFonts w:ascii="Arial" w:eastAsia="Arial" w:hAnsi="Arial" w:cs="Arial"/>
                <w:color w:val="000000"/>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DF764E" w:rsidRDefault="003C291C" w:rsidP="00FC7090">
            <w:pPr>
              <w:spacing w:before="91" w:line="148" w:lineRule="exact"/>
              <w:jc w:val="center"/>
              <w:textAlignment w:val="baseline"/>
              <w:rPr>
                <w:rFonts w:ascii="Arial" w:eastAsia="Arial" w:hAnsi="Arial" w:cs="Arial"/>
                <w:b/>
                <w:color w:val="000000"/>
                <w:sz w:val="13"/>
                <w:szCs w:val="13"/>
              </w:rPr>
            </w:pPr>
            <w:r w:rsidRPr="00DF764E">
              <w:rPr>
                <w:rFonts w:ascii="Arial" w:eastAsia="Arial" w:hAnsi="Arial" w:cs="Arial"/>
                <w:b/>
                <w:color w:val="000000"/>
                <w:sz w:val="13"/>
                <w:szCs w:val="13"/>
              </w:rPr>
              <w:t>CC</w:t>
            </w:r>
          </w:p>
          <w:p w:rsidR="003C291C" w:rsidRPr="00DF764E" w:rsidRDefault="003C291C" w:rsidP="00FC7090">
            <w:pPr>
              <w:spacing w:before="2" w:after="34" w:line="147" w:lineRule="exact"/>
              <w:jc w:val="center"/>
              <w:textAlignment w:val="baseline"/>
              <w:rPr>
                <w:rFonts w:ascii="Arial" w:eastAsia="Arial" w:hAnsi="Arial" w:cs="Arial"/>
                <w:color w:val="000000"/>
                <w:sz w:val="13"/>
                <w:szCs w:val="13"/>
              </w:rPr>
            </w:pPr>
            <w:r w:rsidRPr="00DF764E">
              <w:rPr>
                <w:rFonts w:ascii="Arial" w:eastAsia="Arial" w:hAnsi="Arial" w:cs="Arial"/>
                <w:color w:val="000000"/>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DF764E" w:rsidRDefault="003C291C" w:rsidP="00FC7090">
            <w:pPr>
              <w:jc w:val="center"/>
              <w:textAlignment w:val="baseline"/>
              <w:rPr>
                <w:rFonts w:ascii="Arial" w:eastAsia="Arial" w:hAnsi="Arial" w:cs="Arial"/>
                <w:color w:val="000000"/>
                <w:sz w:val="13"/>
                <w:szCs w:val="13"/>
              </w:rPr>
            </w:pPr>
            <w:r w:rsidRPr="00DF764E">
              <w:rPr>
                <w:rFonts w:ascii="Arial" w:eastAsia="Arial" w:hAnsi="Arial" w:cs="Arial"/>
                <w:color w:val="000000"/>
                <w:sz w:val="13"/>
                <w:szCs w:val="13"/>
              </w:rPr>
              <w:t>10</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DF764E" w:rsidRDefault="003C291C" w:rsidP="00FC7090">
            <w:pPr>
              <w:jc w:val="center"/>
              <w:textAlignment w:val="baseline"/>
              <w:rPr>
                <w:rFonts w:ascii="Arial" w:eastAsia="Arial" w:hAnsi="Arial" w:cs="Arial"/>
                <w:color w:val="000000"/>
                <w:sz w:val="13"/>
                <w:szCs w:val="13"/>
              </w:rPr>
            </w:pPr>
            <w:r w:rsidRPr="00DF764E">
              <w:rPr>
                <w:rFonts w:ascii="Arial" w:eastAsia="Arial" w:hAnsi="Arial" w:cs="Arial"/>
                <w:color w:val="000000"/>
                <w:sz w:val="13"/>
                <w:szCs w:val="13"/>
              </w:rPr>
              <w:t>11</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DF764E" w:rsidRDefault="003C291C" w:rsidP="00FC7090">
            <w:pPr>
              <w:jc w:val="center"/>
              <w:textAlignment w:val="baseline"/>
              <w:rPr>
                <w:rFonts w:ascii="Arial" w:eastAsia="Arial" w:hAnsi="Arial" w:cs="Arial"/>
                <w:color w:val="000000"/>
                <w:sz w:val="13"/>
                <w:szCs w:val="13"/>
              </w:rPr>
            </w:pPr>
            <w:r w:rsidRPr="00DF764E">
              <w:rPr>
                <w:rFonts w:ascii="Arial" w:eastAsia="Arial" w:hAnsi="Arial" w:cs="Arial"/>
                <w:color w:val="000000"/>
                <w:sz w:val="13"/>
                <w:szCs w:val="13"/>
              </w:rPr>
              <w:t>12</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DF764E" w:rsidRDefault="003C291C" w:rsidP="00FC7090">
            <w:pPr>
              <w:jc w:val="center"/>
              <w:textAlignment w:val="baseline"/>
              <w:rPr>
                <w:rFonts w:ascii="Arial" w:eastAsia="Arial" w:hAnsi="Arial" w:cs="Arial"/>
                <w:color w:val="000000"/>
                <w:sz w:val="13"/>
                <w:szCs w:val="13"/>
              </w:rPr>
            </w:pPr>
            <w:r w:rsidRPr="00DF764E">
              <w:rPr>
                <w:rFonts w:ascii="Arial" w:eastAsia="Arial" w:hAnsi="Arial" w:cs="Arial"/>
                <w:color w:val="000000"/>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DF764E" w:rsidRDefault="003C291C" w:rsidP="00FC7090">
            <w:pPr>
              <w:jc w:val="center"/>
              <w:textAlignment w:val="baseline"/>
              <w:rPr>
                <w:rFonts w:ascii="Arial" w:eastAsia="Arial" w:hAnsi="Arial" w:cs="Arial"/>
                <w:color w:val="000000"/>
                <w:sz w:val="13"/>
                <w:szCs w:val="13"/>
              </w:rPr>
            </w:pPr>
            <w:r w:rsidRPr="00DF764E">
              <w:rPr>
                <w:rFonts w:ascii="Arial" w:eastAsia="Arial" w:hAnsi="Arial" w:cs="Arial"/>
                <w:color w:val="000000"/>
                <w:sz w:val="13"/>
                <w:szCs w:val="13"/>
              </w:rPr>
              <w:t>14</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DF764E"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C291C" w:rsidRPr="00DF764E" w:rsidRDefault="003C291C" w:rsidP="00FC7090">
            <w:pPr>
              <w:jc w:val="center"/>
              <w:textAlignment w:val="baseline"/>
              <w:rPr>
                <w:rFonts w:ascii="Arial" w:eastAsia="Arial" w:hAnsi="Arial" w:cs="Arial"/>
                <w:color w:val="000000"/>
                <w:sz w:val="13"/>
                <w:szCs w:val="13"/>
              </w:rPr>
            </w:pPr>
            <w:r w:rsidRPr="00DF764E">
              <w:rPr>
                <w:rFonts w:ascii="Arial" w:eastAsia="Arial" w:hAnsi="Arial" w:cs="Arial"/>
                <w:color w:val="000000"/>
                <w:sz w:val="13"/>
                <w:szCs w:val="13"/>
              </w:rPr>
              <w:t>5</w:t>
            </w:r>
          </w:p>
        </w:tc>
        <w:tc>
          <w:tcPr>
            <w:tcW w:w="228"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DF764E" w:rsidRDefault="003C291C" w:rsidP="00FC7090">
            <w:pPr>
              <w:jc w:val="center"/>
              <w:textAlignment w:val="baseline"/>
              <w:rPr>
                <w:rFonts w:ascii="Arial" w:eastAsia="Arial" w:hAnsi="Arial" w:cs="Arial"/>
                <w:b/>
                <w:color w:val="000000"/>
                <w:sz w:val="13"/>
                <w:szCs w:val="13"/>
              </w:rPr>
            </w:pPr>
            <w:r w:rsidRPr="00DF764E">
              <w:rPr>
                <w:rFonts w:ascii="Arial" w:eastAsia="Arial" w:hAnsi="Arial" w:cs="Arial"/>
                <w:b/>
                <w:color w:val="000000"/>
                <w:sz w:val="13"/>
                <w:szCs w:val="13"/>
              </w:rPr>
              <w:t>CC</w:t>
            </w:r>
          </w:p>
          <w:p w:rsidR="003C291C" w:rsidRPr="00DF764E" w:rsidRDefault="003C291C" w:rsidP="00FC7090">
            <w:pPr>
              <w:jc w:val="center"/>
              <w:textAlignment w:val="baseline"/>
              <w:rPr>
                <w:rFonts w:ascii="Arial" w:eastAsia="Arial" w:hAnsi="Arial" w:cs="Arial"/>
                <w:color w:val="000000"/>
                <w:sz w:val="13"/>
                <w:szCs w:val="13"/>
              </w:rPr>
            </w:pPr>
            <w:r w:rsidRPr="00DF764E">
              <w:rPr>
                <w:rFonts w:ascii="Arial" w:eastAsia="Arial" w:hAnsi="Arial" w:cs="Arial"/>
                <w:color w:val="000000"/>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DF764E" w:rsidRDefault="003C291C" w:rsidP="00FC7090">
            <w:pPr>
              <w:jc w:val="center"/>
              <w:textAlignment w:val="baseline"/>
              <w:rPr>
                <w:rFonts w:ascii="Arial" w:eastAsia="Arial" w:hAnsi="Arial" w:cs="Arial"/>
                <w:color w:val="000000"/>
                <w:sz w:val="13"/>
                <w:szCs w:val="13"/>
              </w:rPr>
            </w:pPr>
            <w:r w:rsidRPr="00DF764E">
              <w:rPr>
                <w:rFonts w:ascii="Arial" w:eastAsia="Arial" w:hAnsi="Arial" w:cs="Arial"/>
                <w:color w:val="000000"/>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DF764E" w:rsidRDefault="003C291C" w:rsidP="00FC7090">
            <w:pPr>
              <w:jc w:val="center"/>
              <w:textAlignment w:val="baseline"/>
              <w:rPr>
                <w:rFonts w:ascii="Arial" w:eastAsia="Arial" w:hAnsi="Arial" w:cs="Arial"/>
                <w:color w:val="000000"/>
                <w:sz w:val="13"/>
                <w:szCs w:val="13"/>
              </w:rPr>
            </w:pPr>
            <w:r w:rsidRPr="00DF764E">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DF764E" w:rsidRDefault="003C291C" w:rsidP="00FC7090">
            <w:pPr>
              <w:jc w:val="center"/>
              <w:textAlignment w:val="baseline"/>
              <w:rPr>
                <w:rFonts w:ascii="Arial" w:eastAsia="Arial" w:hAnsi="Arial" w:cs="Arial"/>
                <w:color w:val="000000"/>
                <w:sz w:val="13"/>
                <w:szCs w:val="13"/>
              </w:rPr>
            </w:pPr>
            <w:r w:rsidRPr="00DF764E">
              <w:rPr>
                <w:rFonts w:ascii="Arial" w:eastAsia="Arial" w:hAnsi="Arial" w:cs="Arial"/>
                <w:color w:val="000000"/>
                <w:sz w:val="13"/>
                <w:szCs w:val="13"/>
              </w:rPr>
              <w:t>9</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DF764E" w:rsidRDefault="003C291C" w:rsidP="00FC7090">
            <w:pPr>
              <w:jc w:val="center"/>
              <w:textAlignment w:val="baseline"/>
              <w:rPr>
                <w:rFonts w:ascii="Arial" w:eastAsia="Arial" w:hAnsi="Arial" w:cs="Arial"/>
                <w:color w:val="000000"/>
                <w:sz w:val="13"/>
                <w:szCs w:val="13"/>
              </w:rPr>
            </w:pPr>
            <w:r w:rsidRPr="00DF764E">
              <w:rPr>
                <w:rFonts w:ascii="Arial" w:eastAsia="Arial" w:hAnsi="Arial" w:cs="Arial"/>
                <w:color w:val="000000"/>
                <w:sz w:val="13"/>
                <w:szCs w:val="13"/>
              </w:rPr>
              <w:t>10</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DF764E" w:rsidRDefault="003C291C" w:rsidP="00FC7090">
            <w:pPr>
              <w:jc w:val="center"/>
              <w:textAlignment w:val="baseline"/>
              <w:rPr>
                <w:rFonts w:ascii="Arial" w:eastAsia="Arial" w:hAnsi="Arial" w:cs="Arial"/>
                <w:color w:val="000000"/>
                <w:sz w:val="13"/>
                <w:szCs w:val="13"/>
              </w:rPr>
            </w:pPr>
            <w:r w:rsidRPr="00DF764E">
              <w:rPr>
                <w:rFonts w:ascii="Arial" w:eastAsia="Arial" w:hAnsi="Arial" w:cs="Arial"/>
                <w:color w:val="000000"/>
                <w:sz w:val="13"/>
                <w:szCs w:val="13"/>
              </w:rPr>
              <w:t>11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DF764E"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DF764E" w:rsidRDefault="003C291C" w:rsidP="00FC7090">
            <w:pPr>
              <w:jc w:val="center"/>
              <w:textAlignment w:val="baseline"/>
              <w:rPr>
                <w:rFonts w:ascii="Arial" w:eastAsia="Arial" w:hAnsi="Arial" w:cs="Arial"/>
                <w:color w:val="000000"/>
                <w:sz w:val="13"/>
                <w:szCs w:val="13"/>
              </w:rPr>
            </w:pPr>
            <w:r w:rsidRPr="00DF764E">
              <w:rPr>
                <w:rFonts w:ascii="Arial" w:eastAsia="Arial" w:hAnsi="Arial" w:cs="Arial"/>
                <w:color w:val="000000"/>
                <w:sz w:val="13"/>
                <w:szCs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DF764E" w:rsidRDefault="003C291C" w:rsidP="00FC7090">
            <w:pPr>
              <w:jc w:val="center"/>
              <w:textAlignment w:val="baseline"/>
              <w:rPr>
                <w:rFonts w:ascii="Arial" w:eastAsia="Arial" w:hAnsi="Arial" w:cs="Arial"/>
                <w:color w:val="000000"/>
                <w:sz w:val="13"/>
                <w:szCs w:val="13"/>
              </w:rPr>
            </w:pPr>
            <w:r w:rsidRPr="00DF764E">
              <w:rPr>
                <w:rFonts w:ascii="Arial" w:eastAsia="Arial" w:hAnsi="Arial" w:cs="Arial"/>
                <w:color w:val="000000"/>
                <w:sz w:val="13"/>
                <w:szCs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DF764E" w:rsidRDefault="003C291C" w:rsidP="00FC7090">
            <w:pPr>
              <w:jc w:val="center"/>
              <w:textAlignment w:val="baseline"/>
              <w:rPr>
                <w:rFonts w:ascii="Arial" w:eastAsia="Arial" w:hAnsi="Arial" w:cs="Arial"/>
                <w:color w:val="000000"/>
                <w:sz w:val="13"/>
                <w:szCs w:val="13"/>
              </w:rPr>
            </w:pPr>
            <w:r w:rsidRPr="00DF764E">
              <w:rPr>
                <w:rFonts w:ascii="Arial" w:eastAsia="Arial" w:hAnsi="Arial" w:cs="Arial"/>
                <w:color w:val="000000"/>
                <w:sz w:val="13"/>
                <w:szCs w:val="13"/>
              </w:rPr>
              <w:t>7</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DF764E" w:rsidRDefault="003C291C" w:rsidP="00FC7090">
            <w:pPr>
              <w:jc w:val="center"/>
              <w:textAlignment w:val="baseline"/>
              <w:rPr>
                <w:rFonts w:ascii="Arial" w:eastAsia="Arial" w:hAnsi="Arial" w:cs="Arial"/>
                <w:color w:val="000000"/>
                <w:sz w:val="13"/>
                <w:szCs w:val="13"/>
              </w:rPr>
            </w:pPr>
            <w:r w:rsidRPr="00DF764E">
              <w:rPr>
                <w:rFonts w:ascii="Arial" w:eastAsia="Arial" w:hAnsi="Arial" w:cs="Arial"/>
                <w:color w:val="000000"/>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DF764E" w:rsidRDefault="003C291C" w:rsidP="00FC7090">
            <w:pPr>
              <w:jc w:val="center"/>
              <w:textAlignment w:val="baseline"/>
              <w:rPr>
                <w:rFonts w:ascii="Arial" w:eastAsia="Arial" w:hAnsi="Arial" w:cs="Arial"/>
                <w:color w:val="000000"/>
                <w:sz w:val="13"/>
                <w:szCs w:val="13"/>
              </w:rPr>
            </w:pPr>
            <w:r w:rsidRPr="00DF764E">
              <w:rPr>
                <w:rFonts w:ascii="Arial" w:eastAsia="Arial" w:hAnsi="Arial" w:cs="Arial"/>
                <w:color w:val="000000"/>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DF764E" w:rsidRDefault="003C291C" w:rsidP="00FC7090">
            <w:pPr>
              <w:jc w:val="center"/>
              <w:textAlignment w:val="baseline"/>
              <w:rPr>
                <w:rFonts w:ascii="Arial" w:eastAsia="Arial" w:hAnsi="Arial" w:cs="Arial"/>
                <w:color w:val="000000"/>
                <w:sz w:val="13"/>
                <w:szCs w:val="13"/>
              </w:rPr>
            </w:pPr>
            <w:r w:rsidRPr="00DF764E">
              <w:rPr>
                <w:rFonts w:ascii="Arial" w:eastAsia="Arial" w:hAnsi="Arial" w:cs="Arial"/>
                <w:color w:val="000000"/>
                <w:sz w:val="13"/>
                <w:szCs w:val="13"/>
              </w:rPr>
              <w:t>10</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DF764E" w:rsidRDefault="003C291C" w:rsidP="00FC7090">
            <w:pPr>
              <w:jc w:val="center"/>
              <w:textAlignment w:val="baseline"/>
              <w:rPr>
                <w:rFonts w:ascii="Arial" w:eastAsia="Arial" w:hAnsi="Arial" w:cs="Arial"/>
                <w:color w:val="000000"/>
                <w:sz w:val="13"/>
                <w:szCs w:val="13"/>
              </w:rPr>
            </w:pPr>
            <w:r w:rsidRPr="00DF764E">
              <w:rPr>
                <w:rFonts w:ascii="Arial" w:eastAsia="Arial" w:hAnsi="Arial" w:cs="Arial"/>
                <w:color w:val="000000"/>
                <w:sz w:val="13"/>
                <w:szCs w:val="13"/>
              </w:rPr>
              <w:t>11</w:t>
            </w:r>
          </w:p>
        </w:tc>
      </w:tr>
      <w:tr w:rsidR="003C291C" w:rsidRPr="00DF764E" w:rsidTr="00FC7090">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DF764E" w:rsidRDefault="003C291C" w:rsidP="00FC7090">
            <w:pPr>
              <w:spacing w:before="240" w:after="30" w:line="147" w:lineRule="exact"/>
              <w:jc w:val="center"/>
              <w:textAlignment w:val="baseline"/>
              <w:rPr>
                <w:rFonts w:ascii="Arial" w:eastAsia="Arial" w:hAnsi="Arial" w:cs="Arial"/>
                <w:color w:val="000000"/>
                <w:sz w:val="13"/>
                <w:szCs w:val="13"/>
              </w:rPr>
            </w:pPr>
            <w:r w:rsidRPr="00DF764E">
              <w:rPr>
                <w:rFonts w:ascii="Arial" w:eastAsia="Arial" w:hAnsi="Arial" w:cs="Arial"/>
                <w:color w:val="000000"/>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DF764E" w:rsidRDefault="003C291C" w:rsidP="00FC7090">
            <w:pPr>
              <w:spacing w:before="1" w:after="30" w:line="147" w:lineRule="exact"/>
              <w:jc w:val="center"/>
              <w:textAlignment w:val="baseline"/>
              <w:rPr>
                <w:rFonts w:ascii="Arial" w:eastAsia="Arial" w:hAnsi="Arial" w:cs="Arial"/>
                <w:color w:val="000000"/>
                <w:sz w:val="13"/>
                <w:szCs w:val="13"/>
              </w:rPr>
            </w:pPr>
            <w:r w:rsidRPr="00DF764E">
              <w:rPr>
                <w:rFonts w:ascii="Arial" w:eastAsia="Arial" w:hAnsi="Arial" w:cs="Arial"/>
                <w:color w:val="000000"/>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DF764E" w:rsidRDefault="003C291C" w:rsidP="00FC7090">
            <w:pPr>
              <w:jc w:val="center"/>
              <w:textAlignment w:val="baseline"/>
              <w:rPr>
                <w:rFonts w:ascii="Arial" w:eastAsia="Arial" w:hAnsi="Arial" w:cs="Arial"/>
                <w:color w:val="000000"/>
                <w:sz w:val="13"/>
                <w:szCs w:val="13"/>
              </w:rPr>
            </w:pPr>
            <w:r w:rsidRPr="00DF764E">
              <w:rPr>
                <w:rFonts w:ascii="Arial" w:eastAsia="Arial" w:hAnsi="Arial" w:cs="Arial"/>
                <w:color w:val="000000"/>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DF764E" w:rsidRDefault="003C291C" w:rsidP="00FC7090">
            <w:pPr>
              <w:jc w:val="center"/>
              <w:textAlignment w:val="baseline"/>
              <w:rPr>
                <w:rFonts w:ascii="Arial" w:eastAsia="Arial" w:hAnsi="Arial" w:cs="Arial"/>
                <w:color w:val="000000"/>
                <w:sz w:val="13"/>
                <w:szCs w:val="13"/>
              </w:rPr>
            </w:pPr>
            <w:r w:rsidRPr="00DF764E">
              <w:rPr>
                <w:rFonts w:ascii="Arial" w:eastAsia="Arial" w:hAnsi="Arial" w:cs="Arial"/>
                <w:color w:val="000000"/>
                <w:sz w:val="13"/>
                <w:szCs w:val="13"/>
              </w:rPr>
              <w:t>18</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DF764E" w:rsidRDefault="003C291C" w:rsidP="00FC7090">
            <w:pPr>
              <w:jc w:val="center"/>
              <w:textAlignment w:val="baseline"/>
              <w:rPr>
                <w:rFonts w:ascii="Arial" w:eastAsia="Arial" w:hAnsi="Arial" w:cs="Arial"/>
                <w:color w:val="000000"/>
                <w:sz w:val="13"/>
                <w:szCs w:val="13"/>
              </w:rPr>
            </w:pPr>
            <w:r w:rsidRPr="00DF764E">
              <w:rPr>
                <w:rFonts w:ascii="Arial" w:eastAsia="Arial" w:hAnsi="Arial" w:cs="Arial"/>
                <w:color w:val="000000"/>
                <w:sz w:val="13"/>
                <w:szCs w:val="13"/>
              </w:rPr>
              <w:t>19</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DF764E" w:rsidRDefault="003C291C" w:rsidP="00FC7090">
            <w:pPr>
              <w:jc w:val="center"/>
              <w:textAlignment w:val="baseline"/>
              <w:rPr>
                <w:rFonts w:ascii="Arial" w:eastAsia="Arial" w:hAnsi="Arial" w:cs="Arial"/>
                <w:color w:val="000000"/>
                <w:sz w:val="13"/>
                <w:szCs w:val="13"/>
              </w:rPr>
            </w:pPr>
            <w:r w:rsidRPr="00DF764E">
              <w:rPr>
                <w:rFonts w:ascii="Arial" w:eastAsia="Arial" w:hAnsi="Arial" w:cs="Arial"/>
                <w:color w:val="000000"/>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DF764E" w:rsidRDefault="003C291C" w:rsidP="00FC7090">
            <w:pPr>
              <w:jc w:val="center"/>
              <w:textAlignment w:val="baseline"/>
              <w:rPr>
                <w:rFonts w:ascii="Arial" w:eastAsia="Arial" w:hAnsi="Arial" w:cs="Arial"/>
                <w:color w:val="000000"/>
                <w:sz w:val="13"/>
                <w:szCs w:val="13"/>
              </w:rPr>
            </w:pPr>
            <w:r w:rsidRPr="00DF764E">
              <w:rPr>
                <w:rFonts w:ascii="Arial" w:eastAsia="Arial" w:hAnsi="Arial" w:cs="Arial"/>
                <w:color w:val="000000"/>
                <w:sz w:val="13"/>
                <w:szCs w:val="13"/>
              </w:rPr>
              <w:t>21</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DF764E"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DF764E" w:rsidRDefault="003C291C" w:rsidP="00FC7090">
            <w:pPr>
              <w:jc w:val="center"/>
              <w:textAlignment w:val="baseline"/>
              <w:rPr>
                <w:rFonts w:ascii="Arial" w:eastAsia="Arial" w:hAnsi="Arial" w:cs="Arial"/>
                <w:color w:val="000000"/>
                <w:sz w:val="13"/>
                <w:szCs w:val="13"/>
              </w:rPr>
            </w:pPr>
            <w:r w:rsidRPr="00DF764E">
              <w:rPr>
                <w:rFonts w:ascii="Arial" w:eastAsia="Arial" w:hAnsi="Arial" w:cs="Arial"/>
                <w:color w:val="000000"/>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DF764E" w:rsidRDefault="003C291C" w:rsidP="00FC7090">
            <w:pPr>
              <w:jc w:val="center"/>
              <w:textAlignment w:val="baseline"/>
              <w:rPr>
                <w:rFonts w:ascii="Arial" w:eastAsia="Arial" w:hAnsi="Arial" w:cs="Arial"/>
                <w:color w:val="000000"/>
                <w:sz w:val="13"/>
                <w:szCs w:val="13"/>
              </w:rPr>
            </w:pPr>
            <w:r w:rsidRPr="00DF764E">
              <w:rPr>
                <w:rFonts w:ascii="Arial" w:eastAsia="Arial" w:hAnsi="Arial" w:cs="Arial"/>
                <w:color w:val="000000"/>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DF764E" w:rsidRDefault="003C291C" w:rsidP="00FC7090">
            <w:pPr>
              <w:jc w:val="center"/>
              <w:textAlignment w:val="baseline"/>
              <w:rPr>
                <w:rFonts w:ascii="Arial" w:eastAsia="Arial" w:hAnsi="Arial" w:cs="Arial"/>
                <w:color w:val="000000"/>
                <w:sz w:val="13"/>
                <w:szCs w:val="13"/>
              </w:rPr>
            </w:pPr>
            <w:r w:rsidRPr="00DF764E">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DF764E" w:rsidRDefault="003C291C" w:rsidP="00FC7090">
            <w:pPr>
              <w:jc w:val="center"/>
              <w:textAlignment w:val="baseline"/>
              <w:rPr>
                <w:rFonts w:ascii="Arial" w:eastAsia="Arial" w:hAnsi="Arial" w:cs="Arial"/>
                <w:color w:val="000000"/>
                <w:sz w:val="13"/>
                <w:szCs w:val="13"/>
              </w:rPr>
            </w:pPr>
            <w:r w:rsidRPr="00DF764E">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DF764E" w:rsidRDefault="003C291C" w:rsidP="00FC7090">
            <w:pPr>
              <w:jc w:val="center"/>
              <w:textAlignment w:val="baseline"/>
              <w:rPr>
                <w:rFonts w:ascii="Arial" w:eastAsia="Arial" w:hAnsi="Arial" w:cs="Arial"/>
                <w:color w:val="000000"/>
                <w:sz w:val="13"/>
                <w:szCs w:val="13"/>
              </w:rPr>
            </w:pPr>
            <w:r w:rsidRPr="00DF764E">
              <w:rPr>
                <w:rFonts w:ascii="Arial" w:eastAsia="Arial" w:hAnsi="Arial" w:cs="Arial"/>
                <w:color w:val="000000"/>
                <w:sz w:val="13"/>
                <w:szCs w:val="13"/>
              </w:rPr>
              <w:t>16</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DF764E" w:rsidRDefault="003C291C" w:rsidP="00FC7090">
            <w:pPr>
              <w:jc w:val="center"/>
              <w:textAlignment w:val="baseline"/>
              <w:rPr>
                <w:rFonts w:ascii="Arial" w:eastAsia="Arial" w:hAnsi="Arial" w:cs="Arial"/>
                <w:color w:val="000000"/>
                <w:sz w:val="13"/>
                <w:szCs w:val="13"/>
              </w:rPr>
            </w:pPr>
            <w:r w:rsidRPr="00DF764E">
              <w:rPr>
                <w:rFonts w:ascii="Arial" w:eastAsia="Arial" w:hAnsi="Arial" w:cs="Arial"/>
                <w:color w:val="000000"/>
                <w:sz w:val="13"/>
                <w:szCs w:val="13"/>
              </w:rPr>
              <w:t>17</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DF764E" w:rsidRDefault="003C291C" w:rsidP="00FC7090">
            <w:pPr>
              <w:jc w:val="center"/>
              <w:textAlignment w:val="baseline"/>
              <w:rPr>
                <w:rFonts w:ascii="Arial" w:eastAsia="Arial" w:hAnsi="Arial" w:cs="Arial"/>
                <w:color w:val="000000"/>
                <w:sz w:val="13"/>
                <w:szCs w:val="13"/>
              </w:rPr>
            </w:pPr>
            <w:r w:rsidRPr="00DF764E">
              <w:rPr>
                <w:rFonts w:ascii="Arial" w:eastAsia="Arial" w:hAnsi="Arial" w:cs="Arial"/>
                <w:color w:val="000000"/>
                <w:sz w:val="13"/>
                <w:szCs w:val="13"/>
              </w:rPr>
              <w:t>18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DF764E"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C291C" w:rsidRPr="00DF764E" w:rsidRDefault="003C291C" w:rsidP="00FC7090">
            <w:pPr>
              <w:jc w:val="center"/>
              <w:textAlignment w:val="baseline"/>
              <w:rPr>
                <w:rFonts w:ascii="Arial" w:eastAsia="Arial" w:hAnsi="Arial" w:cs="Arial"/>
                <w:color w:val="000000"/>
                <w:sz w:val="13"/>
                <w:szCs w:val="13"/>
              </w:rPr>
            </w:pPr>
            <w:r w:rsidRPr="00DF764E">
              <w:rPr>
                <w:rFonts w:ascii="Arial" w:eastAsia="Arial" w:hAnsi="Arial" w:cs="Arial"/>
                <w:color w:val="000000"/>
                <w:sz w:val="13"/>
                <w:szCs w:val="13"/>
              </w:rPr>
              <w:t>12</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DF764E" w:rsidRDefault="003C291C" w:rsidP="00FC7090">
            <w:pPr>
              <w:jc w:val="center"/>
              <w:textAlignment w:val="baseline"/>
              <w:rPr>
                <w:rFonts w:ascii="Arial" w:eastAsia="Arial" w:hAnsi="Arial" w:cs="Arial"/>
                <w:b/>
                <w:color w:val="000000"/>
                <w:sz w:val="13"/>
                <w:szCs w:val="13"/>
              </w:rPr>
            </w:pPr>
            <w:r w:rsidRPr="00DF764E">
              <w:rPr>
                <w:rFonts w:ascii="Arial" w:eastAsia="Arial" w:hAnsi="Arial" w:cs="Arial"/>
                <w:b/>
                <w:color w:val="000000"/>
                <w:sz w:val="13"/>
                <w:szCs w:val="13"/>
              </w:rPr>
              <w:t>CC</w:t>
            </w:r>
          </w:p>
          <w:p w:rsidR="003C291C" w:rsidRPr="00DF764E" w:rsidRDefault="003C291C" w:rsidP="00FC7090">
            <w:pPr>
              <w:jc w:val="center"/>
              <w:textAlignment w:val="baseline"/>
              <w:rPr>
                <w:rFonts w:ascii="Arial" w:eastAsia="Arial" w:hAnsi="Arial" w:cs="Arial"/>
                <w:color w:val="000000"/>
                <w:sz w:val="13"/>
                <w:szCs w:val="13"/>
              </w:rPr>
            </w:pPr>
            <w:r w:rsidRPr="00DF764E">
              <w:rPr>
                <w:rFonts w:ascii="Arial" w:eastAsia="Arial" w:hAnsi="Arial" w:cs="Arial"/>
                <w:color w:val="000000"/>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DF764E" w:rsidRDefault="003C291C" w:rsidP="00FC7090">
            <w:pPr>
              <w:jc w:val="center"/>
              <w:textAlignment w:val="baseline"/>
              <w:rPr>
                <w:rFonts w:ascii="Arial" w:eastAsia="Arial" w:hAnsi="Arial" w:cs="Arial"/>
                <w:color w:val="000000"/>
                <w:sz w:val="13"/>
                <w:szCs w:val="13"/>
              </w:rPr>
            </w:pPr>
            <w:r w:rsidRPr="00DF764E">
              <w:rPr>
                <w:rFonts w:ascii="Arial" w:eastAsia="Arial" w:hAnsi="Arial" w:cs="Arial"/>
                <w:color w:val="000000"/>
                <w:sz w:val="13"/>
                <w:szCs w:val="13"/>
              </w:rPr>
              <w:t>14</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DF764E" w:rsidRDefault="003C291C" w:rsidP="00FC7090">
            <w:pPr>
              <w:jc w:val="center"/>
              <w:textAlignment w:val="baseline"/>
              <w:rPr>
                <w:rFonts w:ascii="Arial" w:eastAsia="Arial" w:hAnsi="Arial" w:cs="Arial"/>
                <w:color w:val="000000"/>
                <w:sz w:val="13"/>
                <w:szCs w:val="13"/>
              </w:rPr>
            </w:pPr>
            <w:r w:rsidRPr="00DF764E">
              <w:rPr>
                <w:rFonts w:ascii="Arial" w:eastAsia="Arial" w:hAnsi="Arial" w:cs="Arial"/>
                <w:color w:val="000000"/>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DF764E" w:rsidRDefault="003C291C" w:rsidP="00FC7090">
            <w:pPr>
              <w:jc w:val="center"/>
              <w:textAlignment w:val="baseline"/>
              <w:rPr>
                <w:rFonts w:ascii="Arial" w:eastAsia="Arial" w:hAnsi="Arial" w:cs="Arial"/>
                <w:color w:val="000000"/>
                <w:sz w:val="13"/>
                <w:szCs w:val="13"/>
              </w:rPr>
            </w:pPr>
            <w:r w:rsidRPr="00DF764E">
              <w:rPr>
                <w:rFonts w:ascii="Arial" w:eastAsia="Arial" w:hAnsi="Arial" w:cs="Arial"/>
                <w:color w:val="000000"/>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DF764E" w:rsidRDefault="003C291C" w:rsidP="00FC7090">
            <w:pPr>
              <w:jc w:val="center"/>
              <w:textAlignment w:val="baseline"/>
              <w:rPr>
                <w:rFonts w:ascii="Arial" w:eastAsia="Arial" w:hAnsi="Arial" w:cs="Arial"/>
                <w:color w:val="000000"/>
                <w:sz w:val="13"/>
                <w:szCs w:val="13"/>
              </w:rPr>
            </w:pPr>
            <w:r w:rsidRPr="00DF764E">
              <w:rPr>
                <w:rFonts w:ascii="Arial" w:eastAsia="Arial" w:hAnsi="Arial" w:cs="Arial"/>
                <w:color w:val="000000"/>
                <w:sz w:val="13"/>
                <w:szCs w:val="13"/>
              </w:rPr>
              <w:t>17</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DF764E" w:rsidRDefault="003C291C" w:rsidP="00FC7090">
            <w:pPr>
              <w:jc w:val="center"/>
              <w:textAlignment w:val="baseline"/>
              <w:rPr>
                <w:rFonts w:ascii="Arial" w:eastAsia="Arial" w:hAnsi="Arial" w:cs="Arial"/>
                <w:color w:val="000000"/>
                <w:sz w:val="13"/>
                <w:szCs w:val="13"/>
              </w:rPr>
            </w:pPr>
            <w:r w:rsidRPr="00DF764E">
              <w:rPr>
                <w:rFonts w:ascii="Arial" w:eastAsia="Arial" w:hAnsi="Arial" w:cs="Arial"/>
                <w:color w:val="000000"/>
                <w:sz w:val="13"/>
                <w:szCs w:val="13"/>
              </w:rPr>
              <w:t>18</w:t>
            </w:r>
          </w:p>
        </w:tc>
      </w:tr>
      <w:tr w:rsidR="003C291C" w:rsidRPr="00DF764E" w:rsidTr="00FC7090">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DF764E" w:rsidRDefault="003C291C" w:rsidP="00FC7090">
            <w:pPr>
              <w:spacing w:before="212" w:after="30" w:line="147" w:lineRule="exact"/>
              <w:jc w:val="center"/>
              <w:textAlignment w:val="baseline"/>
              <w:rPr>
                <w:rFonts w:ascii="Arial" w:eastAsia="Arial" w:hAnsi="Arial" w:cs="Arial"/>
                <w:color w:val="000000"/>
                <w:sz w:val="13"/>
                <w:szCs w:val="13"/>
              </w:rPr>
            </w:pPr>
            <w:r w:rsidRPr="00DF764E">
              <w:rPr>
                <w:rFonts w:ascii="Arial" w:eastAsia="Arial" w:hAnsi="Arial" w:cs="Arial"/>
                <w:color w:val="000000"/>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DF764E" w:rsidRDefault="003C291C" w:rsidP="00FC7090">
            <w:pPr>
              <w:spacing w:before="212" w:after="30" w:line="147" w:lineRule="exact"/>
              <w:jc w:val="center"/>
              <w:textAlignment w:val="baseline"/>
              <w:rPr>
                <w:rFonts w:ascii="Arial" w:eastAsia="Arial" w:hAnsi="Arial" w:cs="Arial"/>
                <w:color w:val="000000"/>
                <w:sz w:val="13"/>
                <w:szCs w:val="13"/>
              </w:rPr>
            </w:pPr>
            <w:r w:rsidRPr="00DF764E">
              <w:rPr>
                <w:rFonts w:ascii="Arial" w:eastAsia="Arial" w:hAnsi="Arial" w:cs="Arial"/>
                <w:color w:val="000000"/>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DF764E" w:rsidRDefault="003C291C" w:rsidP="00FC7090">
            <w:pPr>
              <w:jc w:val="center"/>
              <w:textAlignment w:val="baseline"/>
              <w:rPr>
                <w:rFonts w:ascii="Arial" w:eastAsia="Arial" w:hAnsi="Arial" w:cs="Arial"/>
                <w:color w:val="000000"/>
                <w:sz w:val="13"/>
                <w:szCs w:val="13"/>
              </w:rPr>
            </w:pPr>
            <w:r w:rsidRPr="00DF764E">
              <w:rPr>
                <w:rFonts w:ascii="Arial" w:eastAsia="Arial" w:hAnsi="Arial" w:cs="Arial"/>
                <w:color w:val="000000"/>
                <w:sz w:val="13"/>
                <w:szCs w:val="13"/>
              </w:rPr>
              <w:t>24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DF764E" w:rsidRDefault="003C291C" w:rsidP="00FC7090">
            <w:pPr>
              <w:jc w:val="center"/>
              <w:textAlignment w:val="baseline"/>
              <w:rPr>
                <w:rFonts w:ascii="Arial" w:eastAsia="Arial" w:hAnsi="Arial" w:cs="Arial"/>
                <w:color w:val="000000"/>
                <w:sz w:val="13"/>
                <w:szCs w:val="13"/>
              </w:rPr>
            </w:pPr>
            <w:r w:rsidRPr="00DF764E">
              <w:rPr>
                <w:rFonts w:ascii="Arial" w:eastAsia="Arial" w:hAnsi="Arial" w:cs="Arial"/>
                <w:color w:val="000000"/>
                <w:sz w:val="13"/>
                <w:szCs w:val="13"/>
              </w:rPr>
              <w:t>25</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DF764E" w:rsidRDefault="003C291C" w:rsidP="00FC7090">
            <w:pPr>
              <w:jc w:val="center"/>
              <w:textAlignment w:val="baseline"/>
              <w:rPr>
                <w:rFonts w:ascii="Arial" w:eastAsia="Arial" w:hAnsi="Arial" w:cs="Arial"/>
                <w:color w:val="000000"/>
                <w:sz w:val="13"/>
                <w:szCs w:val="13"/>
              </w:rPr>
            </w:pPr>
            <w:r w:rsidRPr="00DF764E">
              <w:rPr>
                <w:rFonts w:ascii="Arial" w:eastAsia="Arial" w:hAnsi="Arial" w:cs="Arial"/>
                <w:color w:val="000000"/>
                <w:sz w:val="13"/>
                <w:szCs w:val="13"/>
              </w:rPr>
              <w:t>26</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DF764E" w:rsidRDefault="003C291C" w:rsidP="00FC7090">
            <w:pPr>
              <w:jc w:val="center"/>
              <w:textAlignment w:val="baseline"/>
              <w:rPr>
                <w:rFonts w:ascii="Arial" w:eastAsia="Arial" w:hAnsi="Arial" w:cs="Arial"/>
                <w:color w:val="000000"/>
                <w:sz w:val="13"/>
                <w:szCs w:val="13"/>
              </w:rPr>
            </w:pPr>
            <w:r w:rsidRPr="00DF764E">
              <w:rPr>
                <w:rFonts w:ascii="Arial" w:eastAsia="Arial" w:hAnsi="Arial" w:cs="Arial"/>
                <w:color w:val="000000"/>
                <w:sz w:val="13"/>
                <w:szCs w:val="13"/>
              </w:rPr>
              <w:t>27</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DF764E" w:rsidRDefault="003C291C" w:rsidP="00FC7090">
            <w:pPr>
              <w:jc w:val="center"/>
              <w:textAlignment w:val="baseline"/>
              <w:rPr>
                <w:rFonts w:ascii="Arial" w:eastAsia="Arial" w:hAnsi="Arial" w:cs="Arial"/>
                <w:color w:val="000000"/>
                <w:sz w:val="13"/>
                <w:szCs w:val="13"/>
              </w:rPr>
            </w:pPr>
            <w:r w:rsidRPr="00DF764E">
              <w:rPr>
                <w:rFonts w:ascii="Arial" w:eastAsia="Arial" w:hAnsi="Arial" w:cs="Arial"/>
                <w:color w:val="000000"/>
                <w:sz w:val="13"/>
                <w:szCs w:val="13"/>
              </w:rPr>
              <w:t>28</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DF764E"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DF764E" w:rsidRDefault="003C291C" w:rsidP="00FC7090">
            <w:pPr>
              <w:jc w:val="center"/>
              <w:textAlignment w:val="baseline"/>
              <w:rPr>
                <w:rFonts w:ascii="Arial" w:eastAsia="Arial" w:hAnsi="Arial" w:cs="Arial"/>
                <w:color w:val="000000"/>
                <w:sz w:val="13"/>
                <w:szCs w:val="13"/>
              </w:rPr>
            </w:pPr>
            <w:r w:rsidRPr="00DF764E">
              <w:rPr>
                <w:rFonts w:ascii="Arial" w:eastAsia="Arial" w:hAnsi="Arial" w:cs="Arial"/>
                <w:color w:val="000000"/>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DF764E" w:rsidRDefault="003C291C" w:rsidP="00FC7090">
            <w:pPr>
              <w:jc w:val="center"/>
              <w:textAlignment w:val="baseline"/>
              <w:rPr>
                <w:rFonts w:ascii="Arial" w:eastAsia="Arial" w:hAnsi="Arial" w:cs="Arial"/>
                <w:color w:val="000000"/>
                <w:sz w:val="13"/>
                <w:szCs w:val="13"/>
              </w:rPr>
            </w:pPr>
            <w:r w:rsidRPr="00DF764E">
              <w:rPr>
                <w:rFonts w:ascii="Arial" w:eastAsia="Arial" w:hAnsi="Arial" w:cs="Arial"/>
                <w:color w:val="000000"/>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DF764E" w:rsidRDefault="003C291C" w:rsidP="00FC7090">
            <w:pPr>
              <w:jc w:val="center"/>
              <w:textAlignment w:val="baseline"/>
              <w:rPr>
                <w:rFonts w:ascii="Arial" w:eastAsia="Arial" w:hAnsi="Arial" w:cs="Arial"/>
                <w:color w:val="000000"/>
                <w:sz w:val="13"/>
                <w:szCs w:val="13"/>
              </w:rPr>
            </w:pPr>
            <w:r w:rsidRPr="00DF764E">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DF764E" w:rsidRDefault="003C291C" w:rsidP="00FC7090">
            <w:pPr>
              <w:jc w:val="center"/>
              <w:textAlignment w:val="baseline"/>
              <w:rPr>
                <w:rFonts w:ascii="Arial" w:eastAsia="Arial" w:hAnsi="Arial" w:cs="Arial"/>
                <w:color w:val="000000"/>
                <w:sz w:val="13"/>
                <w:szCs w:val="13"/>
              </w:rPr>
            </w:pPr>
            <w:r w:rsidRPr="00DF764E">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DF764E" w:rsidRDefault="003C291C" w:rsidP="00FC7090">
            <w:pPr>
              <w:jc w:val="center"/>
              <w:textAlignment w:val="baseline"/>
              <w:rPr>
                <w:rFonts w:ascii="Arial" w:eastAsia="Arial" w:hAnsi="Arial" w:cs="Arial"/>
                <w:color w:val="000000"/>
                <w:sz w:val="13"/>
                <w:szCs w:val="13"/>
              </w:rPr>
            </w:pPr>
            <w:r w:rsidRPr="00DF764E">
              <w:rPr>
                <w:rFonts w:ascii="Arial" w:eastAsia="Arial" w:hAnsi="Arial" w:cs="Arial"/>
                <w:color w:val="000000"/>
                <w:sz w:val="13"/>
                <w:szCs w:val="13"/>
              </w:rPr>
              <w:t>23</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DF764E" w:rsidRDefault="003C291C" w:rsidP="00FC7090">
            <w:pPr>
              <w:jc w:val="center"/>
              <w:textAlignment w:val="baseline"/>
              <w:rPr>
                <w:rFonts w:ascii="Arial" w:eastAsia="Arial" w:hAnsi="Arial" w:cs="Arial"/>
                <w:color w:val="000000"/>
                <w:sz w:val="13"/>
                <w:szCs w:val="13"/>
              </w:rPr>
            </w:pPr>
            <w:r w:rsidRPr="00DF764E">
              <w:rPr>
                <w:rFonts w:ascii="Arial" w:eastAsia="Arial" w:hAnsi="Arial" w:cs="Arial"/>
                <w:color w:val="000000"/>
                <w:sz w:val="13"/>
                <w:szCs w:val="13"/>
              </w:rPr>
              <w:t>24</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DF764E" w:rsidRDefault="003C291C" w:rsidP="00FC7090">
            <w:pPr>
              <w:jc w:val="center"/>
              <w:textAlignment w:val="baseline"/>
              <w:rPr>
                <w:rFonts w:ascii="Arial" w:eastAsia="Arial" w:hAnsi="Arial" w:cs="Arial"/>
                <w:color w:val="000000"/>
                <w:sz w:val="13"/>
                <w:szCs w:val="13"/>
              </w:rPr>
            </w:pPr>
            <w:r w:rsidRPr="00DF764E">
              <w:rPr>
                <w:rFonts w:ascii="Arial" w:eastAsia="Arial" w:hAnsi="Arial" w:cs="Arial"/>
                <w:color w:val="000000"/>
                <w:sz w:val="13"/>
                <w:szCs w:val="13"/>
              </w:rPr>
              <w:t>25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DF764E"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DF764E" w:rsidRDefault="003C291C" w:rsidP="00FC7090">
            <w:pPr>
              <w:jc w:val="center"/>
              <w:textAlignment w:val="baseline"/>
              <w:rPr>
                <w:rFonts w:ascii="Arial" w:eastAsia="Arial" w:hAnsi="Arial" w:cs="Arial"/>
                <w:color w:val="000000"/>
                <w:sz w:val="13"/>
                <w:szCs w:val="13"/>
              </w:rPr>
            </w:pPr>
            <w:r w:rsidRPr="00DF764E">
              <w:rPr>
                <w:rFonts w:ascii="Arial" w:eastAsia="Arial" w:hAnsi="Arial" w:cs="Arial"/>
                <w:color w:val="000000"/>
                <w:sz w:val="13"/>
                <w:szCs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DF764E" w:rsidRDefault="003C291C" w:rsidP="00FC7090">
            <w:pPr>
              <w:jc w:val="center"/>
              <w:textAlignment w:val="baseline"/>
              <w:rPr>
                <w:rFonts w:ascii="Arial" w:eastAsia="Arial" w:hAnsi="Arial" w:cs="Arial"/>
                <w:color w:val="000000"/>
                <w:sz w:val="13"/>
                <w:szCs w:val="13"/>
              </w:rPr>
            </w:pPr>
            <w:r w:rsidRPr="00DF764E">
              <w:rPr>
                <w:rFonts w:ascii="Arial" w:eastAsia="Arial" w:hAnsi="Arial" w:cs="Arial"/>
                <w:color w:val="000000"/>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DF764E" w:rsidRDefault="003C291C" w:rsidP="00FC7090">
            <w:pPr>
              <w:jc w:val="center"/>
              <w:textAlignment w:val="baseline"/>
              <w:rPr>
                <w:rFonts w:ascii="Arial" w:eastAsia="Arial" w:hAnsi="Arial" w:cs="Arial"/>
                <w:color w:val="000000"/>
                <w:sz w:val="13"/>
                <w:szCs w:val="13"/>
              </w:rPr>
            </w:pPr>
            <w:r w:rsidRPr="00DF764E">
              <w:rPr>
                <w:rFonts w:ascii="Arial" w:eastAsia="Arial" w:hAnsi="Arial" w:cs="Arial"/>
                <w:color w:val="000000"/>
                <w:sz w:val="13"/>
                <w:szCs w:val="13"/>
              </w:rPr>
              <w:t>21</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DF764E" w:rsidRDefault="003C291C" w:rsidP="00FC7090">
            <w:pPr>
              <w:jc w:val="center"/>
              <w:textAlignment w:val="baseline"/>
              <w:rPr>
                <w:rFonts w:ascii="Arial" w:eastAsia="Arial" w:hAnsi="Arial" w:cs="Arial"/>
                <w:color w:val="000000"/>
                <w:sz w:val="13"/>
                <w:szCs w:val="13"/>
              </w:rPr>
            </w:pPr>
            <w:r w:rsidRPr="00DF764E">
              <w:rPr>
                <w:rFonts w:ascii="Arial" w:eastAsia="Arial" w:hAnsi="Arial" w:cs="Arial"/>
                <w:color w:val="000000"/>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DF764E" w:rsidRDefault="003C291C" w:rsidP="00FC7090">
            <w:pPr>
              <w:jc w:val="center"/>
              <w:textAlignment w:val="baseline"/>
              <w:rPr>
                <w:rFonts w:ascii="Arial" w:eastAsia="Arial" w:hAnsi="Arial" w:cs="Arial"/>
                <w:color w:val="000000"/>
                <w:sz w:val="13"/>
                <w:szCs w:val="13"/>
              </w:rPr>
            </w:pPr>
            <w:r w:rsidRPr="00DF764E">
              <w:rPr>
                <w:rFonts w:ascii="Arial" w:eastAsia="Arial" w:hAnsi="Arial" w:cs="Arial"/>
                <w:color w:val="000000"/>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DF764E" w:rsidRDefault="003C291C" w:rsidP="00FC7090">
            <w:pPr>
              <w:jc w:val="center"/>
              <w:textAlignment w:val="baseline"/>
              <w:rPr>
                <w:rFonts w:ascii="Arial" w:eastAsia="Arial" w:hAnsi="Arial" w:cs="Arial"/>
                <w:color w:val="000000"/>
                <w:sz w:val="13"/>
                <w:szCs w:val="13"/>
              </w:rPr>
            </w:pPr>
            <w:r w:rsidRPr="00DF764E">
              <w:rPr>
                <w:rFonts w:ascii="Arial" w:eastAsia="Arial" w:hAnsi="Arial" w:cs="Arial"/>
                <w:color w:val="000000"/>
                <w:sz w:val="13"/>
                <w:szCs w:val="13"/>
              </w:rPr>
              <w:t>24</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DF764E" w:rsidRDefault="003C291C" w:rsidP="00FC7090">
            <w:pPr>
              <w:jc w:val="center"/>
              <w:textAlignment w:val="baseline"/>
              <w:rPr>
                <w:rFonts w:ascii="Arial" w:eastAsia="Arial" w:hAnsi="Arial" w:cs="Arial"/>
                <w:color w:val="000000"/>
                <w:sz w:val="13"/>
                <w:szCs w:val="13"/>
              </w:rPr>
            </w:pPr>
            <w:r w:rsidRPr="00DF764E">
              <w:rPr>
                <w:rFonts w:ascii="Arial" w:eastAsia="Arial" w:hAnsi="Arial" w:cs="Arial"/>
                <w:color w:val="000000"/>
                <w:sz w:val="13"/>
                <w:szCs w:val="13"/>
              </w:rPr>
              <w:t>25</w:t>
            </w:r>
          </w:p>
        </w:tc>
      </w:tr>
      <w:tr w:rsidR="003C291C" w:rsidRPr="00DF764E" w:rsidTr="00FC7090">
        <w:trPr>
          <w:trHeight w:val="319"/>
        </w:trPr>
        <w:tc>
          <w:tcPr>
            <w:tcW w:w="222"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DF764E" w:rsidRDefault="003C291C" w:rsidP="00FC7090">
            <w:pPr>
              <w:spacing w:before="39" w:after="30" w:line="147" w:lineRule="exact"/>
              <w:jc w:val="center"/>
              <w:textAlignment w:val="baseline"/>
              <w:rPr>
                <w:rFonts w:ascii="Arial" w:eastAsia="Arial" w:hAnsi="Arial" w:cs="Arial"/>
                <w:color w:val="000000"/>
                <w:sz w:val="13"/>
                <w:szCs w:val="13"/>
              </w:rPr>
            </w:pPr>
            <w:r w:rsidRPr="00DF764E">
              <w:rPr>
                <w:rFonts w:ascii="Arial" w:eastAsia="Arial" w:hAnsi="Arial" w:cs="Arial"/>
                <w:color w:val="000000"/>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DF764E" w:rsidRDefault="003C291C" w:rsidP="00FC7090">
            <w:pPr>
              <w:spacing w:before="39" w:after="30" w:line="147" w:lineRule="exact"/>
              <w:jc w:val="center"/>
              <w:textAlignment w:val="baseline"/>
              <w:rPr>
                <w:rFonts w:ascii="Arial" w:eastAsia="Arial" w:hAnsi="Arial" w:cs="Arial"/>
                <w:color w:val="000000"/>
                <w:sz w:val="13"/>
                <w:szCs w:val="13"/>
              </w:rPr>
            </w:pPr>
            <w:r w:rsidRPr="00DF764E">
              <w:rPr>
                <w:rFonts w:ascii="Arial" w:eastAsia="Arial" w:hAnsi="Arial" w:cs="Arial"/>
                <w:color w:val="000000"/>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DF764E" w:rsidRDefault="003C291C" w:rsidP="00FC7090">
            <w:pPr>
              <w:jc w:val="center"/>
              <w:textAlignment w:val="baseline"/>
              <w:rPr>
                <w:rFonts w:ascii="Arial" w:eastAsia="Arial" w:hAnsi="Arial" w:cs="Arial"/>
                <w:color w:val="000000"/>
                <w:sz w:val="13"/>
                <w:szCs w:val="13"/>
              </w:rPr>
            </w:pPr>
            <w:r w:rsidRPr="00DF764E">
              <w:rPr>
                <w:rFonts w:ascii="Arial" w:eastAsia="Arial" w:hAnsi="Arial" w:cs="Arial"/>
                <w:color w:val="000000"/>
                <w:sz w:val="13"/>
                <w:szCs w:val="13"/>
              </w:rPr>
              <w:t>31</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DF764E" w:rsidRDefault="003C291C" w:rsidP="00FC7090">
            <w:pPr>
              <w:jc w:val="center"/>
              <w:textAlignment w:val="baseline"/>
              <w:rPr>
                <w:rFonts w:ascii="Arial" w:eastAsia="Arial" w:hAnsi="Arial" w:cs="Arial"/>
                <w:color w:val="000000"/>
                <w:sz w:val="13"/>
                <w:szCs w:val="13"/>
              </w:rPr>
            </w:pP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DF764E" w:rsidRDefault="003C291C" w:rsidP="00FC7090">
            <w:pPr>
              <w:jc w:val="center"/>
              <w:textAlignment w:val="baseline"/>
              <w:rPr>
                <w:rFonts w:ascii="Arial" w:eastAsia="Arial" w:hAnsi="Arial" w:cs="Arial"/>
                <w:color w:val="000000"/>
                <w:sz w:val="13"/>
                <w:szCs w:val="13"/>
              </w:rPr>
            </w:pP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DF764E" w:rsidRDefault="003C291C" w:rsidP="00FC7090">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vAlign w:val="bottom"/>
          </w:tcPr>
          <w:p w:rsidR="003C291C" w:rsidRPr="00DF764E" w:rsidRDefault="003C291C" w:rsidP="00FC7090">
            <w:pPr>
              <w:jc w:val="center"/>
              <w:textAlignment w:val="baseline"/>
              <w:rPr>
                <w:rFonts w:ascii="Arial" w:eastAsia="Arial" w:hAnsi="Arial" w:cs="Arial"/>
                <w:color w:val="000000"/>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DF764E"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DF764E" w:rsidRDefault="003C291C" w:rsidP="00FC7090">
            <w:pPr>
              <w:jc w:val="center"/>
              <w:textAlignment w:val="baseline"/>
              <w:rPr>
                <w:rFonts w:ascii="Arial" w:eastAsia="Arial" w:hAnsi="Arial" w:cs="Arial"/>
                <w:color w:val="000000"/>
                <w:sz w:val="13"/>
                <w:szCs w:val="13"/>
              </w:rPr>
            </w:pPr>
            <w:r w:rsidRPr="00DF764E">
              <w:rPr>
                <w:rFonts w:ascii="Arial" w:eastAsia="Arial" w:hAnsi="Arial" w:cs="Arial"/>
                <w:color w:val="000000"/>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DF764E" w:rsidRDefault="003C291C" w:rsidP="00FC7090">
            <w:pPr>
              <w:jc w:val="center"/>
              <w:textAlignment w:val="baseline"/>
              <w:rPr>
                <w:rFonts w:ascii="Arial" w:eastAsia="Arial" w:hAnsi="Arial" w:cs="Arial"/>
                <w:color w:val="000000"/>
                <w:sz w:val="13"/>
                <w:szCs w:val="13"/>
              </w:rPr>
            </w:pPr>
            <w:r w:rsidRPr="00DF764E">
              <w:rPr>
                <w:rFonts w:ascii="Arial" w:eastAsia="Arial" w:hAnsi="Arial" w:cs="Arial"/>
                <w:color w:val="000000"/>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DF764E" w:rsidRDefault="003C291C" w:rsidP="00FC7090">
            <w:pPr>
              <w:jc w:val="center"/>
              <w:textAlignment w:val="baseline"/>
              <w:rPr>
                <w:rFonts w:ascii="Arial" w:eastAsia="Times New Roman" w:hAnsi="Arial" w:cs="Arial"/>
                <w:color w:val="000000"/>
                <w:sz w:val="13"/>
                <w:szCs w:val="13"/>
              </w:rPr>
            </w:pPr>
            <w:r w:rsidRPr="00DF764E">
              <w:rPr>
                <w:rFonts w:ascii="Arial" w:eastAsia="Times New Roman"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C291C" w:rsidRPr="00DF764E" w:rsidRDefault="003C291C" w:rsidP="00FC7090">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C291C" w:rsidRPr="00DF764E" w:rsidRDefault="003C291C" w:rsidP="00FC7090">
            <w:pPr>
              <w:jc w:val="center"/>
              <w:textAlignment w:val="baseline"/>
              <w:rPr>
                <w:rFonts w:ascii="Arial" w:eastAsia="Times New Roman" w:hAnsi="Arial" w:cs="Arial"/>
                <w:color w:val="000000"/>
                <w:sz w:val="13"/>
                <w:szCs w:val="13"/>
              </w:rPr>
            </w:pP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C291C" w:rsidRPr="00DF764E" w:rsidRDefault="003C291C" w:rsidP="00FC7090">
            <w:pPr>
              <w:jc w:val="center"/>
              <w:textAlignment w:val="baseline"/>
              <w:rPr>
                <w:rFonts w:ascii="Arial" w:eastAsia="Times New Roman" w:hAnsi="Arial" w:cs="Arial"/>
                <w:color w:val="000000"/>
                <w:sz w:val="13"/>
                <w:szCs w:val="13"/>
              </w:rPr>
            </w:pPr>
          </w:p>
        </w:tc>
        <w:tc>
          <w:tcPr>
            <w:tcW w:w="235"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tcPr>
          <w:p w:rsidR="003C291C" w:rsidRPr="00DF764E" w:rsidRDefault="003C291C" w:rsidP="00FC7090">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DF764E"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DF764E" w:rsidRDefault="003C291C" w:rsidP="00FC7090">
            <w:pPr>
              <w:jc w:val="center"/>
              <w:textAlignment w:val="baseline"/>
              <w:rPr>
                <w:rFonts w:ascii="Arial" w:eastAsia="Arial" w:hAnsi="Arial" w:cs="Arial"/>
                <w:color w:val="000000"/>
                <w:sz w:val="13"/>
                <w:szCs w:val="13"/>
              </w:rPr>
            </w:pPr>
            <w:r w:rsidRPr="00DF764E">
              <w:rPr>
                <w:rFonts w:ascii="Arial" w:eastAsia="Arial" w:hAnsi="Arial" w:cs="Arial"/>
                <w:color w:val="000000"/>
                <w:sz w:val="13"/>
                <w:szCs w:val="13"/>
              </w:rPr>
              <w:t>26</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DF764E" w:rsidRDefault="003C291C" w:rsidP="00FC7090">
            <w:pPr>
              <w:jc w:val="center"/>
              <w:textAlignment w:val="baseline"/>
              <w:rPr>
                <w:rFonts w:ascii="Arial" w:eastAsia="Arial" w:hAnsi="Arial" w:cs="Arial"/>
                <w:color w:val="000000"/>
                <w:sz w:val="13"/>
                <w:szCs w:val="13"/>
              </w:rPr>
            </w:pPr>
            <w:r w:rsidRPr="00DF764E">
              <w:rPr>
                <w:rFonts w:ascii="Arial" w:eastAsia="Arial" w:hAnsi="Arial" w:cs="Arial"/>
                <w:color w:val="000000"/>
                <w:sz w:val="13"/>
                <w:szCs w:val="13"/>
              </w:rPr>
              <w:t>27</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DF764E" w:rsidRDefault="003C291C" w:rsidP="00FC7090">
            <w:pPr>
              <w:jc w:val="center"/>
              <w:textAlignment w:val="baseline"/>
              <w:rPr>
                <w:rFonts w:ascii="Arial" w:eastAsia="Arial" w:hAnsi="Arial" w:cs="Arial"/>
                <w:color w:val="000000"/>
                <w:sz w:val="13"/>
                <w:szCs w:val="13"/>
              </w:rPr>
            </w:pPr>
            <w:r w:rsidRPr="00DF764E">
              <w:rPr>
                <w:rFonts w:ascii="Arial" w:eastAsia="Arial" w:hAnsi="Arial" w:cs="Arial"/>
                <w:color w:val="000000"/>
                <w:sz w:val="13"/>
                <w:szCs w:val="13"/>
              </w:rPr>
              <w:t>28</w:t>
            </w:r>
          </w:p>
        </w:tc>
        <w:tc>
          <w:tcPr>
            <w:tcW w:w="224" w:type="pct"/>
            <w:gridSpan w:val="2"/>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DF764E" w:rsidRDefault="003C291C" w:rsidP="00FC7090">
            <w:pPr>
              <w:jc w:val="center"/>
              <w:textAlignment w:val="baseline"/>
              <w:rPr>
                <w:rFonts w:ascii="Arial" w:eastAsia="Arial" w:hAnsi="Arial" w:cs="Arial"/>
                <w:color w:val="000000"/>
                <w:sz w:val="13"/>
                <w:szCs w:val="13"/>
              </w:rPr>
            </w:pPr>
            <w:r w:rsidRPr="00DF764E">
              <w:rPr>
                <w:rFonts w:ascii="Arial" w:eastAsia="Arial" w:hAnsi="Arial" w:cs="Arial"/>
                <w:color w:val="000000"/>
                <w:sz w:val="13"/>
                <w:szCs w:val="13"/>
              </w:rPr>
              <w:t>29</w:t>
            </w:r>
          </w:p>
        </w:tc>
        <w:tc>
          <w:tcPr>
            <w:tcW w:w="224" w:type="pct"/>
            <w:tcBorders>
              <w:top w:val="single" w:sz="4" w:space="0" w:color="000000" w:themeColor="text1"/>
              <w:left w:val="single" w:sz="4" w:space="0" w:color="000000" w:themeColor="text1"/>
              <w:bottom w:val="double" w:sz="4" w:space="0" w:color="000000" w:themeColor="text1"/>
              <w:right w:val="single" w:sz="4" w:space="0" w:color="auto"/>
            </w:tcBorders>
            <w:tcMar>
              <w:top w:w="29" w:type="dxa"/>
              <w:left w:w="29" w:type="dxa"/>
              <w:bottom w:w="43" w:type="dxa"/>
              <w:right w:w="29" w:type="dxa"/>
            </w:tcMar>
            <w:vAlign w:val="bottom"/>
          </w:tcPr>
          <w:p w:rsidR="003C291C" w:rsidRPr="00DF764E" w:rsidRDefault="003C291C" w:rsidP="00FC7090">
            <w:pPr>
              <w:jc w:val="center"/>
              <w:textAlignment w:val="baseline"/>
              <w:rPr>
                <w:rFonts w:ascii="Arial" w:eastAsia="Arial" w:hAnsi="Arial" w:cs="Arial"/>
                <w:color w:val="000000"/>
                <w:sz w:val="13"/>
                <w:szCs w:val="13"/>
              </w:rPr>
            </w:pPr>
            <w:r w:rsidRPr="00DF764E">
              <w:rPr>
                <w:rFonts w:ascii="Arial" w:eastAsia="Arial" w:hAnsi="Arial" w:cs="Arial"/>
                <w:color w:val="000000"/>
                <w:sz w:val="13"/>
                <w:szCs w:val="13"/>
              </w:rPr>
              <w:t>30</w:t>
            </w:r>
          </w:p>
        </w:tc>
        <w:tc>
          <w:tcPr>
            <w:tcW w:w="224" w:type="pct"/>
            <w:tcBorders>
              <w:top w:val="single" w:sz="4" w:space="0" w:color="000000" w:themeColor="text1"/>
              <w:left w:val="single" w:sz="4" w:space="0" w:color="auto"/>
              <w:bottom w:val="double" w:sz="4" w:space="0" w:color="000000" w:themeColor="text1"/>
              <w:right w:val="single" w:sz="4" w:space="0" w:color="auto"/>
            </w:tcBorders>
            <w:tcMar>
              <w:top w:w="29" w:type="dxa"/>
              <w:left w:w="29" w:type="dxa"/>
              <w:bottom w:w="43" w:type="dxa"/>
              <w:right w:w="29" w:type="dxa"/>
            </w:tcMar>
            <w:vAlign w:val="bottom"/>
          </w:tcPr>
          <w:p w:rsidR="003C291C" w:rsidRPr="00DF764E" w:rsidRDefault="003C291C" w:rsidP="00FC7090">
            <w:pPr>
              <w:jc w:val="center"/>
              <w:textAlignment w:val="baseline"/>
              <w:rPr>
                <w:rFonts w:ascii="Arial" w:eastAsia="Times New Roman" w:hAnsi="Arial" w:cs="Arial"/>
                <w:color w:val="000000"/>
                <w:sz w:val="13"/>
                <w:szCs w:val="13"/>
              </w:rPr>
            </w:pPr>
            <w:r w:rsidRPr="00DF764E">
              <w:rPr>
                <w:rFonts w:ascii="Arial" w:eastAsia="Times New Roman" w:hAnsi="Arial" w:cs="Arial"/>
                <w:color w:val="000000"/>
                <w:sz w:val="13"/>
                <w:szCs w:val="13"/>
              </w:rPr>
              <w:t>31</w:t>
            </w:r>
          </w:p>
        </w:tc>
        <w:tc>
          <w:tcPr>
            <w:tcW w:w="216" w:type="pct"/>
            <w:tcBorders>
              <w:top w:val="single" w:sz="4" w:space="0" w:color="000000" w:themeColor="text1"/>
              <w:left w:val="single" w:sz="4" w:space="0" w:color="auto"/>
              <w:bottom w:val="double" w:sz="4" w:space="0" w:color="000000" w:themeColor="text1"/>
              <w:right w:val="double" w:sz="6" w:space="0" w:color="auto"/>
            </w:tcBorders>
            <w:tcMar>
              <w:top w:w="29" w:type="dxa"/>
              <w:left w:w="29" w:type="dxa"/>
              <w:bottom w:w="43" w:type="dxa"/>
              <w:right w:w="29" w:type="dxa"/>
            </w:tcMar>
          </w:tcPr>
          <w:p w:rsidR="003C291C" w:rsidRPr="00DF764E" w:rsidRDefault="003C291C" w:rsidP="00FC7090">
            <w:pPr>
              <w:jc w:val="center"/>
              <w:textAlignment w:val="baseline"/>
              <w:rPr>
                <w:rFonts w:ascii="Arial" w:eastAsia="Times New Roman" w:hAnsi="Arial" w:cs="Arial"/>
                <w:color w:val="000000"/>
                <w:sz w:val="13"/>
                <w:szCs w:val="13"/>
              </w:rPr>
            </w:pPr>
          </w:p>
        </w:tc>
      </w:tr>
      <w:tr w:rsidR="003C291C" w:rsidRPr="00DF764E" w:rsidTr="00FC7090">
        <w:trPr>
          <w:trHeight w:val="176"/>
        </w:trPr>
        <w:tc>
          <w:tcPr>
            <w:tcW w:w="1560" w:type="pct"/>
            <w:gridSpan w:val="9"/>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C291C" w:rsidRPr="00DF764E" w:rsidRDefault="003C291C" w:rsidP="00FC7090">
            <w:pPr>
              <w:tabs>
                <w:tab w:val="center" w:pos="5220"/>
                <w:tab w:val="right" w:pos="10440"/>
              </w:tabs>
              <w:jc w:val="center"/>
              <w:rPr>
                <w:rFonts w:ascii="Arial" w:hAnsi="Arial" w:cs="Arial"/>
                <w:b/>
                <w:sz w:val="13"/>
                <w:szCs w:val="13"/>
              </w:rPr>
            </w:pPr>
            <w:r w:rsidRPr="00DF764E">
              <w:rPr>
                <w:rFonts w:ascii="Arial" w:hAnsi="Arial" w:cs="Arial"/>
                <w:b/>
                <w:sz w:val="13"/>
                <w:szCs w:val="13"/>
              </w:rPr>
              <w:t>APRIL – AVRIL</w:t>
            </w:r>
          </w:p>
        </w:tc>
        <w:tc>
          <w:tcPr>
            <w:tcW w:w="136"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3C291C" w:rsidRPr="00DF764E" w:rsidRDefault="003C291C" w:rsidP="00FC7090">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C291C" w:rsidRPr="00DF764E" w:rsidRDefault="003C291C" w:rsidP="00FC7090">
            <w:pPr>
              <w:tabs>
                <w:tab w:val="center" w:pos="5220"/>
                <w:tab w:val="right" w:pos="10440"/>
              </w:tabs>
              <w:jc w:val="center"/>
              <w:rPr>
                <w:rFonts w:ascii="Arial" w:hAnsi="Arial" w:cs="Arial"/>
                <w:b/>
                <w:sz w:val="13"/>
                <w:szCs w:val="13"/>
              </w:rPr>
            </w:pPr>
            <w:r w:rsidRPr="00DF764E">
              <w:rPr>
                <w:rFonts w:ascii="Arial" w:hAnsi="Arial" w:cs="Arial"/>
                <w:b/>
                <w:sz w:val="13"/>
                <w:szCs w:val="13"/>
              </w:rPr>
              <w:t>MAY – MAI</w:t>
            </w:r>
          </w:p>
        </w:tc>
        <w:tc>
          <w:tcPr>
            <w:tcW w:w="141" w:type="pct"/>
            <w:tcBorders>
              <w:top w:val="nil"/>
              <w:left w:val="double" w:sz="6" w:space="0" w:color="000000" w:themeColor="text1"/>
              <w:bottom w:val="nil"/>
              <w:right w:val="double" w:sz="6" w:space="0" w:color="auto"/>
            </w:tcBorders>
            <w:tcMar>
              <w:top w:w="43" w:type="dxa"/>
              <w:left w:w="29" w:type="dxa"/>
              <w:bottom w:w="43" w:type="dxa"/>
              <w:right w:w="29" w:type="dxa"/>
            </w:tcMar>
            <w:vAlign w:val="center"/>
          </w:tcPr>
          <w:p w:rsidR="003C291C" w:rsidRPr="00DF764E" w:rsidRDefault="003C291C" w:rsidP="00FC7090">
            <w:pPr>
              <w:tabs>
                <w:tab w:val="center" w:pos="5220"/>
                <w:tab w:val="right" w:pos="10440"/>
              </w:tabs>
              <w:jc w:val="center"/>
              <w:rPr>
                <w:rFonts w:ascii="Arial" w:hAnsi="Arial" w:cs="Arial"/>
                <w:b/>
                <w:sz w:val="13"/>
                <w:szCs w:val="13"/>
              </w:rPr>
            </w:pPr>
          </w:p>
        </w:tc>
        <w:tc>
          <w:tcPr>
            <w:tcW w:w="1561" w:type="pct"/>
            <w:gridSpan w:val="8"/>
            <w:tcBorders>
              <w:top w:val="double" w:sz="4" w:space="0" w:color="000000" w:themeColor="text1"/>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3C291C" w:rsidRPr="00DF764E" w:rsidRDefault="003C291C" w:rsidP="00FC7090">
            <w:pPr>
              <w:tabs>
                <w:tab w:val="center" w:pos="5220"/>
                <w:tab w:val="right" w:pos="10440"/>
              </w:tabs>
              <w:jc w:val="center"/>
              <w:rPr>
                <w:rFonts w:ascii="Arial" w:hAnsi="Arial" w:cs="Arial"/>
                <w:b/>
                <w:sz w:val="13"/>
                <w:szCs w:val="13"/>
              </w:rPr>
            </w:pPr>
            <w:r w:rsidRPr="00DF764E">
              <w:rPr>
                <w:rFonts w:ascii="Arial" w:hAnsi="Arial" w:cs="Arial"/>
                <w:b/>
                <w:sz w:val="13"/>
                <w:szCs w:val="13"/>
              </w:rPr>
              <w:t>JUNE – JUIN</w:t>
            </w:r>
          </w:p>
        </w:tc>
      </w:tr>
      <w:tr w:rsidR="003C291C" w:rsidRPr="00DF764E" w:rsidTr="00FC7090">
        <w:trPr>
          <w:trHeight w:val="319"/>
        </w:trPr>
        <w:tc>
          <w:tcPr>
            <w:tcW w:w="222"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DF764E" w:rsidRDefault="003C291C" w:rsidP="00FC7090">
            <w:pPr>
              <w:tabs>
                <w:tab w:val="center" w:pos="5220"/>
                <w:tab w:val="right" w:pos="10440"/>
              </w:tabs>
              <w:jc w:val="center"/>
              <w:rPr>
                <w:rFonts w:ascii="Arial" w:hAnsi="Arial" w:cs="Arial"/>
                <w:b/>
                <w:sz w:val="13"/>
                <w:szCs w:val="13"/>
              </w:rPr>
            </w:pPr>
            <w:r w:rsidRPr="00DF764E">
              <w:rPr>
                <w:rFonts w:ascii="Arial" w:hAnsi="Arial" w:cs="Arial"/>
                <w:b/>
                <w:sz w:val="13"/>
                <w:szCs w:val="13"/>
              </w:rPr>
              <w:t>S</w:t>
            </w:r>
          </w:p>
          <w:p w:rsidR="003C291C" w:rsidRPr="00DF764E" w:rsidRDefault="003C291C" w:rsidP="00FC7090">
            <w:pPr>
              <w:tabs>
                <w:tab w:val="center" w:pos="5220"/>
                <w:tab w:val="right" w:pos="10440"/>
              </w:tabs>
              <w:jc w:val="center"/>
              <w:rPr>
                <w:rFonts w:ascii="Arial" w:hAnsi="Arial" w:cs="Arial"/>
                <w:b/>
                <w:sz w:val="13"/>
                <w:szCs w:val="13"/>
              </w:rPr>
            </w:pPr>
            <w:r w:rsidRPr="00DF764E">
              <w:rPr>
                <w:rFonts w:ascii="Arial" w:hAnsi="Arial" w:cs="Arial"/>
                <w:b/>
                <w:sz w:val="13"/>
                <w:szCs w:val="13"/>
              </w:rPr>
              <w:t>D</w:t>
            </w:r>
          </w:p>
        </w:tc>
        <w:tc>
          <w:tcPr>
            <w:tcW w:w="222" w:type="pct"/>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C291C" w:rsidRPr="00DF764E" w:rsidRDefault="003C291C" w:rsidP="00FC7090">
            <w:pPr>
              <w:tabs>
                <w:tab w:val="center" w:pos="5220"/>
                <w:tab w:val="right" w:pos="10440"/>
              </w:tabs>
              <w:jc w:val="center"/>
              <w:rPr>
                <w:rFonts w:ascii="Arial" w:hAnsi="Arial" w:cs="Arial"/>
                <w:b/>
                <w:sz w:val="13"/>
                <w:szCs w:val="13"/>
              </w:rPr>
            </w:pPr>
            <w:r w:rsidRPr="00DF764E">
              <w:rPr>
                <w:rFonts w:ascii="Arial" w:hAnsi="Arial" w:cs="Arial"/>
                <w:b/>
                <w:sz w:val="13"/>
                <w:szCs w:val="13"/>
              </w:rPr>
              <w:t>M</w:t>
            </w:r>
          </w:p>
          <w:p w:rsidR="003C291C" w:rsidRPr="00DF764E" w:rsidRDefault="003C291C" w:rsidP="00FC7090">
            <w:pPr>
              <w:tabs>
                <w:tab w:val="center" w:pos="5220"/>
                <w:tab w:val="right" w:pos="10440"/>
              </w:tabs>
              <w:jc w:val="center"/>
              <w:rPr>
                <w:rFonts w:ascii="Arial" w:hAnsi="Arial" w:cs="Arial"/>
                <w:b/>
                <w:sz w:val="13"/>
                <w:szCs w:val="13"/>
              </w:rPr>
            </w:pPr>
            <w:r w:rsidRPr="00DF764E">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DF764E" w:rsidRDefault="003C291C" w:rsidP="00FC7090">
            <w:pPr>
              <w:tabs>
                <w:tab w:val="center" w:pos="5220"/>
                <w:tab w:val="right" w:pos="10440"/>
              </w:tabs>
              <w:jc w:val="center"/>
              <w:rPr>
                <w:rFonts w:ascii="Arial" w:hAnsi="Arial" w:cs="Arial"/>
                <w:b/>
                <w:sz w:val="13"/>
                <w:szCs w:val="13"/>
              </w:rPr>
            </w:pPr>
            <w:r w:rsidRPr="00DF764E">
              <w:rPr>
                <w:rFonts w:ascii="Arial" w:hAnsi="Arial" w:cs="Arial"/>
                <w:b/>
                <w:sz w:val="13"/>
                <w:szCs w:val="13"/>
              </w:rPr>
              <w:t>T</w:t>
            </w:r>
          </w:p>
          <w:p w:rsidR="003C291C" w:rsidRPr="00DF764E" w:rsidRDefault="003C291C" w:rsidP="00FC7090">
            <w:pPr>
              <w:tabs>
                <w:tab w:val="center" w:pos="5220"/>
                <w:tab w:val="right" w:pos="10440"/>
              </w:tabs>
              <w:jc w:val="center"/>
              <w:rPr>
                <w:rFonts w:ascii="Arial" w:hAnsi="Arial" w:cs="Arial"/>
                <w:b/>
                <w:sz w:val="13"/>
                <w:szCs w:val="13"/>
              </w:rPr>
            </w:pPr>
            <w:r w:rsidRPr="00DF764E">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DF764E" w:rsidRDefault="003C291C" w:rsidP="00FC7090">
            <w:pPr>
              <w:tabs>
                <w:tab w:val="center" w:pos="5220"/>
                <w:tab w:val="right" w:pos="10440"/>
              </w:tabs>
              <w:jc w:val="center"/>
              <w:rPr>
                <w:rFonts w:ascii="Arial" w:hAnsi="Arial" w:cs="Arial"/>
                <w:b/>
                <w:sz w:val="13"/>
                <w:szCs w:val="13"/>
              </w:rPr>
            </w:pPr>
            <w:r w:rsidRPr="00DF764E">
              <w:rPr>
                <w:rFonts w:ascii="Arial" w:hAnsi="Arial" w:cs="Arial"/>
                <w:b/>
                <w:sz w:val="13"/>
                <w:szCs w:val="13"/>
              </w:rPr>
              <w:t>W</w:t>
            </w:r>
          </w:p>
          <w:p w:rsidR="003C291C" w:rsidRPr="00DF764E" w:rsidRDefault="003C291C" w:rsidP="00FC7090">
            <w:pPr>
              <w:tabs>
                <w:tab w:val="center" w:pos="5220"/>
                <w:tab w:val="right" w:pos="10440"/>
              </w:tabs>
              <w:jc w:val="center"/>
              <w:rPr>
                <w:rFonts w:ascii="Arial" w:hAnsi="Arial" w:cs="Arial"/>
                <w:b/>
                <w:sz w:val="13"/>
                <w:szCs w:val="13"/>
              </w:rPr>
            </w:pPr>
            <w:r w:rsidRPr="00DF764E">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DF764E" w:rsidRDefault="003C291C" w:rsidP="00FC7090">
            <w:pPr>
              <w:tabs>
                <w:tab w:val="center" w:pos="5220"/>
                <w:tab w:val="right" w:pos="10440"/>
              </w:tabs>
              <w:jc w:val="center"/>
              <w:rPr>
                <w:rFonts w:ascii="Arial" w:hAnsi="Arial" w:cs="Arial"/>
                <w:b/>
                <w:sz w:val="13"/>
                <w:szCs w:val="13"/>
              </w:rPr>
            </w:pPr>
            <w:r w:rsidRPr="00DF764E">
              <w:rPr>
                <w:rFonts w:ascii="Arial" w:hAnsi="Arial" w:cs="Arial"/>
                <w:b/>
                <w:sz w:val="13"/>
                <w:szCs w:val="13"/>
              </w:rPr>
              <w:t>T</w:t>
            </w:r>
          </w:p>
          <w:p w:rsidR="003C291C" w:rsidRPr="00DF764E" w:rsidRDefault="003C291C" w:rsidP="00FC7090">
            <w:pPr>
              <w:tabs>
                <w:tab w:val="center" w:pos="5220"/>
                <w:tab w:val="right" w:pos="10440"/>
              </w:tabs>
              <w:jc w:val="center"/>
              <w:rPr>
                <w:rFonts w:ascii="Arial" w:hAnsi="Arial" w:cs="Arial"/>
                <w:b/>
                <w:sz w:val="13"/>
                <w:szCs w:val="13"/>
              </w:rPr>
            </w:pPr>
            <w:r w:rsidRPr="00DF764E">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C291C" w:rsidRPr="00DF764E" w:rsidRDefault="003C291C" w:rsidP="00FC7090">
            <w:pPr>
              <w:tabs>
                <w:tab w:val="center" w:pos="5220"/>
                <w:tab w:val="right" w:pos="10440"/>
              </w:tabs>
              <w:jc w:val="center"/>
              <w:rPr>
                <w:rFonts w:ascii="Arial" w:hAnsi="Arial" w:cs="Arial"/>
                <w:b/>
                <w:sz w:val="13"/>
                <w:szCs w:val="13"/>
              </w:rPr>
            </w:pPr>
            <w:r w:rsidRPr="00DF764E">
              <w:rPr>
                <w:rFonts w:ascii="Arial" w:hAnsi="Arial" w:cs="Arial"/>
                <w:b/>
                <w:sz w:val="13"/>
                <w:szCs w:val="13"/>
              </w:rPr>
              <w:t>F</w:t>
            </w:r>
          </w:p>
          <w:p w:rsidR="003C291C" w:rsidRPr="00DF764E" w:rsidRDefault="003C291C" w:rsidP="00FC7090">
            <w:pPr>
              <w:tabs>
                <w:tab w:val="center" w:pos="5220"/>
                <w:tab w:val="right" w:pos="10440"/>
              </w:tabs>
              <w:jc w:val="center"/>
              <w:rPr>
                <w:rFonts w:ascii="Arial" w:hAnsi="Arial" w:cs="Arial"/>
                <w:b/>
                <w:sz w:val="13"/>
                <w:szCs w:val="13"/>
              </w:rPr>
            </w:pPr>
            <w:r w:rsidRPr="00DF764E">
              <w:rPr>
                <w:rFonts w:ascii="Arial" w:hAnsi="Arial" w:cs="Arial"/>
                <w:b/>
                <w:sz w:val="13"/>
                <w:szCs w:val="13"/>
              </w:rPr>
              <w:t>V</w:t>
            </w:r>
          </w:p>
        </w:tc>
        <w:tc>
          <w:tcPr>
            <w:tcW w:w="228"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C291C" w:rsidRPr="00DF764E" w:rsidRDefault="003C291C" w:rsidP="00FC7090">
            <w:pPr>
              <w:tabs>
                <w:tab w:val="center" w:pos="5220"/>
                <w:tab w:val="right" w:pos="10440"/>
              </w:tabs>
              <w:jc w:val="center"/>
              <w:rPr>
                <w:rFonts w:ascii="Arial" w:hAnsi="Arial" w:cs="Arial"/>
                <w:b/>
                <w:sz w:val="13"/>
                <w:szCs w:val="13"/>
              </w:rPr>
            </w:pPr>
            <w:r w:rsidRPr="00DF764E">
              <w:rPr>
                <w:rFonts w:ascii="Arial" w:hAnsi="Arial" w:cs="Arial"/>
                <w:b/>
                <w:sz w:val="13"/>
                <w:szCs w:val="13"/>
              </w:rPr>
              <w:t>S</w:t>
            </w:r>
          </w:p>
          <w:p w:rsidR="003C291C" w:rsidRPr="00DF764E" w:rsidRDefault="003C291C" w:rsidP="00FC7090">
            <w:pPr>
              <w:tabs>
                <w:tab w:val="center" w:pos="5220"/>
                <w:tab w:val="right" w:pos="10440"/>
              </w:tabs>
              <w:jc w:val="center"/>
              <w:rPr>
                <w:rFonts w:ascii="Arial" w:hAnsi="Arial" w:cs="Arial"/>
                <w:b/>
                <w:sz w:val="13"/>
                <w:szCs w:val="13"/>
              </w:rPr>
            </w:pPr>
            <w:r w:rsidRPr="00DF764E">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3C291C" w:rsidRPr="00DF764E" w:rsidRDefault="003C291C" w:rsidP="00FC7090">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DF764E" w:rsidRDefault="003C291C" w:rsidP="00FC7090">
            <w:pPr>
              <w:tabs>
                <w:tab w:val="center" w:pos="5220"/>
                <w:tab w:val="right" w:pos="10440"/>
              </w:tabs>
              <w:jc w:val="center"/>
              <w:rPr>
                <w:rFonts w:ascii="Arial" w:hAnsi="Arial" w:cs="Arial"/>
                <w:b/>
                <w:sz w:val="13"/>
                <w:szCs w:val="13"/>
              </w:rPr>
            </w:pPr>
            <w:r w:rsidRPr="00DF764E">
              <w:rPr>
                <w:rFonts w:ascii="Arial" w:hAnsi="Arial" w:cs="Arial"/>
                <w:b/>
                <w:sz w:val="13"/>
                <w:szCs w:val="13"/>
              </w:rPr>
              <w:t>S</w:t>
            </w:r>
          </w:p>
          <w:p w:rsidR="003C291C" w:rsidRPr="00DF764E" w:rsidRDefault="003C291C" w:rsidP="00FC7090">
            <w:pPr>
              <w:tabs>
                <w:tab w:val="center" w:pos="5220"/>
                <w:tab w:val="right" w:pos="10440"/>
              </w:tabs>
              <w:jc w:val="center"/>
              <w:rPr>
                <w:rFonts w:ascii="Arial" w:hAnsi="Arial" w:cs="Arial"/>
                <w:b/>
                <w:sz w:val="13"/>
                <w:szCs w:val="13"/>
              </w:rPr>
            </w:pPr>
            <w:r w:rsidRPr="00DF764E">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DF764E" w:rsidRDefault="003C291C" w:rsidP="00FC7090">
            <w:pPr>
              <w:tabs>
                <w:tab w:val="center" w:pos="5220"/>
                <w:tab w:val="right" w:pos="10440"/>
              </w:tabs>
              <w:jc w:val="center"/>
              <w:rPr>
                <w:rFonts w:ascii="Arial" w:hAnsi="Arial" w:cs="Arial"/>
                <w:b/>
                <w:sz w:val="13"/>
                <w:szCs w:val="13"/>
              </w:rPr>
            </w:pPr>
            <w:r w:rsidRPr="00DF764E">
              <w:rPr>
                <w:rFonts w:ascii="Arial" w:hAnsi="Arial" w:cs="Arial"/>
                <w:b/>
                <w:sz w:val="13"/>
                <w:szCs w:val="13"/>
              </w:rPr>
              <w:t>M</w:t>
            </w:r>
          </w:p>
          <w:p w:rsidR="003C291C" w:rsidRPr="00DF764E" w:rsidRDefault="003C291C" w:rsidP="00FC7090">
            <w:pPr>
              <w:tabs>
                <w:tab w:val="center" w:pos="5220"/>
                <w:tab w:val="right" w:pos="10440"/>
              </w:tabs>
              <w:jc w:val="center"/>
              <w:rPr>
                <w:rFonts w:ascii="Arial" w:hAnsi="Arial" w:cs="Arial"/>
                <w:b/>
                <w:sz w:val="13"/>
                <w:szCs w:val="13"/>
              </w:rPr>
            </w:pPr>
            <w:r w:rsidRPr="00DF764E">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DF764E" w:rsidRDefault="003C291C" w:rsidP="00FC7090">
            <w:pPr>
              <w:tabs>
                <w:tab w:val="center" w:pos="5220"/>
                <w:tab w:val="right" w:pos="10440"/>
              </w:tabs>
              <w:jc w:val="center"/>
              <w:rPr>
                <w:rFonts w:ascii="Arial" w:hAnsi="Arial" w:cs="Arial"/>
                <w:b/>
                <w:sz w:val="13"/>
                <w:szCs w:val="13"/>
              </w:rPr>
            </w:pPr>
            <w:r w:rsidRPr="00DF764E">
              <w:rPr>
                <w:rFonts w:ascii="Arial" w:hAnsi="Arial" w:cs="Arial"/>
                <w:b/>
                <w:sz w:val="13"/>
                <w:szCs w:val="13"/>
              </w:rPr>
              <w:t>T</w:t>
            </w:r>
          </w:p>
          <w:p w:rsidR="003C291C" w:rsidRPr="00DF764E" w:rsidRDefault="003C291C" w:rsidP="00FC7090">
            <w:pPr>
              <w:tabs>
                <w:tab w:val="center" w:pos="5220"/>
                <w:tab w:val="right" w:pos="10440"/>
              </w:tabs>
              <w:jc w:val="center"/>
              <w:rPr>
                <w:rFonts w:ascii="Arial" w:hAnsi="Arial" w:cs="Arial"/>
                <w:b/>
                <w:sz w:val="13"/>
                <w:szCs w:val="13"/>
              </w:rPr>
            </w:pPr>
            <w:r w:rsidRPr="00DF764E">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DF764E" w:rsidRDefault="003C291C" w:rsidP="00FC7090">
            <w:pPr>
              <w:tabs>
                <w:tab w:val="center" w:pos="5220"/>
                <w:tab w:val="right" w:pos="10440"/>
              </w:tabs>
              <w:jc w:val="center"/>
              <w:rPr>
                <w:rFonts w:ascii="Arial" w:hAnsi="Arial" w:cs="Arial"/>
                <w:b/>
                <w:sz w:val="13"/>
                <w:szCs w:val="13"/>
              </w:rPr>
            </w:pPr>
            <w:r w:rsidRPr="00DF764E">
              <w:rPr>
                <w:rFonts w:ascii="Arial" w:hAnsi="Arial" w:cs="Arial"/>
                <w:b/>
                <w:sz w:val="13"/>
                <w:szCs w:val="13"/>
              </w:rPr>
              <w:t>W</w:t>
            </w:r>
          </w:p>
          <w:p w:rsidR="003C291C" w:rsidRPr="00DF764E" w:rsidRDefault="003C291C" w:rsidP="00FC7090">
            <w:pPr>
              <w:tabs>
                <w:tab w:val="center" w:pos="5220"/>
                <w:tab w:val="right" w:pos="10440"/>
              </w:tabs>
              <w:jc w:val="center"/>
              <w:rPr>
                <w:rFonts w:ascii="Arial" w:hAnsi="Arial" w:cs="Arial"/>
                <w:b/>
                <w:sz w:val="13"/>
                <w:szCs w:val="13"/>
              </w:rPr>
            </w:pPr>
            <w:r w:rsidRPr="00DF764E">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DF764E" w:rsidRDefault="003C291C" w:rsidP="00FC7090">
            <w:pPr>
              <w:tabs>
                <w:tab w:val="center" w:pos="5220"/>
                <w:tab w:val="right" w:pos="10440"/>
              </w:tabs>
              <w:jc w:val="center"/>
              <w:rPr>
                <w:rFonts w:ascii="Arial" w:hAnsi="Arial" w:cs="Arial"/>
                <w:b/>
                <w:sz w:val="13"/>
                <w:szCs w:val="13"/>
              </w:rPr>
            </w:pPr>
            <w:r w:rsidRPr="00DF764E">
              <w:rPr>
                <w:rFonts w:ascii="Arial" w:hAnsi="Arial" w:cs="Arial"/>
                <w:b/>
                <w:sz w:val="13"/>
                <w:szCs w:val="13"/>
              </w:rPr>
              <w:t>T</w:t>
            </w:r>
          </w:p>
          <w:p w:rsidR="003C291C" w:rsidRPr="00DF764E" w:rsidRDefault="003C291C" w:rsidP="00FC7090">
            <w:pPr>
              <w:tabs>
                <w:tab w:val="center" w:pos="5220"/>
                <w:tab w:val="right" w:pos="10440"/>
              </w:tabs>
              <w:jc w:val="center"/>
              <w:rPr>
                <w:rFonts w:ascii="Arial" w:hAnsi="Arial" w:cs="Arial"/>
                <w:b/>
                <w:sz w:val="13"/>
                <w:szCs w:val="13"/>
              </w:rPr>
            </w:pPr>
            <w:r w:rsidRPr="00DF764E">
              <w:rPr>
                <w:rFonts w:ascii="Arial" w:hAnsi="Arial" w:cs="Arial"/>
                <w:b/>
                <w:sz w:val="13"/>
                <w:szCs w:val="13"/>
              </w:rPr>
              <w:t>J</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DF764E" w:rsidRDefault="003C291C" w:rsidP="00FC7090">
            <w:pPr>
              <w:tabs>
                <w:tab w:val="center" w:pos="5220"/>
                <w:tab w:val="right" w:pos="10440"/>
              </w:tabs>
              <w:jc w:val="center"/>
              <w:rPr>
                <w:rFonts w:ascii="Arial" w:hAnsi="Arial" w:cs="Arial"/>
                <w:b/>
                <w:sz w:val="13"/>
                <w:szCs w:val="13"/>
              </w:rPr>
            </w:pPr>
            <w:r w:rsidRPr="00DF764E">
              <w:rPr>
                <w:rFonts w:ascii="Arial" w:hAnsi="Arial" w:cs="Arial"/>
                <w:b/>
                <w:sz w:val="13"/>
                <w:szCs w:val="13"/>
              </w:rPr>
              <w:t>F</w:t>
            </w:r>
          </w:p>
          <w:p w:rsidR="003C291C" w:rsidRPr="00DF764E" w:rsidRDefault="003C291C" w:rsidP="00FC7090">
            <w:pPr>
              <w:tabs>
                <w:tab w:val="center" w:pos="5220"/>
                <w:tab w:val="right" w:pos="10440"/>
              </w:tabs>
              <w:jc w:val="center"/>
              <w:rPr>
                <w:rFonts w:ascii="Arial" w:hAnsi="Arial" w:cs="Arial"/>
                <w:b/>
                <w:sz w:val="13"/>
                <w:szCs w:val="13"/>
              </w:rPr>
            </w:pPr>
            <w:r w:rsidRPr="00DF764E">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C291C" w:rsidRPr="00DF764E" w:rsidRDefault="003C291C" w:rsidP="00FC7090">
            <w:pPr>
              <w:tabs>
                <w:tab w:val="center" w:pos="5220"/>
                <w:tab w:val="right" w:pos="10440"/>
              </w:tabs>
              <w:jc w:val="center"/>
              <w:rPr>
                <w:rFonts w:ascii="Arial" w:hAnsi="Arial" w:cs="Arial"/>
                <w:b/>
                <w:sz w:val="13"/>
                <w:szCs w:val="13"/>
              </w:rPr>
            </w:pPr>
            <w:r w:rsidRPr="00DF764E">
              <w:rPr>
                <w:rFonts w:ascii="Arial" w:hAnsi="Arial" w:cs="Arial"/>
                <w:b/>
                <w:sz w:val="13"/>
                <w:szCs w:val="13"/>
              </w:rPr>
              <w:t>S</w:t>
            </w:r>
          </w:p>
          <w:p w:rsidR="003C291C" w:rsidRPr="00DF764E" w:rsidRDefault="003C291C" w:rsidP="00FC7090">
            <w:pPr>
              <w:tabs>
                <w:tab w:val="center" w:pos="5220"/>
                <w:tab w:val="right" w:pos="10440"/>
              </w:tabs>
              <w:jc w:val="center"/>
              <w:rPr>
                <w:rFonts w:ascii="Arial" w:hAnsi="Arial" w:cs="Arial"/>
                <w:b/>
                <w:sz w:val="13"/>
                <w:szCs w:val="13"/>
              </w:rPr>
            </w:pPr>
            <w:r w:rsidRPr="00DF764E">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3C291C" w:rsidRPr="00DF764E" w:rsidRDefault="003C291C" w:rsidP="00FC7090">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DF764E" w:rsidRDefault="003C291C" w:rsidP="00FC7090">
            <w:pPr>
              <w:tabs>
                <w:tab w:val="center" w:pos="5220"/>
                <w:tab w:val="right" w:pos="10440"/>
              </w:tabs>
              <w:jc w:val="center"/>
              <w:rPr>
                <w:rFonts w:ascii="Arial" w:hAnsi="Arial" w:cs="Arial"/>
                <w:b/>
                <w:sz w:val="13"/>
                <w:szCs w:val="13"/>
              </w:rPr>
            </w:pPr>
            <w:r w:rsidRPr="00DF764E">
              <w:rPr>
                <w:rFonts w:ascii="Arial" w:hAnsi="Arial" w:cs="Arial"/>
                <w:b/>
                <w:sz w:val="13"/>
                <w:szCs w:val="13"/>
              </w:rPr>
              <w:t>S</w:t>
            </w:r>
          </w:p>
          <w:p w:rsidR="003C291C" w:rsidRPr="00DF764E" w:rsidRDefault="003C291C" w:rsidP="00FC7090">
            <w:pPr>
              <w:tabs>
                <w:tab w:val="center" w:pos="5220"/>
                <w:tab w:val="right" w:pos="10440"/>
              </w:tabs>
              <w:jc w:val="center"/>
              <w:rPr>
                <w:rFonts w:ascii="Arial" w:hAnsi="Arial" w:cs="Arial"/>
                <w:b/>
                <w:sz w:val="13"/>
                <w:szCs w:val="13"/>
              </w:rPr>
            </w:pPr>
            <w:r w:rsidRPr="00DF764E">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C291C" w:rsidRPr="00DF764E" w:rsidRDefault="003C291C" w:rsidP="00FC7090">
            <w:pPr>
              <w:tabs>
                <w:tab w:val="center" w:pos="5220"/>
                <w:tab w:val="right" w:pos="10440"/>
              </w:tabs>
              <w:jc w:val="center"/>
              <w:rPr>
                <w:rFonts w:ascii="Arial" w:hAnsi="Arial" w:cs="Arial"/>
                <w:b/>
                <w:sz w:val="13"/>
                <w:szCs w:val="13"/>
              </w:rPr>
            </w:pPr>
            <w:r w:rsidRPr="00DF764E">
              <w:rPr>
                <w:rFonts w:ascii="Arial" w:hAnsi="Arial" w:cs="Arial"/>
                <w:b/>
                <w:sz w:val="13"/>
                <w:szCs w:val="13"/>
              </w:rPr>
              <w:t>M</w:t>
            </w:r>
          </w:p>
          <w:p w:rsidR="003C291C" w:rsidRPr="00DF764E" w:rsidRDefault="003C291C" w:rsidP="00FC7090">
            <w:pPr>
              <w:tabs>
                <w:tab w:val="center" w:pos="5220"/>
                <w:tab w:val="right" w:pos="10440"/>
              </w:tabs>
              <w:jc w:val="center"/>
              <w:rPr>
                <w:rFonts w:ascii="Arial" w:hAnsi="Arial" w:cs="Arial"/>
                <w:b/>
                <w:sz w:val="13"/>
                <w:szCs w:val="13"/>
              </w:rPr>
            </w:pPr>
            <w:r w:rsidRPr="00DF764E">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C291C" w:rsidRPr="00DF764E" w:rsidRDefault="003C291C" w:rsidP="00FC7090">
            <w:pPr>
              <w:tabs>
                <w:tab w:val="center" w:pos="5220"/>
                <w:tab w:val="right" w:pos="10440"/>
              </w:tabs>
              <w:jc w:val="center"/>
              <w:rPr>
                <w:rFonts w:ascii="Arial" w:hAnsi="Arial" w:cs="Arial"/>
                <w:b/>
                <w:sz w:val="13"/>
                <w:szCs w:val="13"/>
              </w:rPr>
            </w:pPr>
            <w:r w:rsidRPr="00DF764E">
              <w:rPr>
                <w:rFonts w:ascii="Arial" w:hAnsi="Arial" w:cs="Arial"/>
                <w:b/>
                <w:sz w:val="13"/>
                <w:szCs w:val="13"/>
              </w:rPr>
              <w:t>T</w:t>
            </w:r>
          </w:p>
          <w:p w:rsidR="003C291C" w:rsidRPr="00DF764E" w:rsidRDefault="003C291C" w:rsidP="00FC7090">
            <w:pPr>
              <w:tabs>
                <w:tab w:val="center" w:pos="5220"/>
                <w:tab w:val="right" w:pos="10440"/>
              </w:tabs>
              <w:jc w:val="center"/>
              <w:rPr>
                <w:rFonts w:ascii="Arial" w:hAnsi="Arial" w:cs="Arial"/>
                <w:b/>
                <w:sz w:val="13"/>
                <w:szCs w:val="13"/>
              </w:rPr>
            </w:pPr>
            <w:r w:rsidRPr="00DF764E">
              <w:rPr>
                <w:rFonts w:ascii="Arial" w:hAnsi="Arial" w:cs="Arial"/>
                <w:b/>
                <w:sz w:val="13"/>
                <w:szCs w:val="13"/>
              </w:rPr>
              <w:t>M</w:t>
            </w:r>
          </w:p>
        </w:tc>
        <w:tc>
          <w:tcPr>
            <w:tcW w:w="224"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C291C" w:rsidRPr="00DF764E" w:rsidRDefault="003C291C" w:rsidP="00FC7090">
            <w:pPr>
              <w:tabs>
                <w:tab w:val="center" w:pos="5220"/>
                <w:tab w:val="right" w:pos="10440"/>
              </w:tabs>
              <w:jc w:val="center"/>
              <w:rPr>
                <w:rFonts w:ascii="Arial" w:hAnsi="Arial" w:cs="Arial"/>
                <w:b/>
                <w:sz w:val="13"/>
                <w:szCs w:val="13"/>
              </w:rPr>
            </w:pPr>
            <w:r w:rsidRPr="00DF764E">
              <w:rPr>
                <w:rFonts w:ascii="Arial" w:hAnsi="Arial" w:cs="Arial"/>
                <w:b/>
                <w:sz w:val="13"/>
                <w:szCs w:val="13"/>
              </w:rPr>
              <w:t>W</w:t>
            </w:r>
          </w:p>
          <w:p w:rsidR="003C291C" w:rsidRPr="00DF764E" w:rsidRDefault="003C291C" w:rsidP="00FC7090">
            <w:pPr>
              <w:tabs>
                <w:tab w:val="center" w:pos="5220"/>
                <w:tab w:val="right" w:pos="10440"/>
              </w:tabs>
              <w:jc w:val="center"/>
              <w:rPr>
                <w:rFonts w:ascii="Arial" w:hAnsi="Arial" w:cs="Arial"/>
                <w:b/>
                <w:sz w:val="13"/>
                <w:szCs w:val="13"/>
              </w:rPr>
            </w:pPr>
            <w:r w:rsidRPr="00DF764E">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C291C" w:rsidRPr="00DF764E" w:rsidRDefault="003C291C" w:rsidP="00FC7090">
            <w:pPr>
              <w:tabs>
                <w:tab w:val="center" w:pos="5220"/>
                <w:tab w:val="right" w:pos="10440"/>
              </w:tabs>
              <w:jc w:val="center"/>
              <w:rPr>
                <w:rFonts w:ascii="Arial" w:hAnsi="Arial" w:cs="Arial"/>
                <w:b/>
                <w:sz w:val="13"/>
                <w:szCs w:val="13"/>
              </w:rPr>
            </w:pPr>
            <w:r w:rsidRPr="00DF764E">
              <w:rPr>
                <w:rFonts w:ascii="Arial" w:hAnsi="Arial" w:cs="Arial"/>
                <w:b/>
                <w:sz w:val="13"/>
                <w:szCs w:val="13"/>
              </w:rPr>
              <w:t>T</w:t>
            </w:r>
          </w:p>
          <w:p w:rsidR="003C291C" w:rsidRPr="00DF764E" w:rsidRDefault="003C291C" w:rsidP="00FC7090">
            <w:pPr>
              <w:tabs>
                <w:tab w:val="center" w:pos="5220"/>
                <w:tab w:val="right" w:pos="10440"/>
              </w:tabs>
              <w:jc w:val="center"/>
              <w:rPr>
                <w:rFonts w:ascii="Arial" w:hAnsi="Arial" w:cs="Arial"/>
                <w:b/>
                <w:sz w:val="13"/>
                <w:szCs w:val="13"/>
              </w:rPr>
            </w:pPr>
            <w:r w:rsidRPr="00DF764E">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C291C" w:rsidRPr="00DF764E" w:rsidRDefault="003C291C" w:rsidP="00FC7090">
            <w:pPr>
              <w:tabs>
                <w:tab w:val="center" w:pos="5220"/>
                <w:tab w:val="right" w:pos="10440"/>
              </w:tabs>
              <w:jc w:val="center"/>
              <w:rPr>
                <w:rFonts w:ascii="Arial" w:hAnsi="Arial" w:cs="Arial"/>
                <w:b/>
                <w:sz w:val="13"/>
                <w:szCs w:val="13"/>
              </w:rPr>
            </w:pPr>
            <w:r w:rsidRPr="00DF764E">
              <w:rPr>
                <w:rFonts w:ascii="Arial" w:hAnsi="Arial" w:cs="Arial"/>
                <w:b/>
                <w:sz w:val="13"/>
                <w:szCs w:val="13"/>
              </w:rPr>
              <w:t>F</w:t>
            </w:r>
          </w:p>
          <w:p w:rsidR="003C291C" w:rsidRPr="00DF764E" w:rsidRDefault="003C291C" w:rsidP="00FC7090">
            <w:pPr>
              <w:tabs>
                <w:tab w:val="center" w:pos="5220"/>
                <w:tab w:val="right" w:pos="10440"/>
              </w:tabs>
              <w:jc w:val="center"/>
              <w:rPr>
                <w:rFonts w:ascii="Arial" w:hAnsi="Arial" w:cs="Arial"/>
                <w:b/>
                <w:sz w:val="13"/>
                <w:szCs w:val="13"/>
              </w:rPr>
            </w:pPr>
            <w:r w:rsidRPr="00DF764E">
              <w:rPr>
                <w:rFonts w:ascii="Arial" w:hAnsi="Arial" w:cs="Arial"/>
                <w:b/>
                <w:sz w:val="13"/>
                <w:szCs w:val="13"/>
              </w:rPr>
              <w:t>V</w:t>
            </w:r>
          </w:p>
        </w:tc>
        <w:tc>
          <w:tcPr>
            <w:tcW w:w="216" w:type="pct"/>
            <w:tcBorders>
              <w:top w:val="double" w:sz="6" w:space="0" w:color="auto"/>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center"/>
            <w:hideMark/>
          </w:tcPr>
          <w:p w:rsidR="003C291C" w:rsidRPr="00DF764E" w:rsidRDefault="003C291C" w:rsidP="00FC7090">
            <w:pPr>
              <w:tabs>
                <w:tab w:val="center" w:pos="5220"/>
                <w:tab w:val="right" w:pos="10440"/>
              </w:tabs>
              <w:jc w:val="center"/>
              <w:rPr>
                <w:rFonts w:ascii="Arial" w:hAnsi="Arial" w:cs="Arial"/>
                <w:b/>
                <w:sz w:val="13"/>
                <w:szCs w:val="13"/>
              </w:rPr>
            </w:pPr>
            <w:r w:rsidRPr="00DF764E">
              <w:rPr>
                <w:rFonts w:ascii="Arial" w:hAnsi="Arial" w:cs="Arial"/>
                <w:b/>
                <w:sz w:val="13"/>
                <w:szCs w:val="13"/>
              </w:rPr>
              <w:t>S</w:t>
            </w:r>
          </w:p>
          <w:p w:rsidR="003C291C" w:rsidRPr="00DF764E" w:rsidRDefault="003C291C" w:rsidP="00FC7090">
            <w:pPr>
              <w:tabs>
                <w:tab w:val="center" w:pos="5220"/>
                <w:tab w:val="right" w:pos="10440"/>
              </w:tabs>
              <w:jc w:val="center"/>
              <w:rPr>
                <w:rFonts w:ascii="Arial" w:hAnsi="Arial" w:cs="Arial"/>
                <w:b/>
                <w:sz w:val="13"/>
                <w:szCs w:val="13"/>
              </w:rPr>
            </w:pPr>
            <w:r w:rsidRPr="00DF764E">
              <w:rPr>
                <w:rFonts w:ascii="Arial" w:hAnsi="Arial" w:cs="Arial"/>
                <w:b/>
                <w:sz w:val="13"/>
                <w:szCs w:val="13"/>
              </w:rPr>
              <w:t>S</w:t>
            </w:r>
          </w:p>
        </w:tc>
      </w:tr>
      <w:tr w:rsidR="003C291C" w:rsidRPr="00DF764E" w:rsidTr="00FC7090">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C291C" w:rsidRPr="00DF764E" w:rsidRDefault="003C291C" w:rsidP="00FC7090">
            <w:pPr>
              <w:jc w:val="center"/>
              <w:textAlignment w:val="baseline"/>
              <w:rPr>
                <w:rFonts w:ascii="Arial" w:eastAsia="Times New Roman" w:hAnsi="Arial" w:cs="Arial"/>
                <w:color w:val="000000"/>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3C291C" w:rsidRPr="00DF764E" w:rsidRDefault="003C291C" w:rsidP="00FC7090">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3C291C" w:rsidRPr="00DF764E" w:rsidRDefault="003C291C" w:rsidP="00FC7090">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3C291C" w:rsidRPr="00DF764E" w:rsidRDefault="003C291C" w:rsidP="00FC7090">
            <w:pPr>
              <w:jc w:val="center"/>
              <w:textAlignment w:val="baseline"/>
              <w:rPr>
                <w:rFonts w:ascii="Arial" w:eastAsia="Times New Roman" w:hAnsi="Arial" w:cs="Arial"/>
                <w:color w:val="000000"/>
                <w:sz w:val="13"/>
                <w:szCs w:val="13"/>
              </w:rPr>
            </w:pPr>
          </w:p>
        </w:tc>
        <w:tc>
          <w:tcPr>
            <w:tcW w:w="222" w:type="pct"/>
            <w:gridSpan w:val="2"/>
            <w:tcBorders>
              <w:top w:val="single" w:sz="4" w:space="0" w:color="000000" w:themeColor="text1"/>
              <w:left w:val="single" w:sz="4" w:space="0" w:color="000000" w:themeColor="text1"/>
              <w:bottom w:val="single" w:sz="4" w:space="0" w:color="auto"/>
              <w:right w:val="single" w:sz="4" w:space="0" w:color="auto"/>
            </w:tcBorders>
            <w:tcMar>
              <w:top w:w="29" w:type="dxa"/>
              <w:left w:w="29" w:type="dxa"/>
              <w:bottom w:w="43" w:type="dxa"/>
              <w:right w:w="29" w:type="dxa"/>
            </w:tcMar>
            <w:vAlign w:val="bottom"/>
          </w:tcPr>
          <w:p w:rsidR="003C291C" w:rsidRPr="00DF764E" w:rsidRDefault="003C291C" w:rsidP="00FC7090">
            <w:pPr>
              <w:jc w:val="center"/>
              <w:textAlignment w:val="baseline"/>
              <w:rPr>
                <w:rFonts w:ascii="Arial" w:eastAsia="Times New Roman" w:hAnsi="Arial" w:cs="Arial"/>
                <w:color w:val="000000"/>
                <w:sz w:val="13"/>
                <w:szCs w:val="13"/>
              </w:rPr>
            </w:pP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C291C" w:rsidRPr="00DF764E" w:rsidRDefault="003C291C" w:rsidP="00FC7090">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tcPr>
          <w:p w:rsidR="003C291C" w:rsidRPr="00DF764E" w:rsidRDefault="003C291C" w:rsidP="00FC7090">
            <w:pPr>
              <w:jc w:val="center"/>
              <w:textAlignment w:val="baseline"/>
              <w:rPr>
                <w:rFonts w:ascii="Arial" w:eastAsia="Arial" w:hAnsi="Arial" w:cs="Arial"/>
                <w:color w:val="000000"/>
                <w:sz w:val="13"/>
                <w:szCs w:val="13"/>
              </w:rPr>
            </w:pPr>
            <w:r w:rsidRPr="00DF764E">
              <w:rPr>
                <w:rFonts w:ascii="Arial" w:eastAsia="Arial" w:hAnsi="Arial" w:cs="Arial"/>
                <w:color w:val="000000"/>
                <w:sz w:val="13"/>
                <w:szCs w:val="13"/>
              </w:rPr>
              <w:t>1</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DF764E"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DF764E" w:rsidRDefault="003C291C" w:rsidP="00FC7090">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DF764E" w:rsidRDefault="003C291C" w:rsidP="00FC7090">
            <w:pPr>
              <w:jc w:val="center"/>
              <w:textAlignment w:val="baseline"/>
              <w:rPr>
                <w:rFonts w:ascii="Arial" w:eastAsia="Arial" w:hAnsi="Arial" w:cs="Arial"/>
                <w:color w:val="000000"/>
                <w:sz w:val="13"/>
                <w:szCs w:val="13"/>
              </w:rPr>
            </w:pPr>
            <w:r w:rsidRPr="00DF764E">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DF764E" w:rsidRDefault="003C291C" w:rsidP="00FC7090">
            <w:pPr>
              <w:jc w:val="center"/>
              <w:textAlignment w:val="baseline"/>
              <w:rPr>
                <w:rFonts w:ascii="Arial" w:eastAsia="Arial" w:hAnsi="Arial" w:cs="Arial"/>
                <w:color w:val="000000"/>
                <w:sz w:val="13"/>
                <w:szCs w:val="13"/>
              </w:rPr>
            </w:pPr>
            <w:r w:rsidRPr="00DF764E">
              <w:rPr>
                <w:rFonts w:ascii="Arial" w:eastAsia="Arial" w:hAnsi="Arial" w:cs="Arial"/>
                <w:color w:val="000000"/>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DF764E" w:rsidRDefault="003C291C" w:rsidP="00FC7090">
            <w:pPr>
              <w:jc w:val="center"/>
              <w:textAlignment w:val="baseline"/>
              <w:rPr>
                <w:rFonts w:ascii="Arial" w:eastAsia="Arial" w:hAnsi="Arial" w:cs="Arial"/>
                <w:color w:val="000000"/>
                <w:sz w:val="13"/>
                <w:szCs w:val="13"/>
              </w:rPr>
            </w:pPr>
            <w:r w:rsidRPr="00DF764E">
              <w:rPr>
                <w:rFonts w:ascii="Arial" w:eastAsia="Arial" w:hAnsi="Arial" w:cs="Arial"/>
                <w:color w:val="000000"/>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DF764E" w:rsidRDefault="003C291C" w:rsidP="00FC7090">
            <w:pPr>
              <w:jc w:val="center"/>
              <w:textAlignment w:val="baseline"/>
              <w:rPr>
                <w:rFonts w:ascii="Arial" w:eastAsia="Arial" w:hAnsi="Arial" w:cs="Arial"/>
                <w:color w:val="000000"/>
                <w:sz w:val="13"/>
                <w:szCs w:val="13"/>
              </w:rPr>
            </w:pPr>
            <w:r w:rsidRPr="00DF764E">
              <w:rPr>
                <w:rFonts w:ascii="Arial" w:eastAsia="Arial" w:hAnsi="Arial" w:cs="Arial"/>
                <w:color w:val="000000"/>
                <w:sz w:val="13"/>
                <w:szCs w:val="13"/>
              </w:rPr>
              <w:t>4</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DF764E" w:rsidRDefault="003C291C" w:rsidP="00FC7090">
            <w:pPr>
              <w:jc w:val="center"/>
              <w:textAlignment w:val="baseline"/>
              <w:rPr>
                <w:rFonts w:ascii="Arial" w:eastAsia="Arial" w:hAnsi="Arial" w:cs="Arial"/>
                <w:color w:val="000000"/>
                <w:sz w:val="13"/>
                <w:szCs w:val="13"/>
              </w:rPr>
            </w:pPr>
            <w:r w:rsidRPr="00DF764E">
              <w:rPr>
                <w:rFonts w:ascii="Arial" w:eastAsia="Arial" w:hAnsi="Arial" w:cs="Arial"/>
                <w:color w:val="000000"/>
                <w:sz w:val="13"/>
                <w:szCs w:val="13"/>
              </w:rPr>
              <w:t>5</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DF764E" w:rsidRDefault="003C291C" w:rsidP="00FC7090">
            <w:pPr>
              <w:jc w:val="center"/>
              <w:textAlignment w:val="baseline"/>
              <w:rPr>
                <w:rFonts w:ascii="Arial" w:eastAsia="Arial" w:hAnsi="Arial" w:cs="Arial"/>
                <w:color w:val="000000"/>
                <w:sz w:val="13"/>
                <w:szCs w:val="13"/>
              </w:rPr>
            </w:pPr>
            <w:r w:rsidRPr="00DF764E">
              <w:rPr>
                <w:rFonts w:ascii="Arial" w:eastAsia="Arial" w:hAnsi="Arial" w:cs="Arial"/>
                <w:color w:val="000000"/>
                <w:sz w:val="13"/>
                <w:szCs w:val="13"/>
              </w:rPr>
              <w:t>6</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DF764E"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DF764E" w:rsidRDefault="003C291C" w:rsidP="00FC7090">
            <w:pPr>
              <w:jc w:val="center"/>
              <w:textAlignment w:val="baseline"/>
              <w:rPr>
                <w:rFonts w:eastAsia="Times New Roman"/>
                <w:color w:val="000000"/>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DF764E" w:rsidRDefault="003C291C" w:rsidP="00FC7090">
            <w:pPr>
              <w:jc w:val="center"/>
              <w:textAlignment w:val="baseline"/>
              <w:rPr>
                <w:rFonts w:eastAsia="Times New Roman"/>
                <w:color w:val="000000"/>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DF764E" w:rsidRDefault="003C291C" w:rsidP="00FC7090">
            <w:pPr>
              <w:jc w:val="center"/>
              <w:textAlignment w:val="baseline"/>
              <w:rPr>
                <w:rFonts w:eastAsia="Times New Roman"/>
                <w:color w:val="000000"/>
              </w:rPr>
            </w:pP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DF764E" w:rsidRDefault="003C291C" w:rsidP="00FC7090">
            <w:pPr>
              <w:jc w:val="center"/>
              <w:textAlignment w:val="baseline"/>
              <w:rPr>
                <w:rFonts w:ascii="Arial" w:eastAsia="Arial" w:hAnsi="Arial"/>
                <w:color w:val="000000"/>
                <w:sz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DF764E" w:rsidRDefault="003C291C" w:rsidP="00FC7090">
            <w:pPr>
              <w:jc w:val="center"/>
              <w:textAlignment w:val="baseline"/>
              <w:rPr>
                <w:rFonts w:ascii="Arial" w:eastAsia="Arial" w:hAnsi="Arial"/>
                <w:color w:val="000000"/>
                <w:sz w:val="13"/>
              </w:rPr>
            </w:pPr>
            <w:r w:rsidRPr="00DF764E">
              <w:rPr>
                <w:rFonts w:ascii="Arial" w:eastAsia="Arial" w:hAnsi="Arial"/>
                <w:color w:val="000000"/>
                <w:sz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DF764E" w:rsidRDefault="003C291C" w:rsidP="00FC7090">
            <w:pPr>
              <w:jc w:val="center"/>
              <w:textAlignment w:val="baseline"/>
              <w:rPr>
                <w:rFonts w:ascii="Arial" w:eastAsia="Arial" w:hAnsi="Arial"/>
                <w:color w:val="000000"/>
                <w:sz w:val="13"/>
              </w:rPr>
            </w:pPr>
            <w:r w:rsidRPr="00DF764E">
              <w:rPr>
                <w:rFonts w:ascii="Arial" w:eastAsia="Arial" w:hAnsi="Arial"/>
                <w:color w:val="000000"/>
                <w:sz w:val="13"/>
              </w:rPr>
              <w:t>2</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DF764E" w:rsidRDefault="003C291C" w:rsidP="00FC7090">
            <w:pPr>
              <w:jc w:val="center"/>
              <w:textAlignment w:val="baseline"/>
              <w:rPr>
                <w:rFonts w:ascii="Arial" w:eastAsia="Arial" w:hAnsi="Arial"/>
                <w:color w:val="000000"/>
                <w:sz w:val="13"/>
              </w:rPr>
            </w:pPr>
            <w:r w:rsidRPr="00DF764E">
              <w:rPr>
                <w:rFonts w:ascii="Arial" w:eastAsia="Arial" w:hAnsi="Arial"/>
                <w:color w:val="000000"/>
                <w:sz w:val="13"/>
              </w:rPr>
              <w:t>3</w:t>
            </w:r>
          </w:p>
        </w:tc>
      </w:tr>
      <w:tr w:rsidR="003C291C" w:rsidRPr="00DF764E" w:rsidTr="00FC7090">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C291C" w:rsidRPr="00DF764E" w:rsidRDefault="003C291C" w:rsidP="00FC7090">
            <w:pPr>
              <w:jc w:val="center"/>
              <w:textAlignment w:val="baseline"/>
              <w:rPr>
                <w:rFonts w:ascii="Arial" w:eastAsia="Arial" w:hAnsi="Arial" w:cs="Arial"/>
                <w:color w:val="000000"/>
                <w:sz w:val="13"/>
                <w:szCs w:val="13"/>
              </w:rPr>
            </w:pPr>
            <w:r w:rsidRPr="00DF764E">
              <w:rPr>
                <w:rFonts w:ascii="Arial" w:eastAsia="Arial" w:hAnsi="Arial" w:cs="Arial"/>
                <w:color w:val="000000"/>
                <w:sz w:val="13"/>
                <w:szCs w:val="13"/>
              </w:rPr>
              <w:t>2</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C291C" w:rsidRPr="00DF764E" w:rsidRDefault="003C291C" w:rsidP="00FC7090">
            <w:pPr>
              <w:jc w:val="center"/>
              <w:textAlignment w:val="baseline"/>
              <w:rPr>
                <w:rFonts w:ascii="Arial" w:eastAsia="Arial" w:hAnsi="Arial" w:cs="Arial"/>
                <w:color w:val="000000"/>
                <w:sz w:val="13"/>
                <w:szCs w:val="13"/>
              </w:rPr>
            </w:pPr>
            <w:r w:rsidRPr="00DF764E">
              <w:rPr>
                <w:rFonts w:ascii="Arial" w:eastAsia="Arial" w:hAnsi="Arial" w:cs="Arial"/>
                <w:color w:val="000000"/>
                <w:sz w:val="13"/>
                <w:szCs w:val="13"/>
              </w:rPr>
              <w:t>3</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C291C" w:rsidRPr="00DF764E" w:rsidRDefault="003C291C" w:rsidP="00FC7090">
            <w:pPr>
              <w:jc w:val="center"/>
              <w:textAlignment w:val="baseline"/>
              <w:rPr>
                <w:rFonts w:ascii="Arial" w:eastAsia="Arial" w:hAnsi="Arial" w:cs="Arial"/>
                <w:color w:val="000000"/>
                <w:sz w:val="13"/>
                <w:szCs w:val="13"/>
              </w:rPr>
            </w:pPr>
            <w:r w:rsidRPr="00DF764E">
              <w:rPr>
                <w:rFonts w:ascii="Arial" w:eastAsia="Arial" w:hAnsi="Arial" w:cs="Arial"/>
                <w:color w:val="000000"/>
                <w:sz w:val="13"/>
                <w:szCs w:val="13"/>
              </w:rPr>
              <w:t>4</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C291C" w:rsidRPr="00DF764E" w:rsidRDefault="003C291C" w:rsidP="00FC7090">
            <w:pPr>
              <w:jc w:val="center"/>
              <w:textAlignment w:val="baseline"/>
              <w:rPr>
                <w:rFonts w:ascii="Arial" w:eastAsia="Arial" w:hAnsi="Arial" w:cs="Arial"/>
                <w:color w:val="000000"/>
                <w:sz w:val="13"/>
                <w:szCs w:val="13"/>
              </w:rPr>
            </w:pPr>
            <w:r w:rsidRPr="00DF764E">
              <w:rPr>
                <w:rFonts w:ascii="Arial" w:eastAsia="Arial" w:hAnsi="Arial" w:cs="Arial"/>
                <w:color w:val="000000"/>
                <w:sz w:val="13"/>
                <w:szCs w:val="13"/>
              </w:rPr>
              <w:t>5</w:t>
            </w: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C291C" w:rsidRPr="00DF764E" w:rsidRDefault="003C291C" w:rsidP="00FC7090">
            <w:pPr>
              <w:jc w:val="center"/>
              <w:textAlignment w:val="baseline"/>
              <w:rPr>
                <w:rFonts w:ascii="Arial" w:eastAsia="Arial" w:hAnsi="Arial" w:cs="Arial"/>
                <w:color w:val="000000"/>
                <w:sz w:val="13"/>
                <w:szCs w:val="13"/>
              </w:rPr>
            </w:pPr>
            <w:r w:rsidRPr="00DF764E">
              <w:rPr>
                <w:rFonts w:ascii="Arial" w:eastAsia="Arial" w:hAnsi="Arial" w:cs="Arial"/>
                <w:color w:val="000000"/>
                <w:sz w:val="13"/>
                <w:szCs w:val="13"/>
              </w:rPr>
              <w:t>6</w:t>
            </w: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C291C" w:rsidRPr="00DF764E" w:rsidRDefault="003C291C" w:rsidP="00FC7090">
            <w:pPr>
              <w:spacing w:before="91" w:line="148" w:lineRule="exact"/>
              <w:jc w:val="center"/>
              <w:textAlignment w:val="baseline"/>
              <w:rPr>
                <w:rFonts w:ascii="Arial" w:eastAsia="Arial" w:hAnsi="Arial" w:cs="Arial"/>
                <w:b/>
                <w:color w:val="000000"/>
                <w:sz w:val="13"/>
                <w:szCs w:val="13"/>
              </w:rPr>
            </w:pPr>
            <w:r w:rsidRPr="00DF764E">
              <w:rPr>
                <w:rFonts w:ascii="Arial" w:eastAsia="Arial" w:hAnsi="Arial" w:cs="Arial"/>
                <w:b/>
                <w:color w:val="000000"/>
                <w:sz w:val="13"/>
                <w:szCs w:val="13"/>
              </w:rPr>
              <w:t>H</w:t>
            </w:r>
          </w:p>
          <w:p w:rsidR="003C291C" w:rsidRPr="00DF764E" w:rsidRDefault="003C291C" w:rsidP="00FC7090">
            <w:pPr>
              <w:jc w:val="center"/>
              <w:textAlignment w:val="baseline"/>
              <w:rPr>
                <w:rFonts w:ascii="Arial" w:eastAsia="Arial" w:hAnsi="Arial" w:cs="Arial"/>
                <w:color w:val="000000"/>
                <w:sz w:val="13"/>
                <w:szCs w:val="13"/>
              </w:rPr>
            </w:pPr>
            <w:r w:rsidRPr="00DF764E">
              <w:rPr>
                <w:rFonts w:ascii="Arial" w:eastAsia="Arial" w:hAnsi="Arial" w:cs="Arial"/>
                <w:color w:val="000000"/>
                <w:sz w:val="13"/>
                <w:szCs w:val="13"/>
              </w:rPr>
              <w:t>7</w:t>
            </w: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tcPr>
          <w:p w:rsidR="003C291C" w:rsidRPr="00DF764E" w:rsidRDefault="003C291C" w:rsidP="00FC7090">
            <w:pPr>
              <w:jc w:val="center"/>
              <w:textAlignment w:val="baseline"/>
              <w:rPr>
                <w:rFonts w:ascii="Arial" w:eastAsia="Arial" w:hAnsi="Arial" w:cs="Arial"/>
                <w:color w:val="000000"/>
                <w:sz w:val="13"/>
                <w:szCs w:val="13"/>
              </w:rPr>
            </w:pPr>
            <w:r w:rsidRPr="00DF764E">
              <w:rPr>
                <w:rFonts w:ascii="Arial" w:eastAsia="Arial" w:hAnsi="Arial" w:cs="Arial"/>
                <w:color w:val="000000"/>
                <w:sz w:val="13"/>
                <w:szCs w:val="13"/>
              </w:rPr>
              <w:t>8</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DF764E"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DF764E" w:rsidRDefault="003C291C" w:rsidP="00FC7090">
            <w:pPr>
              <w:jc w:val="center"/>
              <w:textAlignment w:val="baseline"/>
              <w:rPr>
                <w:rFonts w:ascii="Arial" w:eastAsia="Arial" w:hAnsi="Arial" w:cs="Arial"/>
                <w:color w:val="000000"/>
                <w:sz w:val="13"/>
                <w:szCs w:val="13"/>
              </w:rPr>
            </w:pPr>
            <w:r w:rsidRPr="00DF764E">
              <w:rPr>
                <w:rFonts w:ascii="Arial" w:eastAsia="Arial" w:hAnsi="Arial" w:cs="Arial"/>
                <w:color w:val="000000"/>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DF764E" w:rsidRDefault="003C291C" w:rsidP="00FC7090">
            <w:pPr>
              <w:jc w:val="center"/>
              <w:textAlignment w:val="baseline"/>
              <w:rPr>
                <w:rFonts w:ascii="Arial" w:eastAsia="Arial" w:hAnsi="Arial" w:cs="Arial"/>
                <w:b/>
                <w:color w:val="000000"/>
                <w:sz w:val="13"/>
                <w:szCs w:val="13"/>
              </w:rPr>
            </w:pPr>
            <w:r w:rsidRPr="00DF764E">
              <w:rPr>
                <w:rFonts w:ascii="Arial" w:eastAsia="Arial" w:hAnsi="Arial" w:cs="Arial"/>
                <w:b/>
                <w:color w:val="000000"/>
                <w:sz w:val="13"/>
                <w:szCs w:val="13"/>
              </w:rPr>
              <w:t>CC</w:t>
            </w:r>
          </w:p>
          <w:p w:rsidR="003C291C" w:rsidRPr="00DF764E" w:rsidRDefault="003C291C" w:rsidP="00FC7090">
            <w:pPr>
              <w:jc w:val="center"/>
              <w:textAlignment w:val="baseline"/>
              <w:rPr>
                <w:rFonts w:ascii="Arial" w:eastAsia="Arial" w:hAnsi="Arial" w:cs="Arial"/>
                <w:color w:val="000000"/>
                <w:sz w:val="13"/>
                <w:szCs w:val="13"/>
              </w:rPr>
            </w:pPr>
            <w:r w:rsidRPr="00DF764E">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DF764E" w:rsidRDefault="003C291C" w:rsidP="00FC7090">
            <w:pPr>
              <w:jc w:val="center"/>
              <w:textAlignment w:val="baseline"/>
              <w:rPr>
                <w:rFonts w:ascii="Arial" w:eastAsia="Arial" w:hAnsi="Arial" w:cs="Arial"/>
                <w:color w:val="000000"/>
                <w:sz w:val="13"/>
                <w:szCs w:val="13"/>
              </w:rPr>
            </w:pPr>
            <w:r w:rsidRPr="00DF764E">
              <w:rPr>
                <w:rFonts w:ascii="Arial" w:eastAsia="Arial" w:hAnsi="Arial" w:cs="Arial"/>
                <w:color w:val="000000"/>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DF764E" w:rsidRDefault="003C291C" w:rsidP="00FC7090">
            <w:pPr>
              <w:jc w:val="center"/>
              <w:textAlignment w:val="baseline"/>
              <w:rPr>
                <w:rFonts w:ascii="Arial" w:eastAsia="Arial" w:hAnsi="Arial" w:cs="Arial"/>
                <w:color w:val="000000"/>
                <w:sz w:val="13"/>
                <w:szCs w:val="13"/>
              </w:rPr>
            </w:pPr>
            <w:r w:rsidRPr="00DF764E">
              <w:rPr>
                <w:rFonts w:ascii="Arial" w:eastAsia="Arial" w:hAnsi="Arial" w:cs="Arial"/>
                <w:color w:val="000000"/>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DF764E" w:rsidRDefault="003C291C" w:rsidP="00FC7090">
            <w:pPr>
              <w:jc w:val="center"/>
              <w:textAlignment w:val="baseline"/>
              <w:rPr>
                <w:rFonts w:ascii="Arial" w:eastAsia="Arial" w:hAnsi="Arial" w:cs="Arial"/>
                <w:color w:val="000000"/>
                <w:sz w:val="13"/>
                <w:szCs w:val="13"/>
              </w:rPr>
            </w:pPr>
            <w:r w:rsidRPr="00DF764E">
              <w:rPr>
                <w:rFonts w:ascii="Arial" w:eastAsia="Arial" w:hAnsi="Arial" w:cs="Arial"/>
                <w:color w:val="000000"/>
                <w:sz w:val="13"/>
                <w:szCs w:val="13"/>
              </w:rPr>
              <w:t>11</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DF764E" w:rsidRDefault="003C291C" w:rsidP="00FC7090">
            <w:pPr>
              <w:jc w:val="center"/>
              <w:textAlignment w:val="baseline"/>
              <w:rPr>
                <w:rFonts w:ascii="Arial" w:eastAsia="Arial" w:hAnsi="Arial" w:cs="Arial"/>
                <w:color w:val="000000"/>
                <w:sz w:val="13"/>
                <w:szCs w:val="13"/>
              </w:rPr>
            </w:pPr>
            <w:r w:rsidRPr="00DF764E">
              <w:rPr>
                <w:rFonts w:ascii="Arial" w:eastAsia="Arial" w:hAnsi="Arial" w:cs="Arial"/>
                <w:color w:val="000000"/>
                <w:sz w:val="13"/>
                <w:szCs w:val="13"/>
              </w:rPr>
              <w:t>12</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DF764E" w:rsidRDefault="003C291C" w:rsidP="00FC7090">
            <w:pPr>
              <w:jc w:val="center"/>
              <w:textAlignment w:val="baseline"/>
              <w:rPr>
                <w:rFonts w:ascii="Arial" w:eastAsia="Arial" w:hAnsi="Arial" w:cs="Arial"/>
                <w:color w:val="000000"/>
                <w:sz w:val="13"/>
                <w:szCs w:val="13"/>
              </w:rPr>
            </w:pPr>
            <w:r w:rsidRPr="00DF764E">
              <w:rPr>
                <w:rFonts w:ascii="Arial" w:eastAsia="Arial" w:hAnsi="Arial" w:cs="Arial"/>
                <w:color w:val="000000"/>
                <w:sz w:val="13"/>
                <w:szCs w:val="13"/>
              </w:rPr>
              <w:t>13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DF764E"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C291C" w:rsidRPr="00DF764E" w:rsidRDefault="003C291C" w:rsidP="00FC7090">
            <w:pPr>
              <w:jc w:val="center"/>
              <w:textAlignment w:val="baseline"/>
              <w:rPr>
                <w:rFonts w:ascii="Arial" w:eastAsia="Arial" w:hAnsi="Arial"/>
                <w:color w:val="000000"/>
                <w:sz w:val="13"/>
              </w:rPr>
            </w:pPr>
            <w:r w:rsidRPr="00DF764E">
              <w:rPr>
                <w:rFonts w:ascii="Arial" w:eastAsia="Arial" w:hAnsi="Arial"/>
                <w:color w:val="000000"/>
                <w:sz w:val="13"/>
              </w:rPr>
              <w:t>4</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DF764E" w:rsidRDefault="003C291C" w:rsidP="00FC7090">
            <w:pPr>
              <w:jc w:val="center"/>
              <w:textAlignment w:val="baseline"/>
              <w:rPr>
                <w:rFonts w:ascii="Arial" w:eastAsia="Arial" w:hAnsi="Arial"/>
                <w:b/>
                <w:color w:val="000000"/>
                <w:sz w:val="13"/>
              </w:rPr>
            </w:pPr>
            <w:r w:rsidRPr="00DF764E">
              <w:rPr>
                <w:rFonts w:ascii="Arial" w:eastAsia="Arial" w:hAnsi="Arial"/>
                <w:b/>
                <w:color w:val="000000"/>
                <w:sz w:val="13"/>
              </w:rPr>
              <w:t>CC</w:t>
            </w:r>
          </w:p>
          <w:p w:rsidR="003C291C" w:rsidRPr="00DF764E" w:rsidRDefault="003C291C" w:rsidP="00FC7090">
            <w:pPr>
              <w:jc w:val="center"/>
              <w:textAlignment w:val="baseline"/>
              <w:rPr>
                <w:rFonts w:ascii="Arial" w:eastAsia="Arial" w:hAnsi="Arial"/>
                <w:color w:val="000000"/>
                <w:sz w:val="13"/>
              </w:rPr>
            </w:pPr>
            <w:r w:rsidRPr="00DF764E">
              <w:rPr>
                <w:rFonts w:ascii="Arial" w:eastAsia="Arial" w:hAnsi="Arial"/>
                <w:color w:val="000000"/>
                <w:sz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DF764E" w:rsidRDefault="003C291C" w:rsidP="00FC7090">
            <w:pPr>
              <w:jc w:val="center"/>
              <w:textAlignment w:val="baseline"/>
              <w:rPr>
                <w:rFonts w:ascii="Arial" w:eastAsia="Arial" w:hAnsi="Arial"/>
                <w:color w:val="000000"/>
                <w:sz w:val="13"/>
              </w:rPr>
            </w:pPr>
            <w:r w:rsidRPr="00DF764E">
              <w:rPr>
                <w:rFonts w:ascii="Arial" w:eastAsia="Arial" w:hAnsi="Arial"/>
                <w:color w:val="000000"/>
                <w:sz w:val="13"/>
              </w:rPr>
              <w:t>6</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DF764E" w:rsidRDefault="003C291C" w:rsidP="00FC7090">
            <w:pPr>
              <w:jc w:val="center"/>
              <w:textAlignment w:val="baseline"/>
              <w:rPr>
                <w:rFonts w:ascii="Arial" w:eastAsia="Arial" w:hAnsi="Arial"/>
                <w:color w:val="000000"/>
                <w:sz w:val="13"/>
              </w:rPr>
            </w:pPr>
            <w:r w:rsidRPr="00DF764E">
              <w:rPr>
                <w:rFonts w:ascii="Arial" w:eastAsia="Arial" w:hAnsi="Arial"/>
                <w:color w:val="000000"/>
                <w:sz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DF764E" w:rsidRDefault="003C291C" w:rsidP="00FC7090">
            <w:pPr>
              <w:jc w:val="center"/>
              <w:textAlignment w:val="baseline"/>
              <w:rPr>
                <w:rFonts w:ascii="Arial" w:eastAsia="Arial" w:hAnsi="Arial"/>
                <w:color w:val="000000"/>
                <w:sz w:val="13"/>
              </w:rPr>
            </w:pPr>
            <w:r w:rsidRPr="00DF764E">
              <w:rPr>
                <w:rFonts w:ascii="Arial" w:eastAsia="Arial" w:hAnsi="Arial"/>
                <w:color w:val="000000"/>
                <w:sz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DF764E" w:rsidRDefault="003C291C" w:rsidP="00FC7090">
            <w:pPr>
              <w:jc w:val="center"/>
              <w:textAlignment w:val="baseline"/>
              <w:rPr>
                <w:rFonts w:ascii="Arial" w:eastAsia="Arial" w:hAnsi="Arial"/>
                <w:color w:val="000000"/>
                <w:sz w:val="13"/>
              </w:rPr>
            </w:pPr>
            <w:r w:rsidRPr="00DF764E">
              <w:rPr>
                <w:rFonts w:ascii="Arial" w:eastAsia="Arial" w:hAnsi="Arial"/>
                <w:color w:val="000000"/>
                <w:sz w:val="13"/>
              </w:rPr>
              <w:t>9</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DF764E" w:rsidRDefault="003C291C" w:rsidP="00FC7090">
            <w:pPr>
              <w:jc w:val="center"/>
              <w:textAlignment w:val="baseline"/>
              <w:rPr>
                <w:rFonts w:ascii="Arial" w:eastAsia="Arial" w:hAnsi="Arial"/>
                <w:color w:val="000000"/>
                <w:sz w:val="13"/>
              </w:rPr>
            </w:pPr>
            <w:r w:rsidRPr="00DF764E">
              <w:rPr>
                <w:rFonts w:ascii="Arial" w:eastAsia="Arial" w:hAnsi="Arial"/>
                <w:color w:val="000000"/>
                <w:sz w:val="13"/>
              </w:rPr>
              <w:t>10</w:t>
            </w:r>
          </w:p>
        </w:tc>
      </w:tr>
      <w:tr w:rsidR="003C291C" w:rsidRPr="00DF764E" w:rsidTr="00FC7090">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C291C" w:rsidRPr="00DF764E" w:rsidRDefault="003C291C" w:rsidP="00FC7090">
            <w:pPr>
              <w:jc w:val="center"/>
              <w:textAlignment w:val="baseline"/>
              <w:rPr>
                <w:rFonts w:ascii="Arial" w:eastAsia="Arial" w:hAnsi="Arial" w:cs="Arial"/>
                <w:color w:val="000000"/>
                <w:sz w:val="13"/>
                <w:szCs w:val="13"/>
              </w:rPr>
            </w:pPr>
            <w:r w:rsidRPr="00DF764E">
              <w:rPr>
                <w:rFonts w:ascii="Arial" w:eastAsia="Arial" w:hAnsi="Arial" w:cs="Arial"/>
                <w:color w:val="000000"/>
                <w:sz w:val="13"/>
                <w:szCs w:val="13"/>
              </w:rPr>
              <w:t>9</w:t>
            </w:r>
          </w:p>
        </w:tc>
        <w:tc>
          <w:tcPr>
            <w:tcW w:w="222"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center"/>
          </w:tcPr>
          <w:p w:rsidR="003C291C" w:rsidRPr="00DF764E" w:rsidRDefault="003C291C" w:rsidP="00FC7090">
            <w:pPr>
              <w:jc w:val="center"/>
              <w:textAlignment w:val="baseline"/>
              <w:rPr>
                <w:rFonts w:ascii="Arial" w:eastAsia="Arial" w:hAnsi="Arial" w:cs="Arial"/>
                <w:b/>
                <w:color w:val="000000"/>
                <w:sz w:val="13"/>
                <w:szCs w:val="13"/>
              </w:rPr>
            </w:pPr>
            <w:r w:rsidRPr="00DF764E">
              <w:rPr>
                <w:rFonts w:ascii="Arial" w:eastAsia="Arial" w:hAnsi="Arial" w:cs="Arial"/>
                <w:b/>
                <w:color w:val="000000"/>
                <w:sz w:val="13"/>
                <w:szCs w:val="13"/>
              </w:rPr>
              <w:t>H</w:t>
            </w:r>
          </w:p>
          <w:p w:rsidR="003C291C" w:rsidRPr="00DF764E" w:rsidRDefault="003C291C" w:rsidP="00FC7090">
            <w:pPr>
              <w:jc w:val="center"/>
              <w:textAlignment w:val="baseline"/>
              <w:rPr>
                <w:rFonts w:ascii="Arial" w:eastAsia="Arial" w:hAnsi="Arial" w:cs="Arial"/>
                <w:color w:val="000000"/>
                <w:sz w:val="13"/>
                <w:szCs w:val="13"/>
              </w:rPr>
            </w:pPr>
            <w:r w:rsidRPr="00DF764E">
              <w:rPr>
                <w:rFonts w:ascii="Arial" w:eastAsia="Arial" w:hAnsi="Arial" w:cs="Arial"/>
                <w:color w:val="000000"/>
                <w:sz w:val="13"/>
                <w:szCs w:val="13"/>
              </w:rPr>
              <w:t>10</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DF764E" w:rsidRDefault="003C291C" w:rsidP="00FC7090">
            <w:pPr>
              <w:jc w:val="center"/>
              <w:textAlignment w:val="baseline"/>
              <w:rPr>
                <w:rFonts w:ascii="Arial" w:eastAsia="Arial" w:hAnsi="Arial" w:cs="Arial"/>
                <w:b/>
                <w:color w:val="000000"/>
                <w:sz w:val="13"/>
                <w:szCs w:val="13"/>
              </w:rPr>
            </w:pPr>
            <w:r w:rsidRPr="00DF764E">
              <w:rPr>
                <w:rFonts w:ascii="Arial" w:eastAsia="Arial" w:hAnsi="Arial" w:cs="Arial"/>
                <w:b/>
                <w:color w:val="000000"/>
                <w:sz w:val="13"/>
                <w:szCs w:val="13"/>
              </w:rPr>
              <w:t>CC</w:t>
            </w:r>
          </w:p>
          <w:p w:rsidR="003C291C" w:rsidRPr="00DF764E" w:rsidRDefault="003C291C" w:rsidP="00FC7090">
            <w:pPr>
              <w:jc w:val="center"/>
              <w:textAlignment w:val="baseline"/>
              <w:rPr>
                <w:rFonts w:ascii="Arial" w:eastAsia="Arial" w:hAnsi="Arial" w:cs="Arial"/>
                <w:color w:val="000000"/>
                <w:sz w:val="13"/>
                <w:szCs w:val="13"/>
              </w:rPr>
            </w:pPr>
            <w:r w:rsidRPr="00DF764E">
              <w:rPr>
                <w:rFonts w:ascii="Arial" w:eastAsia="Arial" w:hAnsi="Arial" w:cs="Arial"/>
                <w:color w:val="000000"/>
                <w:sz w:val="13"/>
                <w:szCs w:val="13"/>
              </w:rPr>
              <w:t>11</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DF764E" w:rsidRDefault="003C291C" w:rsidP="00FC7090">
            <w:pPr>
              <w:jc w:val="center"/>
              <w:textAlignment w:val="baseline"/>
              <w:rPr>
                <w:rFonts w:ascii="Arial" w:eastAsia="Arial" w:hAnsi="Arial" w:cs="Arial"/>
                <w:color w:val="000000"/>
                <w:sz w:val="13"/>
                <w:szCs w:val="13"/>
              </w:rPr>
            </w:pPr>
            <w:r w:rsidRPr="00DF764E">
              <w:rPr>
                <w:rFonts w:ascii="Arial" w:eastAsia="Arial" w:hAnsi="Arial" w:cs="Arial"/>
                <w:color w:val="000000"/>
                <w:sz w:val="13"/>
                <w:szCs w:val="13"/>
              </w:rPr>
              <w:t>12</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DF764E" w:rsidRDefault="003C291C" w:rsidP="00FC7090">
            <w:pPr>
              <w:jc w:val="center"/>
              <w:textAlignment w:val="baseline"/>
              <w:rPr>
                <w:rFonts w:ascii="Arial" w:eastAsia="Arial" w:hAnsi="Arial" w:cs="Arial"/>
                <w:color w:val="000000"/>
                <w:sz w:val="13"/>
                <w:szCs w:val="13"/>
              </w:rPr>
            </w:pPr>
            <w:r w:rsidRPr="00DF764E">
              <w:rPr>
                <w:rFonts w:ascii="Arial" w:eastAsia="Arial" w:hAnsi="Arial" w:cs="Arial"/>
                <w:color w:val="000000"/>
                <w:sz w:val="13"/>
                <w:szCs w:val="13"/>
              </w:rPr>
              <w:t>13</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center"/>
          </w:tcPr>
          <w:p w:rsidR="003C291C" w:rsidRPr="00DF764E" w:rsidRDefault="003C291C" w:rsidP="00FC7090">
            <w:pPr>
              <w:jc w:val="center"/>
              <w:textAlignment w:val="baseline"/>
              <w:rPr>
                <w:rFonts w:ascii="Arial" w:eastAsia="Arial" w:hAnsi="Arial" w:cs="Arial"/>
                <w:b/>
                <w:color w:val="000000"/>
                <w:sz w:val="13"/>
                <w:szCs w:val="13"/>
              </w:rPr>
            </w:pPr>
            <w:r w:rsidRPr="00DF764E">
              <w:rPr>
                <w:rFonts w:ascii="Arial" w:eastAsia="Arial" w:hAnsi="Arial" w:cs="Arial"/>
                <w:b/>
                <w:color w:val="000000"/>
                <w:sz w:val="13"/>
                <w:szCs w:val="13"/>
              </w:rPr>
              <w:t>OR</w:t>
            </w:r>
          </w:p>
          <w:p w:rsidR="003C291C" w:rsidRPr="00DF764E" w:rsidRDefault="003C291C" w:rsidP="00FC7090">
            <w:pPr>
              <w:jc w:val="center"/>
              <w:textAlignment w:val="baseline"/>
              <w:rPr>
                <w:rFonts w:ascii="Arial" w:eastAsia="Arial" w:hAnsi="Arial" w:cs="Arial"/>
                <w:color w:val="000000"/>
                <w:sz w:val="13"/>
                <w:szCs w:val="13"/>
              </w:rPr>
            </w:pPr>
            <w:r w:rsidRPr="00DF764E">
              <w:rPr>
                <w:rFonts w:ascii="Arial" w:eastAsia="Arial" w:hAnsi="Arial" w:cs="Arial"/>
                <w:color w:val="000000"/>
                <w:sz w:val="13"/>
                <w:szCs w:val="13"/>
              </w:rPr>
              <w:t>14</w:t>
            </w:r>
          </w:p>
        </w:tc>
        <w:tc>
          <w:tcPr>
            <w:tcW w:w="228" w:type="pct"/>
            <w:tcBorders>
              <w:top w:val="single" w:sz="4" w:space="0" w:color="000000" w:themeColor="text1"/>
              <w:left w:val="single" w:sz="4" w:space="0" w:color="auto"/>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DF764E" w:rsidRDefault="003C291C" w:rsidP="00FC7090">
            <w:pPr>
              <w:jc w:val="center"/>
              <w:textAlignment w:val="baseline"/>
              <w:rPr>
                <w:rFonts w:ascii="Arial" w:eastAsia="Arial" w:hAnsi="Arial" w:cs="Arial"/>
                <w:b/>
                <w:color w:val="000000"/>
                <w:sz w:val="13"/>
                <w:szCs w:val="13"/>
              </w:rPr>
            </w:pPr>
            <w:r w:rsidRPr="00DF764E">
              <w:rPr>
                <w:rFonts w:ascii="Arial" w:eastAsia="Arial" w:hAnsi="Arial" w:cs="Arial"/>
                <w:b/>
                <w:color w:val="000000"/>
                <w:sz w:val="13"/>
                <w:szCs w:val="13"/>
              </w:rPr>
              <w:t>OR</w:t>
            </w:r>
          </w:p>
          <w:p w:rsidR="003C291C" w:rsidRPr="00DF764E" w:rsidRDefault="003C291C" w:rsidP="00FC7090">
            <w:pPr>
              <w:jc w:val="center"/>
              <w:textAlignment w:val="baseline"/>
              <w:rPr>
                <w:rFonts w:ascii="Arial" w:eastAsia="Arial" w:hAnsi="Arial" w:cs="Arial"/>
                <w:color w:val="000000"/>
                <w:sz w:val="13"/>
                <w:szCs w:val="13"/>
              </w:rPr>
            </w:pPr>
            <w:r w:rsidRPr="00DF764E">
              <w:rPr>
                <w:rFonts w:ascii="Arial" w:eastAsia="Arial" w:hAnsi="Arial" w:cs="Arial"/>
                <w:color w:val="000000"/>
                <w:sz w:val="13"/>
                <w:szCs w:val="13"/>
              </w:rPr>
              <w:t>15</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DF764E"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DF764E" w:rsidRDefault="003C291C" w:rsidP="00FC7090">
            <w:pPr>
              <w:jc w:val="center"/>
              <w:textAlignment w:val="baseline"/>
              <w:rPr>
                <w:rFonts w:ascii="Arial" w:eastAsia="Arial" w:hAnsi="Arial" w:cs="Arial"/>
                <w:color w:val="000000"/>
                <w:sz w:val="13"/>
                <w:szCs w:val="13"/>
              </w:rPr>
            </w:pPr>
            <w:r w:rsidRPr="00DF764E">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DF764E" w:rsidRDefault="003C291C" w:rsidP="00FC7090">
            <w:pPr>
              <w:jc w:val="center"/>
              <w:textAlignment w:val="baseline"/>
              <w:rPr>
                <w:rFonts w:ascii="Arial" w:eastAsia="Arial" w:hAnsi="Arial" w:cs="Arial"/>
                <w:color w:val="000000"/>
                <w:sz w:val="13"/>
                <w:szCs w:val="13"/>
              </w:rPr>
            </w:pPr>
            <w:r w:rsidRPr="00DF764E">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DF764E" w:rsidRDefault="003C291C" w:rsidP="00FC7090">
            <w:pPr>
              <w:jc w:val="center"/>
              <w:textAlignment w:val="baseline"/>
              <w:rPr>
                <w:rFonts w:ascii="Arial" w:eastAsia="Arial" w:hAnsi="Arial" w:cs="Arial"/>
                <w:color w:val="000000"/>
                <w:sz w:val="13"/>
                <w:szCs w:val="13"/>
              </w:rPr>
            </w:pPr>
            <w:r w:rsidRPr="00DF764E">
              <w:rPr>
                <w:rFonts w:ascii="Arial" w:eastAsia="Arial" w:hAnsi="Arial" w:cs="Arial"/>
                <w:color w:val="000000"/>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DF764E" w:rsidRDefault="003C291C" w:rsidP="00FC7090">
            <w:pPr>
              <w:jc w:val="center"/>
              <w:textAlignment w:val="baseline"/>
              <w:rPr>
                <w:rFonts w:ascii="Arial" w:eastAsia="Arial" w:hAnsi="Arial" w:cs="Arial"/>
                <w:color w:val="000000"/>
                <w:sz w:val="13"/>
                <w:szCs w:val="13"/>
              </w:rPr>
            </w:pPr>
            <w:r w:rsidRPr="00DF764E">
              <w:rPr>
                <w:rFonts w:ascii="Arial" w:eastAsia="Arial" w:hAnsi="Arial" w:cs="Arial"/>
                <w:color w:val="000000"/>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DF764E" w:rsidRDefault="003C291C" w:rsidP="00FC7090">
            <w:pPr>
              <w:jc w:val="center"/>
              <w:textAlignment w:val="baseline"/>
              <w:rPr>
                <w:rFonts w:ascii="Arial" w:eastAsia="Arial" w:hAnsi="Arial" w:cs="Arial"/>
                <w:color w:val="000000"/>
                <w:sz w:val="13"/>
                <w:szCs w:val="13"/>
              </w:rPr>
            </w:pPr>
            <w:r w:rsidRPr="00DF764E">
              <w:rPr>
                <w:rFonts w:ascii="Arial" w:eastAsia="Arial" w:hAnsi="Arial" w:cs="Arial"/>
                <w:color w:val="000000"/>
                <w:sz w:val="13"/>
                <w:szCs w:val="13"/>
              </w:rPr>
              <w:t>18</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DF764E" w:rsidRDefault="003C291C" w:rsidP="00FC7090">
            <w:pPr>
              <w:jc w:val="center"/>
              <w:textAlignment w:val="baseline"/>
              <w:rPr>
                <w:rFonts w:ascii="Arial" w:eastAsia="Arial" w:hAnsi="Arial" w:cs="Arial"/>
                <w:color w:val="000000"/>
                <w:sz w:val="13"/>
                <w:szCs w:val="13"/>
              </w:rPr>
            </w:pPr>
            <w:r w:rsidRPr="00DF764E">
              <w:rPr>
                <w:rFonts w:ascii="Arial" w:eastAsia="Arial" w:hAnsi="Arial" w:cs="Arial"/>
                <w:color w:val="000000"/>
                <w:sz w:val="13"/>
                <w:szCs w:val="13"/>
              </w:rPr>
              <w:t>19</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DF764E" w:rsidRDefault="003C291C" w:rsidP="00FC7090">
            <w:pPr>
              <w:jc w:val="center"/>
              <w:textAlignment w:val="baseline"/>
              <w:rPr>
                <w:rFonts w:ascii="Arial" w:eastAsia="Arial" w:hAnsi="Arial" w:cs="Arial"/>
                <w:color w:val="000000"/>
                <w:sz w:val="13"/>
                <w:szCs w:val="13"/>
              </w:rPr>
            </w:pPr>
            <w:r w:rsidRPr="00DF764E">
              <w:rPr>
                <w:rFonts w:ascii="Arial" w:eastAsia="Arial" w:hAnsi="Arial" w:cs="Arial"/>
                <w:color w:val="000000"/>
                <w:sz w:val="13"/>
                <w:szCs w:val="13"/>
              </w:rPr>
              <w:t>20</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DF764E"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DF764E" w:rsidRDefault="003C291C" w:rsidP="00FC7090">
            <w:pPr>
              <w:jc w:val="center"/>
              <w:textAlignment w:val="baseline"/>
              <w:rPr>
                <w:rFonts w:ascii="Arial" w:eastAsia="Arial" w:hAnsi="Arial"/>
                <w:color w:val="000000"/>
                <w:sz w:val="13"/>
              </w:rPr>
            </w:pPr>
            <w:r w:rsidRPr="00DF764E">
              <w:rPr>
                <w:rFonts w:ascii="Arial" w:eastAsia="Arial" w:hAnsi="Arial"/>
                <w:color w:val="000000"/>
                <w:sz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DF764E" w:rsidRDefault="003C291C" w:rsidP="00FC7090">
            <w:pPr>
              <w:jc w:val="center"/>
              <w:textAlignment w:val="baseline"/>
              <w:rPr>
                <w:rFonts w:ascii="Arial" w:eastAsia="Arial" w:hAnsi="Arial"/>
                <w:color w:val="000000"/>
                <w:sz w:val="13"/>
              </w:rPr>
            </w:pPr>
            <w:r w:rsidRPr="00DF764E">
              <w:rPr>
                <w:rFonts w:ascii="Arial" w:eastAsia="Arial" w:hAnsi="Arial"/>
                <w:color w:val="000000"/>
                <w:sz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DF764E" w:rsidRDefault="003C291C" w:rsidP="00FC7090">
            <w:pPr>
              <w:jc w:val="center"/>
              <w:textAlignment w:val="baseline"/>
              <w:rPr>
                <w:rFonts w:ascii="Arial" w:eastAsia="Arial" w:hAnsi="Arial"/>
                <w:color w:val="000000"/>
                <w:sz w:val="13"/>
              </w:rPr>
            </w:pPr>
            <w:r w:rsidRPr="00DF764E">
              <w:rPr>
                <w:rFonts w:ascii="Arial" w:eastAsia="Arial" w:hAnsi="Arial"/>
                <w:color w:val="000000"/>
                <w:sz w:val="13"/>
              </w:rPr>
              <w:t>13</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DF764E" w:rsidRDefault="003C291C" w:rsidP="00FC7090">
            <w:pPr>
              <w:jc w:val="center"/>
              <w:textAlignment w:val="baseline"/>
              <w:rPr>
                <w:rFonts w:ascii="Arial" w:eastAsia="Arial" w:hAnsi="Arial"/>
                <w:color w:val="000000"/>
                <w:sz w:val="13"/>
              </w:rPr>
            </w:pPr>
            <w:r w:rsidRPr="00DF764E">
              <w:rPr>
                <w:rFonts w:ascii="Arial" w:eastAsia="Arial" w:hAnsi="Arial"/>
                <w:color w:val="000000"/>
                <w:sz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DF764E" w:rsidRDefault="003C291C" w:rsidP="00FC7090">
            <w:pPr>
              <w:jc w:val="center"/>
              <w:textAlignment w:val="baseline"/>
              <w:rPr>
                <w:rFonts w:ascii="Arial" w:eastAsia="Arial" w:hAnsi="Arial"/>
                <w:color w:val="000000"/>
                <w:sz w:val="13"/>
              </w:rPr>
            </w:pPr>
            <w:r w:rsidRPr="00DF764E">
              <w:rPr>
                <w:rFonts w:ascii="Arial" w:eastAsia="Arial" w:hAnsi="Arial"/>
                <w:color w:val="000000"/>
                <w:sz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DF764E" w:rsidRDefault="003C291C" w:rsidP="00FC7090">
            <w:pPr>
              <w:jc w:val="center"/>
              <w:textAlignment w:val="baseline"/>
              <w:rPr>
                <w:rFonts w:ascii="Arial" w:eastAsia="Arial" w:hAnsi="Arial"/>
                <w:color w:val="000000"/>
                <w:sz w:val="13"/>
              </w:rPr>
            </w:pPr>
            <w:r w:rsidRPr="00DF764E">
              <w:rPr>
                <w:rFonts w:ascii="Arial" w:eastAsia="Arial" w:hAnsi="Arial"/>
                <w:color w:val="000000"/>
                <w:sz w:val="13"/>
              </w:rPr>
              <w:t>16</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DF764E" w:rsidRDefault="003C291C" w:rsidP="00FC7090">
            <w:pPr>
              <w:jc w:val="center"/>
              <w:textAlignment w:val="baseline"/>
              <w:rPr>
                <w:rFonts w:ascii="Arial" w:eastAsia="Arial" w:hAnsi="Arial"/>
                <w:color w:val="000000"/>
                <w:sz w:val="13"/>
              </w:rPr>
            </w:pPr>
            <w:r w:rsidRPr="00DF764E">
              <w:rPr>
                <w:rFonts w:ascii="Arial" w:eastAsia="Arial" w:hAnsi="Arial"/>
                <w:color w:val="000000"/>
                <w:sz w:val="13"/>
              </w:rPr>
              <w:t>17</w:t>
            </w:r>
          </w:p>
        </w:tc>
      </w:tr>
      <w:tr w:rsidR="003C291C" w:rsidRPr="00DF764E" w:rsidTr="00FC7090">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auto"/>
            </w:tcBorders>
            <w:tcMar>
              <w:top w:w="29" w:type="dxa"/>
              <w:left w:w="29" w:type="dxa"/>
              <w:bottom w:w="43" w:type="dxa"/>
              <w:right w:w="29" w:type="dxa"/>
            </w:tcMar>
            <w:vAlign w:val="bottom"/>
          </w:tcPr>
          <w:p w:rsidR="003C291C" w:rsidRPr="00DF764E" w:rsidRDefault="003C291C" w:rsidP="00FC7090">
            <w:pPr>
              <w:jc w:val="center"/>
              <w:textAlignment w:val="baseline"/>
              <w:rPr>
                <w:rFonts w:ascii="Arial" w:eastAsia="Arial" w:hAnsi="Arial" w:cs="Arial"/>
                <w:b/>
                <w:color w:val="000000"/>
                <w:sz w:val="13"/>
                <w:szCs w:val="13"/>
              </w:rPr>
            </w:pPr>
            <w:r w:rsidRPr="00DF764E">
              <w:rPr>
                <w:rFonts w:ascii="Arial" w:eastAsia="Arial" w:hAnsi="Arial" w:cs="Arial"/>
                <w:b/>
                <w:color w:val="000000"/>
                <w:sz w:val="13"/>
                <w:szCs w:val="13"/>
              </w:rPr>
              <w:t>OR</w:t>
            </w:r>
          </w:p>
          <w:p w:rsidR="003C291C" w:rsidRPr="00DF764E" w:rsidRDefault="003C291C" w:rsidP="00FC7090">
            <w:pPr>
              <w:jc w:val="center"/>
              <w:textAlignment w:val="baseline"/>
              <w:rPr>
                <w:rFonts w:ascii="Arial" w:eastAsia="Arial" w:hAnsi="Arial" w:cs="Arial"/>
                <w:color w:val="000000"/>
                <w:sz w:val="13"/>
                <w:szCs w:val="13"/>
              </w:rPr>
            </w:pPr>
            <w:r w:rsidRPr="00DF764E">
              <w:rPr>
                <w:rFonts w:ascii="Arial" w:eastAsia="Arial" w:hAnsi="Arial" w:cs="Arial"/>
                <w:color w:val="000000"/>
                <w:sz w:val="13"/>
                <w:szCs w:val="13"/>
              </w:rPr>
              <w:t>16</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center"/>
          </w:tcPr>
          <w:p w:rsidR="003C291C" w:rsidRPr="00DF764E" w:rsidRDefault="003C291C" w:rsidP="00FC7090">
            <w:pPr>
              <w:jc w:val="center"/>
              <w:textAlignment w:val="baseline"/>
              <w:rPr>
                <w:rFonts w:ascii="Arial" w:eastAsia="Arial" w:hAnsi="Arial" w:cs="Arial"/>
                <w:b/>
                <w:color w:val="000000"/>
                <w:sz w:val="13"/>
                <w:szCs w:val="13"/>
              </w:rPr>
            </w:pPr>
            <w:r w:rsidRPr="00DF764E">
              <w:rPr>
                <w:rFonts w:ascii="Arial" w:eastAsia="Arial" w:hAnsi="Arial" w:cs="Arial"/>
                <w:b/>
                <w:color w:val="000000"/>
                <w:sz w:val="13"/>
                <w:szCs w:val="13"/>
              </w:rPr>
              <w:t>OR</w:t>
            </w:r>
          </w:p>
          <w:p w:rsidR="003C291C" w:rsidRPr="00DF764E" w:rsidRDefault="003C291C" w:rsidP="00FC7090">
            <w:pPr>
              <w:jc w:val="center"/>
              <w:textAlignment w:val="baseline"/>
              <w:rPr>
                <w:rFonts w:ascii="Arial" w:eastAsia="Arial" w:hAnsi="Arial" w:cs="Arial"/>
                <w:color w:val="000000"/>
                <w:sz w:val="13"/>
                <w:szCs w:val="13"/>
              </w:rPr>
            </w:pPr>
            <w:r w:rsidRPr="00DF764E">
              <w:rPr>
                <w:rFonts w:ascii="Arial" w:eastAsia="Arial" w:hAnsi="Arial" w:cs="Arial"/>
                <w:color w:val="000000"/>
                <w:sz w:val="13"/>
                <w:szCs w:val="13"/>
              </w:rPr>
              <w:t>17</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DF764E" w:rsidRDefault="003C291C" w:rsidP="00FC7090">
            <w:pPr>
              <w:jc w:val="center"/>
              <w:textAlignment w:val="baseline"/>
              <w:rPr>
                <w:rFonts w:ascii="Arial" w:eastAsia="Arial" w:hAnsi="Arial" w:cs="Arial"/>
                <w:color w:val="000000"/>
                <w:sz w:val="13"/>
                <w:szCs w:val="13"/>
              </w:rPr>
            </w:pPr>
            <w:r w:rsidRPr="00DF764E">
              <w:rPr>
                <w:rFonts w:ascii="Arial" w:eastAsia="Arial" w:hAnsi="Arial" w:cs="Arial"/>
                <w:color w:val="000000"/>
                <w:sz w:val="13"/>
                <w:szCs w:val="13"/>
              </w:rPr>
              <w:t>18</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DF764E" w:rsidRDefault="003C291C" w:rsidP="00FC7090">
            <w:pPr>
              <w:jc w:val="center"/>
              <w:textAlignment w:val="baseline"/>
              <w:rPr>
                <w:rFonts w:ascii="Arial" w:eastAsia="Arial" w:hAnsi="Arial" w:cs="Arial"/>
                <w:color w:val="000000"/>
                <w:sz w:val="13"/>
                <w:szCs w:val="13"/>
              </w:rPr>
            </w:pPr>
            <w:r w:rsidRPr="00DF764E">
              <w:rPr>
                <w:rFonts w:ascii="Arial" w:eastAsia="Arial" w:hAnsi="Arial" w:cs="Arial"/>
                <w:color w:val="000000"/>
                <w:sz w:val="13"/>
                <w:szCs w:val="13"/>
              </w:rPr>
              <w:t>19</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DF764E" w:rsidRDefault="003C291C" w:rsidP="00FC7090">
            <w:pPr>
              <w:jc w:val="center"/>
              <w:textAlignment w:val="baseline"/>
              <w:rPr>
                <w:rFonts w:ascii="Arial" w:eastAsia="Arial" w:hAnsi="Arial" w:cs="Arial"/>
                <w:color w:val="000000"/>
                <w:sz w:val="13"/>
                <w:szCs w:val="13"/>
              </w:rPr>
            </w:pPr>
            <w:r w:rsidRPr="00DF764E">
              <w:rPr>
                <w:rFonts w:ascii="Arial" w:eastAsia="Arial" w:hAnsi="Arial" w:cs="Arial"/>
                <w:color w:val="000000"/>
                <w:sz w:val="13"/>
                <w:szCs w:val="13"/>
              </w:rPr>
              <w:t>20</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DF764E" w:rsidRDefault="003C291C" w:rsidP="00FC7090">
            <w:pPr>
              <w:jc w:val="center"/>
              <w:textAlignment w:val="baseline"/>
              <w:rPr>
                <w:rFonts w:ascii="Arial" w:eastAsia="Arial" w:hAnsi="Arial" w:cs="Arial"/>
                <w:color w:val="000000"/>
                <w:sz w:val="13"/>
                <w:szCs w:val="13"/>
              </w:rPr>
            </w:pPr>
            <w:r w:rsidRPr="00DF764E">
              <w:rPr>
                <w:rFonts w:ascii="Arial" w:eastAsia="Arial" w:hAnsi="Arial" w:cs="Arial"/>
                <w:color w:val="000000"/>
                <w:sz w:val="13"/>
                <w:szCs w:val="13"/>
              </w:rPr>
              <w:t>21</w:t>
            </w:r>
          </w:p>
        </w:tc>
        <w:tc>
          <w:tcPr>
            <w:tcW w:w="228" w:type="pct"/>
            <w:tcBorders>
              <w:top w:val="single" w:sz="4" w:space="0" w:color="000000" w:themeColor="text1"/>
              <w:left w:val="single" w:sz="4" w:space="0" w:color="auto"/>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DF764E" w:rsidRDefault="003C291C" w:rsidP="00FC7090">
            <w:pPr>
              <w:jc w:val="center"/>
              <w:textAlignment w:val="baseline"/>
              <w:rPr>
                <w:rFonts w:ascii="Arial" w:eastAsia="Arial" w:hAnsi="Arial" w:cs="Arial"/>
                <w:color w:val="000000"/>
                <w:sz w:val="13"/>
                <w:szCs w:val="13"/>
              </w:rPr>
            </w:pPr>
            <w:r w:rsidRPr="00DF764E">
              <w:rPr>
                <w:rFonts w:ascii="Arial" w:eastAsia="Arial" w:hAnsi="Arial" w:cs="Arial"/>
                <w:color w:val="000000"/>
                <w:sz w:val="13"/>
                <w:szCs w:val="13"/>
              </w:rPr>
              <w:t>22</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DF764E"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DF764E" w:rsidRDefault="003C291C" w:rsidP="00FC7090">
            <w:pPr>
              <w:jc w:val="center"/>
              <w:textAlignment w:val="baseline"/>
              <w:rPr>
                <w:rFonts w:ascii="Arial" w:eastAsia="Arial" w:hAnsi="Arial" w:cs="Arial"/>
                <w:color w:val="000000"/>
                <w:sz w:val="13"/>
                <w:szCs w:val="13"/>
              </w:rPr>
            </w:pPr>
            <w:r w:rsidRPr="00DF764E">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center"/>
          </w:tcPr>
          <w:p w:rsidR="003C291C" w:rsidRPr="00DF764E" w:rsidRDefault="003C291C" w:rsidP="00FC7090">
            <w:pPr>
              <w:jc w:val="center"/>
              <w:textAlignment w:val="baseline"/>
              <w:rPr>
                <w:rFonts w:ascii="Arial" w:eastAsia="Arial" w:hAnsi="Arial" w:cs="Arial"/>
                <w:b/>
                <w:color w:val="000000"/>
                <w:sz w:val="13"/>
                <w:szCs w:val="13"/>
              </w:rPr>
            </w:pPr>
            <w:r w:rsidRPr="00DF764E">
              <w:rPr>
                <w:rFonts w:ascii="Arial" w:eastAsia="Arial" w:hAnsi="Arial" w:cs="Arial"/>
                <w:b/>
                <w:color w:val="000000"/>
                <w:sz w:val="13"/>
                <w:szCs w:val="13"/>
              </w:rPr>
              <w:t>H</w:t>
            </w:r>
          </w:p>
          <w:p w:rsidR="003C291C" w:rsidRPr="00DF764E" w:rsidRDefault="003C291C" w:rsidP="00FC7090">
            <w:pPr>
              <w:jc w:val="center"/>
              <w:textAlignment w:val="baseline"/>
              <w:rPr>
                <w:rFonts w:ascii="Arial" w:eastAsia="Arial" w:hAnsi="Arial" w:cs="Arial"/>
                <w:color w:val="000000"/>
                <w:sz w:val="13"/>
                <w:szCs w:val="13"/>
              </w:rPr>
            </w:pPr>
            <w:r w:rsidRPr="00DF764E">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DF764E" w:rsidRDefault="003C291C" w:rsidP="00FC7090">
            <w:pPr>
              <w:jc w:val="center"/>
              <w:textAlignment w:val="baseline"/>
              <w:rPr>
                <w:rFonts w:ascii="Arial" w:eastAsia="Arial" w:hAnsi="Arial" w:cs="Arial"/>
                <w:color w:val="000000"/>
                <w:sz w:val="13"/>
                <w:szCs w:val="13"/>
              </w:rPr>
            </w:pPr>
            <w:r w:rsidRPr="00DF764E">
              <w:rPr>
                <w:rFonts w:ascii="Arial" w:eastAsia="Arial" w:hAnsi="Arial" w:cs="Arial"/>
                <w:color w:val="000000"/>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DF764E" w:rsidRDefault="003C291C" w:rsidP="00FC7090">
            <w:pPr>
              <w:jc w:val="center"/>
              <w:textAlignment w:val="baseline"/>
              <w:rPr>
                <w:rFonts w:ascii="Arial" w:eastAsia="Arial" w:hAnsi="Arial" w:cs="Arial"/>
                <w:color w:val="000000"/>
                <w:sz w:val="13"/>
                <w:szCs w:val="13"/>
              </w:rPr>
            </w:pPr>
            <w:r w:rsidRPr="00DF764E">
              <w:rPr>
                <w:rFonts w:ascii="Arial" w:eastAsia="Arial" w:hAnsi="Arial" w:cs="Arial"/>
                <w:color w:val="000000"/>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DF764E" w:rsidRDefault="003C291C" w:rsidP="00FC7090">
            <w:pPr>
              <w:jc w:val="center"/>
              <w:textAlignment w:val="baseline"/>
              <w:rPr>
                <w:rFonts w:ascii="Arial" w:eastAsia="Arial" w:hAnsi="Arial" w:cs="Arial"/>
                <w:color w:val="000000"/>
                <w:sz w:val="13"/>
                <w:szCs w:val="13"/>
              </w:rPr>
            </w:pPr>
            <w:r w:rsidRPr="00DF764E">
              <w:rPr>
                <w:rFonts w:ascii="Arial" w:eastAsia="Arial" w:hAnsi="Arial" w:cs="Arial"/>
                <w:color w:val="000000"/>
                <w:sz w:val="13"/>
                <w:szCs w:val="13"/>
              </w:rPr>
              <w:t>25</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DF764E" w:rsidRDefault="003C291C" w:rsidP="00FC7090">
            <w:pPr>
              <w:jc w:val="center"/>
              <w:textAlignment w:val="baseline"/>
              <w:rPr>
                <w:rFonts w:ascii="Arial" w:eastAsia="Arial" w:hAnsi="Arial" w:cs="Arial"/>
                <w:color w:val="000000"/>
                <w:sz w:val="13"/>
                <w:szCs w:val="13"/>
              </w:rPr>
            </w:pPr>
            <w:r w:rsidRPr="00DF764E">
              <w:rPr>
                <w:rFonts w:ascii="Arial" w:eastAsia="Arial" w:hAnsi="Arial" w:cs="Arial"/>
                <w:color w:val="000000"/>
                <w:sz w:val="13"/>
                <w:szCs w:val="13"/>
              </w:rPr>
              <w:t>26</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DF764E" w:rsidRDefault="003C291C" w:rsidP="00FC7090">
            <w:pPr>
              <w:jc w:val="center"/>
              <w:textAlignment w:val="baseline"/>
              <w:rPr>
                <w:rFonts w:ascii="Arial" w:eastAsia="Arial" w:hAnsi="Arial" w:cs="Arial"/>
                <w:color w:val="000000"/>
                <w:sz w:val="13"/>
                <w:szCs w:val="13"/>
              </w:rPr>
            </w:pPr>
            <w:r w:rsidRPr="00DF764E">
              <w:rPr>
                <w:rFonts w:ascii="Arial" w:eastAsia="Arial" w:hAnsi="Arial" w:cs="Arial"/>
                <w:color w:val="000000"/>
                <w:sz w:val="13"/>
                <w:szCs w:val="13"/>
              </w:rPr>
              <w:t>27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DF764E"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DF764E" w:rsidRDefault="003C291C" w:rsidP="00FC7090">
            <w:pPr>
              <w:jc w:val="center"/>
              <w:textAlignment w:val="baseline"/>
              <w:rPr>
                <w:rFonts w:ascii="Arial" w:eastAsia="Arial" w:hAnsi="Arial"/>
                <w:color w:val="000000"/>
                <w:sz w:val="13"/>
              </w:rPr>
            </w:pPr>
            <w:r w:rsidRPr="00DF764E">
              <w:rPr>
                <w:rFonts w:ascii="Arial" w:eastAsia="Arial" w:hAnsi="Arial"/>
                <w:color w:val="000000"/>
                <w:sz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DF764E" w:rsidRDefault="003C291C" w:rsidP="00FC7090">
            <w:pPr>
              <w:jc w:val="center"/>
              <w:textAlignment w:val="baseline"/>
              <w:rPr>
                <w:rFonts w:ascii="Arial" w:eastAsia="Arial" w:hAnsi="Arial"/>
                <w:color w:val="000000"/>
                <w:sz w:val="13"/>
              </w:rPr>
            </w:pPr>
            <w:r w:rsidRPr="00DF764E">
              <w:rPr>
                <w:rFonts w:ascii="Arial" w:eastAsia="Arial" w:hAnsi="Arial"/>
                <w:color w:val="000000"/>
                <w:sz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DF764E" w:rsidRDefault="003C291C" w:rsidP="00FC7090">
            <w:pPr>
              <w:jc w:val="center"/>
              <w:textAlignment w:val="baseline"/>
              <w:rPr>
                <w:rFonts w:ascii="Arial" w:eastAsia="Arial" w:hAnsi="Arial"/>
                <w:color w:val="000000"/>
                <w:sz w:val="13"/>
              </w:rPr>
            </w:pPr>
            <w:r w:rsidRPr="00DF764E">
              <w:rPr>
                <w:rFonts w:ascii="Arial" w:eastAsia="Arial" w:hAnsi="Arial"/>
                <w:color w:val="000000"/>
                <w:sz w:val="13"/>
              </w:rPr>
              <w:t>20</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DF764E" w:rsidRDefault="003C291C" w:rsidP="00FC7090">
            <w:pPr>
              <w:jc w:val="center"/>
              <w:textAlignment w:val="baseline"/>
              <w:rPr>
                <w:rFonts w:ascii="Arial" w:eastAsia="Arial" w:hAnsi="Arial"/>
                <w:color w:val="000000"/>
                <w:sz w:val="13"/>
              </w:rPr>
            </w:pPr>
            <w:r w:rsidRPr="00DF764E">
              <w:rPr>
                <w:rFonts w:ascii="Arial" w:eastAsia="Arial" w:hAnsi="Arial"/>
                <w:color w:val="000000"/>
                <w:sz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DF764E" w:rsidRDefault="003C291C" w:rsidP="00FC7090">
            <w:pPr>
              <w:jc w:val="center"/>
              <w:textAlignment w:val="baseline"/>
              <w:rPr>
                <w:rFonts w:ascii="Arial" w:eastAsia="Arial" w:hAnsi="Arial"/>
                <w:color w:val="000000"/>
                <w:sz w:val="13"/>
              </w:rPr>
            </w:pPr>
            <w:r w:rsidRPr="00DF764E">
              <w:rPr>
                <w:rFonts w:ascii="Arial" w:eastAsia="Arial" w:hAnsi="Arial"/>
                <w:color w:val="000000"/>
                <w:sz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DF764E" w:rsidRDefault="003C291C" w:rsidP="00FC7090">
            <w:pPr>
              <w:jc w:val="center"/>
              <w:textAlignment w:val="baseline"/>
              <w:rPr>
                <w:rFonts w:ascii="Arial" w:eastAsia="Arial" w:hAnsi="Arial"/>
                <w:color w:val="000000"/>
                <w:sz w:val="13"/>
              </w:rPr>
            </w:pPr>
            <w:r w:rsidRPr="00DF764E">
              <w:rPr>
                <w:rFonts w:ascii="Arial" w:eastAsia="Arial" w:hAnsi="Arial"/>
                <w:color w:val="000000"/>
                <w:sz w:val="13"/>
              </w:rPr>
              <w:t>23</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DF764E" w:rsidRDefault="003C291C" w:rsidP="00FC7090">
            <w:pPr>
              <w:jc w:val="center"/>
              <w:textAlignment w:val="baseline"/>
              <w:rPr>
                <w:rFonts w:ascii="Arial" w:eastAsia="Arial" w:hAnsi="Arial"/>
                <w:color w:val="000000"/>
                <w:sz w:val="13"/>
              </w:rPr>
            </w:pPr>
            <w:r w:rsidRPr="00DF764E">
              <w:rPr>
                <w:rFonts w:ascii="Arial" w:eastAsia="Arial" w:hAnsi="Arial"/>
                <w:color w:val="000000"/>
                <w:sz w:val="13"/>
              </w:rPr>
              <w:t>24</w:t>
            </w:r>
          </w:p>
        </w:tc>
      </w:tr>
      <w:tr w:rsidR="003C291C" w:rsidRPr="00DF764E" w:rsidTr="00FC7090">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center"/>
          </w:tcPr>
          <w:p w:rsidR="003C291C" w:rsidRPr="00DF764E" w:rsidRDefault="003C291C" w:rsidP="00FC7090">
            <w:pPr>
              <w:jc w:val="center"/>
              <w:textAlignment w:val="baseline"/>
              <w:rPr>
                <w:rFonts w:ascii="Arial" w:eastAsia="Arial" w:hAnsi="Arial" w:cs="Arial"/>
                <w:color w:val="000000"/>
                <w:sz w:val="13"/>
                <w:szCs w:val="13"/>
              </w:rPr>
            </w:pPr>
            <w:r w:rsidRPr="00DF764E">
              <w:rPr>
                <w:rFonts w:ascii="Arial" w:eastAsia="Arial" w:hAnsi="Arial" w:cs="Arial"/>
                <w:color w:val="000000"/>
                <w:sz w:val="13"/>
                <w:szCs w:val="13"/>
              </w:rPr>
              <w:t xml:space="preserve">  23 /</w:t>
            </w:r>
          </w:p>
          <w:p w:rsidR="003C291C" w:rsidRPr="00DF764E" w:rsidRDefault="003C291C" w:rsidP="00FC7090">
            <w:pPr>
              <w:jc w:val="center"/>
              <w:textAlignment w:val="baseline"/>
              <w:rPr>
                <w:rFonts w:ascii="Arial" w:eastAsia="Arial" w:hAnsi="Arial" w:cs="Arial"/>
                <w:color w:val="000000"/>
                <w:sz w:val="13"/>
                <w:szCs w:val="13"/>
              </w:rPr>
            </w:pPr>
            <w:r w:rsidRPr="00DF764E">
              <w:rPr>
                <w:rFonts w:ascii="Arial" w:eastAsia="Arial" w:hAnsi="Arial" w:cs="Arial"/>
                <w:color w:val="000000"/>
                <w:sz w:val="13"/>
                <w:szCs w:val="13"/>
              </w:rPr>
              <w:t>30</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C291C" w:rsidRPr="00DF764E" w:rsidRDefault="003C291C" w:rsidP="00FC7090">
            <w:pPr>
              <w:jc w:val="center"/>
              <w:textAlignment w:val="baseline"/>
              <w:rPr>
                <w:rFonts w:ascii="Arial" w:eastAsia="Arial" w:hAnsi="Arial" w:cs="Arial"/>
                <w:color w:val="000000"/>
                <w:sz w:val="13"/>
                <w:szCs w:val="13"/>
              </w:rPr>
            </w:pPr>
            <w:r w:rsidRPr="00DF764E">
              <w:rPr>
                <w:rFonts w:ascii="Arial" w:eastAsia="Arial" w:hAnsi="Arial" w:cs="Arial"/>
                <w:color w:val="000000"/>
                <w:sz w:val="13"/>
                <w:szCs w:val="13"/>
              </w:rPr>
              <w:t>24</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C291C" w:rsidRPr="00DF764E" w:rsidRDefault="003C291C" w:rsidP="00FC7090">
            <w:pPr>
              <w:jc w:val="center"/>
              <w:textAlignment w:val="baseline"/>
              <w:rPr>
                <w:rFonts w:ascii="Arial" w:eastAsia="Arial" w:hAnsi="Arial" w:cs="Arial"/>
                <w:color w:val="000000"/>
                <w:sz w:val="13"/>
                <w:szCs w:val="13"/>
              </w:rPr>
            </w:pPr>
            <w:r w:rsidRPr="00DF764E">
              <w:rPr>
                <w:rFonts w:ascii="Arial" w:eastAsia="Arial" w:hAnsi="Arial" w:cs="Arial"/>
                <w:color w:val="000000"/>
                <w:sz w:val="13"/>
                <w:szCs w:val="13"/>
              </w:rPr>
              <w:t>25</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C291C" w:rsidRPr="00DF764E" w:rsidRDefault="003C291C" w:rsidP="00FC7090">
            <w:pPr>
              <w:jc w:val="center"/>
              <w:textAlignment w:val="baseline"/>
              <w:rPr>
                <w:rFonts w:ascii="Arial" w:eastAsia="Arial" w:hAnsi="Arial" w:cs="Arial"/>
                <w:color w:val="000000"/>
                <w:sz w:val="13"/>
                <w:szCs w:val="13"/>
              </w:rPr>
            </w:pPr>
            <w:r w:rsidRPr="00DF764E">
              <w:rPr>
                <w:rFonts w:ascii="Arial" w:eastAsia="Arial" w:hAnsi="Arial" w:cs="Arial"/>
                <w:color w:val="000000"/>
                <w:sz w:val="13"/>
                <w:szCs w:val="13"/>
              </w:rPr>
              <w:t>26</w:t>
            </w:r>
          </w:p>
        </w:tc>
        <w:tc>
          <w:tcPr>
            <w:tcW w:w="222" w:type="pct"/>
            <w:gridSpan w:val="2"/>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C291C" w:rsidRPr="00DF764E" w:rsidRDefault="003C291C" w:rsidP="00FC7090">
            <w:pPr>
              <w:jc w:val="center"/>
              <w:textAlignment w:val="baseline"/>
              <w:rPr>
                <w:rFonts w:ascii="Arial" w:eastAsia="Arial" w:hAnsi="Arial" w:cs="Arial"/>
                <w:color w:val="000000"/>
                <w:sz w:val="13"/>
                <w:szCs w:val="13"/>
              </w:rPr>
            </w:pPr>
            <w:r w:rsidRPr="00DF764E">
              <w:rPr>
                <w:rFonts w:ascii="Arial" w:eastAsia="Arial" w:hAnsi="Arial" w:cs="Arial"/>
                <w:color w:val="000000"/>
                <w:sz w:val="13"/>
                <w:szCs w:val="13"/>
              </w:rPr>
              <w:t>27</w:t>
            </w:r>
          </w:p>
        </w:tc>
        <w:tc>
          <w:tcPr>
            <w:tcW w:w="222" w:type="pct"/>
            <w:gridSpan w:val="2"/>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C291C" w:rsidRPr="00DF764E" w:rsidRDefault="003C291C" w:rsidP="00FC7090">
            <w:pPr>
              <w:jc w:val="center"/>
              <w:textAlignment w:val="baseline"/>
              <w:rPr>
                <w:rFonts w:ascii="Arial" w:eastAsia="Arial" w:hAnsi="Arial" w:cs="Arial"/>
                <w:color w:val="000000"/>
                <w:sz w:val="13"/>
                <w:szCs w:val="13"/>
              </w:rPr>
            </w:pPr>
            <w:r w:rsidRPr="00DF764E">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3C291C" w:rsidRPr="00DF764E" w:rsidRDefault="003C291C" w:rsidP="00FC7090">
            <w:pPr>
              <w:jc w:val="center"/>
              <w:textAlignment w:val="baseline"/>
              <w:rPr>
                <w:rFonts w:ascii="Arial" w:eastAsia="Arial" w:hAnsi="Arial" w:cs="Arial"/>
                <w:color w:val="000000"/>
                <w:sz w:val="13"/>
                <w:szCs w:val="13"/>
              </w:rPr>
            </w:pPr>
            <w:r w:rsidRPr="00DF764E">
              <w:rPr>
                <w:rFonts w:ascii="Arial" w:eastAsia="Arial" w:hAnsi="Arial" w:cs="Arial"/>
                <w:color w:val="000000"/>
                <w:sz w:val="13"/>
                <w:szCs w:val="13"/>
              </w:rPr>
              <w:t>29</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DF764E"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DF764E" w:rsidRDefault="003C291C" w:rsidP="00FC7090">
            <w:pPr>
              <w:jc w:val="center"/>
              <w:textAlignment w:val="baseline"/>
              <w:rPr>
                <w:rFonts w:ascii="Arial" w:eastAsia="Arial" w:hAnsi="Arial" w:cs="Arial"/>
                <w:color w:val="000000"/>
                <w:sz w:val="13"/>
                <w:szCs w:val="13"/>
              </w:rPr>
            </w:pPr>
            <w:r w:rsidRPr="00DF764E">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DF764E" w:rsidRDefault="003C291C" w:rsidP="00FC7090">
            <w:pPr>
              <w:jc w:val="center"/>
              <w:textAlignment w:val="baseline"/>
              <w:rPr>
                <w:rFonts w:ascii="Arial" w:eastAsia="Arial" w:hAnsi="Arial" w:cs="Arial"/>
                <w:color w:val="000000"/>
                <w:sz w:val="13"/>
                <w:szCs w:val="13"/>
              </w:rPr>
            </w:pPr>
            <w:r w:rsidRPr="00DF764E">
              <w:rPr>
                <w:rFonts w:ascii="Arial" w:eastAsia="Arial"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DF764E" w:rsidRDefault="003C291C" w:rsidP="00FC7090">
            <w:pPr>
              <w:jc w:val="center"/>
              <w:textAlignment w:val="baseline"/>
              <w:rPr>
                <w:rFonts w:ascii="Arial" w:eastAsia="Arial" w:hAnsi="Arial" w:cs="Arial"/>
                <w:color w:val="000000"/>
                <w:sz w:val="13"/>
                <w:szCs w:val="13"/>
              </w:rPr>
            </w:pPr>
            <w:r w:rsidRPr="00DF764E">
              <w:rPr>
                <w:rFonts w:ascii="Arial" w:eastAsia="Arial" w:hAnsi="Arial" w:cs="Arial"/>
                <w:color w:val="000000"/>
                <w:sz w:val="13"/>
                <w:szCs w:val="13"/>
              </w:rPr>
              <w:t>30</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DF764E" w:rsidRDefault="003C291C" w:rsidP="00FC7090">
            <w:pPr>
              <w:jc w:val="center"/>
              <w:textAlignment w:val="baseline"/>
              <w:rPr>
                <w:rFonts w:ascii="Arial" w:eastAsia="Times New Roman" w:hAnsi="Arial" w:cs="Arial"/>
                <w:color w:val="000000"/>
                <w:sz w:val="13"/>
                <w:szCs w:val="13"/>
              </w:rPr>
            </w:pPr>
            <w:r w:rsidRPr="00DF764E">
              <w:rPr>
                <w:rFonts w:ascii="Arial" w:eastAsia="Times New Roman" w:hAnsi="Arial" w:cs="Arial"/>
                <w:color w:val="000000"/>
                <w:sz w:val="13"/>
                <w:szCs w:val="13"/>
              </w:rPr>
              <w:t>31</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DF764E" w:rsidRDefault="003C291C" w:rsidP="00FC7090">
            <w:pPr>
              <w:jc w:val="center"/>
              <w:textAlignment w:val="baseline"/>
              <w:rPr>
                <w:rFonts w:ascii="Arial" w:eastAsia="Times New Roman" w:hAnsi="Arial" w:cs="Arial"/>
                <w:color w:val="000000"/>
                <w:sz w:val="13"/>
                <w:szCs w:val="13"/>
              </w:rPr>
            </w:pP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DF764E" w:rsidRDefault="003C291C" w:rsidP="00FC7090">
            <w:pPr>
              <w:jc w:val="center"/>
              <w:textAlignment w:val="baseline"/>
              <w:rPr>
                <w:rFonts w:ascii="Arial" w:eastAsia="Times New Roman" w:hAnsi="Arial" w:cs="Arial"/>
                <w:color w:val="000000"/>
                <w:sz w:val="13"/>
                <w:szCs w:val="13"/>
              </w:rPr>
            </w:pPr>
          </w:p>
        </w:tc>
        <w:tc>
          <w:tcPr>
            <w:tcW w:w="235"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vAlign w:val="bottom"/>
          </w:tcPr>
          <w:p w:rsidR="003C291C" w:rsidRPr="00DF764E" w:rsidRDefault="003C291C" w:rsidP="00FC7090">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DF764E"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DF764E" w:rsidRDefault="003C291C" w:rsidP="00FC7090">
            <w:pPr>
              <w:jc w:val="center"/>
              <w:textAlignment w:val="baseline"/>
              <w:rPr>
                <w:rFonts w:ascii="Arial" w:eastAsia="Arial" w:hAnsi="Arial"/>
                <w:color w:val="000000"/>
                <w:sz w:val="13"/>
              </w:rPr>
            </w:pPr>
            <w:r w:rsidRPr="00DF764E">
              <w:rPr>
                <w:rFonts w:ascii="Arial" w:eastAsia="Arial" w:hAnsi="Arial"/>
                <w:color w:val="000000"/>
                <w:sz w:val="13"/>
              </w:rPr>
              <w:t>25</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DF764E" w:rsidRDefault="003C291C" w:rsidP="00FC7090">
            <w:pPr>
              <w:jc w:val="center"/>
              <w:textAlignment w:val="baseline"/>
              <w:rPr>
                <w:rFonts w:ascii="Arial" w:eastAsia="Arial" w:hAnsi="Arial"/>
                <w:color w:val="000000"/>
                <w:sz w:val="13"/>
              </w:rPr>
            </w:pPr>
            <w:r w:rsidRPr="00DF764E">
              <w:rPr>
                <w:rFonts w:ascii="Arial" w:eastAsia="Arial" w:hAnsi="Arial"/>
                <w:color w:val="000000"/>
                <w:sz w:val="13"/>
              </w:rPr>
              <w:t>26</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DF764E" w:rsidRDefault="003C291C" w:rsidP="00FC7090">
            <w:pPr>
              <w:jc w:val="center"/>
              <w:textAlignment w:val="baseline"/>
              <w:rPr>
                <w:rFonts w:ascii="Arial" w:eastAsia="Arial" w:hAnsi="Arial"/>
                <w:color w:val="000000"/>
                <w:sz w:val="13"/>
              </w:rPr>
            </w:pPr>
            <w:r w:rsidRPr="00DF764E">
              <w:rPr>
                <w:rFonts w:ascii="Arial" w:eastAsia="Arial" w:hAnsi="Arial"/>
                <w:color w:val="000000"/>
                <w:sz w:val="13"/>
              </w:rPr>
              <w:t>27</w:t>
            </w:r>
          </w:p>
        </w:tc>
        <w:tc>
          <w:tcPr>
            <w:tcW w:w="224" w:type="pct"/>
            <w:gridSpan w:val="2"/>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DF764E" w:rsidRDefault="003C291C" w:rsidP="00FC7090">
            <w:pPr>
              <w:jc w:val="center"/>
              <w:textAlignment w:val="baseline"/>
              <w:rPr>
                <w:rFonts w:ascii="Arial" w:eastAsia="Arial" w:hAnsi="Arial"/>
                <w:color w:val="000000"/>
                <w:sz w:val="13"/>
              </w:rPr>
            </w:pPr>
            <w:r w:rsidRPr="00DF764E">
              <w:rPr>
                <w:rFonts w:ascii="Arial" w:eastAsia="Arial" w:hAnsi="Arial"/>
                <w:color w:val="000000"/>
                <w:sz w:val="13"/>
              </w:rPr>
              <w:t>28</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DF764E" w:rsidRDefault="003C291C" w:rsidP="00FC7090">
            <w:pPr>
              <w:jc w:val="center"/>
              <w:textAlignment w:val="baseline"/>
              <w:rPr>
                <w:rFonts w:ascii="Arial" w:eastAsia="Arial" w:hAnsi="Arial" w:cs="Arial"/>
                <w:color w:val="000000"/>
                <w:sz w:val="13"/>
                <w:szCs w:val="13"/>
              </w:rPr>
            </w:pPr>
            <w:r w:rsidRPr="00DF764E">
              <w:rPr>
                <w:rFonts w:ascii="Arial" w:eastAsia="Arial" w:hAnsi="Arial" w:cs="Arial"/>
                <w:color w:val="000000"/>
                <w:sz w:val="13"/>
                <w:szCs w:val="13"/>
              </w:rPr>
              <w:t>29</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DF764E" w:rsidRDefault="003C291C" w:rsidP="00FC7090">
            <w:pPr>
              <w:jc w:val="center"/>
              <w:textAlignment w:val="baseline"/>
              <w:rPr>
                <w:rFonts w:ascii="Arial" w:eastAsia="Times New Roman" w:hAnsi="Arial" w:cs="Arial"/>
                <w:color w:val="000000"/>
                <w:sz w:val="13"/>
                <w:szCs w:val="13"/>
              </w:rPr>
            </w:pPr>
            <w:r w:rsidRPr="00DF764E">
              <w:rPr>
                <w:rFonts w:ascii="Arial" w:eastAsia="Times New Roman" w:hAnsi="Arial" w:cs="Arial"/>
                <w:color w:val="000000"/>
                <w:sz w:val="13"/>
                <w:szCs w:val="13"/>
              </w:rPr>
              <w:t>30</w:t>
            </w:r>
          </w:p>
        </w:tc>
        <w:tc>
          <w:tcPr>
            <w:tcW w:w="216" w:type="pct"/>
            <w:tcBorders>
              <w:top w:val="single" w:sz="4" w:space="0" w:color="000000" w:themeColor="text1"/>
              <w:left w:val="single" w:sz="4" w:space="0" w:color="000000" w:themeColor="text1"/>
              <w:bottom w:val="double" w:sz="4" w:space="0" w:color="000000" w:themeColor="text1"/>
              <w:right w:val="double" w:sz="6" w:space="0" w:color="000000" w:themeColor="text1"/>
            </w:tcBorders>
            <w:tcMar>
              <w:top w:w="29" w:type="dxa"/>
              <w:left w:w="29" w:type="dxa"/>
              <w:bottom w:w="43" w:type="dxa"/>
              <w:right w:w="29" w:type="dxa"/>
            </w:tcMar>
          </w:tcPr>
          <w:p w:rsidR="003C291C" w:rsidRPr="00DF764E" w:rsidRDefault="003C291C" w:rsidP="00FC7090">
            <w:pPr>
              <w:jc w:val="center"/>
              <w:textAlignment w:val="baseline"/>
              <w:rPr>
                <w:rFonts w:eastAsia="Times New Roman"/>
                <w:color w:val="000000"/>
              </w:rPr>
            </w:pPr>
          </w:p>
        </w:tc>
      </w:tr>
      <w:tr w:rsidR="003C291C" w:rsidRPr="00DF764E" w:rsidTr="00FC7090">
        <w:trPr>
          <w:trHeight w:val="176"/>
        </w:trPr>
        <w:tc>
          <w:tcPr>
            <w:tcW w:w="1560" w:type="pct"/>
            <w:gridSpan w:val="9"/>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3C291C" w:rsidRPr="00DF764E" w:rsidRDefault="003C291C" w:rsidP="00FC7090">
            <w:pPr>
              <w:tabs>
                <w:tab w:val="center" w:pos="5220"/>
                <w:tab w:val="right" w:pos="10440"/>
              </w:tabs>
              <w:jc w:val="center"/>
              <w:rPr>
                <w:rFonts w:ascii="Arial" w:hAnsi="Arial" w:cs="Arial"/>
                <w:b/>
                <w:sz w:val="13"/>
                <w:szCs w:val="13"/>
              </w:rPr>
            </w:pPr>
            <w:r w:rsidRPr="00DF764E">
              <w:rPr>
                <w:rFonts w:ascii="Arial" w:hAnsi="Arial" w:cs="Arial"/>
                <w:b/>
                <w:sz w:val="13"/>
                <w:szCs w:val="13"/>
              </w:rPr>
              <w:t>JULY – JUILLET</w:t>
            </w:r>
          </w:p>
        </w:tc>
        <w:tc>
          <w:tcPr>
            <w:tcW w:w="136" w:type="pct"/>
            <w:tcBorders>
              <w:top w:val="nil"/>
              <w:left w:val="double" w:sz="6" w:space="0" w:color="auto"/>
              <w:bottom w:val="nil"/>
              <w:right w:val="double" w:sz="6" w:space="0" w:color="000000" w:themeColor="text1"/>
            </w:tcBorders>
            <w:tcMar>
              <w:top w:w="43" w:type="dxa"/>
              <w:left w:w="29" w:type="dxa"/>
              <w:bottom w:w="43" w:type="dxa"/>
              <w:right w:w="29" w:type="dxa"/>
            </w:tcMar>
            <w:vAlign w:val="center"/>
          </w:tcPr>
          <w:p w:rsidR="003C291C" w:rsidRPr="00DF764E" w:rsidRDefault="003C291C" w:rsidP="00FC7090">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C291C" w:rsidRPr="00DF764E" w:rsidRDefault="003C291C" w:rsidP="00FC7090">
            <w:pPr>
              <w:tabs>
                <w:tab w:val="center" w:pos="5220"/>
                <w:tab w:val="right" w:pos="10440"/>
              </w:tabs>
              <w:jc w:val="center"/>
              <w:rPr>
                <w:rFonts w:ascii="Arial" w:hAnsi="Arial" w:cs="Arial"/>
                <w:b/>
                <w:sz w:val="13"/>
                <w:szCs w:val="13"/>
              </w:rPr>
            </w:pPr>
            <w:r w:rsidRPr="00DF764E">
              <w:rPr>
                <w:rFonts w:ascii="Arial" w:hAnsi="Arial" w:cs="Arial"/>
                <w:b/>
                <w:sz w:val="13"/>
                <w:szCs w:val="13"/>
              </w:rPr>
              <w:t>AUGUST – AOÛT</w:t>
            </w:r>
          </w:p>
        </w:tc>
        <w:tc>
          <w:tcPr>
            <w:tcW w:w="141" w:type="pct"/>
            <w:tcBorders>
              <w:top w:val="nil"/>
              <w:left w:val="double" w:sz="6" w:space="0" w:color="000000" w:themeColor="text1"/>
              <w:bottom w:val="nil"/>
              <w:right w:val="double" w:sz="4" w:space="0" w:color="000000" w:themeColor="text1"/>
            </w:tcBorders>
            <w:tcMar>
              <w:top w:w="43" w:type="dxa"/>
              <w:left w:w="29" w:type="dxa"/>
              <w:bottom w:w="43" w:type="dxa"/>
              <w:right w:w="29" w:type="dxa"/>
            </w:tcMar>
            <w:vAlign w:val="center"/>
          </w:tcPr>
          <w:p w:rsidR="003C291C" w:rsidRPr="00DF764E" w:rsidRDefault="003C291C" w:rsidP="00FC7090">
            <w:pPr>
              <w:tabs>
                <w:tab w:val="center" w:pos="5220"/>
                <w:tab w:val="right" w:pos="10440"/>
              </w:tabs>
              <w:jc w:val="center"/>
              <w:rPr>
                <w:rFonts w:ascii="Arial" w:hAnsi="Arial" w:cs="Arial"/>
                <w:b/>
                <w:sz w:val="13"/>
                <w:szCs w:val="13"/>
              </w:rPr>
            </w:pPr>
          </w:p>
        </w:tc>
        <w:tc>
          <w:tcPr>
            <w:tcW w:w="1561" w:type="pct"/>
            <w:gridSpan w:val="8"/>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D9D9D9" w:themeFill="background1" w:themeFillShade="D9"/>
            <w:tcMar>
              <w:top w:w="43" w:type="dxa"/>
              <w:left w:w="29" w:type="dxa"/>
              <w:bottom w:w="43" w:type="dxa"/>
              <w:right w:w="29" w:type="dxa"/>
            </w:tcMar>
            <w:vAlign w:val="center"/>
            <w:hideMark/>
          </w:tcPr>
          <w:p w:rsidR="003C291C" w:rsidRPr="00DF764E" w:rsidRDefault="003C291C" w:rsidP="00FC7090">
            <w:pPr>
              <w:tabs>
                <w:tab w:val="center" w:pos="5220"/>
                <w:tab w:val="right" w:pos="10440"/>
              </w:tabs>
              <w:jc w:val="center"/>
              <w:rPr>
                <w:rFonts w:ascii="Arial" w:hAnsi="Arial" w:cs="Arial"/>
                <w:b/>
                <w:sz w:val="13"/>
                <w:szCs w:val="13"/>
              </w:rPr>
            </w:pPr>
            <w:r w:rsidRPr="00DF764E">
              <w:rPr>
                <w:rFonts w:ascii="Arial" w:hAnsi="Arial" w:cs="Arial"/>
                <w:b/>
                <w:sz w:val="13"/>
                <w:szCs w:val="13"/>
              </w:rPr>
              <w:t>SEPTEMBER – SEPTEMBRE</w:t>
            </w:r>
          </w:p>
        </w:tc>
      </w:tr>
      <w:tr w:rsidR="003C291C" w:rsidRPr="00DF764E" w:rsidTr="00FC7090">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DF764E" w:rsidRDefault="003C291C" w:rsidP="00FC7090">
            <w:pPr>
              <w:tabs>
                <w:tab w:val="center" w:pos="5220"/>
                <w:tab w:val="right" w:pos="10440"/>
              </w:tabs>
              <w:jc w:val="center"/>
              <w:rPr>
                <w:rFonts w:ascii="Arial" w:hAnsi="Arial" w:cs="Arial"/>
                <w:b/>
                <w:sz w:val="13"/>
                <w:szCs w:val="13"/>
              </w:rPr>
            </w:pPr>
            <w:r w:rsidRPr="00DF764E">
              <w:rPr>
                <w:rFonts w:ascii="Arial" w:hAnsi="Arial" w:cs="Arial"/>
                <w:b/>
                <w:sz w:val="13"/>
                <w:szCs w:val="13"/>
              </w:rPr>
              <w:t>S</w:t>
            </w:r>
          </w:p>
          <w:p w:rsidR="003C291C" w:rsidRPr="00DF764E" w:rsidRDefault="003C291C" w:rsidP="00FC7090">
            <w:pPr>
              <w:tabs>
                <w:tab w:val="center" w:pos="5220"/>
                <w:tab w:val="right" w:pos="10440"/>
              </w:tabs>
              <w:jc w:val="center"/>
              <w:rPr>
                <w:rFonts w:ascii="Arial" w:hAnsi="Arial" w:cs="Arial"/>
                <w:b/>
                <w:sz w:val="16"/>
                <w:szCs w:val="16"/>
              </w:rPr>
            </w:pPr>
            <w:r w:rsidRPr="00DF764E">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C291C" w:rsidRPr="00DF764E" w:rsidRDefault="003C291C" w:rsidP="00FC7090">
            <w:pPr>
              <w:tabs>
                <w:tab w:val="center" w:pos="5220"/>
                <w:tab w:val="right" w:pos="10440"/>
              </w:tabs>
              <w:jc w:val="center"/>
              <w:rPr>
                <w:rFonts w:ascii="Arial" w:hAnsi="Arial" w:cs="Arial"/>
                <w:b/>
                <w:sz w:val="13"/>
                <w:szCs w:val="13"/>
              </w:rPr>
            </w:pPr>
            <w:r w:rsidRPr="00DF764E">
              <w:rPr>
                <w:rFonts w:ascii="Arial" w:hAnsi="Arial" w:cs="Arial"/>
                <w:b/>
                <w:sz w:val="13"/>
                <w:szCs w:val="13"/>
              </w:rPr>
              <w:t>M</w:t>
            </w:r>
          </w:p>
          <w:p w:rsidR="003C291C" w:rsidRPr="00DF764E" w:rsidRDefault="003C291C" w:rsidP="00FC7090">
            <w:pPr>
              <w:tabs>
                <w:tab w:val="center" w:pos="5220"/>
                <w:tab w:val="right" w:pos="10440"/>
              </w:tabs>
              <w:jc w:val="center"/>
              <w:rPr>
                <w:rFonts w:ascii="Arial" w:hAnsi="Arial" w:cs="Arial"/>
                <w:b/>
                <w:sz w:val="13"/>
                <w:szCs w:val="13"/>
              </w:rPr>
            </w:pPr>
            <w:r w:rsidRPr="00DF764E">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DF764E" w:rsidRDefault="003C291C" w:rsidP="00FC7090">
            <w:pPr>
              <w:tabs>
                <w:tab w:val="center" w:pos="5220"/>
                <w:tab w:val="right" w:pos="10440"/>
              </w:tabs>
              <w:jc w:val="center"/>
              <w:rPr>
                <w:rFonts w:ascii="Arial" w:hAnsi="Arial" w:cs="Arial"/>
                <w:b/>
                <w:sz w:val="13"/>
                <w:szCs w:val="13"/>
              </w:rPr>
            </w:pPr>
            <w:r w:rsidRPr="00DF764E">
              <w:rPr>
                <w:rFonts w:ascii="Arial" w:hAnsi="Arial" w:cs="Arial"/>
                <w:b/>
                <w:sz w:val="13"/>
                <w:szCs w:val="13"/>
              </w:rPr>
              <w:t>T</w:t>
            </w:r>
          </w:p>
          <w:p w:rsidR="003C291C" w:rsidRPr="00DF764E" w:rsidRDefault="003C291C" w:rsidP="00FC7090">
            <w:pPr>
              <w:tabs>
                <w:tab w:val="center" w:pos="5220"/>
                <w:tab w:val="right" w:pos="10440"/>
              </w:tabs>
              <w:jc w:val="center"/>
              <w:rPr>
                <w:rFonts w:ascii="Arial" w:hAnsi="Arial" w:cs="Arial"/>
                <w:b/>
                <w:sz w:val="13"/>
                <w:szCs w:val="13"/>
              </w:rPr>
            </w:pPr>
            <w:r w:rsidRPr="00DF764E">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C291C" w:rsidRPr="00DF764E" w:rsidRDefault="003C291C" w:rsidP="00FC7090">
            <w:pPr>
              <w:tabs>
                <w:tab w:val="center" w:pos="5220"/>
                <w:tab w:val="right" w:pos="10440"/>
              </w:tabs>
              <w:jc w:val="center"/>
              <w:rPr>
                <w:rFonts w:ascii="Arial" w:hAnsi="Arial" w:cs="Arial"/>
                <w:b/>
                <w:sz w:val="13"/>
                <w:szCs w:val="13"/>
              </w:rPr>
            </w:pPr>
            <w:r w:rsidRPr="00DF764E">
              <w:rPr>
                <w:rFonts w:ascii="Arial" w:hAnsi="Arial" w:cs="Arial"/>
                <w:b/>
                <w:sz w:val="13"/>
                <w:szCs w:val="13"/>
              </w:rPr>
              <w:t>W</w:t>
            </w:r>
          </w:p>
          <w:p w:rsidR="003C291C" w:rsidRPr="00DF764E" w:rsidRDefault="003C291C" w:rsidP="00FC7090">
            <w:pPr>
              <w:tabs>
                <w:tab w:val="center" w:pos="5220"/>
                <w:tab w:val="right" w:pos="10440"/>
              </w:tabs>
              <w:jc w:val="center"/>
              <w:rPr>
                <w:rFonts w:ascii="Arial" w:hAnsi="Arial" w:cs="Arial"/>
                <w:b/>
                <w:sz w:val="13"/>
                <w:szCs w:val="13"/>
              </w:rPr>
            </w:pPr>
            <w:r w:rsidRPr="00DF764E">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DF764E" w:rsidRDefault="003C291C" w:rsidP="00FC7090">
            <w:pPr>
              <w:tabs>
                <w:tab w:val="center" w:pos="5220"/>
                <w:tab w:val="right" w:pos="10440"/>
              </w:tabs>
              <w:jc w:val="center"/>
              <w:rPr>
                <w:rFonts w:ascii="Arial" w:hAnsi="Arial" w:cs="Arial"/>
                <w:b/>
                <w:sz w:val="13"/>
                <w:szCs w:val="13"/>
              </w:rPr>
            </w:pPr>
            <w:r w:rsidRPr="00DF764E">
              <w:rPr>
                <w:rFonts w:ascii="Arial" w:hAnsi="Arial" w:cs="Arial"/>
                <w:b/>
                <w:sz w:val="13"/>
                <w:szCs w:val="13"/>
              </w:rPr>
              <w:t>T</w:t>
            </w:r>
          </w:p>
          <w:p w:rsidR="003C291C" w:rsidRPr="00DF764E" w:rsidRDefault="003C291C" w:rsidP="00FC7090">
            <w:pPr>
              <w:tabs>
                <w:tab w:val="center" w:pos="5220"/>
                <w:tab w:val="right" w:pos="10440"/>
              </w:tabs>
              <w:jc w:val="center"/>
              <w:rPr>
                <w:rFonts w:ascii="Arial" w:hAnsi="Arial" w:cs="Arial"/>
                <w:b/>
                <w:sz w:val="13"/>
                <w:szCs w:val="13"/>
              </w:rPr>
            </w:pPr>
            <w:r w:rsidRPr="00DF764E">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C291C" w:rsidRPr="00DF764E" w:rsidRDefault="003C291C" w:rsidP="00FC7090">
            <w:pPr>
              <w:tabs>
                <w:tab w:val="center" w:pos="5220"/>
                <w:tab w:val="right" w:pos="10440"/>
              </w:tabs>
              <w:jc w:val="center"/>
              <w:rPr>
                <w:rFonts w:ascii="Arial" w:hAnsi="Arial" w:cs="Arial"/>
                <w:b/>
                <w:sz w:val="13"/>
                <w:szCs w:val="13"/>
              </w:rPr>
            </w:pPr>
            <w:r w:rsidRPr="00DF764E">
              <w:rPr>
                <w:rFonts w:ascii="Arial" w:hAnsi="Arial" w:cs="Arial"/>
                <w:b/>
                <w:sz w:val="13"/>
                <w:szCs w:val="13"/>
              </w:rPr>
              <w:t>F</w:t>
            </w:r>
          </w:p>
          <w:p w:rsidR="003C291C" w:rsidRPr="00DF764E" w:rsidRDefault="003C291C" w:rsidP="00FC7090">
            <w:pPr>
              <w:tabs>
                <w:tab w:val="center" w:pos="5220"/>
                <w:tab w:val="right" w:pos="10440"/>
              </w:tabs>
              <w:jc w:val="center"/>
              <w:rPr>
                <w:rFonts w:ascii="Arial" w:hAnsi="Arial" w:cs="Arial"/>
                <w:b/>
                <w:sz w:val="13"/>
                <w:szCs w:val="13"/>
              </w:rPr>
            </w:pPr>
            <w:r w:rsidRPr="00DF764E">
              <w:rPr>
                <w:rFonts w:ascii="Arial" w:hAnsi="Arial" w:cs="Arial"/>
                <w:b/>
                <w:sz w:val="13"/>
                <w:szCs w:val="13"/>
              </w:rPr>
              <w:t>V</w:t>
            </w:r>
          </w:p>
        </w:tc>
        <w:tc>
          <w:tcPr>
            <w:tcW w:w="228" w:type="pct"/>
            <w:tcBorders>
              <w:top w:val="double" w:sz="6" w:space="0" w:color="auto"/>
              <w:left w:val="single" w:sz="4" w:space="0" w:color="000000" w:themeColor="text1"/>
              <w:bottom w:val="single" w:sz="4" w:space="0" w:color="auto"/>
              <w:right w:val="double" w:sz="6" w:space="0" w:color="auto"/>
            </w:tcBorders>
            <w:tcMar>
              <w:top w:w="29" w:type="dxa"/>
              <w:left w:w="29" w:type="dxa"/>
              <w:bottom w:w="43" w:type="dxa"/>
              <w:right w:w="29" w:type="dxa"/>
            </w:tcMar>
            <w:vAlign w:val="center"/>
            <w:hideMark/>
          </w:tcPr>
          <w:p w:rsidR="003C291C" w:rsidRPr="00DF764E" w:rsidRDefault="003C291C" w:rsidP="00FC7090">
            <w:pPr>
              <w:tabs>
                <w:tab w:val="center" w:pos="5220"/>
                <w:tab w:val="right" w:pos="10440"/>
              </w:tabs>
              <w:jc w:val="center"/>
              <w:rPr>
                <w:rFonts w:ascii="Arial" w:hAnsi="Arial" w:cs="Arial"/>
                <w:b/>
                <w:sz w:val="13"/>
                <w:szCs w:val="13"/>
              </w:rPr>
            </w:pPr>
            <w:r w:rsidRPr="00DF764E">
              <w:rPr>
                <w:rFonts w:ascii="Arial" w:hAnsi="Arial" w:cs="Arial"/>
                <w:b/>
                <w:sz w:val="13"/>
                <w:szCs w:val="13"/>
              </w:rPr>
              <w:t>S</w:t>
            </w:r>
          </w:p>
          <w:p w:rsidR="003C291C" w:rsidRPr="00DF764E" w:rsidRDefault="003C291C" w:rsidP="00FC7090">
            <w:pPr>
              <w:tabs>
                <w:tab w:val="center" w:pos="5220"/>
                <w:tab w:val="right" w:pos="10440"/>
              </w:tabs>
              <w:jc w:val="center"/>
              <w:rPr>
                <w:rFonts w:ascii="Arial" w:hAnsi="Arial" w:cs="Arial"/>
                <w:b/>
                <w:sz w:val="13"/>
                <w:szCs w:val="13"/>
              </w:rPr>
            </w:pPr>
            <w:r w:rsidRPr="00DF764E">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3C291C" w:rsidRPr="00DF764E" w:rsidRDefault="003C291C" w:rsidP="00FC7090">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DF764E" w:rsidRDefault="003C291C" w:rsidP="00FC7090">
            <w:pPr>
              <w:tabs>
                <w:tab w:val="center" w:pos="5220"/>
                <w:tab w:val="right" w:pos="10440"/>
              </w:tabs>
              <w:jc w:val="center"/>
              <w:rPr>
                <w:rFonts w:ascii="Arial" w:hAnsi="Arial" w:cs="Arial"/>
                <w:b/>
                <w:sz w:val="13"/>
                <w:szCs w:val="13"/>
              </w:rPr>
            </w:pPr>
            <w:r w:rsidRPr="00DF764E">
              <w:rPr>
                <w:rFonts w:ascii="Arial" w:hAnsi="Arial" w:cs="Arial"/>
                <w:b/>
                <w:sz w:val="13"/>
                <w:szCs w:val="13"/>
              </w:rPr>
              <w:t>S</w:t>
            </w:r>
          </w:p>
          <w:p w:rsidR="003C291C" w:rsidRPr="00DF764E" w:rsidRDefault="003C291C" w:rsidP="00FC7090">
            <w:pPr>
              <w:tabs>
                <w:tab w:val="center" w:pos="5220"/>
                <w:tab w:val="right" w:pos="10440"/>
              </w:tabs>
              <w:jc w:val="center"/>
              <w:rPr>
                <w:rFonts w:ascii="Arial" w:hAnsi="Arial" w:cs="Arial"/>
                <w:b/>
                <w:sz w:val="13"/>
                <w:szCs w:val="13"/>
              </w:rPr>
            </w:pPr>
            <w:r w:rsidRPr="00DF764E">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DF764E" w:rsidRDefault="003C291C" w:rsidP="00FC7090">
            <w:pPr>
              <w:tabs>
                <w:tab w:val="center" w:pos="5220"/>
                <w:tab w:val="right" w:pos="10440"/>
              </w:tabs>
              <w:jc w:val="center"/>
              <w:rPr>
                <w:rFonts w:ascii="Arial" w:hAnsi="Arial" w:cs="Arial"/>
                <w:b/>
                <w:sz w:val="13"/>
                <w:szCs w:val="13"/>
              </w:rPr>
            </w:pPr>
            <w:r w:rsidRPr="00DF764E">
              <w:rPr>
                <w:rFonts w:ascii="Arial" w:hAnsi="Arial" w:cs="Arial"/>
                <w:b/>
                <w:sz w:val="13"/>
                <w:szCs w:val="13"/>
              </w:rPr>
              <w:t>M</w:t>
            </w:r>
          </w:p>
          <w:p w:rsidR="003C291C" w:rsidRPr="00DF764E" w:rsidRDefault="003C291C" w:rsidP="00FC7090">
            <w:pPr>
              <w:tabs>
                <w:tab w:val="center" w:pos="5220"/>
                <w:tab w:val="right" w:pos="10440"/>
              </w:tabs>
              <w:jc w:val="center"/>
              <w:rPr>
                <w:rFonts w:ascii="Arial" w:hAnsi="Arial" w:cs="Arial"/>
                <w:b/>
                <w:sz w:val="13"/>
                <w:szCs w:val="13"/>
              </w:rPr>
            </w:pPr>
            <w:r w:rsidRPr="00DF764E">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DF764E" w:rsidRDefault="003C291C" w:rsidP="00FC7090">
            <w:pPr>
              <w:tabs>
                <w:tab w:val="center" w:pos="5220"/>
                <w:tab w:val="right" w:pos="10440"/>
              </w:tabs>
              <w:jc w:val="center"/>
              <w:rPr>
                <w:rFonts w:ascii="Arial" w:hAnsi="Arial" w:cs="Arial"/>
                <w:b/>
                <w:sz w:val="13"/>
                <w:szCs w:val="13"/>
              </w:rPr>
            </w:pPr>
            <w:r w:rsidRPr="00DF764E">
              <w:rPr>
                <w:rFonts w:ascii="Arial" w:hAnsi="Arial" w:cs="Arial"/>
                <w:b/>
                <w:sz w:val="13"/>
                <w:szCs w:val="13"/>
              </w:rPr>
              <w:t>T</w:t>
            </w:r>
          </w:p>
          <w:p w:rsidR="003C291C" w:rsidRPr="00DF764E" w:rsidRDefault="003C291C" w:rsidP="00FC7090">
            <w:pPr>
              <w:tabs>
                <w:tab w:val="center" w:pos="5220"/>
                <w:tab w:val="right" w:pos="10440"/>
              </w:tabs>
              <w:jc w:val="center"/>
              <w:rPr>
                <w:rFonts w:ascii="Arial" w:hAnsi="Arial" w:cs="Arial"/>
                <w:b/>
                <w:sz w:val="13"/>
                <w:szCs w:val="13"/>
              </w:rPr>
            </w:pPr>
            <w:r w:rsidRPr="00DF764E">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DF764E" w:rsidRDefault="003C291C" w:rsidP="00FC7090">
            <w:pPr>
              <w:tabs>
                <w:tab w:val="center" w:pos="5220"/>
                <w:tab w:val="right" w:pos="10440"/>
              </w:tabs>
              <w:jc w:val="center"/>
              <w:rPr>
                <w:rFonts w:ascii="Arial" w:hAnsi="Arial" w:cs="Arial"/>
                <w:b/>
                <w:sz w:val="13"/>
                <w:szCs w:val="13"/>
              </w:rPr>
            </w:pPr>
            <w:r w:rsidRPr="00DF764E">
              <w:rPr>
                <w:rFonts w:ascii="Arial" w:hAnsi="Arial" w:cs="Arial"/>
                <w:b/>
                <w:sz w:val="13"/>
                <w:szCs w:val="13"/>
              </w:rPr>
              <w:t>W</w:t>
            </w:r>
          </w:p>
          <w:p w:rsidR="003C291C" w:rsidRPr="00DF764E" w:rsidRDefault="003C291C" w:rsidP="00FC7090">
            <w:pPr>
              <w:tabs>
                <w:tab w:val="center" w:pos="5220"/>
                <w:tab w:val="right" w:pos="10440"/>
              </w:tabs>
              <w:jc w:val="center"/>
              <w:rPr>
                <w:rFonts w:ascii="Arial" w:hAnsi="Arial" w:cs="Arial"/>
                <w:b/>
                <w:sz w:val="13"/>
                <w:szCs w:val="13"/>
              </w:rPr>
            </w:pPr>
            <w:r w:rsidRPr="00DF764E">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DF764E" w:rsidRDefault="003C291C" w:rsidP="00FC7090">
            <w:pPr>
              <w:tabs>
                <w:tab w:val="center" w:pos="5220"/>
                <w:tab w:val="right" w:pos="10440"/>
              </w:tabs>
              <w:jc w:val="center"/>
              <w:rPr>
                <w:rFonts w:ascii="Arial" w:hAnsi="Arial" w:cs="Arial"/>
                <w:b/>
                <w:sz w:val="13"/>
                <w:szCs w:val="13"/>
              </w:rPr>
            </w:pPr>
            <w:r w:rsidRPr="00DF764E">
              <w:rPr>
                <w:rFonts w:ascii="Arial" w:hAnsi="Arial" w:cs="Arial"/>
                <w:b/>
                <w:sz w:val="13"/>
                <w:szCs w:val="13"/>
              </w:rPr>
              <w:t>T</w:t>
            </w:r>
          </w:p>
          <w:p w:rsidR="003C291C" w:rsidRPr="00DF764E" w:rsidRDefault="003C291C" w:rsidP="00FC7090">
            <w:pPr>
              <w:tabs>
                <w:tab w:val="center" w:pos="5220"/>
                <w:tab w:val="right" w:pos="10440"/>
              </w:tabs>
              <w:jc w:val="center"/>
              <w:rPr>
                <w:rFonts w:ascii="Arial" w:hAnsi="Arial" w:cs="Arial"/>
                <w:b/>
                <w:sz w:val="13"/>
                <w:szCs w:val="13"/>
              </w:rPr>
            </w:pPr>
            <w:r w:rsidRPr="00DF764E">
              <w:rPr>
                <w:rFonts w:ascii="Arial" w:hAnsi="Arial" w:cs="Arial"/>
                <w:b/>
                <w:sz w:val="13"/>
                <w:szCs w:val="13"/>
              </w:rPr>
              <w:t>J</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DF764E" w:rsidRDefault="003C291C" w:rsidP="00FC7090">
            <w:pPr>
              <w:tabs>
                <w:tab w:val="center" w:pos="5220"/>
                <w:tab w:val="right" w:pos="10440"/>
              </w:tabs>
              <w:jc w:val="center"/>
              <w:rPr>
                <w:rFonts w:ascii="Arial" w:hAnsi="Arial" w:cs="Arial"/>
                <w:b/>
                <w:sz w:val="13"/>
                <w:szCs w:val="13"/>
              </w:rPr>
            </w:pPr>
            <w:r w:rsidRPr="00DF764E">
              <w:rPr>
                <w:rFonts w:ascii="Arial" w:hAnsi="Arial" w:cs="Arial"/>
                <w:b/>
                <w:sz w:val="13"/>
                <w:szCs w:val="13"/>
              </w:rPr>
              <w:t>F</w:t>
            </w:r>
          </w:p>
          <w:p w:rsidR="003C291C" w:rsidRPr="00DF764E" w:rsidRDefault="003C291C" w:rsidP="00FC7090">
            <w:pPr>
              <w:tabs>
                <w:tab w:val="center" w:pos="5220"/>
                <w:tab w:val="right" w:pos="10440"/>
              </w:tabs>
              <w:jc w:val="center"/>
              <w:rPr>
                <w:rFonts w:ascii="Arial" w:hAnsi="Arial" w:cs="Arial"/>
                <w:b/>
                <w:sz w:val="13"/>
                <w:szCs w:val="13"/>
              </w:rPr>
            </w:pPr>
            <w:r w:rsidRPr="00DF764E">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C291C" w:rsidRPr="00DF764E" w:rsidRDefault="003C291C" w:rsidP="00FC7090">
            <w:pPr>
              <w:tabs>
                <w:tab w:val="center" w:pos="5220"/>
                <w:tab w:val="right" w:pos="10440"/>
              </w:tabs>
              <w:jc w:val="center"/>
              <w:rPr>
                <w:rFonts w:ascii="Arial" w:hAnsi="Arial" w:cs="Arial"/>
                <w:b/>
                <w:sz w:val="13"/>
                <w:szCs w:val="13"/>
              </w:rPr>
            </w:pPr>
            <w:r w:rsidRPr="00DF764E">
              <w:rPr>
                <w:rFonts w:ascii="Arial" w:hAnsi="Arial" w:cs="Arial"/>
                <w:b/>
                <w:sz w:val="13"/>
                <w:szCs w:val="13"/>
              </w:rPr>
              <w:t>S</w:t>
            </w:r>
          </w:p>
          <w:p w:rsidR="003C291C" w:rsidRPr="00DF764E" w:rsidRDefault="003C291C" w:rsidP="00FC7090">
            <w:pPr>
              <w:tabs>
                <w:tab w:val="center" w:pos="5220"/>
                <w:tab w:val="right" w:pos="10440"/>
              </w:tabs>
              <w:jc w:val="center"/>
              <w:rPr>
                <w:rFonts w:ascii="Arial" w:hAnsi="Arial" w:cs="Arial"/>
                <w:b/>
                <w:sz w:val="13"/>
                <w:szCs w:val="13"/>
              </w:rPr>
            </w:pPr>
            <w:r w:rsidRPr="00DF764E">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3C291C" w:rsidRPr="00DF764E" w:rsidRDefault="003C291C" w:rsidP="00FC7090">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DF764E" w:rsidRDefault="003C291C" w:rsidP="00FC7090">
            <w:pPr>
              <w:tabs>
                <w:tab w:val="center" w:pos="5220"/>
                <w:tab w:val="right" w:pos="10440"/>
              </w:tabs>
              <w:jc w:val="center"/>
              <w:rPr>
                <w:rFonts w:ascii="Arial" w:hAnsi="Arial" w:cs="Arial"/>
                <w:b/>
                <w:sz w:val="13"/>
                <w:szCs w:val="13"/>
              </w:rPr>
            </w:pPr>
            <w:r w:rsidRPr="00DF764E">
              <w:rPr>
                <w:rFonts w:ascii="Arial" w:hAnsi="Arial" w:cs="Arial"/>
                <w:b/>
                <w:sz w:val="13"/>
                <w:szCs w:val="13"/>
              </w:rPr>
              <w:t>S</w:t>
            </w:r>
          </w:p>
          <w:p w:rsidR="003C291C" w:rsidRPr="00DF764E" w:rsidRDefault="003C291C" w:rsidP="00FC7090">
            <w:pPr>
              <w:tabs>
                <w:tab w:val="center" w:pos="5220"/>
                <w:tab w:val="right" w:pos="10440"/>
              </w:tabs>
              <w:jc w:val="center"/>
              <w:rPr>
                <w:rFonts w:ascii="Arial" w:hAnsi="Arial" w:cs="Arial"/>
                <w:b/>
                <w:sz w:val="13"/>
                <w:szCs w:val="13"/>
              </w:rPr>
            </w:pPr>
            <w:r w:rsidRPr="00DF764E">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DF764E" w:rsidRDefault="003C291C" w:rsidP="00FC7090">
            <w:pPr>
              <w:tabs>
                <w:tab w:val="center" w:pos="5220"/>
                <w:tab w:val="right" w:pos="10440"/>
              </w:tabs>
              <w:jc w:val="center"/>
              <w:rPr>
                <w:rFonts w:ascii="Arial" w:hAnsi="Arial" w:cs="Arial"/>
                <w:b/>
                <w:sz w:val="13"/>
                <w:szCs w:val="13"/>
              </w:rPr>
            </w:pPr>
            <w:r w:rsidRPr="00DF764E">
              <w:rPr>
                <w:rFonts w:ascii="Arial" w:hAnsi="Arial" w:cs="Arial"/>
                <w:b/>
                <w:sz w:val="13"/>
                <w:szCs w:val="13"/>
              </w:rPr>
              <w:t>M</w:t>
            </w:r>
          </w:p>
          <w:p w:rsidR="003C291C" w:rsidRPr="00DF764E" w:rsidRDefault="003C291C" w:rsidP="00FC7090">
            <w:pPr>
              <w:tabs>
                <w:tab w:val="center" w:pos="5220"/>
                <w:tab w:val="right" w:pos="10440"/>
              </w:tabs>
              <w:jc w:val="center"/>
              <w:rPr>
                <w:rFonts w:ascii="Arial" w:hAnsi="Arial" w:cs="Arial"/>
                <w:b/>
                <w:sz w:val="13"/>
                <w:szCs w:val="13"/>
              </w:rPr>
            </w:pPr>
            <w:r w:rsidRPr="00DF764E">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DF764E" w:rsidRDefault="003C291C" w:rsidP="00FC7090">
            <w:pPr>
              <w:tabs>
                <w:tab w:val="center" w:pos="5220"/>
                <w:tab w:val="right" w:pos="10440"/>
              </w:tabs>
              <w:jc w:val="center"/>
              <w:rPr>
                <w:rFonts w:ascii="Arial" w:hAnsi="Arial" w:cs="Arial"/>
                <w:b/>
                <w:sz w:val="13"/>
                <w:szCs w:val="13"/>
              </w:rPr>
            </w:pPr>
            <w:r w:rsidRPr="00DF764E">
              <w:rPr>
                <w:rFonts w:ascii="Arial" w:hAnsi="Arial" w:cs="Arial"/>
                <w:b/>
                <w:sz w:val="13"/>
                <w:szCs w:val="13"/>
              </w:rPr>
              <w:t>T</w:t>
            </w:r>
          </w:p>
          <w:p w:rsidR="003C291C" w:rsidRPr="00DF764E" w:rsidRDefault="003C291C" w:rsidP="00FC7090">
            <w:pPr>
              <w:tabs>
                <w:tab w:val="center" w:pos="5220"/>
                <w:tab w:val="right" w:pos="10440"/>
              </w:tabs>
              <w:jc w:val="center"/>
              <w:rPr>
                <w:rFonts w:ascii="Arial" w:hAnsi="Arial" w:cs="Arial"/>
                <w:b/>
                <w:sz w:val="13"/>
                <w:szCs w:val="13"/>
              </w:rPr>
            </w:pPr>
            <w:r w:rsidRPr="00DF764E">
              <w:rPr>
                <w:rFonts w:ascii="Arial" w:hAnsi="Arial" w:cs="Arial"/>
                <w:b/>
                <w:sz w:val="13"/>
                <w:szCs w:val="13"/>
              </w:rPr>
              <w:t>M</w:t>
            </w:r>
          </w:p>
        </w:tc>
        <w:tc>
          <w:tcPr>
            <w:tcW w:w="224"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DF764E" w:rsidRDefault="003C291C" w:rsidP="00FC7090">
            <w:pPr>
              <w:tabs>
                <w:tab w:val="center" w:pos="5220"/>
                <w:tab w:val="right" w:pos="10440"/>
              </w:tabs>
              <w:jc w:val="center"/>
              <w:rPr>
                <w:rFonts w:ascii="Arial" w:hAnsi="Arial" w:cs="Arial"/>
                <w:b/>
                <w:sz w:val="13"/>
                <w:szCs w:val="13"/>
              </w:rPr>
            </w:pPr>
            <w:r w:rsidRPr="00DF764E">
              <w:rPr>
                <w:rFonts w:ascii="Arial" w:hAnsi="Arial" w:cs="Arial"/>
                <w:b/>
                <w:sz w:val="13"/>
                <w:szCs w:val="13"/>
              </w:rPr>
              <w:t>W</w:t>
            </w:r>
          </w:p>
          <w:p w:rsidR="003C291C" w:rsidRPr="00DF764E" w:rsidRDefault="003C291C" w:rsidP="00FC7090">
            <w:pPr>
              <w:tabs>
                <w:tab w:val="center" w:pos="5220"/>
                <w:tab w:val="right" w:pos="10440"/>
              </w:tabs>
              <w:jc w:val="center"/>
              <w:rPr>
                <w:rFonts w:ascii="Arial" w:hAnsi="Arial" w:cs="Arial"/>
                <w:b/>
                <w:sz w:val="13"/>
                <w:szCs w:val="13"/>
              </w:rPr>
            </w:pPr>
            <w:r w:rsidRPr="00DF764E">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DF764E" w:rsidRDefault="003C291C" w:rsidP="00FC7090">
            <w:pPr>
              <w:tabs>
                <w:tab w:val="center" w:pos="5220"/>
                <w:tab w:val="right" w:pos="10440"/>
              </w:tabs>
              <w:jc w:val="center"/>
              <w:rPr>
                <w:rFonts w:ascii="Arial" w:hAnsi="Arial" w:cs="Arial"/>
                <w:b/>
                <w:sz w:val="13"/>
                <w:szCs w:val="13"/>
              </w:rPr>
            </w:pPr>
            <w:r w:rsidRPr="00DF764E">
              <w:rPr>
                <w:rFonts w:ascii="Arial" w:hAnsi="Arial" w:cs="Arial"/>
                <w:b/>
                <w:sz w:val="13"/>
                <w:szCs w:val="13"/>
              </w:rPr>
              <w:t>T</w:t>
            </w:r>
          </w:p>
          <w:p w:rsidR="003C291C" w:rsidRPr="00DF764E" w:rsidRDefault="003C291C" w:rsidP="00FC7090">
            <w:pPr>
              <w:tabs>
                <w:tab w:val="center" w:pos="5220"/>
                <w:tab w:val="right" w:pos="10440"/>
              </w:tabs>
              <w:jc w:val="center"/>
              <w:rPr>
                <w:rFonts w:ascii="Arial" w:hAnsi="Arial" w:cs="Arial"/>
                <w:b/>
                <w:sz w:val="13"/>
                <w:szCs w:val="13"/>
              </w:rPr>
            </w:pPr>
            <w:r w:rsidRPr="00DF764E">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DF764E" w:rsidRDefault="003C291C" w:rsidP="00FC7090">
            <w:pPr>
              <w:tabs>
                <w:tab w:val="center" w:pos="5220"/>
                <w:tab w:val="right" w:pos="10440"/>
              </w:tabs>
              <w:jc w:val="center"/>
              <w:rPr>
                <w:rFonts w:ascii="Arial" w:hAnsi="Arial" w:cs="Arial"/>
                <w:b/>
                <w:sz w:val="13"/>
                <w:szCs w:val="13"/>
              </w:rPr>
            </w:pPr>
            <w:r w:rsidRPr="00DF764E">
              <w:rPr>
                <w:rFonts w:ascii="Arial" w:hAnsi="Arial" w:cs="Arial"/>
                <w:b/>
                <w:sz w:val="13"/>
                <w:szCs w:val="13"/>
              </w:rPr>
              <w:t>F</w:t>
            </w:r>
          </w:p>
          <w:p w:rsidR="003C291C" w:rsidRPr="00DF764E" w:rsidRDefault="003C291C" w:rsidP="00FC7090">
            <w:pPr>
              <w:tabs>
                <w:tab w:val="center" w:pos="5220"/>
                <w:tab w:val="right" w:pos="10440"/>
              </w:tabs>
              <w:jc w:val="center"/>
              <w:rPr>
                <w:rFonts w:ascii="Arial" w:hAnsi="Arial" w:cs="Arial"/>
                <w:b/>
                <w:sz w:val="13"/>
                <w:szCs w:val="13"/>
              </w:rPr>
            </w:pPr>
            <w:r w:rsidRPr="00DF764E">
              <w:rPr>
                <w:rFonts w:ascii="Arial" w:hAnsi="Arial" w:cs="Arial"/>
                <w:b/>
                <w:sz w:val="13"/>
                <w:szCs w:val="13"/>
              </w:rPr>
              <w:t>V</w:t>
            </w:r>
          </w:p>
        </w:tc>
        <w:tc>
          <w:tcPr>
            <w:tcW w:w="216" w:type="pct"/>
            <w:tcBorders>
              <w:top w:val="double" w:sz="6" w:space="0" w:color="auto"/>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center"/>
            <w:hideMark/>
          </w:tcPr>
          <w:p w:rsidR="003C291C" w:rsidRPr="00DF764E" w:rsidRDefault="003C291C" w:rsidP="00FC7090">
            <w:pPr>
              <w:tabs>
                <w:tab w:val="center" w:pos="5220"/>
                <w:tab w:val="right" w:pos="10440"/>
              </w:tabs>
              <w:jc w:val="center"/>
              <w:rPr>
                <w:rFonts w:ascii="Arial" w:hAnsi="Arial" w:cs="Arial"/>
                <w:b/>
                <w:sz w:val="13"/>
                <w:szCs w:val="13"/>
              </w:rPr>
            </w:pPr>
            <w:r w:rsidRPr="00DF764E">
              <w:rPr>
                <w:rFonts w:ascii="Arial" w:hAnsi="Arial" w:cs="Arial"/>
                <w:b/>
                <w:sz w:val="13"/>
                <w:szCs w:val="13"/>
              </w:rPr>
              <w:t>S</w:t>
            </w:r>
          </w:p>
          <w:p w:rsidR="003C291C" w:rsidRPr="00DF764E" w:rsidRDefault="003C291C" w:rsidP="00FC7090">
            <w:pPr>
              <w:tabs>
                <w:tab w:val="center" w:pos="5220"/>
                <w:tab w:val="right" w:pos="10440"/>
              </w:tabs>
              <w:jc w:val="center"/>
              <w:rPr>
                <w:rFonts w:ascii="Arial" w:hAnsi="Arial" w:cs="Arial"/>
                <w:b/>
                <w:sz w:val="13"/>
                <w:szCs w:val="13"/>
              </w:rPr>
            </w:pPr>
            <w:r w:rsidRPr="00DF764E">
              <w:rPr>
                <w:rFonts w:ascii="Arial" w:hAnsi="Arial" w:cs="Arial"/>
                <w:b/>
                <w:sz w:val="13"/>
                <w:szCs w:val="13"/>
              </w:rPr>
              <w:t>S</w:t>
            </w:r>
          </w:p>
        </w:tc>
      </w:tr>
      <w:tr w:rsidR="003C291C" w:rsidRPr="00DF764E" w:rsidTr="00FC7090">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tcPr>
          <w:p w:rsidR="003C291C" w:rsidRPr="00DF764E" w:rsidRDefault="003C291C" w:rsidP="00FC7090">
            <w:pPr>
              <w:jc w:val="center"/>
              <w:textAlignment w:val="baseline"/>
              <w:rPr>
                <w:rFonts w:ascii="Arial" w:eastAsia="Times New Roman" w:hAnsi="Arial" w:cs="Arial"/>
                <w:color w:val="000000"/>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tcPr>
          <w:p w:rsidR="003C291C" w:rsidRPr="00DF764E" w:rsidRDefault="003C291C" w:rsidP="00FC7090">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auto"/>
              <w:bottom w:val="single" w:sz="4" w:space="0" w:color="000000" w:themeColor="text1"/>
              <w:right w:val="single" w:sz="4" w:space="0" w:color="auto"/>
            </w:tcBorders>
            <w:tcMar>
              <w:top w:w="29" w:type="dxa"/>
              <w:left w:w="29" w:type="dxa"/>
              <w:bottom w:w="43" w:type="dxa"/>
              <w:right w:w="29" w:type="dxa"/>
            </w:tcMar>
          </w:tcPr>
          <w:p w:rsidR="003C291C" w:rsidRPr="00DF764E" w:rsidRDefault="003C291C" w:rsidP="00FC7090">
            <w:pPr>
              <w:jc w:val="center"/>
              <w:textAlignment w:val="baseline"/>
              <w:rPr>
                <w:rFonts w:ascii="Arial" w:eastAsia="Times New Roman" w:hAnsi="Arial" w:cs="Arial"/>
                <w:color w:val="000000"/>
                <w:sz w:val="13"/>
                <w:szCs w:val="13"/>
              </w:rPr>
            </w:pPr>
          </w:p>
        </w:tc>
        <w:tc>
          <w:tcPr>
            <w:tcW w:w="222" w:type="pct"/>
            <w:tcBorders>
              <w:top w:val="single" w:sz="4" w:space="0" w:color="auto"/>
              <w:left w:val="single" w:sz="4" w:space="0" w:color="auto"/>
              <w:bottom w:val="single" w:sz="4" w:space="0" w:color="auto"/>
              <w:right w:val="single" w:sz="4" w:space="0" w:color="000000" w:themeColor="text1"/>
            </w:tcBorders>
            <w:tcMar>
              <w:top w:w="29" w:type="dxa"/>
              <w:left w:w="29" w:type="dxa"/>
              <w:bottom w:w="43" w:type="dxa"/>
              <w:right w:w="29" w:type="dxa"/>
            </w:tcMar>
          </w:tcPr>
          <w:p w:rsidR="003C291C" w:rsidRPr="00DF764E" w:rsidRDefault="003C291C" w:rsidP="00FC7090">
            <w:pPr>
              <w:jc w:val="center"/>
              <w:textAlignment w:val="baseline"/>
              <w:rPr>
                <w:rFonts w:ascii="Arial" w:eastAsia="Times New Roman" w:hAnsi="Arial" w:cs="Arial"/>
                <w:color w:val="000000"/>
                <w:sz w:val="13"/>
                <w:szCs w:val="13"/>
              </w:rPr>
            </w:pP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auto"/>
            </w:tcBorders>
            <w:tcMar>
              <w:top w:w="29" w:type="dxa"/>
              <w:left w:w="29" w:type="dxa"/>
              <w:bottom w:w="43" w:type="dxa"/>
              <w:right w:w="29" w:type="dxa"/>
            </w:tcMar>
          </w:tcPr>
          <w:p w:rsidR="003C291C" w:rsidRPr="00DF764E" w:rsidRDefault="003C291C" w:rsidP="00FC7090">
            <w:pPr>
              <w:jc w:val="center"/>
              <w:textAlignment w:val="baseline"/>
              <w:rPr>
                <w:rFonts w:ascii="Arial" w:eastAsia="Times New Roman" w:hAnsi="Arial" w:cs="Arial"/>
                <w:color w:val="000000"/>
                <w:sz w:val="13"/>
                <w:szCs w:val="13"/>
              </w:rPr>
            </w:pPr>
          </w:p>
        </w:tc>
        <w:tc>
          <w:tcPr>
            <w:tcW w:w="222" w:type="pct"/>
            <w:gridSpan w:val="2"/>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3C291C" w:rsidRPr="00DF764E" w:rsidRDefault="003C291C" w:rsidP="00FC7090">
            <w:pPr>
              <w:jc w:val="center"/>
              <w:textAlignment w:val="baseline"/>
              <w:rPr>
                <w:rFonts w:ascii="Arial" w:eastAsia="Arial" w:hAnsi="Arial" w:cs="Arial"/>
                <w:color w:val="000000"/>
                <w:sz w:val="13"/>
                <w:szCs w:val="13"/>
              </w:rPr>
            </w:pPr>
          </w:p>
        </w:tc>
        <w:tc>
          <w:tcPr>
            <w:tcW w:w="228" w:type="pct"/>
            <w:tcBorders>
              <w:top w:val="single" w:sz="4" w:space="0" w:color="auto"/>
              <w:left w:val="single" w:sz="4" w:space="0" w:color="auto"/>
              <w:bottom w:val="single" w:sz="4" w:space="0" w:color="auto"/>
              <w:right w:val="double" w:sz="6" w:space="0" w:color="auto"/>
            </w:tcBorders>
            <w:tcMar>
              <w:top w:w="29" w:type="dxa"/>
              <w:left w:w="29" w:type="dxa"/>
              <w:bottom w:w="43" w:type="dxa"/>
              <w:right w:w="29" w:type="dxa"/>
            </w:tcMar>
            <w:vAlign w:val="bottom"/>
          </w:tcPr>
          <w:p w:rsidR="003C291C" w:rsidRPr="00DF764E" w:rsidRDefault="003C291C" w:rsidP="00FC7090">
            <w:pPr>
              <w:jc w:val="center"/>
              <w:textAlignment w:val="baseline"/>
              <w:rPr>
                <w:rFonts w:ascii="Arial" w:eastAsia="Arial" w:hAnsi="Arial" w:cs="Arial"/>
                <w:color w:val="000000"/>
                <w:sz w:val="13"/>
                <w:szCs w:val="13"/>
              </w:rPr>
            </w:pPr>
            <w:r w:rsidRPr="00DF764E">
              <w:rPr>
                <w:rFonts w:ascii="Arial" w:eastAsia="Arial" w:hAnsi="Arial" w:cs="Arial"/>
                <w:color w:val="000000"/>
                <w:sz w:val="13"/>
                <w:szCs w:val="13"/>
              </w:rPr>
              <w:t>1</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DF764E"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C291C" w:rsidRPr="00DF764E" w:rsidRDefault="003C291C" w:rsidP="00FC7090">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tcPr>
          <w:p w:rsidR="003C291C" w:rsidRPr="00DF764E" w:rsidRDefault="003C291C" w:rsidP="00FC7090">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DF764E" w:rsidRDefault="003C291C" w:rsidP="00FC7090">
            <w:pPr>
              <w:jc w:val="center"/>
              <w:textAlignment w:val="baseline"/>
              <w:rPr>
                <w:rFonts w:ascii="Arial" w:eastAsia="Arial" w:hAnsi="Arial" w:cs="Arial"/>
                <w:color w:val="000000"/>
                <w:sz w:val="13"/>
                <w:szCs w:val="13"/>
              </w:rPr>
            </w:pPr>
            <w:r w:rsidRPr="00DF764E">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DF764E" w:rsidRDefault="003C291C" w:rsidP="00FC7090">
            <w:pPr>
              <w:jc w:val="center"/>
              <w:textAlignment w:val="baseline"/>
              <w:rPr>
                <w:rFonts w:ascii="Arial" w:eastAsia="Arial" w:hAnsi="Arial" w:cs="Arial"/>
                <w:color w:val="000000"/>
                <w:sz w:val="13"/>
                <w:szCs w:val="13"/>
              </w:rPr>
            </w:pPr>
            <w:r w:rsidRPr="00DF764E">
              <w:rPr>
                <w:rFonts w:ascii="Arial" w:eastAsia="Arial" w:hAnsi="Arial" w:cs="Arial"/>
                <w:color w:val="000000"/>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DF764E" w:rsidRDefault="003C291C" w:rsidP="00FC7090">
            <w:pPr>
              <w:jc w:val="center"/>
              <w:textAlignment w:val="baseline"/>
              <w:rPr>
                <w:rFonts w:ascii="Arial" w:eastAsia="Arial" w:hAnsi="Arial" w:cs="Arial"/>
                <w:color w:val="000000"/>
                <w:sz w:val="13"/>
                <w:szCs w:val="13"/>
              </w:rPr>
            </w:pPr>
            <w:r w:rsidRPr="00DF764E">
              <w:rPr>
                <w:rFonts w:ascii="Arial" w:eastAsia="Arial" w:hAnsi="Arial" w:cs="Arial"/>
                <w:color w:val="000000"/>
                <w:sz w:val="13"/>
                <w:szCs w:val="13"/>
              </w:rPr>
              <w:t>3</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DF764E" w:rsidRDefault="003C291C" w:rsidP="00FC7090">
            <w:pPr>
              <w:jc w:val="center"/>
              <w:textAlignment w:val="baseline"/>
              <w:rPr>
                <w:rFonts w:ascii="Arial" w:eastAsia="Arial" w:hAnsi="Arial" w:cs="Arial"/>
                <w:color w:val="000000"/>
                <w:sz w:val="13"/>
                <w:szCs w:val="13"/>
              </w:rPr>
            </w:pPr>
            <w:r w:rsidRPr="00DF764E">
              <w:rPr>
                <w:rFonts w:ascii="Arial" w:eastAsia="Arial" w:hAnsi="Arial" w:cs="Arial"/>
                <w:color w:val="000000"/>
                <w:sz w:val="13"/>
                <w:szCs w:val="13"/>
              </w:rPr>
              <w:t>4</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DF764E" w:rsidRDefault="003C291C" w:rsidP="00FC7090">
            <w:pPr>
              <w:jc w:val="center"/>
              <w:textAlignment w:val="baseline"/>
              <w:rPr>
                <w:rFonts w:ascii="Arial" w:eastAsia="Arial" w:hAnsi="Arial" w:cs="Arial"/>
                <w:color w:val="000000"/>
                <w:sz w:val="13"/>
                <w:szCs w:val="13"/>
              </w:rPr>
            </w:pPr>
            <w:r w:rsidRPr="00DF764E">
              <w:rPr>
                <w:rFonts w:ascii="Arial" w:eastAsia="Arial" w:hAnsi="Arial" w:cs="Arial"/>
                <w:color w:val="000000"/>
                <w:sz w:val="13"/>
                <w:szCs w:val="13"/>
              </w:rPr>
              <w:t>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DF764E"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C291C" w:rsidRPr="00DF764E" w:rsidRDefault="003C291C" w:rsidP="00FC7090">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C291C" w:rsidRPr="00DF764E" w:rsidRDefault="003C291C" w:rsidP="00FC7090">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C291C" w:rsidRPr="00DF764E" w:rsidRDefault="003C291C" w:rsidP="00FC7090">
            <w:pPr>
              <w:jc w:val="center"/>
              <w:textAlignment w:val="baseline"/>
              <w:rPr>
                <w:rFonts w:ascii="Arial" w:eastAsia="Times New Roman" w:hAnsi="Arial" w:cs="Arial"/>
                <w:color w:val="000000"/>
                <w:sz w:val="13"/>
                <w:szCs w:val="13"/>
              </w:rPr>
            </w:pP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C291C" w:rsidRPr="00DF764E" w:rsidRDefault="003C291C" w:rsidP="00FC7090">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DF764E" w:rsidRDefault="003C291C" w:rsidP="00FC7090">
            <w:pPr>
              <w:jc w:val="center"/>
              <w:textAlignment w:val="baseline"/>
              <w:rPr>
                <w:rFonts w:ascii="Arial" w:eastAsia="Arial"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DF764E" w:rsidRDefault="003C291C" w:rsidP="00FC7090">
            <w:pPr>
              <w:jc w:val="center"/>
              <w:textAlignment w:val="baseline"/>
              <w:rPr>
                <w:rFonts w:ascii="Arial" w:eastAsia="Arial" w:hAnsi="Arial" w:cs="Arial"/>
                <w:color w:val="000000"/>
                <w:sz w:val="13"/>
                <w:szCs w:val="13"/>
              </w:rPr>
            </w:pPr>
            <w:r w:rsidRPr="00DF764E">
              <w:rPr>
                <w:rFonts w:ascii="Arial" w:eastAsia="Arial" w:hAnsi="Arial" w:cs="Arial"/>
                <w:color w:val="000000"/>
                <w:sz w:val="13"/>
                <w:szCs w:val="13"/>
              </w:rPr>
              <w:t>1</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DF764E" w:rsidRDefault="003C291C" w:rsidP="00FC7090">
            <w:pPr>
              <w:jc w:val="center"/>
              <w:textAlignment w:val="baseline"/>
              <w:rPr>
                <w:rFonts w:ascii="Arial" w:eastAsia="Arial" w:hAnsi="Arial" w:cs="Arial"/>
                <w:color w:val="000000"/>
                <w:sz w:val="13"/>
                <w:szCs w:val="13"/>
              </w:rPr>
            </w:pPr>
            <w:r w:rsidRPr="00DF764E">
              <w:rPr>
                <w:rFonts w:ascii="Arial" w:eastAsia="Arial" w:hAnsi="Arial" w:cs="Arial"/>
                <w:color w:val="000000"/>
                <w:sz w:val="13"/>
                <w:szCs w:val="13"/>
              </w:rPr>
              <w:t>2</w:t>
            </w:r>
          </w:p>
        </w:tc>
      </w:tr>
      <w:tr w:rsidR="003C291C" w:rsidRPr="00DF764E" w:rsidTr="00FC7090">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C291C" w:rsidRPr="00DF764E" w:rsidRDefault="003C291C" w:rsidP="00FC7090">
            <w:pPr>
              <w:jc w:val="center"/>
              <w:textAlignment w:val="baseline"/>
              <w:rPr>
                <w:rFonts w:ascii="Arial" w:eastAsia="Arial" w:hAnsi="Arial" w:cs="Arial"/>
                <w:color w:val="000000"/>
                <w:sz w:val="13"/>
                <w:szCs w:val="13"/>
              </w:rPr>
            </w:pPr>
            <w:r w:rsidRPr="00DF764E">
              <w:rPr>
                <w:rFonts w:ascii="Arial" w:eastAsia="Arial" w:hAnsi="Arial" w:cs="Arial"/>
                <w:color w:val="000000"/>
                <w:sz w:val="13"/>
                <w:szCs w:val="13"/>
              </w:rPr>
              <w:t>2</w:t>
            </w: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3C291C" w:rsidRPr="00DF764E" w:rsidRDefault="003C291C" w:rsidP="00FC7090">
            <w:pPr>
              <w:jc w:val="center"/>
              <w:textAlignment w:val="baseline"/>
              <w:rPr>
                <w:rFonts w:ascii="Arial" w:eastAsia="Arial" w:hAnsi="Arial" w:cs="Arial"/>
                <w:b/>
                <w:color w:val="000000"/>
                <w:sz w:val="13"/>
                <w:szCs w:val="13"/>
              </w:rPr>
            </w:pPr>
            <w:r w:rsidRPr="00DF764E">
              <w:rPr>
                <w:rFonts w:ascii="Arial" w:eastAsia="Arial" w:hAnsi="Arial" w:cs="Arial"/>
                <w:b/>
                <w:color w:val="000000"/>
                <w:sz w:val="13"/>
                <w:szCs w:val="13"/>
              </w:rPr>
              <w:t>H</w:t>
            </w:r>
          </w:p>
          <w:p w:rsidR="003C291C" w:rsidRPr="00DF764E" w:rsidRDefault="003C291C" w:rsidP="00FC7090">
            <w:pPr>
              <w:jc w:val="center"/>
              <w:textAlignment w:val="baseline"/>
              <w:rPr>
                <w:rFonts w:ascii="Arial" w:eastAsia="Arial" w:hAnsi="Arial" w:cs="Arial"/>
                <w:color w:val="000000"/>
                <w:sz w:val="13"/>
                <w:szCs w:val="13"/>
              </w:rPr>
            </w:pPr>
            <w:r w:rsidRPr="00DF764E">
              <w:rPr>
                <w:rFonts w:ascii="Arial" w:eastAsia="Arial" w:hAnsi="Arial" w:cs="Arial"/>
                <w:color w:val="000000"/>
                <w:sz w:val="13"/>
                <w:szCs w:val="13"/>
              </w:rPr>
              <w:t>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DF764E" w:rsidRDefault="003C291C" w:rsidP="00FC7090">
            <w:pPr>
              <w:jc w:val="center"/>
              <w:textAlignment w:val="baseline"/>
              <w:rPr>
                <w:rFonts w:ascii="Arial" w:eastAsia="Arial" w:hAnsi="Arial" w:cs="Arial"/>
                <w:color w:val="000000"/>
                <w:sz w:val="13"/>
                <w:szCs w:val="13"/>
              </w:rPr>
            </w:pPr>
            <w:r w:rsidRPr="00DF764E">
              <w:rPr>
                <w:rFonts w:ascii="Arial" w:eastAsia="Arial" w:hAnsi="Arial" w:cs="Arial"/>
                <w:color w:val="000000"/>
                <w:sz w:val="13"/>
                <w:szCs w:val="13"/>
              </w:rPr>
              <w:t>4</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DF764E" w:rsidRDefault="003C291C" w:rsidP="00FC7090">
            <w:pPr>
              <w:jc w:val="center"/>
              <w:textAlignment w:val="baseline"/>
              <w:rPr>
                <w:rFonts w:ascii="Arial" w:eastAsia="Arial" w:hAnsi="Arial" w:cs="Arial"/>
                <w:color w:val="000000"/>
                <w:sz w:val="13"/>
                <w:szCs w:val="13"/>
              </w:rPr>
            </w:pPr>
            <w:r w:rsidRPr="00DF764E">
              <w:rPr>
                <w:rFonts w:ascii="Arial" w:eastAsia="Arial" w:hAnsi="Arial" w:cs="Arial"/>
                <w:color w:val="000000"/>
                <w:sz w:val="13"/>
                <w:szCs w:val="13"/>
              </w:rPr>
              <w:t>5</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DF764E" w:rsidRDefault="003C291C" w:rsidP="00FC7090">
            <w:pPr>
              <w:jc w:val="center"/>
              <w:textAlignment w:val="baseline"/>
              <w:rPr>
                <w:rFonts w:ascii="Arial" w:eastAsia="Arial" w:hAnsi="Arial" w:cs="Arial"/>
                <w:color w:val="000000"/>
                <w:sz w:val="13"/>
                <w:szCs w:val="13"/>
              </w:rPr>
            </w:pPr>
            <w:r w:rsidRPr="00DF764E">
              <w:rPr>
                <w:rFonts w:ascii="Arial" w:eastAsia="Arial" w:hAnsi="Arial" w:cs="Arial"/>
                <w:color w:val="000000"/>
                <w:sz w:val="13"/>
                <w:szCs w:val="13"/>
              </w:rPr>
              <w:t>6</w:t>
            </w:r>
          </w:p>
        </w:tc>
        <w:tc>
          <w:tcPr>
            <w:tcW w:w="222" w:type="pct"/>
            <w:gridSpan w:val="2"/>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DF764E" w:rsidRDefault="003C291C" w:rsidP="00FC7090">
            <w:pPr>
              <w:jc w:val="center"/>
              <w:textAlignment w:val="baseline"/>
              <w:rPr>
                <w:rFonts w:ascii="Arial" w:eastAsia="Arial" w:hAnsi="Arial" w:cs="Arial"/>
                <w:color w:val="000000"/>
                <w:sz w:val="13"/>
                <w:szCs w:val="13"/>
              </w:rPr>
            </w:pPr>
            <w:r w:rsidRPr="00DF764E">
              <w:rPr>
                <w:rFonts w:ascii="Arial" w:eastAsia="Arial" w:hAnsi="Arial" w:cs="Arial"/>
                <w:color w:val="000000"/>
                <w:sz w:val="13"/>
                <w:szCs w:val="13"/>
              </w:rPr>
              <w:t>7</w:t>
            </w:r>
          </w:p>
        </w:tc>
        <w:tc>
          <w:tcPr>
            <w:tcW w:w="228" w:type="pct"/>
            <w:tcBorders>
              <w:top w:val="single" w:sz="4"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tcPr>
          <w:p w:rsidR="003C291C" w:rsidRPr="00DF764E" w:rsidRDefault="003C291C" w:rsidP="00FC7090">
            <w:pPr>
              <w:jc w:val="center"/>
              <w:textAlignment w:val="baseline"/>
              <w:rPr>
                <w:rFonts w:ascii="Arial" w:eastAsia="Arial" w:hAnsi="Arial" w:cs="Arial"/>
                <w:color w:val="000000"/>
                <w:sz w:val="13"/>
                <w:szCs w:val="13"/>
              </w:rPr>
            </w:pPr>
            <w:r w:rsidRPr="00DF764E">
              <w:rPr>
                <w:rFonts w:ascii="Arial" w:eastAsia="Arial" w:hAnsi="Arial" w:cs="Arial"/>
                <w:color w:val="000000"/>
                <w:sz w:val="13"/>
                <w:szCs w:val="13"/>
              </w:rPr>
              <w:t>8</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DF764E"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DF764E" w:rsidRDefault="003C291C" w:rsidP="00FC7090">
            <w:pPr>
              <w:jc w:val="center"/>
              <w:textAlignment w:val="baseline"/>
              <w:rPr>
                <w:rFonts w:ascii="Arial" w:eastAsia="Arial" w:hAnsi="Arial" w:cs="Arial"/>
                <w:color w:val="000000"/>
                <w:sz w:val="13"/>
                <w:szCs w:val="13"/>
              </w:rPr>
            </w:pPr>
            <w:r w:rsidRPr="00DF764E">
              <w:rPr>
                <w:rFonts w:ascii="Arial" w:eastAsia="Arial" w:hAnsi="Arial" w:cs="Arial"/>
                <w:color w:val="000000"/>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DF764E" w:rsidRDefault="003C291C" w:rsidP="00FC7090">
            <w:pPr>
              <w:jc w:val="center"/>
              <w:textAlignment w:val="baseline"/>
              <w:rPr>
                <w:rFonts w:ascii="Arial" w:eastAsia="Arial" w:hAnsi="Arial" w:cs="Arial"/>
                <w:b/>
                <w:color w:val="000000"/>
                <w:sz w:val="13"/>
                <w:szCs w:val="13"/>
              </w:rPr>
            </w:pPr>
            <w:r w:rsidRPr="00DF764E">
              <w:rPr>
                <w:rFonts w:ascii="Arial" w:eastAsia="Arial" w:hAnsi="Arial" w:cs="Arial"/>
                <w:b/>
                <w:color w:val="000000"/>
                <w:sz w:val="13"/>
                <w:szCs w:val="13"/>
              </w:rPr>
              <w:t>H</w:t>
            </w:r>
          </w:p>
          <w:p w:rsidR="003C291C" w:rsidRPr="00DF764E" w:rsidRDefault="003C291C" w:rsidP="00FC7090">
            <w:pPr>
              <w:jc w:val="center"/>
              <w:textAlignment w:val="baseline"/>
              <w:rPr>
                <w:rFonts w:ascii="Arial" w:eastAsia="Arial" w:hAnsi="Arial" w:cs="Arial"/>
                <w:color w:val="000000"/>
                <w:sz w:val="13"/>
                <w:szCs w:val="13"/>
              </w:rPr>
            </w:pPr>
            <w:r w:rsidRPr="00DF764E">
              <w:rPr>
                <w:rFonts w:ascii="Arial" w:eastAsia="Arial" w:hAnsi="Arial" w:cs="Arial"/>
                <w:color w:val="000000"/>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DF764E" w:rsidRDefault="003C291C" w:rsidP="00FC7090">
            <w:pPr>
              <w:jc w:val="center"/>
              <w:textAlignment w:val="baseline"/>
              <w:rPr>
                <w:rFonts w:ascii="Arial" w:eastAsia="Arial" w:hAnsi="Arial" w:cs="Arial"/>
                <w:color w:val="000000"/>
                <w:sz w:val="13"/>
                <w:szCs w:val="13"/>
              </w:rPr>
            </w:pPr>
            <w:r w:rsidRPr="00DF764E">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DF764E" w:rsidRDefault="003C291C" w:rsidP="00FC7090">
            <w:pPr>
              <w:jc w:val="center"/>
              <w:textAlignment w:val="baseline"/>
              <w:rPr>
                <w:rFonts w:ascii="Arial" w:eastAsia="Arial" w:hAnsi="Arial" w:cs="Arial"/>
                <w:color w:val="000000"/>
                <w:sz w:val="13"/>
                <w:szCs w:val="13"/>
              </w:rPr>
            </w:pPr>
            <w:r w:rsidRPr="00DF764E">
              <w:rPr>
                <w:rFonts w:ascii="Arial" w:eastAsia="Arial" w:hAnsi="Arial" w:cs="Arial"/>
                <w:color w:val="000000"/>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DF764E" w:rsidRDefault="003C291C" w:rsidP="00FC7090">
            <w:pPr>
              <w:jc w:val="center"/>
              <w:textAlignment w:val="baseline"/>
              <w:rPr>
                <w:rFonts w:ascii="Arial" w:eastAsia="Arial" w:hAnsi="Arial" w:cs="Arial"/>
                <w:color w:val="000000"/>
                <w:sz w:val="13"/>
                <w:szCs w:val="13"/>
              </w:rPr>
            </w:pPr>
            <w:r w:rsidRPr="00DF764E">
              <w:rPr>
                <w:rFonts w:ascii="Arial" w:eastAsia="Arial" w:hAnsi="Arial" w:cs="Arial"/>
                <w:color w:val="000000"/>
                <w:sz w:val="13"/>
                <w:szCs w:val="13"/>
              </w:rPr>
              <w:t>10</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DF764E" w:rsidRDefault="003C291C" w:rsidP="00FC7090">
            <w:pPr>
              <w:jc w:val="center"/>
              <w:textAlignment w:val="baseline"/>
              <w:rPr>
                <w:rFonts w:ascii="Arial" w:eastAsia="Arial" w:hAnsi="Arial" w:cs="Arial"/>
                <w:color w:val="000000"/>
                <w:sz w:val="13"/>
                <w:szCs w:val="13"/>
              </w:rPr>
            </w:pPr>
            <w:r w:rsidRPr="00DF764E">
              <w:rPr>
                <w:rFonts w:ascii="Arial" w:eastAsia="Arial" w:hAnsi="Arial" w:cs="Arial"/>
                <w:color w:val="000000"/>
                <w:sz w:val="13"/>
                <w:szCs w:val="13"/>
              </w:rPr>
              <w:t>11</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DF764E" w:rsidRDefault="003C291C" w:rsidP="00FC7090">
            <w:pPr>
              <w:jc w:val="center"/>
              <w:textAlignment w:val="baseline"/>
              <w:rPr>
                <w:rFonts w:ascii="Arial" w:eastAsia="Arial" w:hAnsi="Arial" w:cs="Arial"/>
                <w:color w:val="000000"/>
                <w:sz w:val="13"/>
                <w:szCs w:val="13"/>
              </w:rPr>
            </w:pPr>
            <w:r w:rsidRPr="00DF764E">
              <w:rPr>
                <w:rFonts w:ascii="Arial" w:eastAsia="Arial" w:hAnsi="Arial" w:cs="Arial"/>
                <w:color w:val="000000"/>
                <w:sz w:val="13"/>
                <w:szCs w:val="13"/>
              </w:rPr>
              <w:t>12</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DF764E"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DF764E" w:rsidRDefault="003C291C" w:rsidP="00FC7090">
            <w:pPr>
              <w:jc w:val="center"/>
              <w:textAlignment w:val="baseline"/>
              <w:rPr>
                <w:rFonts w:ascii="Arial" w:eastAsia="Arial" w:hAnsi="Arial" w:cs="Arial"/>
                <w:color w:val="000000"/>
                <w:sz w:val="13"/>
                <w:szCs w:val="13"/>
              </w:rPr>
            </w:pPr>
            <w:r w:rsidRPr="00DF764E">
              <w:rPr>
                <w:rFonts w:ascii="Arial" w:eastAsia="Arial" w:hAnsi="Arial" w:cs="Arial"/>
                <w:color w:val="000000"/>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tcPr>
          <w:p w:rsidR="003C291C" w:rsidRPr="00DF764E" w:rsidRDefault="003C291C" w:rsidP="00FC7090">
            <w:pPr>
              <w:jc w:val="center"/>
              <w:textAlignment w:val="baseline"/>
              <w:rPr>
                <w:rFonts w:ascii="Arial" w:eastAsia="Arial" w:hAnsi="Arial" w:cs="Arial"/>
                <w:b/>
                <w:color w:val="000000"/>
                <w:sz w:val="13"/>
                <w:szCs w:val="13"/>
              </w:rPr>
            </w:pPr>
            <w:r w:rsidRPr="00DF764E">
              <w:rPr>
                <w:rFonts w:ascii="Arial" w:eastAsia="Arial" w:hAnsi="Arial" w:cs="Arial"/>
                <w:b/>
                <w:color w:val="000000"/>
                <w:sz w:val="13"/>
                <w:szCs w:val="13"/>
              </w:rPr>
              <w:t>H</w:t>
            </w:r>
          </w:p>
          <w:p w:rsidR="003C291C" w:rsidRPr="00DF764E" w:rsidRDefault="003C291C" w:rsidP="00FC7090">
            <w:pPr>
              <w:jc w:val="center"/>
              <w:textAlignment w:val="baseline"/>
              <w:rPr>
                <w:rFonts w:ascii="Arial" w:eastAsia="Arial" w:hAnsi="Arial" w:cs="Arial"/>
                <w:color w:val="000000"/>
                <w:sz w:val="13"/>
                <w:szCs w:val="13"/>
              </w:rPr>
            </w:pPr>
            <w:r w:rsidRPr="00DF764E">
              <w:rPr>
                <w:rFonts w:ascii="Arial" w:eastAsia="Arial" w:hAnsi="Arial" w:cs="Arial"/>
                <w:color w:val="000000"/>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DF764E" w:rsidRDefault="003C291C" w:rsidP="00FC7090">
            <w:pPr>
              <w:jc w:val="center"/>
              <w:textAlignment w:val="baseline"/>
              <w:rPr>
                <w:rFonts w:ascii="Arial" w:eastAsia="Arial" w:hAnsi="Arial" w:cs="Arial"/>
                <w:color w:val="000000"/>
                <w:sz w:val="13"/>
                <w:szCs w:val="13"/>
              </w:rPr>
            </w:pPr>
            <w:r w:rsidRPr="00DF764E">
              <w:rPr>
                <w:rFonts w:ascii="Arial" w:eastAsia="Arial" w:hAnsi="Arial" w:cs="Arial"/>
                <w:color w:val="000000"/>
                <w:sz w:val="13"/>
                <w:szCs w:val="13"/>
              </w:rPr>
              <w:t>5</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DF764E" w:rsidRDefault="003C291C" w:rsidP="00FC7090">
            <w:pPr>
              <w:jc w:val="center"/>
              <w:textAlignment w:val="baseline"/>
              <w:rPr>
                <w:rFonts w:ascii="Arial" w:eastAsia="Arial" w:hAnsi="Arial" w:cs="Arial"/>
                <w:color w:val="000000"/>
                <w:sz w:val="13"/>
                <w:szCs w:val="13"/>
              </w:rPr>
            </w:pPr>
            <w:r w:rsidRPr="00DF764E">
              <w:rPr>
                <w:rFonts w:ascii="Arial" w:eastAsia="Arial" w:hAnsi="Arial" w:cs="Arial"/>
                <w:color w:val="000000"/>
                <w:sz w:val="13"/>
                <w:szCs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DF764E" w:rsidRDefault="003C291C" w:rsidP="00FC7090">
            <w:pPr>
              <w:jc w:val="center"/>
              <w:textAlignment w:val="baseline"/>
              <w:rPr>
                <w:rFonts w:ascii="Arial" w:eastAsia="Arial" w:hAnsi="Arial" w:cs="Arial"/>
                <w:color w:val="000000"/>
                <w:sz w:val="13"/>
                <w:szCs w:val="13"/>
              </w:rPr>
            </w:pPr>
            <w:r w:rsidRPr="00DF764E">
              <w:rPr>
                <w:rFonts w:ascii="Arial" w:eastAsia="Arial" w:hAnsi="Arial" w:cs="Arial"/>
                <w:color w:val="000000"/>
                <w:sz w:val="13"/>
                <w:szCs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DF764E" w:rsidRDefault="003C291C" w:rsidP="00FC7090">
            <w:pPr>
              <w:jc w:val="center"/>
              <w:textAlignment w:val="baseline"/>
              <w:rPr>
                <w:rFonts w:ascii="Arial" w:eastAsia="Arial" w:hAnsi="Arial" w:cs="Arial"/>
                <w:color w:val="000000"/>
                <w:sz w:val="13"/>
                <w:szCs w:val="13"/>
              </w:rPr>
            </w:pPr>
            <w:r w:rsidRPr="00DF764E">
              <w:rPr>
                <w:rFonts w:ascii="Arial" w:eastAsia="Arial" w:hAnsi="Arial" w:cs="Arial"/>
                <w:color w:val="000000"/>
                <w:sz w:val="13"/>
                <w:szCs w:val="13"/>
              </w:rPr>
              <w:t>8</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DF764E" w:rsidRDefault="003C291C" w:rsidP="00FC7090">
            <w:pPr>
              <w:jc w:val="center"/>
              <w:textAlignment w:val="baseline"/>
              <w:rPr>
                <w:rFonts w:ascii="Arial" w:eastAsia="Arial" w:hAnsi="Arial" w:cs="Arial"/>
                <w:color w:val="000000"/>
                <w:sz w:val="13"/>
                <w:szCs w:val="13"/>
              </w:rPr>
            </w:pPr>
            <w:r w:rsidRPr="00DF764E">
              <w:rPr>
                <w:rFonts w:ascii="Arial" w:eastAsia="Arial" w:hAnsi="Arial" w:cs="Arial"/>
                <w:color w:val="000000"/>
                <w:sz w:val="13"/>
                <w:szCs w:val="13"/>
              </w:rPr>
              <w:t>9</w:t>
            </w:r>
          </w:p>
        </w:tc>
      </w:tr>
      <w:tr w:rsidR="003C291C" w:rsidRPr="00DF764E" w:rsidTr="00FC7090">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DF764E" w:rsidRDefault="003C291C" w:rsidP="00FC7090">
            <w:pPr>
              <w:jc w:val="center"/>
              <w:textAlignment w:val="baseline"/>
              <w:rPr>
                <w:rFonts w:ascii="Arial" w:eastAsia="Arial" w:hAnsi="Arial" w:cs="Arial"/>
                <w:color w:val="000000"/>
                <w:sz w:val="13"/>
                <w:szCs w:val="13"/>
              </w:rPr>
            </w:pPr>
            <w:r w:rsidRPr="00DF764E">
              <w:rPr>
                <w:rFonts w:ascii="Arial" w:eastAsia="Arial" w:hAnsi="Arial" w:cs="Arial"/>
                <w:color w:val="000000"/>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DF764E" w:rsidRDefault="003C291C" w:rsidP="00FC7090">
            <w:pPr>
              <w:jc w:val="center"/>
              <w:textAlignment w:val="baseline"/>
              <w:rPr>
                <w:rFonts w:ascii="Arial" w:eastAsia="Arial" w:hAnsi="Arial" w:cs="Arial"/>
                <w:color w:val="000000"/>
                <w:sz w:val="13"/>
                <w:szCs w:val="13"/>
              </w:rPr>
            </w:pPr>
            <w:r w:rsidRPr="00DF764E">
              <w:rPr>
                <w:rFonts w:ascii="Arial" w:eastAsia="Arial" w:hAnsi="Arial" w:cs="Arial"/>
                <w:color w:val="000000"/>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DF764E" w:rsidRDefault="003C291C" w:rsidP="00FC7090">
            <w:pPr>
              <w:jc w:val="center"/>
              <w:textAlignment w:val="baseline"/>
              <w:rPr>
                <w:rFonts w:ascii="Arial" w:eastAsia="Arial" w:hAnsi="Arial" w:cs="Arial"/>
                <w:color w:val="000000"/>
                <w:sz w:val="13"/>
                <w:szCs w:val="13"/>
              </w:rPr>
            </w:pPr>
            <w:r w:rsidRPr="00DF764E">
              <w:rPr>
                <w:rFonts w:ascii="Arial" w:eastAsia="Arial" w:hAnsi="Arial" w:cs="Arial"/>
                <w:color w:val="000000"/>
                <w:sz w:val="13"/>
                <w:szCs w:val="13"/>
              </w:rPr>
              <w:t>11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DF764E" w:rsidRDefault="003C291C" w:rsidP="00FC7090">
            <w:pPr>
              <w:jc w:val="center"/>
              <w:textAlignment w:val="baseline"/>
              <w:rPr>
                <w:rFonts w:ascii="Arial" w:eastAsia="Arial" w:hAnsi="Arial" w:cs="Arial"/>
                <w:color w:val="000000"/>
                <w:sz w:val="13"/>
                <w:szCs w:val="13"/>
              </w:rPr>
            </w:pPr>
            <w:r w:rsidRPr="00DF764E">
              <w:rPr>
                <w:rFonts w:ascii="Arial" w:eastAsia="Arial" w:hAnsi="Arial" w:cs="Arial"/>
                <w:color w:val="000000"/>
                <w:sz w:val="13"/>
                <w:szCs w:val="13"/>
              </w:rPr>
              <w:t>12</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DF764E" w:rsidRDefault="003C291C" w:rsidP="00FC7090">
            <w:pPr>
              <w:jc w:val="center"/>
              <w:textAlignment w:val="baseline"/>
              <w:rPr>
                <w:rFonts w:ascii="Arial" w:eastAsia="Arial" w:hAnsi="Arial" w:cs="Arial"/>
                <w:color w:val="000000"/>
                <w:sz w:val="13"/>
                <w:szCs w:val="13"/>
              </w:rPr>
            </w:pPr>
            <w:r w:rsidRPr="00DF764E">
              <w:rPr>
                <w:rFonts w:ascii="Arial" w:eastAsia="Arial" w:hAnsi="Arial" w:cs="Arial"/>
                <w:color w:val="000000"/>
                <w:sz w:val="13"/>
                <w:szCs w:val="13"/>
              </w:rPr>
              <w:t>13</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DF764E" w:rsidRDefault="003C291C" w:rsidP="00FC7090">
            <w:pPr>
              <w:jc w:val="center"/>
              <w:textAlignment w:val="baseline"/>
              <w:rPr>
                <w:rFonts w:ascii="Arial" w:eastAsia="Arial" w:hAnsi="Arial" w:cs="Arial"/>
                <w:color w:val="000000"/>
                <w:sz w:val="13"/>
                <w:szCs w:val="13"/>
              </w:rPr>
            </w:pPr>
            <w:r w:rsidRPr="00DF764E">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DF764E" w:rsidRDefault="003C291C" w:rsidP="00FC7090">
            <w:pPr>
              <w:jc w:val="center"/>
              <w:textAlignment w:val="baseline"/>
              <w:rPr>
                <w:rFonts w:ascii="Arial" w:eastAsia="Arial" w:hAnsi="Arial" w:cs="Arial"/>
                <w:color w:val="000000"/>
                <w:sz w:val="13"/>
                <w:szCs w:val="13"/>
              </w:rPr>
            </w:pPr>
            <w:r w:rsidRPr="00DF764E">
              <w:rPr>
                <w:rFonts w:ascii="Arial" w:eastAsia="Arial" w:hAnsi="Arial" w:cs="Arial"/>
                <w:color w:val="000000"/>
                <w:sz w:val="13"/>
                <w:szCs w:val="13"/>
              </w:rPr>
              <w:t>15</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DF764E"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DF764E" w:rsidRDefault="003C291C" w:rsidP="00FC7090">
            <w:pPr>
              <w:jc w:val="center"/>
              <w:textAlignment w:val="baseline"/>
              <w:rPr>
                <w:rFonts w:ascii="Arial" w:eastAsia="Arial" w:hAnsi="Arial" w:cs="Arial"/>
                <w:color w:val="000000"/>
                <w:sz w:val="13"/>
                <w:szCs w:val="13"/>
              </w:rPr>
            </w:pPr>
            <w:r w:rsidRPr="00DF764E">
              <w:rPr>
                <w:rFonts w:ascii="Arial" w:eastAsia="Arial" w:hAnsi="Arial" w:cs="Arial"/>
                <w:color w:val="000000"/>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DF764E" w:rsidRDefault="003C291C" w:rsidP="00FC7090">
            <w:pPr>
              <w:jc w:val="center"/>
              <w:textAlignment w:val="baseline"/>
              <w:rPr>
                <w:rFonts w:ascii="Arial" w:eastAsia="Arial" w:hAnsi="Arial" w:cs="Arial"/>
                <w:color w:val="000000"/>
                <w:sz w:val="13"/>
                <w:szCs w:val="13"/>
              </w:rPr>
            </w:pPr>
            <w:r w:rsidRPr="00DF764E">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DF764E" w:rsidRDefault="003C291C" w:rsidP="00FC7090">
            <w:pPr>
              <w:jc w:val="center"/>
              <w:textAlignment w:val="baseline"/>
              <w:rPr>
                <w:rFonts w:ascii="Arial" w:eastAsia="Arial" w:hAnsi="Arial" w:cs="Arial"/>
                <w:color w:val="000000"/>
                <w:sz w:val="13"/>
                <w:szCs w:val="13"/>
              </w:rPr>
            </w:pPr>
            <w:r w:rsidRPr="00DF764E">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DF764E" w:rsidRDefault="003C291C" w:rsidP="00FC7090">
            <w:pPr>
              <w:jc w:val="center"/>
              <w:textAlignment w:val="baseline"/>
              <w:rPr>
                <w:rFonts w:ascii="Arial" w:eastAsia="Arial" w:hAnsi="Arial" w:cs="Arial"/>
                <w:color w:val="000000"/>
                <w:sz w:val="13"/>
                <w:szCs w:val="13"/>
              </w:rPr>
            </w:pPr>
            <w:r w:rsidRPr="00DF764E">
              <w:rPr>
                <w:rFonts w:ascii="Arial" w:eastAsia="Arial" w:hAnsi="Arial" w:cs="Arial"/>
                <w:color w:val="000000"/>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DF764E" w:rsidRDefault="003C291C" w:rsidP="00FC7090">
            <w:pPr>
              <w:jc w:val="center"/>
              <w:textAlignment w:val="baseline"/>
              <w:rPr>
                <w:rFonts w:ascii="Arial" w:eastAsia="Arial" w:hAnsi="Arial" w:cs="Arial"/>
                <w:color w:val="000000"/>
                <w:sz w:val="13"/>
                <w:szCs w:val="13"/>
              </w:rPr>
            </w:pPr>
            <w:r w:rsidRPr="00DF764E">
              <w:rPr>
                <w:rFonts w:ascii="Arial" w:eastAsia="Arial" w:hAnsi="Arial" w:cs="Arial"/>
                <w:color w:val="000000"/>
                <w:sz w:val="13"/>
                <w:szCs w:val="13"/>
              </w:rPr>
              <w:t>17</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DF764E" w:rsidRDefault="003C291C" w:rsidP="00FC7090">
            <w:pPr>
              <w:jc w:val="center"/>
              <w:textAlignment w:val="baseline"/>
              <w:rPr>
                <w:rFonts w:ascii="Arial" w:eastAsia="Arial" w:hAnsi="Arial" w:cs="Arial"/>
                <w:color w:val="000000"/>
                <w:sz w:val="13"/>
                <w:szCs w:val="13"/>
              </w:rPr>
            </w:pPr>
            <w:r w:rsidRPr="00DF764E">
              <w:rPr>
                <w:rFonts w:ascii="Arial" w:eastAsia="Arial" w:hAnsi="Arial" w:cs="Arial"/>
                <w:color w:val="000000"/>
                <w:sz w:val="13"/>
                <w:szCs w:val="13"/>
              </w:rPr>
              <w:t>18</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DF764E" w:rsidRDefault="003C291C" w:rsidP="00FC7090">
            <w:pPr>
              <w:jc w:val="center"/>
              <w:textAlignment w:val="baseline"/>
              <w:rPr>
                <w:rFonts w:ascii="Arial" w:eastAsia="Arial" w:hAnsi="Arial" w:cs="Arial"/>
                <w:color w:val="000000"/>
                <w:sz w:val="13"/>
                <w:szCs w:val="13"/>
              </w:rPr>
            </w:pPr>
            <w:r w:rsidRPr="00DF764E">
              <w:rPr>
                <w:rFonts w:ascii="Arial" w:eastAsia="Arial" w:hAnsi="Arial" w:cs="Arial"/>
                <w:color w:val="000000"/>
                <w:sz w:val="13"/>
                <w:szCs w:val="13"/>
              </w:rPr>
              <w:t>19</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DF764E"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DF764E" w:rsidRDefault="003C291C" w:rsidP="00FC7090">
            <w:pPr>
              <w:jc w:val="center"/>
              <w:textAlignment w:val="baseline"/>
              <w:rPr>
                <w:rFonts w:ascii="Arial" w:eastAsia="Arial" w:hAnsi="Arial" w:cs="Arial"/>
                <w:color w:val="000000"/>
                <w:sz w:val="13"/>
                <w:szCs w:val="13"/>
              </w:rPr>
            </w:pPr>
            <w:r w:rsidRPr="00DF764E">
              <w:rPr>
                <w:rFonts w:ascii="Arial" w:eastAsia="Arial" w:hAnsi="Arial" w:cs="Arial"/>
                <w:color w:val="000000"/>
                <w:sz w:val="13"/>
                <w:szCs w:val="13"/>
              </w:rPr>
              <w:t>10</w:t>
            </w: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3C291C" w:rsidRPr="00DF764E" w:rsidRDefault="003C291C" w:rsidP="00FC7090">
            <w:pPr>
              <w:jc w:val="center"/>
              <w:textAlignment w:val="baseline"/>
              <w:rPr>
                <w:rFonts w:ascii="Arial" w:eastAsia="Arial" w:hAnsi="Arial" w:cs="Arial"/>
                <w:color w:val="000000"/>
                <w:sz w:val="13"/>
                <w:szCs w:val="13"/>
              </w:rPr>
            </w:pPr>
            <w:r w:rsidRPr="00DF764E">
              <w:rPr>
                <w:rFonts w:ascii="Arial" w:eastAsia="Arial" w:hAnsi="Arial" w:cs="Arial"/>
                <w:color w:val="000000"/>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DF764E" w:rsidRDefault="003C291C" w:rsidP="00FC7090">
            <w:pPr>
              <w:jc w:val="center"/>
              <w:textAlignment w:val="baseline"/>
              <w:rPr>
                <w:rFonts w:ascii="Arial" w:eastAsia="Arial" w:hAnsi="Arial" w:cs="Arial"/>
                <w:color w:val="000000"/>
                <w:sz w:val="13"/>
                <w:szCs w:val="13"/>
              </w:rPr>
            </w:pPr>
            <w:r w:rsidRPr="00DF764E">
              <w:rPr>
                <w:rFonts w:ascii="Arial" w:eastAsia="Arial" w:hAnsi="Arial" w:cs="Arial"/>
                <w:color w:val="000000"/>
                <w:sz w:val="13"/>
                <w:szCs w:val="13"/>
              </w:rPr>
              <w:t>12</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DF764E" w:rsidRDefault="003C291C" w:rsidP="00FC7090">
            <w:pPr>
              <w:jc w:val="center"/>
              <w:textAlignment w:val="baseline"/>
              <w:rPr>
                <w:rFonts w:ascii="Arial" w:eastAsia="Arial" w:hAnsi="Arial" w:cs="Arial"/>
                <w:color w:val="000000"/>
                <w:sz w:val="13"/>
                <w:szCs w:val="13"/>
              </w:rPr>
            </w:pPr>
            <w:r w:rsidRPr="00DF764E">
              <w:rPr>
                <w:rFonts w:ascii="Arial" w:eastAsia="Arial" w:hAnsi="Arial" w:cs="Arial"/>
                <w:color w:val="000000"/>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DF764E" w:rsidRDefault="003C291C" w:rsidP="00FC7090">
            <w:pPr>
              <w:jc w:val="center"/>
              <w:textAlignment w:val="baseline"/>
              <w:rPr>
                <w:rFonts w:ascii="Arial" w:eastAsia="Arial" w:hAnsi="Arial" w:cs="Arial"/>
                <w:color w:val="000000"/>
                <w:sz w:val="13"/>
                <w:szCs w:val="13"/>
              </w:rPr>
            </w:pPr>
            <w:r w:rsidRPr="00DF764E">
              <w:rPr>
                <w:rFonts w:ascii="Arial" w:eastAsia="Arial" w:hAnsi="Arial" w:cs="Arial"/>
                <w:color w:val="000000"/>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DF764E" w:rsidRDefault="003C291C" w:rsidP="00FC7090">
            <w:pPr>
              <w:jc w:val="center"/>
              <w:textAlignment w:val="baseline"/>
              <w:rPr>
                <w:rFonts w:ascii="Arial" w:eastAsia="Arial" w:hAnsi="Arial" w:cs="Arial"/>
                <w:color w:val="000000"/>
                <w:sz w:val="13"/>
                <w:szCs w:val="13"/>
              </w:rPr>
            </w:pPr>
            <w:r w:rsidRPr="00DF764E">
              <w:rPr>
                <w:rFonts w:ascii="Arial" w:eastAsia="Arial" w:hAnsi="Arial" w:cs="Arial"/>
                <w:color w:val="000000"/>
                <w:sz w:val="13"/>
                <w:szCs w:val="13"/>
              </w:rPr>
              <w:t>15</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DF764E" w:rsidRDefault="003C291C" w:rsidP="00FC7090">
            <w:pPr>
              <w:jc w:val="center"/>
              <w:textAlignment w:val="baseline"/>
              <w:rPr>
                <w:rFonts w:ascii="Arial" w:eastAsia="Arial" w:hAnsi="Arial" w:cs="Arial"/>
                <w:b/>
                <w:color w:val="000000"/>
                <w:sz w:val="13"/>
                <w:szCs w:val="13"/>
              </w:rPr>
            </w:pPr>
            <w:r w:rsidRPr="00DF764E">
              <w:rPr>
                <w:rFonts w:ascii="Arial" w:eastAsia="Arial" w:hAnsi="Arial" w:cs="Arial"/>
                <w:b/>
                <w:color w:val="000000"/>
                <w:sz w:val="13"/>
                <w:szCs w:val="13"/>
              </w:rPr>
              <w:t>RH</w:t>
            </w:r>
          </w:p>
          <w:p w:rsidR="003C291C" w:rsidRPr="00DF764E" w:rsidRDefault="003C291C" w:rsidP="00FC7090">
            <w:pPr>
              <w:jc w:val="center"/>
              <w:textAlignment w:val="baseline"/>
              <w:rPr>
                <w:rFonts w:ascii="Arial" w:eastAsia="Arial" w:hAnsi="Arial" w:cs="Arial"/>
                <w:color w:val="000000"/>
                <w:sz w:val="13"/>
                <w:szCs w:val="13"/>
              </w:rPr>
            </w:pPr>
            <w:r w:rsidRPr="00DF764E">
              <w:rPr>
                <w:rFonts w:ascii="Arial" w:eastAsia="Arial" w:hAnsi="Arial" w:cs="Arial"/>
                <w:color w:val="000000"/>
                <w:sz w:val="13"/>
                <w:szCs w:val="13"/>
              </w:rPr>
              <w:t>16</w:t>
            </w:r>
          </w:p>
        </w:tc>
      </w:tr>
      <w:tr w:rsidR="003C291C" w:rsidRPr="00DF764E" w:rsidTr="00FC7090">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DF764E" w:rsidRDefault="003C291C" w:rsidP="00FC7090">
            <w:pPr>
              <w:jc w:val="center"/>
              <w:textAlignment w:val="baseline"/>
              <w:rPr>
                <w:rFonts w:ascii="Arial" w:eastAsia="Arial" w:hAnsi="Arial" w:cs="Arial"/>
                <w:color w:val="000000"/>
                <w:sz w:val="13"/>
                <w:szCs w:val="13"/>
              </w:rPr>
            </w:pPr>
            <w:r w:rsidRPr="00DF764E">
              <w:rPr>
                <w:rFonts w:ascii="Arial" w:eastAsia="Arial" w:hAnsi="Arial" w:cs="Arial"/>
                <w:color w:val="000000"/>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DF764E" w:rsidRDefault="003C291C" w:rsidP="00FC7090">
            <w:pPr>
              <w:jc w:val="center"/>
              <w:textAlignment w:val="baseline"/>
              <w:rPr>
                <w:rFonts w:ascii="Arial" w:eastAsia="Arial" w:hAnsi="Arial" w:cs="Arial"/>
                <w:color w:val="000000"/>
                <w:sz w:val="13"/>
                <w:szCs w:val="13"/>
              </w:rPr>
            </w:pPr>
            <w:r w:rsidRPr="00DF764E">
              <w:rPr>
                <w:rFonts w:ascii="Arial" w:eastAsia="Arial" w:hAnsi="Arial" w:cs="Arial"/>
                <w:color w:val="000000"/>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DF764E" w:rsidRDefault="003C291C" w:rsidP="00FC7090">
            <w:pPr>
              <w:jc w:val="center"/>
              <w:textAlignment w:val="baseline"/>
              <w:rPr>
                <w:rFonts w:ascii="Arial" w:eastAsia="Arial" w:hAnsi="Arial" w:cs="Arial"/>
                <w:color w:val="000000"/>
                <w:sz w:val="13"/>
                <w:szCs w:val="13"/>
              </w:rPr>
            </w:pPr>
            <w:r w:rsidRPr="00DF764E">
              <w:rPr>
                <w:rFonts w:ascii="Arial" w:eastAsia="Arial" w:hAnsi="Arial" w:cs="Arial"/>
                <w:color w:val="000000"/>
                <w:sz w:val="13"/>
                <w:szCs w:val="13"/>
              </w:rPr>
              <w:t>18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DF764E" w:rsidRDefault="003C291C" w:rsidP="00FC7090">
            <w:pPr>
              <w:jc w:val="center"/>
              <w:textAlignment w:val="baseline"/>
              <w:rPr>
                <w:rFonts w:ascii="Arial" w:eastAsia="Arial" w:hAnsi="Arial" w:cs="Arial"/>
                <w:color w:val="000000"/>
                <w:sz w:val="13"/>
                <w:szCs w:val="13"/>
              </w:rPr>
            </w:pPr>
            <w:r w:rsidRPr="00DF764E">
              <w:rPr>
                <w:rFonts w:ascii="Arial" w:eastAsia="Arial" w:hAnsi="Arial" w:cs="Arial"/>
                <w:color w:val="000000"/>
                <w:sz w:val="13"/>
                <w:szCs w:val="13"/>
              </w:rPr>
              <w:t>19</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DF764E" w:rsidRDefault="003C291C" w:rsidP="00FC7090">
            <w:pPr>
              <w:jc w:val="center"/>
              <w:textAlignment w:val="baseline"/>
              <w:rPr>
                <w:rFonts w:ascii="Arial" w:eastAsia="Arial" w:hAnsi="Arial" w:cs="Arial"/>
                <w:color w:val="000000"/>
                <w:sz w:val="13"/>
                <w:szCs w:val="13"/>
              </w:rPr>
            </w:pPr>
            <w:r w:rsidRPr="00DF764E">
              <w:rPr>
                <w:rFonts w:ascii="Arial" w:eastAsia="Arial" w:hAnsi="Arial" w:cs="Arial"/>
                <w:color w:val="000000"/>
                <w:sz w:val="13"/>
                <w:szCs w:val="13"/>
              </w:rPr>
              <w:t>20</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DF764E" w:rsidRDefault="003C291C" w:rsidP="00FC7090">
            <w:pPr>
              <w:jc w:val="center"/>
              <w:textAlignment w:val="baseline"/>
              <w:rPr>
                <w:rFonts w:ascii="Arial" w:eastAsia="Arial" w:hAnsi="Arial" w:cs="Arial"/>
                <w:color w:val="000000"/>
                <w:sz w:val="13"/>
                <w:szCs w:val="13"/>
              </w:rPr>
            </w:pPr>
            <w:r w:rsidRPr="00DF764E">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DF764E" w:rsidRDefault="003C291C" w:rsidP="00FC7090">
            <w:pPr>
              <w:jc w:val="center"/>
              <w:textAlignment w:val="baseline"/>
              <w:rPr>
                <w:rFonts w:ascii="Arial" w:eastAsia="Arial" w:hAnsi="Arial" w:cs="Arial"/>
                <w:color w:val="000000"/>
                <w:sz w:val="13"/>
                <w:szCs w:val="13"/>
              </w:rPr>
            </w:pPr>
            <w:r w:rsidRPr="00DF764E">
              <w:rPr>
                <w:rFonts w:ascii="Arial" w:eastAsia="Arial" w:hAnsi="Arial" w:cs="Arial"/>
                <w:color w:val="000000"/>
                <w:sz w:val="13"/>
                <w:szCs w:val="13"/>
              </w:rPr>
              <w:t>22</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DF764E"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DF764E" w:rsidRDefault="003C291C" w:rsidP="00FC7090">
            <w:pPr>
              <w:jc w:val="center"/>
              <w:textAlignment w:val="baseline"/>
              <w:rPr>
                <w:rFonts w:ascii="Arial" w:eastAsia="Arial" w:hAnsi="Arial" w:cs="Arial"/>
                <w:color w:val="000000"/>
                <w:sz w:val="13"/>
                <w:szCs w:val="13"/>
              </w:rPr>
            </w:pPr>
            <w:r w:rsidRPr="00DF764E">
              <w:rPr>
                <w:rFonts w:ascii="Arial" w:eastAsia="Arial" w:hAnsi="Arial" w:cs="Arial"/>
                <w:color w:val="000000"/>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DF764E" w:rsidRDefault="003C291C" w:rsidP="00FC7090">
            <w:pPr>
              <w:jc w:val="center"/>
              <w:textAlignment w:val="baseline"/>
              <w:rPr>
                <w:rFonts w:ascii="Arial" w:eastAsia="Arial" w:hAnsi="Arial" w:cs="Arial"/>
                <w:color w:val="000000"/>
                <w:sz w:val="13"/>
                <w:szCs w:val="13"/>
              </w:rPr>
            </w:pPr>
            <w:r w:rsidRPr="00DF764E">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DF764E" w:rsidRDefault="003C291C" w:rsidP="00FC7090">
            <w:pPr>
              <w:jc w:val="center"/>
              <w:textAlignment w:val="baseline"/>
              <w:rPr>
                <w:rFonts w:ascii="Arial" w:eastAsia="Arial" w:hAnsi="Arial" w:cs="Arial"/>
                <w:color w:val="000000"/>
                <w:sz w:val="13"/>
                <w:szCs w:val="13"/>
              </w:rPr>
            </w:pPr>
            <w:r w:rsidRPr="00DF764E">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DF764E" w:rsidRDefault="003C291C" w:rsidP="00FC7090">
            <w:pPr>
              <w:jc w:val="center"/>
              <w:textAlignment w:val="baseline"/>
              <w:rPr>
                <w:rFonts w:ascii="Arial" w:eastAsia="Arial" w:hAnsi="Arial" w:cs="Arial"/>
                <w:color w:val="000000"/>
                <w:sz w:val="13"/>
                <w:szCs w:val="13"/>
              </w:rPr>
            </w:pPr>
            <w:r w:rsidRPr="00DF764E">
              <w:rPr>
                <w:rFonts w:ascii="Arial" w:eastAsia="Arial" w:hAnsi="Arial" w:cs="Arial"/>
                <w:color w:val="000000"/>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DF764E" w:rsidRDefault="003C291C" w:rsidP="00FC7090">
            <w:pPr>
              <w:jc w:val="center"/>
              <w:textAlignment w:val="baseline"/>
              <w:rPr>
                <w:rFonts w:ascii="Arial" w:eastAsia="Arial" w:hAnsi="Arial" w:cs="Arial"/>
                <w:color w:val="000000"/>
                <w:sz w:val="13"/>
                <w:szCs w:val="13"/>
              </w:rPr>
            </w:pPr>
            <w:r w:rsidRPr="00DF764E">
              <w:rPr>
                <w:rFonts w:ascii="Arial" w:eastAsia="Arial" w:hAnsi="Arial" w:cs="Arial"/>
                <w:color w:val="000000"/>
                <w:sz w:val="13"/>
                <w:szCs w:val="13"/>
              </w:rPr>
              <w:t>24</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DF764E" w:rsidRDefault="003C291C" w:rsidP="00FC7090">
            <w:pPr>
              <w:jc w:val="center"/>
              <w:textAlignment w:val="baseline"/>
              <w:rPr>
                <w:rFonts w:ascii="Arial" w:eastAsia="Arial" w:hAnsi="Arial" w:cs="Arial"/>
                <w:color w:val="000000"/>
                <w:sz w:val="13"/>
                <w:szCs w:val="13"/>
              </w:rPr>
            </w:pPr>
            <w:r w:rsidRPr="00DF764E">
              <w:rPr>
                <w:rFonts w:ascii="Arial" w:eastAsia="Arial" w:hAnsi="Arial" w:cs="Arial"/>
                <w:color w:val="000000"/>
                <w:sz w:val="13"/>
                <w:szCs w:val="13"/>
              </w:rPr>
              <w:t>25</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DF764E" w:rsidRDefault="003C291C" w:rsidP="00FC7090">
            <w:pPr>
              <w:jc w:val="center"/>
              <w:textAlignment w:val="baseline"/>
              <w:rPr>
                <w:rFonts w:ascii="Arial" w:eastAsia="Arial" w:hAnsi="Arial" w:cs="Arial"/>
                <w:color w:val="000000"/>
                <w:sz w:val="13"/>
                <w:szCs w:val="13"/>
              </w:rPr>
            </w:pPr>
            <w:r w:rsidRPr="00DF764E">
              <w:rPr>
                <w:rFonts w:ascii="Arial" w:eastAsia="Arial" w:hAnsi="Arial" w:cs="Arial"/>
                <w:color w:val="000000"/>
                <w:sz w:val="13"/>
                <w:szCs w:val="13"/>
              </w:rPr>
              <w:t>26</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DF764E"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DF764E" w:rsidRDefault="003C291C" w:rsidP="00FC7090">
            <w:pPr>
              <w:jc w:val="center"/>
              <w:textAlignment w:val="baseline"/>
              <w:rPr>
                <w:rFonts w:ascii="Arial" w:eastAsia="Arial" w:hAnsi="Arial" w:cs="Arial"/>
                <w:b/>
                <w:color w:val="000000"/>
                <w:sz w:val="13"/>
                <w:szCs w:val="13"/>
              </w:rPr>
            </w:pPr>
            <w:r w:rsidRPr="00DF764E">
              <w:rPr>
                <w:rFonts w:ascii="Arial" w:eastAsia="Arial" w:hAnsi="Arial" w:cs="Arial"/>
                <w:b/>
                <w:color w:val="000000"/>
                <w:sz w:val="13"/>
                <w:szCs w:val="13"/>
              </w:rPr>
              <w:t>RH</w:t>
            </w:r>
          </w:p>
          <w:p w:rsidR="003C291C" w:rsidRPr="00DF764E" w:rsidRDefault="003C291C" w:rsidP="00FC7090">
            <w:pPr>
              <w:jc w:val="center"/>
              <w:textAlignment w:val="baseline"/>
              <w:rPr>
                <w:rFonts w:ascii="Arial" w:eastAsia="Arial" w:hAnsi="Arial" w:cs="Arial"/>
                <w:color w:val="000000"/>
                <w:sz w:val="13"/>
                <w:szCs w:val="13"/>
              </w:rPr>
            </w:pPr>
            <w:r w:rsidRPr="00DF764E">
              <w:rPr>
                <w:rFonts w:ascii="Arial" w:eastAsia="Arial" w:hAnsi="Arial" w:cs="Arial"/>
                <w:color w:val="000000"/>
                <w:sz w:val="13"/>
                <w:szCs w:val="13"/>
              </w:rPr>
              <w:t>17</w:t>
            </w:r>
          </w:p>
        </w:tc>
        <w:tc>
          <w:tcPr>
            <w:tcW w:w="224" w:type="pct"/>
            <w:tcBorders>
              <w:top w:val="single" w:sz="4" w:space="0" w:color="auto"/>
              <w:left w:val="single" w:sz="4" w:space="0" w:color="000000" w:themeColor="text1"/>
              <w:bottom w:val="single" w:sz="4" w:space="0" w:color="auto"/>
              <w:right w:val="single" w:sz="4" w:space="0" w:color="auto"/>
            </w:tcBorders>
            <w:tcMar>
              <w:top w:w="29" w:type="dxa"/>
              <w:left w:w="29" w:type="dxa"/>
              <w:bottom w:w="43" w:type="dxa"/>
              <w:right w:w="29" w:type="dxa"/>
            </w:tcMar>
            <w:vAlign w:val="bottom"/>
          </w:tcPr>
          <w:p w:rsidR="003C291C" w:rsidRPr="00DF764E" w:rsidRDefault="003C291C" w:rsidP="00FC7090">
            <w:pPr>
              <w:jc w:val="center"/>
              <w:textAlignment w:val="baseline"/>
              <w:rPr>
                <w:rFonts w:ascii="Arial" w:eastAsia="Arial" w:hAnsi="Arial" w:cs="Arial"/>
                <w:color w:val="000000"/>
                <w:sz w:val="13"/>
                <w:szCs w:val="13"/>
              </w:rPr>
            </w:pPr>
            <w:r w:rsidRPr="00DF764E">
              <w:rPr>
                <w:rFonts w:ascii="Arial" w:eastAsia="Arial" w:hAnsi="Arial" w:cs="Arial"/>
                <w:color w:val="000000"/>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DF764E" w:rsidRDefault="003C291C" w:rsidP="00FC7090">
            <w:pPr>
              <w:jc w:val="center"/>
              <w:textAlignment w:val="baseline"/>
              <w:rPr>
                <w:rFonts w:ascii="Arial" w:eastAsia="Arial" w:hAnsi="Arial" w:cs="Arial"/>
                <w:color w:val="000000"/>
                <w:sz w:val="13"/>
                <w:szCs w:val="13"/>
              </w:rPr>
            </w:pPr>
            <w:r w:rsidRPr="00DF764E">
              <w:rPr>
                <w:rFonts w:ascii="Arial" w:eastAsia="Arial" w:hAnsi="Arial" w:cs="Arial"/>
                <w:color w:val="000000"/>
                <w:sz w:val="13"/>
                <w:szCs w:val="13"/>
              </w:rPr>
              <w:t>19</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DF764E" w:rsidRDefault="003C291C" w:rsidP="00FC7090">
            <w:pPr>
              <w:jc w:val="center"/>
              <w:textAlignment w:val="baseline"/>
              <w:rPr>
                <w:rFonts w:ascii="Arial" w:eastAsia="Arial" w:hAnsi="Arial" w:cs="Arial"/>
                <w:color w:val="000000"/>
                <w:sz w:val="13"/>
                <w:szCs w:val="13"/>
              </w:rPr>
            </w:pPr>
            <w:r w:rsidRPr="00DF764E">
              <w:rPr>
                <w:rFonts w:ascii="Arial" w:eastAsia="Arial" w:hAnsi="Arial" w:cs="Arial"/>
                <w:color w:val="000000"/>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DF764E" w:rsidRDefault="003C291C" w:rsidP="00FC7090">
            <w:pPr>
              <w:jc w:val="center"/>
              <w:textAlignment w:val="baseline"/>
              <w:rPr>
                <w:rFonts w:ascii="Arial" w:eastAsia="Arial" w:hAnsi="Arial" w:cs="Arial"/>
                <w:color w:val="000000"/>
                <w:sz w:val="13"/>
                <w:szCs w:val="13"/>
              </w:rPr>
            </w:pPr>
            <w:r w:rsidRPr="00DF764E">
              <w:rPr>
                <w:rFonts w:ascii="Arial" w:eastAsia="Arial" w:hAnsi="Arial" w:cs="Arial"/>
                <w:color w:val="000000"/>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DF764E" w:rsidRDefault="003C291C" w:rsidP="00FC7090">
            <w:pPr>
              <w:jc w:val="center"/>
              <w:textAlignment w:val="baseline"/>
              <w:rPr>
                <w:rFonts w:ascii="Arial" w:eastAsia="Arial" w:hAnsi="Arial" w:cs="Arial"/>
                <w:color w:val="000000"/>
                <w:sz w:val="13"/>
                <w:szCs w:val="13"/>
              </w:rPr>
            </w:pPr>
            <w:r w:rsidRPr="00DF764E">
              <w:rPr>
                <w:rFonts w:ascii="Arial" w:eastAsia="Arial" w:hAnsi="Arial" w:cs="Arial"/>
                <w:color w:val="000000"/>
                <w:sz w:val="13"/>
                <w:szCs w:val="13"/>
              </w:rPr>
              <w:t>22</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DF764E" w:rsidRDefault="003C291C" w:rsidP="00FC7090">
            <w:pPr>
              <w:jc w:val="center"/>
              <w:textAlignment w:val="baseline"/>
              <w:rPr>
                <w:rFonts w:ascii="Arial" w:eastAsia="Arial" w:hAnsi="Arial" w:cs="Arial"/>
                <w:color w:val="000000"/>
                <w:sz w:val="13"/>
                <w:szCs w:val="13"/>
              </w:rPr>
            </w:pPr>
            <w:r w:rsidRPr="00DF764E">
              <w:rPr>
                <w:rFonts w:ascii="Arial" w:eastAsia="Arial" w:hAnsi="Arial" w:cs="Arial"/>
                <w:color w:val="000000"/>
                <w:sz w:val="13"/>
                <w:szCs w:val="13"/>
              </w:rPr>
              <w:t>23</w:t>
            </w:r>
          </w:p>
        </w:tc>
      </w:tr>
      <w:tr w:rsidR="003C291C" w:rsidRPr="00DF764E" w:rsidTr="00FC7090">
        <w:trPr>
          <w:trHeight w:val="375"/>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3C291C" w:rsidRPr="00DF764E" w:rsidRDefault="003C291C" w:rsidP="00FC7090">
            <w:pPr>
              <w:jc w:val="center"/>
              <w:textAlignment w:val="baseline"/>
              <w:rPr>
                <w:rFonts w:ascii="Arial" w:eastAsia="Arial" w:hAnsi="Arial" w:cs="Arial"/>
                <w:color w:val="000000"/>
                <w:sz w:val="13"/>
                <w:szCs w:val="13"/>
              </w:rPr>
            </w:pPr>
            <w:r w:rsidRPr="00DF764E">
              <w:rPr>
                <w:rFonts w:ascii="Arial" w:eastAsia="Arial" w:hAnsi="Arial" w:cs="Arial"/>
                <w:color w:val="000000"/>
                <w:sz w:val="13"/>
                <w:szCs w:val="13"/>
              </w:rPr>
              <w:t xml:space="preserve">  23 /</w:t>
            </w:r>
          </w:p>
          <w:p w:rsidR="003C291C" w:rsidRPr="00DF764E" w:rsidRDefault="003C291C" w:rsidP="00FC7090">
            <w:pPr>
              <w:jc w:val="center"/>
              <w:textAlignment w:val="baseline"/>
              <w:rPr>
                <w:rFonts w:ascii="Arial" w:eastAsia="Arial" w:hAnsi="Arial" w:cs="Arial"/>
                <w:color w:val="000000"/>
                <w:sz w:val="13"/>
                <w:szCs w:val="13"/>
              </w:rPr>
            </w:pPr>
            <w:r w:rsidRPr="00DF764E">
              <w:rPr>
                <w:rFonts w:ascii="Arial" w:eastAsia="Arial" w:hAnsi="Arial" w:cs="Arial"/>
                <w:color w:val="000000"/>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DF764E" w:rsidRDefault="003C291C" w:rsidP="00FC7090">
            <w:pPr>
              <w:jc w:val="center"/>
              <w:textAlignment w:val="baseline"/>
              <w:rPr>
                <w:rFonts w:ascii="Arial" w:eastAsia="Arial" w:hAnsi="Arial" w:cs="Arial"/>
                <w:color w:val="000000"/>
                <w:sz w:val="13"/>
                <w:szCs w:val="13"/>
              </w:rPr>
            </w:pPr>
            <w:r w:rsidRPr="00DF764E">
              <w:rPr>
                <w:rFonts w:ascii="Arial" w:eastAsia="Arial" w:hAnsi="Arial" w:cs="Arial"/>
                <w:color w:val="000000"/>
                <w:sz w:val="13"/>
                <w:szCs w:val="13"/>
              </w:rPr>
              <w:t xml:space="preserve">  24 /</w:t>
            </w:r>
          </w:p>
          <w:p w:rsidR="003C291C" w:rsidRPr="00DF764E" w:rsidRDefault="003C291C" w:rsidP="00FC7090">
            <w:pPr>
              <w:jc w:val="center"/>
              <w:textAlignment w:val="baseline"/>
              <w:rPr>
                <w:rFonts w:ascii="Arial" w:eastAsia="Arial" w:hAnsi="Arial" w:cs="Arial"/>
                <w:color w:val="000000"/>
                <w:sz w:val="13"/>
                <w:szCs w:val="13"/>
              </w:rPr>
            </w:pPr>
            <w:r w:rsidRPr="00DF764E">
              <w:rPr>
                <w:rFonts w:ascii="Arial" w:eastAsia="Arial" w:hAnsi="Arial" w:cs="Arial"/>
                <w:color w:val="000000"/>
                <w:sz w:val="13"/>
                <w:szCs w:val="13"/>
              </w:rPr>
              <w:t>31</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DF764E" w:rsidRDefault="003C291C" w:rsidP="00FC7090">
            <w:pPr>
              <w:jc w:val="center"/>
              <w:textAlignment w:val="baseline"/>
              <w:rPr>
                <w:rFonts w:ascii="Arial" w:eastAsia="Arial" w:hAnsi="Arial" w:cs="Arial"/>
                <w:color w:val="000000"/>
                <w:sz w:val="13"/>
                <w:szCs w:val="13"/>
              </w:rPr>
            </w:pPr>
            <w:r w:rsidRPr="00DF764E">
              <w:rPr>
                <w:rFonts w:ascii="Arial" w:eastAsia="Arial" w:hAnsi="Arial" w:cs="Arial"/>
                <w:color w:val="000000"/>
                <w:sz w:val="13"/>
                <w:szCs w:val="13"/>
              </w:rPr>
              <w:t>25</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DF764E" w:rsidRDefault="003C291C" w:rsidP="00FC7090">
            <w:pPr>
              <w:jc w:val="center"/>
              <w:textAlignment w:val="baseline"/>
              <w:rPr>
                <w:rFonts w:ascii="Arial" w:eastAsia="Arial" w:hAnsi="Arial" w:cs="Arial"/>
                <w:color w:val="000000"/>
                <w:sz w:val="13"/>
                <w:szCs w:val="13"/>
              </w:rPr>
            </w:pPr>
            <w:r w:rsidRPr="00DF764E">
              <w:rPr>
                <w:rFonts w:ascii="Arial" w:eastAsia="Arial" w:hAnsi="Arial" w:cs="Arial"/>
                <w:color w:val="000000"/>
                <w:sz w:val="13"/>
                <w:szCs w:val="13"/>
              </w:rPr>
              <w:t>26</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DF764E" w:rsidRDefault="003C291C" w:rsidP="00FC7090">
            <w:pPr>
              <w:jc w:val="center"/>
              <w:textAlignment w:val="baseline"/>
              <w:rPr>
                <w:rFonts w:ascii="Arial" w:eastAsia="Arial" w:hAnsi="Arial" w:cs="Arial"/>
                <w:color w:val="000000"/>
                <w:sz w:val="13"/>
                <w:szCs w:val="13"/>
              </w:rPr>
            </w:pPr>
            <w:r w:rsidRPr="00DF764E">
              <w:rPr>
                <w:rFonts w:ascii="Arial" w:eastAsia="Arial" w:hAnsi="Arial" w:cs="Arial"/>
                <w:color w:val="000000"/>
                <w:sz w:val="13"/>
                <w:szCs w:val="13"/>
              </w:rPr>
              <w:t>27</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DF764E" w:rsidRDefault="003C291C" w:rsidP="00FC7090">
            <w:pPr>
              <w:jc w:val="center"/>
              <w:textAlignment w:val="baseline"/>
              <w:rPr>
                <w:rFonts w:ascii="Arial" w:eastAsia="Arial" w:hAnsi="Arial" w:cs="Arial"/>
                <w:color w:val="000000"/>
                <w:sz w:val="13"/>
                <w:szCs w:val="13"/>
              </w:rPr>
            </w:pPr>
            <w:r w:rsidRPr="00DF764E">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3C291C" w:rsidRPr="00DF764E" w:rsidRDefault="003C291C" w:rsidP="00FC7090">
            <w:pPr>
              <w:jc w:val="center"/>
              <w:textAlignment w:val="baseline"/>
              <w:rPr>
                <w:rFonts w:ascii="Arial" w:eastAsia="Arial" w:hAnsi="Arial" w:cs="Arial"/>
                <w:color w:val="000000"/>
                <w:sz w:val="13"/>
                <w:szCs w:val="13"/>
              </w:rPr>
            </w:pPr>
            <w:r w:rsidRPr="00DF764E">
              <w:rPr>
                <w:rFonts w:ascii="Arial" w:eastAsia="Arial" w:hAnsi="Arial" w:cs="Arial"/>
                <w:color w:val="000000"/>
                <w:sz w:val="13"/>
                <w:szCs w:val="13"/>
              </w:rPr>
              <w:t>29</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DF764E"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3C291C" w:rsidRPr="00DF764E" w:rsidRDefault="003C291C" w:rsidP="00FC7090">
            <w:pPr>
              <w:jc w:val="center"/>
              <w:textAlignment w:val="baseline"/>
              <w:rPr>
                <w:rFonts w:ascii="Arial" w:eastAsia="Arial" w:hAnsi="Arial" w:cs="Arial"/>
                <w:color w:val="000000"/>
                <w:sz w:val="13"/>
                <w:szCs w:val="13"/>
              </w:rPr>
            </w:pPr>
            <w:r w:rsidRPr="00DF764E">
              <w:rPr>
                <w:rFonts w:ascii="Arial" w:eastAsia="Arial" w:hAnsi="Arial" w:cs="Arial"/>
                <w:color w:val="000000"/>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DF764E" w:rsidRDefault="003C291C" w:rsidP="00FC7090">
            <w:pPr>
              <w:jc w:val="center"/>
              <w:textAlignment w:val="baseline"/>
              <w:rPr>
                <w:rFonts w:ascii="Arial" w:eastAsia="Arial" w:hAnsi="Arial" w:cs="Arial"/>
                <w:color w:val="000000"/>
                <w:sz w:val="13"/>
                <w:szCs w:val="13"/>
              </w:rPr>
            </w:pPr>
            <w:r w:rsidRPr="00DF764E">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DF764E" w:rsidRDefault="003C291C" w:rsidP="00FC7090">
            <w:pPr>
              <w:jc w:val="center"/>
              <w:textAlignment w:val="baseline"/>
              <w:rPr>
                <w:rFonts w:ascii="Arial" w:eastAsia="Arial" w:hAnsi="Arial" w:cs="Arial"/>
                <w:color w:val="000000"/>
                <w:sz w:val="13"/>
                <w:szCs w:val="13"/>
              </w:rPr>
            </w:pPr>
            <w:r w:rsidRPr="00DF764E">
              <w:rPr>
                <w:rFonts w:ascii="Arial" w:eastAsia="Arial"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DF764E" w:rsidRDefault="003C291C" w:rsidP="00FC7090">
            <w:pPr>
              <w:jc w:val="center"/>
              <w:textAlignment w:val="baseline"/>
              <w:rPr>
                <w:rFonts w:ascii="Arial" w:eastAsia="Arial" w:hAnsi="Arial" w:cs="Arial"/>
                <w:color w:val="000000"/>
                <w:sz w:val="13"/>
                <w:szCs w:val="13"/>
              </w:rPr>
            </w:pPr>
            <w:r w:rsidRPr="00DF764E">
              <w:rPr>
                <w:rFonts w:ascii="Arial" w:eastAsia="Arial" w:hAnsi="Arial" w:cs="Arial"/>
                <w:color w:val="000000"/>
                <w:sz w:val="13"/>
                <w:szCs w:val="13"/>
              </w:rPr>
              <w:t>30</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DF764E" w:rsidRDefault="003C291C" w:rsidP="00FC7090">
            <w:pPr>
              <w:jc w:val="center"/>
              <w:textAlignment w:val="baseline"/>
              <w:rPr>
                <w:rFonts w:ascii="Arial" w:eastAsia="Times New Roman" w:hAnsi="Arial" w:cs="Arial"/>
                <w:color w:val="000000"/>
                <w:sz w:val="13"/>
                <w:szCs w:val="13"/>
              </w:rPr>
            </w:pPr>
            <w:r w:rsidRPr="00DF764E">
              <w:rPr>
                <w:rFonts w:ascii="Arial" w:eastAsia="Times New Roman" w:hAnsi="Arial" w:cs="Arial"/>
                <w:color w:val="000000"/>
                <w:sz w:val="13"/>
                <w:szCs w:val="13"/>
              </w:rPr>
              <w:t>31</w:t>
            </w: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C291C" w:rsidRPr="00DF764E" w:rsidRDefault="003C291C" w:rsidP="00FC7090">
            <w:pPr>
              <w:jc w:val="center"/>
              <w:textAlignment w:val="baseline"/>
              <w:rPr>
                <w:rFonts w:ascii="Arial" w:eastAsia="Times New Roman" w:hAnsi="Arial" w:cs="Arial"/>
                <w:color w:val="000000"/>
                <w:sz w:val="13"/>
                <w:szCs w:val="13"/>
              </w:rPr>
            </w:pPr>
          </w:p>
        </w:tc>
        <w:tc>
          <w:tcPr>
            <w:tcW w:w="235"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tcPr>
          <w:p w:rsidR="003C291C" w:rsidRPr="00DF764E" w:rsidRDefault="003C291C" w:rsidP="00FC7090">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DF764E"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auto"/>
            </w:tcBorders>
            <w:tcMar>
              <w:top w:w="29" w:type="dxa"/>
              <w:left w:w="29" w:type="dxa"/>
              <w:bottom w:w="43" w:type="dxa"/>
              <w:right w:w="29" w:type="dxa"/>
            </w:tcMar>
            <w:vAlign w:val="bottom"/>
          </w:tcPr>
          <w:p w:rsidR="003C291C" w:rsidRPr="00DF764E" w:rsidRDefault="003C291C" w:rsidP="00FC7090">
            <w:pPr>
              <w:jc w:val="center"/>
              <w:textAlignment w:val="baseline"/>
              <w:rPr>
                <w:rFonts w:ascii="Arial" w:eastAsia="Arial" w:hAnsi="Arial" w:cs="Arial"/>
                <w:color w:val="000000"/>
                <w:sz w:val="13"/>
                <w:szCs w:val="13"/>
              </w:rPr>
            </w:pPr>
            <w:r w:rsidRPr="00DF764E">
              <w:rPr>
                <w:rFonts w:ascii="Arial" w:eastAsia="Arial" w:hAnsi="Arial" w:cs="Arial"/>
                <w:color w:val="000000"/>
                <w:sz w:val="13"/>
                <w:szCs w:val="13"/>
              </w:rPr>
              <w:t>24</w:t>
            </w:r>
          </w:p>
        </w:tc>
        <w:tc>
          <w:tcPr>
            <w:tcW w:w="224" w:type="pct"/>
            <w:tcBorders>
              <w:top w:val="single" w:sz="4" w:space="0" w:color="auto"/>
              <w:left w:val="single" w:sz="4" w:space="0" w:color="auto"/>
              <w:bottom w:val="double" w:sz="4" w:space="0" w:color="auto"/>
              <w:right w:val="single" w:sz="4" w:space="0" w:color="auto"/>
            </w:tcBorders>
            <w:tcMar>
              <w:top w:w="29" w:type="dxa"/>
              <w:left w:w="29" w:type="dxa"/>
              <w:bottom w:w="43" w:type="dxa"/>
              <w:right w:w="29" w:type="dxa"/>
            </w:tcMar>
            <w:vAlign w:val="bottom"/>
          </w:tcPr>
          <w:p w:rsidR="003C291C" w:rsidRPr="00DF764E" w:rsidRDefault="003C291C" w:rsidP="00FC7090">
            <w:pPr>
              <w:jc w:val="center"/>
              <w:textAlignment w:val="baseline"/>
              <w:rPr>
                <w:rFonts w:ascii="Arial" w:eastAsia="Arial" w:hAnsi="Arial" w:cs="Arial"/>
                <w:b/>
                <w:color w:val="000000"/>
                <w:sz w:val="13"/>
                <w:szCs w:val="13"/>
              </w:rPr>
            </w:pPr>
            <w:r w:rsidRPr="00DF764E">
              <w:rPr>
                <w:rFonts w:ascii="Arial" w:eastAsia="Arial" w:hAnsi="Arial" w:cs="Arial"/>
                <w:b/>
                <w:color w:val="000000"/>
                <w:sz w:val="13"/>
                <w:szCs w:val="13"/>
              </w:rPr>
              <w:t>YK</w:t>
            </w:r>
          </w:p>
          <w:p w:rsidR="003C291C" w:rsidRPr="00DF764E" w:rsidRDefault="003C291C" w:rsidP="00FC7090">
            <w:pPr>
              <w:jc w:val="center"/>
              <w:textAlignment w:val="baseline"/>
              <w:rPr>
                <w:rFonts w:ascii="Arial" w:eastAsia="Arial" w:hAnsi="Arial" w:cs="Arial"/>
                <w:color w:val="000000"/>
                <w:sz w:val="13"/>
                <w:szCs w:val="13"/>
              </w:rPr>
            </w:pPr>
            <w:r w:rsidRPr="00DF764E">
              <w:rPr>
                <w:rFonts w:ascii="Arial" w:eastAsia="Arial" w:hAnsi="Arial" w:cs="Arial"/>
                <w:color w:val="000000"/>
                <w:sz w:val="13"/>
                <w:szCs w:val="13"/>
              </w:rPr>
              <w:t>25</w:t>
            </w:r>
          </w:p>
        </w:tc>
        <w:tc>
          <w:tcPr>
            <w:tcW w:w="224" w:type="pct"/>
            <w:tcBorders>
              <w:top w:val="single" w:sz="4" w:space="0" w:color="000000" w:themeColor="text1"/>
              <w:left w:val="single" w:sz="4" w:space="0" w:color="auto"/>
              <w:bottom w:val="double" w:sz="6" w:space="0" w:color="auto"/>
              <w:right w:val="single" w:sz="4" w:space="0" w:color="000000" w:themeColor="text1"/>
            </w:tcBorders>
            <w:tcMar>
              <w:top w:w="29" w:type="dxa"/>
              <w:left w:w="29" w:type="dxa"/>
              <w:bottom w:w="43" w:type="dxa"/>
              <w:right w:w="29" w:type="dxa"/>
            </w:tcMar>
            <w:vAlign w:val="bottom"/>
          </w:tcPr>
          <w:p w:rsidR="003C291C" w:rsidRPr="00DF764E" w:rsidRDefault="003C291C" w:rsidP="00FC7090">
            <w:pPr>
              <w:jc w:val="center"/>
              <w:textAlignment w:val="baseline"/>
              <w:rPr>
                <w:rFonts w:ascii="Arial" w:eastAsia="Arial" w:hAnsi="Arial" w:cs="Arial"/>
                <w:color w:val="000000"/>
                <w:sz w:val="13"/>
                <w:szCs w:val="13"/>
              </w:rPr>
            </w:pPr>
            <w:r w:rsidRPr="00DF764E">
              <w:rPr>
                <w:rFonts w:ascii="Arial" w:eastAsia="Arial" w:hAnsi="Arial" w:cs="Arial"/>
                <w:color w:val="000000"/>
                <w:sz w:val="13"/>
                <w:szCs w:val="13"/>
              </w:rPr>
              <w:t>26</w:t>
            </w:r>
          </w:p>
        </w:tc>
        <w:tc>
          <w:tcPr>
            <w:tcW w:w="224"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DF764E" w:rsidRDefault="003C291C" w:rsidP="00FC7090">
            <w:pPr>
              <w:jc w:val="center"/>
              <w:textAlignment w:val="baseline"/>
              <w:rPr>
                <w:rFonts w:ascii="Arial" w:eastAsia="Arial" w:hAnsi="Arial" w:cs="Arial"/>
                <w:color w:val="000000"/>
                <w:sz w:val="13"/>
                <w:szCs w:val="13"/>
              </w:rPr>
            </w:pPr>
            <w:r w:rsidRPr="00DF764E">
              <w:rPr>
                <w:rFonts w:ascii="Arial" w:eastAsia="Arial" w:hAnsi="Arial" w:cs="Arial"/>
                <w:color w:val="000000"/>
                <w:sz w:val="13"/>
                <w:szCs w:val="13"/>
              </w:rPr>
              <w:t>27</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DF764E" w:rsidRDefault="003C291C" w:rsidP="00FC7090">
            <w:pPr>
              <w:jc w:val="center"/>
              <w:textAlignment w:val="baseline"/>
              <w:rPr>
                <w:rFonts w:ascii="Arial" w:eastAsia="Arial" w:hAnsi="Arial" w:cs="Arial"/>
                <w:color w:val="000000"/>
                <w:sz w:val="13"/>
                <w:szCs w:val="13"/>
              </w:rPr>
            </w:pPr>
            <w:r w:rsidRPr="00DF764E">
              <w:rPr>
                <w:rFonts w:ascii="Arial" w:eastAsia="Arial" w:hAnsi="Arial" w:cs="Arial"/>
                <w:color w:val="000000"/>
                <w:sz w:val="13"/>
                <w:szCs w:val="13"/>
              </w:rPr>
              <w:t>28</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DF764E" w:rsidRDefault="003C291C" w:rsidP="00FC7090">
            <w:pPr>
              <w:jc w:val="center"/>
              <w:textAlignment w:val="baseline"/>
              <w:rPr>
                <w:rFonts w:ascii="Arial" w:eastAsia="Arial" w:hAnsi="Arial" w:cs="Arial"/>
                <w:color w:val="000000"/>
                <w:sz w:val="13"/>
                <w:szCs w:val="13"/>
              </w:rPr>
            </w:pPr>
            <w:r w:rsidRPr="00DF764E">
              <w:rPr>
                <w:rFonts w:ascii="Arial" w:eastAsia="Arial" w:hAnsi="Arial" w:cs="Arial"/>
                <w:color w:val="000000"/>
                <w:sz w:val="13"/>
                <w:szCs w:val="13"/>
              </w:rPr>
              <w:t>29</w:t>
            </w:r>
          </w:p>
        </w:tc>
        <w:tc>
          <w:tcPr>
            <w:tcW w:w="216" w:type="pct"/>
            <w:tcBorders>
              <w:top w:val="single" w:sz="4" w:space="0" w:color="000000" w:themeColor="text1"/>
              <w:left w:val="single" w:sz="4" w:space="0" w:color="000000" w:themeColor="text1"/>
              <w:bottom w:val="double" w:sz="6" w:space="0" w:color="auto"/>
              <w:right w:val="double" w:sz="6" w:space="0" w:color="000000" w:themeColor="text1"/>
            </w:tcBorders>
            <w:tcMar>
              <w:top w:w="29" w:type="dxa"/>
              <w:left w:w="29" w:type="dxa"/>
              <w:bottom w:w="43" w:type="dxa"/>
              <w:right w:w="29" w:type="dxa"/>
            </w:tcMar>
            <w:vAlign w:val="bottom"/>
          </w:tcPr>
          <w:p w:rsidR="003C291C" w:rsidRPr="00DF764E" w:rsidRDefault="003C291C" w:rsidP="00FC7090">
            <w:pPr>
              <w:jc w:val="center"/>
              <w:textAlignment w:val="baseline"/>
              <w:rPr>
                <w:rFonts w:ascii="Arial" w:eastAsia="Times New Roman" w:hAnsi="Arial" w:cs="Arial"/>
                <w:color w:val="000000"/>
                <w:sz w:val="13"/>
                <w:szCs w:val="13"/>
              </w:rPr>
            </w:pPr>
            <w:r w:rsidRPr="00DF764E">
              <w:rPr>
                <w:rFonts w:ascii="Arial" w:eastAsia="Times New Roman" w:hAnsi="Arial" w:cs="Arial"/>
                <w:color w:val="000000"/>
                <w:sz w:val="13"/>
                <w:szCs w:val="13"/>
              </w:rPr>
              <w:t>30</w:t>
            </w:r>
          </w:p>
        </w:tc>
      </w:tr>
      <w:tr w:rsidR="003C291C" w:rsidRPr="00DF764E" w:rsidTr="00FC7090">
        <w:tblPrEx>
          <w:tblCellMar>
            <w:top w:w="0" w:type="dxa"/>
            <w:left w:w="108" w:type="dxa"/>
            <w:bottom w:w="0" w:type="dxa"/>
            <w:right w:w="108" w:type="dxa"/>
          </w:tblCellMar>
        </w:tblPrEx>
        <w:trPr>
          <w:gridAfter w:val="4"/>
          <w:wAfter w:w="841" w:type="pct"/>
          <w:trHeight w:val="477"/>
        </w:trPr>
        <w:tc>
          <w:tcPr>
            <w:tcW w:w="907" w:type="pct"/>
            <w:gridSpan w:val="5"/>
            <w:tcBorders>
              <w:top w:val="nil"/>
              <w:left w:val="nil"/>
              <w:bottom w:val="nil"/>
              <w:right w:val="single" w:sz="4" w:space="0" w:color="000000" w:themeColor="text1"/>
            </w:tcBorders>
            <w:vAlign w:val="center"/>
            <w:hideMark/>
          </w:tcPr>
          <w:p w:rsidR="003C291C" w:rsidRPr="00DF764E" w:rsidRDefault="003C291C" w:rsidP="00FC7090">
            <w:pPr>
              <w:spacing w:before="40"/>
              <w:jc w:val="right"/>
              <w:rPr>
                <w:rFonts w:ascii="Arial" w:hAnsi="Arial" w:cs="Arial"/>
                <w:b/>
                <w:sz w:val="13"/>
                <w:szCs w:val="13"/>
              </w:rPr>
            </w:pPr>
            <w:r w:rsidRPr="00DF764E">
              <w:rPr>
                <w:rFonts w:ascii="Arial" w:hAnsi="Arial" w:cs="Arial"/>
                <w:b/>
                <w:sz w:val="13"/>
                <w:szCs w:val="13"/>
              </w:rPr>
              <w:t>Sitting of the Court /</w:t>
            </w:r>
          </w:p>
          <w:p w:rsidR="003C291C" w:rsidRPr="00DF764E" w:rsidRDefault="003C291C" w:rsidP="00FC7090">
            <w:pPr>
              <w:jc w:val="right"/>
              <w:rPr>
                <w:rFonts w:ascii="Arial" w:hAnsi="Arial" w:cs="Arial"/>
                <w:b/>
                <w:sz w:val="13"/>
                <w:szCs w:val="13"/>
              </w:rPr>
            </w:pPr>
            <w:r w:rsidRPr="00DF764E">
              <w:rPr>
                <w:rFonts w:ascii="Arial" w:hAnsi="Arial" w:cs="Arial"/>
                <w:b/>
                <w:sz w:val="13"/>
                <w:szCs w:val="13"/>
              </w:rPr>
              <w:t>Séance de la Cour</w:t>
            </w:r>
          </w:p>
        </w:tc>
        <w:tc>
          <w:tcPr>
            <w:tcW w:w="260" w:type="pct"/>
            <w:gridSpan w:val="2"/>
            <w:tcBorders>
              <w:top w:val="single" w:sz="4" w:space="0" w:color="000000" w:themeColor="text1"/>
              <w:left w:val="single" w:sz="4" w:space="0" w:color="000000" w:themeColor="text1"/>
              <w:bottom w:val="single" w:sz="4" w:space="0" w:color="auto"/>
              <w:right w:val="single" w:sz="4" w:space="0" w:color="000000" w:themeColor="text1"/>
            </w:tcBorders>
            <w:shd w:val="clear" w:color="auto" w:fill="BFBFBF" w:themeFill="background1" w:themeFillShade="BF"/>
            <w:vAlign w:val="center"/>
          </w:tcPr>
          <w:p w:rsidR="003C291C" w:rsidRPr="00DF764E" w:rsidRDefault="003C291C" w:rsidP="00FC7090">
            <w:pPr>
              <w:jc w:val="center"/>
              <w:rPr>
                <w:rFonts w:ascii="Arial" w:hAnsi="Arial" w:cs="Arial"/>
                <w:b/>
                <w:sz w:val="13"/>
                <w:szCs w:val="13"/>
              </w:rPr>
            </w:pPr>
          </w:p>
        </w:tc>
        <w:tc>
          <w:tcPr>
            <w:tcW w:w="1697" w:type="pct"/>
            <w:gridSpan w:val="9"/>
            <w:tcBorders>
              <w:top w:val="nil"/>
              <w:left w:val="single" w:sz="4" w:space="0" w:color="000000" w:themeColor="text1"/>
              <w:bottom w:val="nil"/>
              <w:right w:val="nil"/>
            </w:tcBorders>
            <w:hideMark/>
          </w:tcPr>
          <w:p w:rsidR="003C291C" w:rsidRPr="00DF764E" w:rsidRDefault="003C291C" w:rsidP="00FC7090">
            <w:pPr>
              <w:tabs>
                <w:tab w:val="left" w:pos="203"/>
              </w:tabs>
              <w:spacing w:before="40" w:after="120"/>
              <w:rPr>
                <w:rFonts w:ascii="Arial" w:hAnsi="Arial" w:cs="Arial"/>
                <w:b/>
                <w:sz w:val="13"/>
                <w:szCs w:val="13"/>
                <w:lang w:val="fr-CA"/>
              </w:rPr>
            </w:pPr>
            <w:r w:rsidRPr="00DF764E">
              <w:rPr>
                <w:rFonts w:ascii="Arial" w:hAnsi="Arial" w:cs="Arial"/>
                <w:b/>
                <w:sz w:val="13"/>
                <w:szCs w:val="13"/>
                <w:lang w:val="fr-CA"/>
              </w:rPr>
              <w:t>18</w:t>
            </w:r>
            <w:r w:rsidRPr="00DF764E">
              <w:rPr>
                <w:rFonts w:ascii="Arial" w:hAnsi="Arial" w:cs="Arial"/>
                <w:b/>
                <w:sz w:val="13"/>
                <w:szCs w:val="13"/>
                <w:lang w:val="fr-CA"/>
              </w:rPr>
              <w:tab/>
              <w:t xml:space="preserve"> sitting weeks / semaines séances de la Cour</w:t>
            </w:r>
          </w:p>
          <w:p w:rsidR="003C291C" w:rsidRPr="00DF764E" w:rsidRDefault="003C291C" w:rsidP="00FC7090">
            <w:pPr>
              <w:tabs>
                <w:tab w:val="left" w:pos="203"/>
              </w:tabs>
              <w:rPr>
                <w:rFonts w:ascii="Arial" w:hAnsi="Arial" w:cs="Arial"/>
                <w:b/>
                <w:sz w:val="13"/>
                <w:szCs w:val="13"/>
                <w:lang w:val="fr-CA"/>
              </w:rPr>
            </w:pPr>
            <w:r w:rsidRPr="00DF764E">
              <w:rPr>
                <w:rFonts w:ascii="Arial" w:hAnsi="Arial" w:cs="Arial"/>
                <w:b/>
                <w:sz w:val="13"/>
                <w:szCs w:val="13"/>
                <w:lang w:val="fr-CA"/>
              </w:rPr>
              <w:t>87</w:t>
            </w:r>
            <w:r w:rsidRPr="00DF764E">
              <w:rPr>
                <w:rFonts w:ascii="Arial" w:hAnsi="Arial" w:cs="Arial"/>
                <w:b/>
                <w:sz w:val="13"/>
                <w:szCs w:val="13"/>
                <w:lang w:val="fr-CA"/>
              </w:rPr>
              <w:tab/>
              <w:t xml:space="preserve"> sitting days / journées séances de la Cour</w:t>
            </w:r>
          </w:p>
        </w:tc>
        <w:tc>
          <w:tcPr>
            <w:tcW w:w="1024" w:type="pct"/>
            <w:gridSpan w:val="5"/>
            <w:tcMar>
              <w:top w:w="0" w:type="dxa"/>
              <w:left w:w="58" w:type="dxa"/>
              <w:bottom w:w="0" w:type="dxa"/>
              <w:right w:w="58" w:type="dxa"/>
            </w:tcMar>
            <w:hideMark/>
          </w:tcPr>
          <w:p w:rsidR="003C291C" w:rsidRPr="00DF764E" w:rsidRDefault="003C291C" w:rsidP="00FC7090">
            <w:pPr>
              <w:spacing w:before="40" w:after="120"/>
              <w:jc w:val="right"/>
              <w:rPr>
                <w:rFonts w:ascii="Arial" w:hAnsi="Arial" w:cs="Arial"/>
                <w:b/>
                <w:sz w:val="13"/>
                <w:szCs w:val="13"/>
                <w:lang w:val="fr-FR"/>
              </w:rPr>
            </w:pPr>
            <w:r w:rsidRPr="00DF764E">
              <w:rPr>
                <w:rFonts w:ascii="Arial" w:hAnsi="Arial" w:cs="Arial"/>
                <w:b/>
                <w:sz w:val="13"/>
                <w:szCs w:val="13"/>
                <w:lang w:val="fr-FR"/>
              </w:rPr>
              <w:t>Rosh Hashanah / Nouvel An juif</w:t>
            </w:r>
          </w:p>
          <w:p w:rsidR="003C291C" w:rsidRPr="00DF764E" w:rsidRDefault="003C291C" w:rsidP="00FC7090">
            <w:pPr>
              <w:jc w:val="right"/>
              <w:rPr>
                <w:rFonts w:ascii="Arial" w:hAnsi="Arial" w:cs="Arial"/>
                <w:b/>
                <w:sz w:val="13"/>
                <w:szCs w:val="13"/>
                <w:lang w:val="fr-CA"/>
              </w:rPr>
            </w:pPr>
            <w:r w:rsidRPr="00DF764E">
              <w:rPr>
                <w:rFonts w:ascii="Arial" w:hAnsi="Arial" w:cs="Arial"/>
                <w:b/>
                <w:sz w:val="13"/>
                <w:szCs w:val="13"/>
                <w:lang w:val="fr-FR"/>
              </w:rPr>
              <w:t>Yom Kippur / Yom Kippour</w:t>
            </w:r>
          </w:p>
        </w:tc>
        <w:tc>
          <w:tcPr>
            <w:tcW w:w="271" w:type="pct"/>
            <w:gridSpan w:val="2"/>
            <w:hideMark/>
          </w:tcPr>
          <w:p w:rsidR="003C291C" w:rsidRPr="00DF764E" w:rsidRDefault="003C291C" w:rsidP="00FC7090">
            <w:pPr>
              <w:spacing w:before="40" w:after="120"/>
              <w:jc w:val="center"/>
              <w:rPr>
                <w:rFonts w:ascii="Arial" w:hAnsi="Arial" w:cs="Arial"/>
                <w:b/>
                <w:sz w:val="13"/>
                <w:szCs w:val="13"/>
                <w:lang w:val="fr-CA"/>
              </w:rPr>
            </w:pPr>
            <w:r w:rsidRPr="00DF764E">
              <w:rPr>
                <w:rFonts w:ascii="Arial" w:hAnsi="Arial" w:cs="Arial"/>
                <w:b/>
                <w:sz w:val="13"/>
                <w:szCs w:val="13"/>
                <w:lang w:val="fr-CA"/>
              </w:rPr>
              <w:t>RH</w:t>
            </w:r>
          </w:p>
          <w:p w:rsidR="003C291C" w:rsidRPr="00DF764E" w:rsidRDefault="003C291C" w:rsidP="00FC7090">
            <w:pPr>
              <w:jc w:val="center"/>
              <w:rPr>
                <w:rFonts w:ascii="Arial" w:hAnsi="Arial" w:cs="Arial"/>
                <w:b/>
                <w:sz w:val="13"/>
                <w:szCs w:val="13"/>
                <w:lang w:val="fr-CA"/>
              </w:rPr>
            </w:pPr>
            <w:r w:rsidRPr="00DF764E">
              <w:rPr>
                <w:rFonts w:ascii="Arial" w:hAnsi="Arial" w:cs="Arial"/>
                <w:b/>
                <w:sz w:val="13"/>
                <w:szCs w:val="13"/>
                <w:lang w:val="fr-CA"/>
              </w:rPr>
              <w:t>YK</w:t>
            </w:r>
          </w:p>
        </w:tc>
      </w:tr>
      <w:tr w:rsidR="003C291C" w:rsidRPr="00DF764E" w:rsidTr="00FC7090">
        <w:tblPrEx>
          <w:tblCellMar>
            <w:top w:w="0" w:type="dxa"/>
            <w:left w:w="108" w:type="dxa"/>
            <w:bottom w:w="0" w:type="dxa"/>
            <w:right w:w="108" w:type="dxa"/>
          </w:tblCellMar>
        </w:tblPrEx>
        <w:trPr>
          <w:gridAfter w:val="4"/>
          <w:wAfter w:w="841" w:type="pct"/>
          <w:trHeight w:val="420"/>
        </w:trPr>
        <w:tc>
          <w:tcPr>
            <w:tcW w:w="907" w:type="pct"/>
            <w:gridSpan w:val="5"/>
            <w:tcBorders>
              <w:top w:val="nil"/>
              <w:left w:val="nil"/>
              <w:bottom w:val="nil"/>
              <w:right w:val="single" w:sz="4" w:space="0" w:color="auto"/>
            </w:tcBorders>
            <w:vAlign w:val="center"/>
            <w:hideMark/>
          </w:tcPr>
          <w:p w:rsidR="003C291C" w:rsidRPr="00DF764E" w:rsidRDefault="003C291C" w:rsidP="00FC7090">
            <w:pPr>
              <w:jc w:val="right"/>
              <w:rPr>
                <w:rFonts w:ascii="Arial" w:hAnsi="Arial" w:cs="Arial"/>
                <w:b/>
                <w:sz w:val="13"/>
                <w:szCs w:val="13"/>
                <w:lang w:val="fr-CA"/>
              </w:rPr>
            </w:pPr>
            <w:r w:rsidRPr="00DF764E">
              <w:rPr>
                <w:rFonts w:ascii="Arial" w:hAnsi="Arial" w:cs="Arial"/>
                <w:b/>
                <w:sz w:val="13"/>
                <w:szCs w:val="13"/>
                <w:lang w:val="fr-CA"/>
              </w:rPr>
              <w:t>Court conference /</w:t>
            </w:r>
          </w:p>
          <w:p w:rsidR="003C291C" w:rsidRPr="00DF764E" w:rsidRDefault="003C291C" w:rsidP="00FC7090">
            <w:pPr>
              <w:jc w:val="right"/>
              <w:rPr>
                <w:rFonts w:ascii="Arial" w:hAnsi="Arial" w:cs="Arial"/>
                <w:b/>
                <w:sz w:val="13"/>
                <w:szCs w:val="13"/>
                <w:lang w:val="fr-CA"/>
              </w:rPr>
            </w:pPr>
            <w:r w:rsidRPr="00DF764E">
              <w:rPr>
                <w:rFonts w:ascii="Arial" w:hAnsi="Arial" w:cs="Arial"/>
                <w:b/>
                <w:sz w:val="13"/>
                <w:szCs w:val="13"/>
                <w:lang w:val="fr-CA"/>
              </w:rPr>
              <w:t>Conférence de la Cour</w:t>
            </w:r>
          </w:p>
        </w:tc>
        <w:tc>
          <w:tcPr>
            <w:tcW w:w="26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C291C" w:rsidRPr="00DF764E" w:rsidRDefault="003C291C" w:rsidP="00FC7090">
            <w:pPr>
              <w:jc w:val="center"/>
              <w:rPr>
                <w:rFonts w:ascii="Arial" w:hAnsi="Arial" w:cs="Arial"/>
                <w:b/>
                <w:sz w:val="13"/>
                <w:szCs w:val="13"/>
                <w:lang w:val="fr-FR"/>
              </w:rPr>
            </w:pPr>
            <w:r w:rsidRPr="00DF764E">
              <w:rPr>
                <w:rFonts w:ascii="Arial" w:hAnsi="Arial" w:cs="Arial"/>
                <w:b/>
                <w:sz w:val="13"/>
                <w:szCs w:val="13"/>
                <w:lang w:val="fr-FR"/>
              </w:rPr>
              <w:t>CC</w:t>
            </w:r>
          </w:p>
        </w:tc>
        <w:tc>
          <w:tcPr>
            <w:tcW w:w="1697" w:type="pct"/>
            <w:gridSpan w:val="9"/>
            <w:tcBorders>
              <w:top w:val="nil"/>
              <w:left w:val="single" w:sz="4" w:space="0" w:color="auto"/>
              <w:bottom w:val="nil"/>
              <w:right w:val="nil"/>
            </w:tcBorders>
            <w:hideMark/>
          </w:tcPr>
          <w:p w:rsidR="003C291C" w:rsidRPr="00DF764E" w:rsidRDefault="003C291C" w:rsidP="00FC7090">
            <w:pPr>
              <w:tabs>
                <w:tab w:val="left" w:pos="203"/>
              </w:tabs>
              <w:rPr>
                <w:rFonts w:ascii="Arial" w:hAnsi="Arial" w:cs="Arial"/>
                <w:b/>
                <w:sz w:val="13"/>
                <w:szCs w:val="13"/>
                <w:lang w:val="fr-CA"/>
              </w:rPr>
            </w:pPr>
            <w:r w:rsidRPr="00DF764E">
              <w:rPr>
                <w:rFonts w:ascii="Arial" w:hAnsi="Arial" w:cs="Arial"/>
                <w:b/>
                <w:sz w:val="13"/>
                <w:szCs w:val="13"/>
                <w:lang w:val="fr-CA"/>
              </w:rPr>
              <w:t>9</w:t>
            </w:r>
            <w:r w:rsidRPr="00DF764E">
              <w:rPr>
                <w:rFonts w:ascii="Arial" w:hAnsi="Arial" w:cs="Arial"/>
                <w:b/>
                <w:sz w:val="13"/>
                <w:szCs w:val="13"/>
                <w:lang w:val="fr-CA"/>
              </w:rPr>
              <w:tab/>
              <w:t>Court conference days /</w:t>
            </w:r>
          </w:p>
          <w:p w:rsidR="003C291C" w:rsidRPr="00DF764E" w:rsidRDefault="003C291C" w:rsidP="00FC7090">
            <w:pPr>
              <w:tabs>
                <w:tab w:val="left" w:pos="203"/>
              </w:tabs>
              <w:rPr>
                <w:rFonts w:ascii="Arial" w:hAnsi="Arial" w:cs="Arial"/>
                <w:b/>
                <w:sz w:val="13"/>
                <w:szCs w:val="13"/>
                <w:lang w:val="fr-CA"/>
              </w:rPr>
            </w:pPr>
            <w:r w:rsidRPr="00DF764E">
              <w:rPr>
                <w:rFonts w:ascii="Arial" w:hAnsi="Arial" w:cs="Arial"/>
                <w:b/>
                <w:sz w:val="13"/>
                <w:szCs w:val="13"/>
                <w:lang w:val="fr-CA"/>
              </w:rPr>
              <w:tab/>
              <w:t>jours de conférence de la Cour</w:t>
            </w:r>
          </w:p>
        </w:tc>
        <w:tc>
          <w:tcPr>
            <w:tcW w:w="1024" w:type="pct"/>
            <w:gridSpan w:val="5"/>
            <w:tcMar>
              <w:top w:w="0" w:type="dxa"/>
              <w:left w:w="58" w:type="dxa"/>
              <w:bottom w:w="0" w:type="dxa"/>
              <w:right w:w="58" w:type="dxa"/>
            </w:tcMar>
          </w:tcPr>
          <w:p w:rsidR="003C291C" w:rsidRPr="00DF764E" w:rsidRDefault="003C291C" w:rsidP="00FC7090">
            <w:pPr>
              <w:rPr>
                <w:rFonts w:ascii="Arial" w:hAnsi="Arial" w:cs="Arial"/>
                <w:b/>
                <w:sz w:val="13"/>
                <w:szCs w:val="13"/>
                <w:lang w:val="fr-CA"/>
              </w:rPr>
            </w:pPr>
          </w:p>
        </w:tc>
        <w:tc>
          <w:tcPr>
            <w:tcW w:w="271" w:type="pct"/>
            <w:gridSpan w:val="2"/>
          </w:tcPr>
          <w:p w:rsidR="003C291C" w:rsidRPr="00DF764E" w:rsidRDefault="003C291C" w:rsidP="00FC7090">
            <w:pPr>
              <w:jc w:val="center"/>
              <w:rPr>
                <w:rFonts w:ascii="Arial" w:hAnsi="Arial" w:cs="Arial"/>
                <w:b/>
                <w:sz w:val="13"/>
                <w:szCs w:val="13"/>
                <w:lang w:val="fr-CA"/>
              </w:rPr>
            </w:pPr>
          </w:p>
        </w:tc>
      </w:tr>
      <w:tr w:rsidR="003C291C" w:rsidTr="00FC7090">
        <w:tblPrEx>
          <w:tblCellMar>
            <w:top w:w="0" w:type="dxa"/>
            <w:left w:w="108" w:type="dxa"/>
            <w:bottom w:w="0" w:type="dxa"/>
            <w:right w:w="108" w:type="dxa"/>
          </w:tblCellMar>
        </w:tblPrEx>
        <w:trPr>
          <w:gridAfter w:val="4"/>
          <w:wAfter w:w="841" w:type="pct"/>
          <w:trHeight w:val="35"/>
        </w:trPr>
        <w:tc>
          <w:tcPr>
            <w:tcW w:w="907" w:type="pct"/>
            <w:gridSpan w:val="5"/>
            <w:tcBorders>
              <w:top w:val="nil"/>
              <w:left w:val="nil"/>
              <w:bottom w:val="nil"/>
              <w:right w:val="single" w:sz="4" w:space="0" w:color="auto"/>
            </w:tcBorders>
            <w:vAlign w:val="center"/>
            <w:hideMark/>
          </w:tcPr>
          <w:p w:rsidR="003C291C" w:rsidRPr="00DF764E" w:rsidRDefault="003C291C" w:rsidP="00FC7090">
            <w:pPr>
              <w:jc w:val="right"/>
              <w:rPr>
                <w:rFonts w:ascii="Arial" w:hAnsi="Arial" w:cs="Arial"/>
                <w:b/>
                <w:sz w:val="13"/>
                <w:szCs w:val="13"/>
              </w:rPr>
            </w:pPr>
            <w:r w:rsidRPr="00DF764E">
              <w:rPr>
                <w:rFonts w:ascii="Arial" w:hAnsi="Arial" w:cs="Arial"/>
                <w:b/>
                <w:sz w:val="13"/>
                <w:szCs w:val="13"/>
              </w:rPr>
              <w:t xml:space="preserve">Holiday / </w:t>
            </w:r>
            <w:r w:rsidRPr="00DF764E">
              <w:rPr>
                <w:rFonts w:ascii="Arial" w:hAnsi="Arial" w:cs="Arial"/>
                <w:b/>
                <w:sz w:val="13"/>
                <w:szCs w:val="13"/>
                <w:lang w:val="fr-CA"/>
              </w:rPr>
              <w:t>Jour férié</w:t>
            </w:r>
          </w:p>
        </w:tc>
        <w:tc>
          <w:tcPr>
            <w:tcW w:w="260" w:type="pct"/>
            <w:gridSpan w:val="2"/>
            <w:tcBorders>
              <w:top w:val="single" w:sz="4" w:space="0" w:color="auto"/>
              <w:left w:val="single" w:sz="4" w:space="0" w:color="auto"/>
              <w:bottom w:val="single" w:sz="4" w:space="0" w:color="auto"/>
              <w:right w:val="single" w:sz="4" w:space="0" w:color="auto"/>
            </w:tcBorders>
            <w:vAlign w:val="center"/>
            <w:hideMark/>
          </w:tcPr>
          <w:p w:rsidR="003C291C" w:rsidRPr="00DF764E" w:rsidRDefault="003C291C" w:rsidP="00FC7090">
            <w:pPr>
              <w:jc w:val="center"/>
              <w:rPr>
                <w:rFonts w:ascii="Arial" w:hAnsi="Arial" w:cs="Arial"/>
                <w:b/>
                <w:sz w:val="13"/>
                <w:szCs w:val="13"/>
              </w:rPr>
            </w:pPr>
            <w:r w:rsidRPr="00DF764E">
              <w:rPr>
                <w:rFonts w:ascii="Arial" w:hAnsi="Arial" w:cs="Arial"/>
                <w:b/>
                <w:sz w:val="13"/>
                <w:szCs w:val="13"/>
              </w:rPr>
              <w:t>H</w:t>
            </w:r>
          </w:p>
        </w:tc>
        <w:tc>
          <w:tcPr>
            <w:tcW w:w="1697" w:type="pct"/>
            <w:gridSpan w:val="9"/>
            <w:tcBorders>
              <w:top w:val="nil"/>
              <w:left w:val="single" w:sz="4" w:space="0" w:color="auto"/>
              <w:bottom w:val="nil"/>
              <w:right w:val="nil"/>
            </w:tcBorders>
            <w:hideMark/>
          </w:tcPr>
          <w:p w:rsidR="003C291C" w:rsidRPr="00DF764E" w:rsidRDefault="003C291C" w:rsidP="00FC7090">
            <w:pPr>
              <w:tabs>
                <w:tab w:val="left" w:pos="203"/>
              </w:tabs>
              <w:rPr>
                <w:rFonts w:ascii="Arial" w:hAnsi="Arial" w:cs="Arial"/>
                <w:b/>
                <w:sz w:val="13"/>
                <w:szCs w:val="13"/>
              </w:rPr>
            </w:pPr>
            <w:r w:rsidRPr="00DF764E">
              <w:rPr>
                <w:rFonts w:ascii="Arial" w:hAnsi="Arial" w:cs="Arial"/>
                <w:b/>
                <w:sz w:val="13"/>
                <w:szCs w:val="13"/>
              </w:rPr>
              <w:t>3</w:t>
            </w:r>
            <w:r w:rsidRPr="00DF764E">
              <w:rPr>
                <w:rFonts w:ascii="Arial" w:hAnsi="Arial" w:cs="Arial"/>
                <w:b/>
                <w:sz w:val="13"/>
                <w:szCs w:val="13"/>
              </w:rPr>
              <w:tab/>
              <w:t xml:space="preserve">holidays during sitting days / </w:t>
            </w:r>
          </w:p>
          <w:p w:rsidR="003C291C" w:rsidRPr="000778A3" w:rsidRDefault="003C291C" w:rsidP="00FC7090">
            <w:pPr>
              <w:tabs>
                <w:tab w:val="left" w:pos="203"/>
              </w:tabs>
              <w:rPr>
                <w:rFonts w:ascii="Arial" w:hAnsi="Arial" w:cs="Arial"/>
                <w:b/>
                <w:sz w:val="13"/>
                <w:szCs w:val="13"/>
                <w:lang w:val="fr-CA"/>
              </w:rPr>
            </w:pPr>
            <w:r w:rsidRPr="00DF764E">
              <w:rPr>
                <w:rFonts w:ascii="Arial" w:hAnsi="Arial" w:cs="Arial"/>
                <w:b/>
                <w:sz w:val="13"/>
                <w:szCs w:val="13"/>
              </w:rPr>
              <w:tab/>
            </w:r>
            <w:r w:rsidRPr="00DF764E">
              <w:rPr>
                <w:rFonts w:ascii="Arial" w:hAnsi="Arial" w:cs="Arial"/>
                <w:b/>
                <w:sz w:val="13"/>
                <w:szCs w:val="13"/>
                <w:lang w:val="fr-CA"/>
              </w:rPr>
              <w:t>jours fériés durant les séances</w:t>
            </w:r>
            <w:bookmarkStart w:id="11" w:name="_GoBack"/>
            <w:bookmarkEnd w:id="11"/>
          </w:p>
        </w:tc>
        <w:tc>
          <w:tcPr>
            <w:tcW w:w="1024" w:type="pct"/>
            <w:gridSpan w:val="5"/>
            <w:tcMar>
              <w:top w:w="0" w:type="dxa"/>
              <w:left w:w="58" w:type="dxa"/>
              <w:bottom w:w="0" w:type="dxa"/>
              <w:right w:w="58" w:type="dxa"/>
            </w:tcMar>
          </w:tcPr>
          <w:p w:rsidR="003C291C" w:rsidRPr="000778A3" w:rsidRDefault="003C291C" w:rsidP="00FC7090">
            <w:pPr>
              <w:rPr>
                <w:rFonts w:ascii="Arial" w:hAnsi="Arial" w:cs="Arial"/>
                <w:b/>
                <w:sz w:val="13"/>
                <w:szCs w:val="13"/>
                <w:lang w:val="fr-FR"/>
              </w:rPr>
            </w:pPr>
          </w:p>
        </w:tc>
        <w:tc>
          <w:tcPr>
            <w:tcW w:w="271" w:type="pct"/>
            <w:gridSpan w:val="2"/>
          </w:tcPr>
          <w:p w:rsidR="003C291C" w:rsidRPr="000778A3" w:rsidRDefault="003C291C" w:rsidP="00FC7090">
            <w:pPr>
              <w:jc w:val="center"/>
              <w:rPr>
                <w:rFonts w:ascii="Arial" w:hAnsi="Arial" w:cs="Arial"/>
                <w:b/>
                <w:sz w:val="13"/>
                <w:szCs w:val="13"/>
                <w:lang w:val="fr-FR"/>
              </w:rPr>
            </w:pPr>
          </w:p>
        </w:tc>
      </w:tr>
    </w:tbl>
    <w:p w:rsidR="003C291C" w:rsidRDefault="003C291C" w:rsidP="003C291C">
      <w:pPr>
        <w:tabs>
          <w:tab w:val="center" w:pos="5220"/>
          <w:tab w:val="right" w:pos="10800"/>
        </w:tabs>
        <w:rPr>
          <w:lang w:val="fr-CA"/>
        </w:rPr>
      </w:pPr>
    </w:p>
    <w:p w:rsidR="002410B8" w:rsidRPr="0022323B" w:rsidRDefault="002410B8" w:rsidP="003F414B">
      <w:pPr>
        <w:tabs>
          <w:tab w:val="center" w:pos="5220"/>
          <w:tab w:val="right" w:pos="10800"/>
        </w:tabs>
        <w:rPr>
          <w:lang w:val="fr-CA"/>
        </w:rPr>
      </w:pPr>
    </w:p>
    <w:sectPr w:rsidR="002410B8" w:rsidRPr="0022323B" w:rsidSect="00B4618C">
      <w:headerReference w:type="default" r:id="rId111"/>
      <w:footerReference w:type="default" r:id="rId112"/>
      <w:pgSz w:w="12240" w:h="15840" w:code="1"/>
      <w:pgMar w:top="720" w:right="720" w:bottom="567" w:left="1077" w:header="142" w:footer="14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5FA0" w:rsidRDefault="00585FA0" w:rsidP="00A87207">
      <w:r>
        <w:separator/>
      </w:r>
    </w:p>
  </w:endnote>
  <w:endnote w:type="continuationSeparator" w:id="0">
    <w:p w:rsidR="00585FA0" w:rsidRDefault="00585FA0"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FA0" w:rsidRDefault="006871AC" w:rsidP="00A87207">
    <w:pPr>
      <w:pStyle w:val="Footer"/>
    </w:pPr>
    <w:r>
      <w:pict>
        <v:rect id="_x0000_i1041" style="width:480.95pt;height:1pt" o:hralign="center" o:hrstd="t" o:hrnoshade="t" o:hr="t" fillcolor="black [3213]" stroked="f"/>
      </w:pict>
    </w:r>
  </w:p>
  <w:p w:rsidR="00585FA0" w:rsidRPr="00B7374B" w:rsidRDefault="00585FA0"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6871AC">
      <w:rPr>
        <w:noProof/>
        <w:szCs w:val="24"/>
      </w:rPr>
      <w:t>3</w:t>
    </w:r>
    <w:r w:rsidRPr="00954D22">
      <w:rPr>
        <w:szCs w:val="24"/>
      </w:rPr>
      <w:fldChar w:fldCharType="end"/>
    </w:r>
    <w:r w:rsidRPr="00954D22">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FA0" w:rsidRDefault="006871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88" style="width:480.95pt;height:1pt" o:hralign="center" o:hrstd="t" o:hrnoshade="t" o:hr="t" fillcolor="black [3213]" stroked="f"/>
      </w:pict>
    </w:r>
  </w:p>
  <w:p w:rsidR="00585FA0" w:rsidRDefault="00585FA0" w:rsidP="00EB2B90">
    <w:pPr>
      <w:tabs>
        <w:tab w:val="center" w:pos="4680"/>
      </w:tabs>
    </w:pPr>
    <w:r>
      <w:tab/>
      <w:t xml:space="preserve">- </w:t>
    </w:r>
    <w:r>
      <w:fldChar w:fldCharType="begin"/>
    </w:r>
    <w:r>
      <w:instrText xml:space="preserve"> PAGE   \* MERGEFORMAT </w:instrText>
    </w:r>
    <w:r>
      <w:fldChar w:fldCharType="separate"/>
    </w:r>
    <w:r>
      <w:rPr>
        <w:noProof/>
      </w:rPr>
      <w:t>524</w:t>
    </w:r>
    <w:r>
      <w:rPr>
        <w:noProof/>
      </w:rPr>
      <w:fldChar w:fldCharType="end"/>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FA0" w:rsidRDefault="006871AC">
    <w:pPr>
      <w:pStyle w:val="Footer"/>
      <w:rPr>
        <w:lang w:val="fr-CA"/>
      </w:rPr>
    </w:pPr>
    <w:r>
      <w:rPr>
        <w:lang w:val="fr-CA"/>
      </w:rPr>
      <w:pict>
        <v:rect id="_x0000_i1089" style="width:480.95pt;height:1pt" o:hralign="center" o:hrstd="t" o:hrnoshade="t" o:hr="t" fillcolor="black [3213]" stroked="f"/>
      </w:pict>
    </w:r>
  </w:p>
  <w:p w:rsidR="00585FA0" w:rsidRDefault="00585FA0" w:rsidP="00EB2B90">
    <w:pPr>
      <w:tabs>
        <w:tab w:val="center" w:pos="4680"/>
      </w:tabs>
    </w:pPr>
    <w:r>
      <w:tab/>
      <w:t xml:space="preserve">- </w:t>
    </w:r>
    <w:r>
      <w:fldChar w:fldCharType="begin"/>
    </w:r>
    <w:r>
      <w:instrText xml:space="preserve"> PAGE   \* MERGEFORMAT </w:instrText>
    </w:r>
    <w:r>
      <w:fldChar w:fldCharType="separate"/>
    </w:r>
    <w:r w:rsidR="006871AC">
      <w:rPr>
        <w:noProof/>
      </w:rPr>
      <w:t>37</w:t>
    </w:r>
    <w:r>
      <w:rPr>
        <w:noProof/>
      </w:rPr>
      <w:fldChar w:fldCharType="end"/>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FA0" w:rsidRDefault="00585FA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585FA0" w:rsidRDefault="00585FA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585FA0" w:rsidRDefault="00585FA0">
    <w:pPr>
      <w:widowControl w:val="0"/>
      <w:tabs>
        <w:tab w:val="center" w:pos="4740"/>
      </w:tabs>
    </w:pPr>
    <w:r>
      <w:tab/>
      <w:t xml:space="preserve">- </w:t>
    </w:r>
    <w:r>
      <w:pgNum/>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FA0" w:rsidRDefault="006871A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91" style="width:480.95pt;height:1pt" o:hralign="center" o:hrstd="t" o:hrnoshade="t" o:hr="t" fillcolor="black [3213]" stroked="f"/>
      </w:pict>
    </w:r>
  </w:p>
  <w:p w:rsidR="00585FA0" w:rsidRDefault="00585FA0" w:rsidP="00697C62">
    <w:pPr>
      <w:tabs>
        <w:tab w:val="center" w:pos="4680"/>
      </w:tabs>
    </w:pPr>
    <w:r>
      <w:tab/>
      <w:t xml:space="preserve">- </w:t>
    </w:r>
    <w:r w:rsidRPr="00B74FED">
      <w:rPr>
        <w:szCs w:val="24"/>
      </w:rPr>
      <w:fldChar w:fldCharType="begin"/>
    </w:r>
    <w:r w:rsidRPr="00B74FED">
      <w:rPr>
        <w:szCs w:val="24"/>
      </w:rPr>
      <w:instrText xml:space="preserve"> PAGE   \* MERGEFORMAT </w:instrText>
    </w:r>
    <w:r w:rsidRPr="00B74FED">
      <w:rPr>
        <w:szCs w:val="24"/>
      </w:rPr>
      <w:fldChar w:fldCharType="separate"/>
    </w:r>
    <w:r>
      <w:rPr>
        <w:noProof/>
        <w:szCs w:val="24"/>
      </w:rPr>
      <w:t>528</w:t>
    </w:r>
    <w:r w:rsidRPr="00B74FED">
      <w:rPr>
        <w:szCs w:val="24"/>
      </w:rPr>
      <w:fldChar w:fldCharType="end"/>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FA0" w:rsidRDefault="006871AC" w:rsidP="00802863">
    <w:pPr>
      <w:widowControl w:val="0"/>
      <w:tabs>
        <w:tab w:val="left" w:pos="-1440"/>
        <w:tab w:val="left" w:pos="-720"/>
      </w:tabs>
    </w:pPr>
    <w:r>
      <w:rPr>
        <w:lang w:val="fr-CA"/>
      </w:rPr>
      <w:pict>
        <v:rect id="_x0000_i1092" style="width:480.95pt;height:1pt" o:hralign="center" o:hrstd="t" o:hrnoshade="t" o:hr="t" fillcolor="black [3213]" stroked="f"/>
      </w:pict>
    </w:r>
  </w:p>
  <w:p w:rsidR="00585FA0" w:rsidRPr="00180897" w:rsidRDefault="00585FA0" w:rsidP="00697C62">
    <w:pPr>
      <w:tabs>
        <w:tab w:val="center" w:pos="4680"/>
      </w:tabs>
    </w:pPr>
    <w:r>
      <w:tab/>
      <w:t xml:space="preserve">- </w:t>
    </w:r>
    <w:r w:rsidRPr="00B74FED">
      <w:rPr>
        <w:szCs w:val="24"/>
      </w:rPr>
      <w:fldChar w:fldCharType="begin"/>
    </w:r>
    <w:r w:rsidRPr="00B74FED">
      <w:rPr>
        <w:szCs w:val="24"/>
      </w:rPr>
      <w:instrText xml:space="preserve"> PAGE   \* MERGEFORMAT </w:instrText>
    </w:r>
    <w:r w:rsidRPr="00B74FED">
      <w:rPr>
        <w:szCs w:val="24"/>
      </w:rPr>
      <w:fldChar w:fldCharType="separate"/>
    </w:r>
    <w:r w:rsidR="006871AC">
      <w:rPr>
        <w:noProof/>
        <w:szCs w:val="24"/>
      </w:rPr>
      <w:t>38</w:t>
    </w:r>
    <w:r w:rsidRPr="00B74FED">
      <w:rPr>
        <w:szCs w:val="24"/>
      </w:rPr>
      <w:fldChar w:fldCharType="end"/>
    </w:r>
    <w: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FA0" w:rsidRDefault="00585FA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585FA0" w:rsidRDefault="00585FA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585FA0" w:rsidRDefault="00585FA0">
    <w:pPr>
      <w:tabs>
        <w:tab w:val="center" w:pos="4740"/>
      </w:tabs>
    </w:pPr>
    <w:r>
      <w:tab/>
      <w:t xml:space="preserve">- </w:t>
    </w:r>
    <w:r>
      <w:pgNum/>
    </w:r>
    <w: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FA0" w:rsidRDefault="00585FA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585FA0" w:rsidRDefault="006871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94" style="width:480.95pt;height:1pt" o:hralign="center" o:hrstd="t" o:hrnoshade="t" o:hr="t" fillcolor="black [3213]" stroked="f"/>
      </w:pict>
    </w:r>
  </w:p>
  <w:p w:rsidR="00585FA0" w:rsidRDefault="00585FA0"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Pr>
        <w:noProof/>
        <w:szCs w:val="24"/>
      </w:rPr>
      <w:t>20</w:t>
    </w:r>
    <w:r w:rsidRPr="001775C1">
      <w:rPr>
        <w:szCs w:val="24"/>
      </w:rPr>
      <w:fldChar w:fldCharType="end"/>
    </w:r>
    <w: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FA0" w:rsidRDefault="006871AC" w:rsidP="00782AE4">
    <w:pPr>
      <w:tabs>
        <w:tab w:val="center" w:pos="4680"/>
      </w:tabs>
    </w:pPr>
    <w:r>
      <w:pict>
        <v:rect id="_x0000_i1095" style="width:480.95pt;height:1pt" o:hralign="center" o:hrstd="t" o:hrnoshade="t" o:hr="t" fillcolor="black [3213]" stroked="f"/>
      </w:pict>
    </w:r>
  </w:p>
  <w:p w:rsidR="00585FA0" w:rsidRDefault="00585FA0"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6871AC">
      <w:rPr>
        <w:noProof/>
        <w:szCs w:val="24"/>
      </w:rPr>
      <w:t>39</w:t>
    </w:r>
    <w:r w:rsidRPr="001775C1">
      <w:rPr>
        <w:szCs w:val="24"/>
      </w:rPr>
      <w:fldChar w:fldCharType="end"/>
    </w:r>
    <w:r>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FA0" w:rsidRPr="00924065" w:rsidRDefault="00585FA0" w:rsidP="00924065">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FA0" w:rsidRDefault="006871AC" w:rsidP="00755F22">
    <w:pPr>
      <w:tabs>
        <w:tab w:val="left" w:pos="-1440"/>
        <w:tab w:val="left" w:pos="-720"/>
      </w:tabs>
    </w:pPr>
    <w:r>
      <w:pict>
        <v:rect id="_x0000_i1042" style="width:480.95pt;height:1pt" o:hralign="center" o:hrstd="t" o:hrnoshade="t" o:hr="t" fillcolor="black [3213]" stroked="f"/>
      </w:pict>
    </w:r>
  </w:p>
  <w:p w:rsidR="00585FA0" w:rsidRPr="00954D22" w:rsidRDefault="00585FA0"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6871AC">
      <w:rPr>
        <w:noProof/>
        <w:szCs w:val="24"/>
      </w:rPr>
      <w:t>1</w:t>
    </w:r>
    <w:r>
      <w:rPr>
        <w:szCs w:val="24"/>
      </w:rPr>
      <w:fldChar w:fldCharType="end"/>
    </w:r>
    <w:r w:rsidRPr="00954D22">
      <w:rPr>
        <w:szCs w:val="24"/>
      </w:rPr>
      <w:t xml:space="preserve"> -</w:t>
    </w:r>
  </w:p>
  <w:p w:rsidR="00585FA0" w:rsidRDefault="00585FA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FA0" w:rsidRDefault="00585FA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585FA0" w:rsidRDefault="00585FA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585FA0" w:rsidRDefault="00585FA0">
    <w:pPr>
      <w:tabs>
        <w:tab w:val="center" w:pos="4740"/>
      </w:tabs>
    </w:pPr>
    <w:r>
      <w:tab/>
      <w:t xml:space="preserve">- </w:t>
    </w:r>
    <w:r>
      <w:pgNum/>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FA0" w:rsidRDefault="006871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77" style="width:480.95pt;height:1pt" o:hralign="center" o:hrstd="t" o:hrnoshade="t" o:hr="t" fillcolor="black [3213]" stroked="f"/>
      </w:pict>
    </w:r>
  </w:p>
  <w:p w:rsidR="00585FA0" w:rsidRPr="0009648D" w:rsidRDefault="00585FA0" w:rsidP="00ED7E83">
    <w:pPr>
      <w:tabs>
        <w:tab w:val="center" w:pos="4680"/>
      </w:tabs>
    </w:pPr>
    <w:r>
      <w:tab/>
    </w:r>
    <w:r w:rsidRPr="0009648D">
      <w:t xml:space="preserve">- </w:t>
    </w:r>
    <w:r>
      <w:fldChar w:fldCharType="begin"/>
    </w:r>
    <w:r>
      <w:instrText xml:space="preserve"> PAGE   \* MERGEFORMAT </w:instrText>
    </w:r>
    <w:r>
      <w:fldChar w:fldCharType="separate"/>
    </w:r>
    <w:r w:rsidR="006871AC">
      <w:rPr>
        <w:noProof/>
      </w:rPr>
      <w:t>34</w:t>
    </w:r>
    <w:r>
      <w:rPr>
        <w:noProof/>
      </w:rPr>
      <w:fldChar w:fldCharType="end"/>
    </w:r>
    <w:r w:rsidRPr="0009648D">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FA0" w:rsidRDefault="006871AC">
    <w:pPr>
      <w:pStyle w:val="Footer"/>
      <w:rPr>
        <w:lang w:val="fr-CA"/>
      </w:rPr>
    </w:pPr>
    <w:r>
      <w:rPr>
        <w:lang w:val="fr-CA"/>
      </w:rPr>
      <w:pict>
        <v:rect id="_x0000_i1078" style="width:480.95pt;height:1pt" o:hralign="center" o:hrstd="t" o:hrnoshade="t" o:hr="t" fillcolor="black [3213]" stroked="f"/>
      </w:pict>
    </w:r>
  </w:p>
  <w:p w:rsidR="00585FA0" w:rsidRDefault="00585FA0" w:rsidP="00245129">
    <w:pPr>
      <w:tabs>
        <w:tab w:val="center" w:pos="4680"/>
      </w:tabs>
    </w:pPr>
    <w:r>
      <w:tab/>
    </w:r>
    <w:r w:rsidRPr="0009648D">
      <w:t xml:space="preserve">- </w:t>
    </w:r>
    <w:r>
      <w:fldChar w:fldCharType="begin"/>
    </w:r>
    <w:r>
      <w:instrText xml:space="preserve"> PAGE   \* MERGEFORMAT </w:instrText>
    </w:r>
    <w:r>
      <w:fldChar w:fldCharType="separate"/>
    </w:r>
    <w:r w:rsidR="006871AC">
      <w:rPr>
        <w:noProof/>
      </w:rPr>
      <w:t>4</w:t>
    </w:r>
    <w:r>
      <w:rPr>
        <w:noProof/>
      </w:rPr>
      <w:fldChar w:fldCharType="end"/>
    </w:r>
    <w:r w:rsidRPr="0009648D">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FA0" w:rsidRDefault="00585FA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585FA0" w:rsidRDefault="00585FA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585FA0" w:rsidRDefault="00585FA0">
    <w:pPr>
      <w:tabs>
        <w:tab w:val="center" w:pos="4740"/>
      </w:tabs>
    </w:pPr>
    <w:r>
      <w:tab/>
      <w:t xml:space="preserve">- </w:t>
    </w:r>
    <w:r>
      <w:pgNum/>
    </w:r>
    <w: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FA0" w:rsidRDefault="006871AC" w:rsidP="00755F22">
    <w:pPr>
      <w:tabs>
        <w:tab w:val="left" w:pos="-1440"/>
        <w:tab w:val="left" w:pos="-720"/>
      </w:tabs>
    </w:pPr>
    <w:r>
      <w:pict>
        <v:rect id="_x0000_i1080" style="width:480.95pt;height:1pt" o:hralign="center" o:hrstd="t" o:hrnoshade="t" o:hr="t" fillcolor="black [3213]" stroked="f"/>
      </w:pict>
    </w:r>
  </w:p>
  <w:p w:rsidR="00585FA0" w:rsidRDefault="00585FA0" w:rsidP="00EB2B90">
    <w:pPr>
      <w:tabs>
        <w:tab w:val="center" w:pos="4680"/>
      </w:tabs>
    </w:pPr>
    <w:r>
      <w:tab/>
      <w:t xml:space="preserve">- </w:t>
    </w:r>
    <w:r>
      <w:fldChar w:fldCharType="begin"/>
    </w:r>
    <w:r>
      <w:instrText xml:space="preserve"> PAGE   \* MERGEFORMAT </w:instrText>
    </w:r>
    <w:r>
      <w:fldChar w:fldCharType="separate"/>
    </w:r>
    <w:r w:rsidR="006871AC">
      <w:rPr>
        <w:noProof/>
      </w:rPr>
      <w:t>36</w:t>
    </w:r>
    <w:r>
      <w:rPr>
        <w:noProof/>
      </w:rPr>
      <w:fldChar w:fldCharType="end"/>
    </w:r>
    <w: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FA0" w:rsidRDefault="006871AC" w:rsidP="00EB2B90">
    <w:pPr>
      <w:tabs>
        <w:tab w:val="center" w:pos="4680"/>
      </w:tabs>
    </w:pPr>
    <w:r>
      <w:pict>
        <v:rect id="_x0000_i1081" style="width:480.95pt;height:1pt" o:hralign="center" o:hrstd="t" o:hrnoshade="t" o:hr="t" fillcolor="black [3213]" stroked="f"/>
      </w:pict>
    </w:r>
  </w:p>
  <w:p w:rsidR="00585FA0" w:rsidRPr="0031432F" w:rsidRDefault="00585FA0" w:rsidP="00EB2B90">
    <w:pPr>
      <w:tabs>
        <w:tab w:val="center" w:pos="4680"/>
      </w:tabs>
    </w:pPr>
    <w:r>
      <w:tab/>
      <w:t xml:space="preserve">- </w:t>
    </w:r>
    <w:r>
      <w:fldChar w:fldCharType="begin"/>
    </w:r>
    <w:r>
      <w:instrText xml:space="preserve"> PAGE   \* MERGEFORMAT </w:instrText>
    </w:r>
    <w:r>
      <w:fldChar w:fldCharType="separate"/>
    </w:r>
    <w:r w:rsidR="006871AC">
      <w:rPr>
        <w:noProof/>
      </w:rPr>
      <w:t>35</w:t>
    </w:r>
    <w:r>
      <w:rPr>
        <w:noProof/>
      </w:rPr>
      <w:fldChar w:fldCharType="end"/>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FA0" w:rsidRDefault="00585FA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585FA0" w:rsidRDefault="00585FA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585FA0" w:rsidRDefault="00585FA0">
    <w:pPr>
      <w:tabs>
        <w:tab w:val="center" w:pos="4740"/>
      </w:tabs>
    </w:pPr>
    <w:r>
      <w:tab/>
      <w:t xml:space="preserve">- </w:t>
    </w:r>
    <w:r>
      <w:pgNum/>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5FA0" w:rsidRDefault="00585FA0" w:rsidP="00A87207">
      <w:r>
        <w:separator/>
      </w:r>
    </w:p>
  </w:footnote>
  <w:footnote w:type="continuationSeparator" w:id="0">
    <w:p w:rsidR="00585FA0" w:rsidRDefault="00585FA0"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585FA0" w:rsidRPr="0044776A" w:rsidTr="00245129">
      <w:tc>
        <w:tcPr>
          <w:tcW w:w="4290" w:type="dxa"/>
          <w:tcMar>
            <w:left w:w="0" w:type="dxa"/>
            <w:right w:w="0" w:type="dxa"/>
          </w:tcMar>
        </w:tcPr>
        <w:p w:rsidR="00585FA0" w:rsidRPr="00D31809" w:rsidRDefault="00585FA0" w:rsidP="00D31809">
          <w:pPr>
            <w:keepNext/>
            <w:keepLines/>
            <w:rPr>
              <w:sz w:val="20"/>
              <w:szCs w:val="20"/>
              <w:lang w:val="en-US"/>
            </w:rPr>
          </w:pPr>
          <w:r w:rsidRPr="00D31809">
            <w:rPr>
              <w:sz w:val="20"/>
              <w:szCs w:val="20"/>
              <w:lang w:val="en-US"/>
            </w:rPr>
            <w:t>Applications for leave to appeal filed</w:t>
          </w:r>
        </w:p>
        <w:p w:rsidR="00585FA0" w:rsidRPr="00D31809" w:rsidRDefault="00585FA0" w:rsidP="00D31809">
          <w:pPr>
            <w:keepNext/>
            <w:keepLines/>
            <w:rPr>
              <w:sz w:val="20"/>
              <w:szCs w:val="20"/>
            </w:rPr>
          </w:pPr>
        </w:p>
      </w:tc>
      <w:tc>
        <w:tcPr>
          <w:tcW w:w="1200" w:type="dxa"/>
          <w:tcMar>
            <w:left w:w="0" w:type="dxa"/>
            <w:right w:w="0" w:type="dxa"/>
          </w:tcMar>
        </w:tcPr>
        <w:p w:rsidR="00585FA0" w:rsidRPr="00D31809" w:rsidRDefault="00585FA0" w:rsidP="002E2327">
          <w:pPr>
            <w:keepNext/>
            <w:keepLines/>
            <w:tabs>
              <w:tab w:val="left" w:pos="-1440"/>
              <w:tab w:val="left" w:pos="-720"/>
            </w:tabs>
            <w:jc w:val="center"/>
            <w:rPr>
              <w:sz w:val="20"/>
              <w:szCs w:val="20"/>
            </w:rPr>
          </w:pPr>
        </w:p>
      </w:tc>
      <w:tc>
        <w:tcPr>
          <w:tcW w:w="4320" w:type="dxa"/>
          <w:tcMar>
            <w:left w:w="0" w:type="dxa"/>
            <w:right w:w="0" w:type="dxa"/>
          </w:tcMar>
        </w:tcPr>
        <w:p w:rsidR="00585FA0" w:rsidRPr="00D31809" w:rsidRDefault="00585FA0" w:rsidP="002E2327">
          <w:pPr>
            <w:keepLines/>
            <w:rPr>
              <w:sz w:val="20"/>
              <w:szCs w:val="20"/>
              <w:lang w:val="fr-CA"/>
            </w:rPr>
          </w:pPr>
          <w:r w:rsidRPr="00D31809">
            <w:rPr>
              <w:sz w:val="20"/>
              <w:szCs w:val="20"/>
              <w:lang w:val="fr-CA"/>
            </w:rPr>
            <w:t>Demandes d’autorisation d’appel déposées</w:t>
          </w:r>
        </w:p>
      </w:tc>
    </w:tr>
  </w:tbl>
  <w:p w:rsidR="00585FA0" w:rsidRDefault="00585FA0">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585FA0" w:rsidRPr="00DF764E" w:rsidTr="00245129">
      <w:tc>
        <w:tcPr>
          <w:tcW w:w="4200" w:type="dxa"/>
          <w:tcMar>
            <w:left w:w="0" w:type="dxa"/>
            <w:right w:w="0" w:type="dxa"/>
          </w:tcMar>
        </w:tcPr>
        <w:p w:rsidR="00585FA0" w:rsidRPr="00F40249" w:rsidRDefault="00585FA0"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585FA0" w:rsidRDefault="00585FA0" w:rsidP="00102926">
          <w:pPr>
            <w:keepNext/>
            <w:keepLines/>
            <w:tabs>
              <w:tab w:val="left" w:pos="-1440"/>
              <w:tab w:val="left" w:pos="-720"/>
            </w:tabs>
            <w:jc w:val="center"/>
            <w:rPr>
              <w:sz w:val="20"/>
              <w:szCs w:val="20"/>
            </w:rPr>
          </w:pPr>
        </w:p>
        <w:p w:rsidR="00585FA0" w:rsidRDefault="00585FA0" w:rsidP="00102926">
          <w:pPr>
            <w:keepNext/>
            <w:keepLines/>
            <w:tabs>
              <w:tab w:val="left" w:pos="-1440"/>
              <w:tab w:val="left" w:pos="-720"/>
            </w:tabs>
            <w:jc w:val="center"/>
            <w:rPr>
              <w:sz w:val="20"/>
              <w:szCs w:val="20"/>
            </w:rPr>
          </w:pPr>
        </w:p>
        <w:p w:rsidR="00585FA0" w:rsidRPr="00F40249" w:rsidRDefault="00585FA0" w:rsidP="00102926">
          <w:pPr>
            <w:keepNext/>
            <w:keepLines/>
            <w:tabs>
              <w:tab w:val="left" w:pos="-1440"/>
              <w:tab w:val="left" w:pos="-720"/>
            </w:tabs>
            <w:jc w:val="center"/>
            <w:rPr>
              <w:sz w:val="20"/>
              <w:szCs w:val="20"/>
            </w:rPr>
          </w:pPr>
        </w:p>
      </w:tc>
      <w:tc>
        <w:tcPr>
          <w:tcW w:w="4230" w:type="dxa"/>
          <w:tcMar>
            <w:left w:w="0" w:type="dxa"/>
            <w:right w:w="0" w:type="dxa"/>
          </w:tcMar>
        </w:tcPr>
        <w:p w:rsidR="00585FA0" w:rsidRPr="00F40249" w:rsidRDefault="00585FA0"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585FA0" w:rsidRPr="00B01A03" w:rsidRDefault="00585FA0"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FA0" w:rsidRDefault="00585FA0">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585FA0" w:rsidRPr="00DF764E">
      <w:tc>
        <w:tcPr>
          <w:tcW w:w="4200" w:type="dxa"/>
          <w:tcMar>
            <w:left w:w="0" w:type="dxa"/>
            <w:right w:w="0" w:type="dxa"/>
          </w:tcMar>
        </w:tcPr>
        <w:p w:rsidR="00585FA0" w:rsidRDefault="00585FA0">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DISCONTINUANCE FILED SINCE LAST ISSUE</w:t>
          </w:r>
        </w:p>
        <w:p w:rsidR="00585FA0" w:rsidRDefault="00585FA0">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200" w:type="dxa"/>
          <w:tcMar>
            <w:left w:w="0" w:type="dxa"/>
            <w:right w:w="0" w:type="dxa"/>
          </w:tcMar>
        </w:tcPr>
        <w:p w:rsidR="00585FA0" w:rsidRDefault="00585FA0">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585FA0" w:rsidRPr="009256DC" w:rsidRDefault="00585FA0">
          <w:pPr>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9256DC">
            <w:rPr>
              <w:lang w:val="fr-CA"/>
            </w:rPr>
            <w:t>AVIS DE DÉSISTEMENT DÉPOSÉS DEPUIS LA DERNIÈRE PARUTION</w:t>
          </w:r>
        </w:p>
        <w:p w:rsidR="00585FA0" w:rsidRPr="009256DC" w:rsidRDefault="00585FA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585FA0" w:rsidRPr="009256DC" w:rsidRDefault="00585FA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rPr>
        <w:lang w:val="fr-CA"/>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585FA0" w:rsidRPr="00DF764E" w:rsidTr="00245129">
      <w:tc>
        <w:tcPr>
          <w:tcW w:w="4200" w:type="dxa"/>
          <w:tcMar>
            <w:left w:w="0" w:type="dxa"/>
            <w:right w:w="0" w:type="dxa"/>
          </w:tcMar>
        </w:tcPr>
        <w:p w:rsidR="00585FA0" w:rsidRPr="00802863" w:rsidRDefault="00585FA0" w:rsidP="00697C62">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02863">
            <w:rPr>
              <w:sz w:val="20"/>
              <w:szCs w:val="20"/>
            </w:rPr>
            <w:t>NOTICE OF DISCONTINUANCE FILED SINCE LAST ISSUE</w:t>
          </w:r>
        </w:p>
      </w:tc>
      <w:tc>
        <w:tcPr>
          <w:tcW w:w="1200" w:type="dxa"/>
          <w:tcMar>
            <w:left w:w="0" w:type="dxa"/>
            <w:right w:w="0" w:type="dxa"/>
          </w:tcMar>
        </w:tcPr>
        <w:p w:rsidR="00585FA0" w:rsidRPr="00802863" w:rsidRDefault="00585FA0" w:rsidP="00802863">
          <w:pPr>
            <w:keepNext/>
            <w:keepLines/>
            <w:widowControl w:val="0"/>
            <w:tabs>
              <w:tab w:val="left" w:pos="-1440"/>
              <w:tab w:val="left" w:pos="-720"/>
            </w:tabs>
            <w:jc w:val="center"/>
            <w:rPr>
              <w:sz w:val="20"/>
              <w:szCs w:val="20"/>
            </w:rPr>
          </w:pPr>
        </w:p>
        <w:p w:rsidR="00585FA0" w:rsidRPr="00802863" w:rsidRDefault="00585FA0" w:rsidP="00802863">
          <w:pPr>
            <w:keepNext/>
            <w:keepLines/>
            <w:widowControl w:val="0"/>
            <w:tabs>
              <w:tab w:val="left" w:pos="-1440"/>
              <w:tab w:val="left" w:pos="-720"/>
            </w:tabs>
            <w:jc w:val="center"/>
            <w:rPr>
              <w:sz w:val="20"/>
              <w:szCs w:val="20"/>
            </w:rPr>
          </w:pPr>
        </w:p>
        <w:p w:rsidR="00585FA0" w:rsidRPr="00802863" w:rsidRDefault="00585FA0" w:rsidP="00802863">
          <w:pPr>
            <w:keepNext/>
            <w:keepLines/>
            <w:widowControl w:val="0"/>
            <w:tabs>
              <w:tab w:val="left" w:pos="-1440"/>
              <w:tab w:val="left" w:pos="-720"/>
            </w:tabs>
            <w:jc w:val="center"/>
            <w:rPr>
              <w:sz w:val="20"/>
              <w:szCs w:val="20"/>
            </w:rPr>
          </w:pPr>
        </w:p>
      </w:tc>
      <w:tc>
        <w:tcPr>
          <w:tcW w:w="4080" w:type="dxa"/>
          <w:tcMar>
            <w:left w:w="0" w:type="dxa"/>
            <w:right w:w="0" w:type="dxa"/>
          </w:tcMar>
        </w:tcPr>
        <w:p w:rsidR="00585FA0" w:rsidRPr="00802863" w:rsidRDefault="00585FA0" w:rsidP="00697C62">
          <w:pPr>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802863">
            <w:rPr>
              <w:sz w:val="20"/>
              <w:szCs w:val="20"/>
              <w:lang w:val="fr-CA"/>
            </w:rPr>
            <w:t>AVIS DE DÉSISTEMENT DÉPOSÉS DEPUIS LA DERNIÈRE PARUTION</w:t>
          </w:r>
        </w:p>
      </w:tc>
    </w:tr>
  </w:tbl>
  <w:p w:rsidR="00585FA0" w:rsidRPr="009256DC" w:rsidRDefault="00585FA0" w:rsidP="00697C6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lang w:val="fr-CA"/>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FA0" w:rsidRDefault="00585FA0">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585FA0">
      <w:tc>
        <w:tcPr>
          <w:tcW w:w="4230" w:type="dxa"/>
          <w:tcMar>
            <w:left w:w="0" w:type="dxa"/>
            <w:right w:w="0" w:type="dxa"/>
          </w:tcMar>
        </w:tcPr>
        <w:p w:rsidR="00585FA0" w:rsidRDefault="00585FA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585FA0" w:rsidRDefault="00585FA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585FA0" w:rsidRDefault="00585FA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585FA0" w:rsidRDefault="00585FA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585FA0" w:rsidRDefault="00585FA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585FA0" w:rsidRDefault="00585FA0">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585FA0" w:rsidRDefault="00585FA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585FA0" w:rsidRDefault="00585FA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585FA0" w:rsidRPr="00782AE4" w:rsidTr="00245129">
      <w:tc>
        <w:tcPr>
          <w:tcW w:w="4230" w:type="dxa"/>
          <w:tcMar>
            <w:left w:w="0" w:type="dxa"/>
            <w:right w:w="0" w:type="dxa"/>
          </w:tcMar>
        </w:tcPr>
        <w:p w:rsidR="00585FA0" w:rsidRPr="00782AE4" w:rsidRDefault="00585FA0" w:rsidP="00102926">
          <w:pPr>
            <w:keepNext/>
            <w:keepLines/>
            <w:tabs>
              <w:tab w:val="left" w:pos="-1440"/>
              <w:tab w:val="left" w:pos="-720"/>
            </w:tabs>
            <w:rPr>
              <w:sz w:val="20"/>
              <w:szCs w:val="20"/>
            </w:rPr>
          </w:pPr>
          <w:r w:rsidRPr="00782AE4">
            <w:rPr>
              <w:sz w:val="20"/>
              <w:szCs w:val="20"/>
            </w:rPr>
            <w:t xml:space="preserve">HEADNOTES OF RECENT </w:t>
          </w:r>
        </w:p>
        <w:p w:rsidR="00585FA0" w:rsidRPr="00782AE4" w:rsidRDefault="00585FA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585FA0" w:rsidRDefault="00585FA0" w:rsidP="00102926">
          <w:pPr>
            <w:keepNext/>
            <w:keepLines/>
            <w:tabs>
              <w:tab w:val="left" w:pos="-1440"/>
              <w:tab w:val="left" w:pos="-720"/>
            </w:tabs>
            <w:jc w:val="center"/>
            <w:rPr>
              <w:sz w:val="20"/>
              <w:szCs w:val="20"/>
            </w:rPr>
          </w:pPr>
        </w:p>
        <w:p w:rsidR="00585FA0" w:rsidRDefault="00585FA0" w:rsidP="00102926">
          <w:pPr>
            <w:keepNext/>
            <w:keepLines/>
            <w:tabs>
              <w:tab w:val="left" w:pos="-1440"/>
              <w:tab w:val="left" w:pos="-720"/>
            </w:tabs>
            <w:jc w:val="center"/>
            <w:rPr>
              <w:sz w:val="20"/>
              <w:szCs w:val="20"/>
            </w:rPr>
          </w:pPr>
        </w:p>
        <w:p w:rsidR="00585FA0" w:rsidRPr="00782AE4" w:rsidRDefault="00585FA0" w:rsidP="00102926">
          <w:pPr>
            <w:keepNext/>
            <w:keepLines/>
            <w:tabs>
              <w:tab w:val="left" w:pos="-1440"/>
              <w:tab w:val="left" w:pos="-720"/>
            </w:tabs>
            <w:jc w:val="center"/>
            <w:rPr>
              <w:sz w:val="20"/>
              <w:szCs w:val="20"/>
            </w:rPr>
          </w:pPr>
        </w:p>
      </w:tc>
      <w:tc>
        <w:tcPr>
          <w:tcW w:w="4080" w:type="dxa"/>
          <w:tcMar>
            <w:left w:w="0" w:type="dxa"/>
            <w:right w:w="0" w:type="dxa"/>
          </w:tcMar>
        </w:tcPr>
        <w:p w:rsidR="00585FA0" w:rsidRPr="00102926" w:rsidRDefault="00585FA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585FA0" w:rsidRPr="00782AE4" w:rsidRDefault="00585FA0" w:rsidP="00102926">
          <w:pPr>
            <w:keepLines/>
            <w:tabs>
              <w:tab w:val="left" w:pos="-1440"/>
              <w:tab w:val="left" w:pos="-720"/>
            </w:tabs>
            <w:rPr>
              <w:sz w:val="20"/>
              <w:szCs w:val="20"/>
            </w:rPr>
          </w:pPr>
          <w:r w:rsidRPr="00102926">
            <w:rPr>
              <w:sz w:val="20"/>
              <w:szCs w:val="20"/>
              <w:lang w:val="fr-CA"/>
            </w:rPr>
            <w:t>RÉCENTS</w:t>
          </w:r>
        </w:p>
      </w:tc>
    </w:tr>
  </w:tbl>
  <w:p w:rsidR="00585FA0" w:rsidRDefault="00585FA0"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FA0" w:rsidRDefault="00585FA0">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FA0" w:rsidRDefault="00585F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FA0" w:rsidRDefault="00585FA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585FA0" w:rsidRPr="00DF764E">
      <w:tc>
        <w:tcPr>
          <w:tcW w:w="4200" w:type="dxa"/>
          <w:tcMar>
            <w:left w:w="0" w:type="dxa"/>
            <w:right w:w="0" w:type="dxa"/>
          </w:tcMar>
        </w:tcPr>
        <w:p w:rsidR="00585FA0" w:rsidRDefault="00585FA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585FA0" w:rsidRDefault="00585FA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585FA0" w:rsidRDefault="00585FA0">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585FA0" w:rsidRPr="00FF6BA5" w:rsidRDefault="00585FA0">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585FA0" w:rsidRPr="00FF6BA5" w:rsidRDefault="00585FA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585FA0" w:rsidRPr="00FF6BA5" w:rsidRDefault="00585FA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585FA0" w:rsidRPr="00FF6BA5" w:rsidRDefault="00585FA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585FA0" w:rsidRPr="00DF764E" w:rsidTr="00245129">
      <w:tc>
        <w:tcPr>
          <w:tcW w:w="4200" w:type="dxa"/>
          <w:tcMar>
            <w:left w:w="0" w:type="dxa"/>
            <w:right w:w="0" w:type="dxa"/>
          </w:tcMar>
        </w:tcPr>
        <w:p w:rsidR="00585FA0" w:rsidRPr="00634F42" w:rsidRDefault="00585FA0" w:rsidP="00634F42">
          <w:pPr>
            <w:keepNext/>
            <w:keepLines/>
            <w:tabs>
              <w:tab w:val="left" w:pos="-1440"/>
              <w:tab w:val="left" w:pos="-720"/>
              <w:tab w:val="left" w:pos="0"/>
              <w:tab w:val="left" w:pos="720"/>
              <w:tab w:val="center" w:pos="2100"/>
            </w:tabs>
            <w:rPr>
              <w:sz w:val="20"/>
              <w:szCs w:val="20"/>
              <w:lang w:val="en-US"/>
            </w:rPr>
          </w:pPr>
          <w:r w:rsidRPr="00634F42">
            <w:rPr>
              <w:sz w:val="20"/>
              <w:szCs w:val="20"/>
              <w:lang w:val="en-US"/>
            </w:rPr>
            <w:t>Judgments on applications for leave</w:t>
          </w:r>
        </w:p>
      </w:tc>
      <w:tc>
        <w:tcPr>
          <w:tcW w:w="1200" w:type="dxa"/>
          <w:tcMar>
            <w:left w:w="0" w:type="dxa"/>
            <w:right w:w="0" w:type="dxa"/>
          </w:tcMar>
        </w:tcPr>
        <w:p w:rsidR="00585FA0" w:rsidRPr="00755F22" w:rsidRDefault="00585FA0"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585FA0" w:rsidRPr="00755F22" w:rsidRDefault="00585FA0"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585FA0" w:rsidRPr="00755F22" w:rsidRDefault="00585FA0">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634F42">
            <w:rPr>
              <w:sz w:val="20"/>
              <w:szCs w:val="20"/>
              <w:lang w:val="fr-CA"/>
            </w:rPr>
            <w:t>Jugements rendus sur les demandes d’autorisation</w:t>
          </w:r>
        </w:p>
      </w:tc>
    </w:tr>
  </w:tbl>
  <w:p w:rsidR="00585FA0" w:rsidRPr="00FF6BA5" w:rsidRDefault="00585FA0" w:rsidP="00755F22">
    <w:pPr>
      <w:tabs>
        <w:tab w:val="left" w:pos="-1440"/>
        <w:tab w:val="left" w:pos="-720"/>
      </w:tabs>
      <w:rPr>
        <w:lang w:val="fr-CA"/>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FA0" w:rsidRDefault="00585FA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585FA0">
      <w:tc>
        <w:tcPr>
          <w:tcW w:w="4230" w:type="dxa"/>
          <w:tcMar>
            <w:left w:w="0" w:type="dxa"/>
            <w:right w:w="0" w:type="dxa"/>
          </w:tcMar>
        </w:tcPr>
        <w:p w:rsidR="00585FA0" w:rsidRDefault="00585FA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585FA0" w:rsidRDefault="00585FA0">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585FA0" w:rsidRDefault="00585FA0">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585FA0">
      <w:trPr>
        <w:gridAfter w:val="2"/>
        <w:wAfter w:w="5250" w:type="dxa"/>
      </w:trPr>
      <w:tc>
        <w:tcPr>
          <w:tcW w:w="4230" w:type="dxa"/>
          <w:tcMar>
            <w:left w:w="0" w:type="dxa"/>
            <w:right w:w="0" w:type="dxa"/>
          </w:tcMar>
        </w:tcPr>
        <w:p w:rsidR="00585FA0" w:rsidRDefault="00585FA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585FA0" w:rsidRDefault="00585FA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585FA0" w:rsidRPr="00755F22" w:rsidTr="00245129">
      <w:tc>
        <w:tcPr>
          <w:tcW w:w="4230" w:type="dxa"/>
          <w:tcMar>
            <w:left w:w="0" w:type="dxa"/>
            <w:right w:w="0" w:type="dxa"/>
          </w:tcMar>
        </w:tcPr>
        <w:p w:rsidR="00585FA0" w:rsidRPr="00755F22" w:rsidRDefault="00585FA0" w:rsidP="00831CA9">
          <w:pPr>
            <w:keepNext/>
            <w:keepLines/>
            <w:rPr>
              <w:sz w:val="20"/>
              <w:szCs w:val="20"/>
            </w:rPr>
          </w:pPr>
          <w:r w:rsidRPr="00755F22">
            <w:rPr>
              <w:sz w:val="20"/>
              <w:szCs w:val="20"/>
            </w:rPr>
            <w:t>Motions</w:t>
          </w:r>
        </w:p>
      </w:tc>
      <w:tc>
        <w:tcPr>
          <w:tcW w:w="1170" w:type="dxa"/>
          <w:tcMar>
            <w:left w:w="0" w:type="dxa"/>
            <w:right w:w="0" w:type="dxa"/>
          </w:tcMar>
        </w:tcPr>
        <w:p w:rsidR="00585FA0" w:rsidRPr="00755F22" w:rsidRDefault="00585FA0" w:rsidP="00831CA9">
          <w:pPr>
            <w:keepLines/>
            <w:jc w:val="center"/>
            <w:rPr>
              <w:sz w:val="20"/>
              <w:szCs w:val="20"/>
            </w:rPr>
          </w:pPr>
        </w:p>
        <w:p w:rsidR="00585FA0" w:rsidRPr="00755F22" w:rsidRDefault="00585FA0" w:rsidP="00831CA9">
          <w:pPr>
            <w:keepLines/>
            <w:tabs>
              <w:tab w:val="left" w:pos="-1440"/>
              <w:tab w:val="left" w:pos="-720"/>
            </w:tabs>
            <w:jc w:val="center"/>
            <w:rPr>
              <w:sz w:val="20"/>
              <w:szCs w:val="20"/>
            </w:rPr>
          </w:pPr>
        </w:p>
      </w:tc>
      <w:tc>
        <w:tcPr>
          <w:tcW w:w="4080" w:type="dxa"/>
          <w:tcMar>
            <w:left w:w="0" w:type="dxa"/>
            <w:right w:w="0" w:type="dxa"/>
          </w:tcMar>
        </w:tcPr>
        <w:p w:rsidR="00585FA0" w:rsidRPr="00BA6468" w:rsidRDefault="00585FA0" w:rsidP="00BA6468">
          <w:pPr>
            <w:keepLines/>
            <w:rPr>
              <w:sz w:val="20"/>
              <w:szCs w:val="20"/>
              <w:lang w:val="fr-CA"/>
            </w:rPr>
          </w:pPr>
          <w:r w:rsidRPr="00BA6468">
            <w:rPr>
              <w:sz w:val="20"/>
              <w:szCs w:val="20"/>
              <w:lang w:val="fr-CA"/>
            </w:rPr>
            <w:t>Requêtes</w:t>
          </w:r>
        </w:p>
      </w:tc>
    </w:tr>
  </w:tbl>
  <w:p w:rsidR="00585FA0" w:rsidRDefault="00585FA0" w:rsidP="00831CA9">
    <w:pPr>
      <w:jc w:val="both"/>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FA0" w:rsidRDefault="00585FA0">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585FA0" w:rsidRPr="00DF764E">
      <w:tc>
        <w:tcPr>
          <w:tcW w:w="4200" w:type="dxa"/>
          <w:tcMar>
            <w:left w:w="0" w:type="dxa"/>
            <w:right w:w="0" w:type="dxa"/>
          </w:tcMar>
        </w:tcPr>
        <w:p w:rsidR="00585FA0" w:rsidRDefault="00585FA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585FA0" w:rsidRDefault="00585FA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585FA0" w:rsidRPr="00B01A03" w:rsidRDefault="00585FA0">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585FA0" w:rsidRPr="00B01A03" w:rsidRDefault="00585FA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585FA0" w:rsidRPr="00B01A03" w:rsidRDefault="00585FA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D3948"/>
    <w:multiLevelType w:val="hybridMultilevel"/>
    <w:tmpl w:val="74F0953C"/>
    <w:lvl w:ilvl="0" w:tplc="C6205FB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98152E"/>
    <w:multiLevelType w:val="hybridMultilevel"/>
    <w:tmpl w:val="096A9626"/>
    <w:lvl w:ilvl="0" w:tplc="C966083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F0019A"/>
    <w:multiLevelType w:val="hybridMultilevel"/>
    <w:tmpl w:val="22FA2E06"/>
    <w:lvl w:ilvl="0" w:tplc="530C8170">
      <w:start w:val="3"/>
      <w:numFmt w:val="decimal"/>
      <w:lvlText w:val="%1."/>
      <w:lvlJc w:val="left"/>
      <w:pPr>
        <w:ind w:left="36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163E64"/>
    <w:multiLevelType w:val="hybridMultilevel"/>
    <w:tmpl w:val="BBC884B8"/>
    <w:lvl w:ilvl="0" w:tplc="E52C5A6C">
      <w:start w:val="1"/>
      <w:numFmt w:val="decimal"/>
      <w:lvlText w:val="%1."/>
      <w:lvlJc w:val="left"/>
      <w:pPr>
        <w:ind w:left="720" w:hanging="360"/>
      </w:pPr>
      <w:rPr>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AC1DE9"/>
    <w:multiLevelType w:val="hybridMultilevel"/>
    <w:tmpl w:val="F7448ABC"/>
    <w:lvl w:ilvl="0" w:tplc="BC34AE0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6B0A01"/>
    <w:multiLevelType w:val="hybridMultilevel"/>
    <w:tmpl w:val="7E9A519C"/>
    <w:lvl w:ilvl="0" w:tplc="571E8E2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0E7D03"/>
    <w:multiLevelType w:val="hybridMultilevel"/>
    <w:tmpl w:val="6486EFEE"/>
    <w:lvl w:ilvl="0" w:tplc="2AE60138">
      <w:start w:val="2"/>
      <w:numFmt w:val="decimal"/>
      <w:lvlText w:val="%1."/>
      <w:lvlJc w:val="left"/>
      <w:pPr>
        <w:ind w:left="36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903802"/>
    <w:multiLevelType w:val="hybridMultilevel"/>
    <w:tmpl w:val="0C1E59A2"/>
    <w:lvl w:ilvl="0" w:tplc="1468261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577F75"/>
    <w:multiLevelType w:val="hybridMultilevel"/>
    <w:tmpl w:val="D9C62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9241BA"/>
    <w:multiLevelType w:val="hybridMultilevel"/>
    <w:tmpl w:val="57606E1A"/>
    <w:lvl w:ilvl="0" w:tplc="DA84BD50">
      <w:start w:val="2"/>
      <w:numFmt w:val="decimal"/>
      <w:lvlText w:val="%1."/>
      <w:lvlJc w:val="left"/>
      <w:pPr>
        <w:ind w:left="36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55A79ED"/>
    <w:multiLevelType w:val="hybridMultilevel"/>
    <w:tmpl w:val="B47EE3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073752"/>
    <w:multiLevelType w:val="hybridMultilevel"/>
    <w:tmpl w:val="3C501C44"/>
    <w:lvl w:ilvl="0" w:tplc="C8A85D2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C23F9B"/>
    <w:multiLevelType w:val="hybridMultilevel"/>
    <w:tmpl w:val="DF741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3A0EE7"/>
    <w:multiLevelType w:val="hybridMultilevel"/>
    <w:tmpl w:val="F5F668EE"/>
    <w:lvl w:ilvl="0" w:tplc="DF7E5F4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DA7D59"/>
    <w:multiLevelType w:val="hybridMultilevel"/>
    <w:tmpl w:val="36F6D22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7915568"/>
    <w:multiLevelType w:val="hybridMultilevel"/>
    <w:tmpl w:val="A9CEDEBA"/>
    <w:lvl w:ilvl="0" w:tplc="A8404620">
      <w:start w:val="160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A255EA"/>
    <w:multiLevelType w:val="hybridMultilevel"/>
    <w:tmpl w:val="18B07278"/>
    <w:lvl w:ilvl="0" w:tplc="C00C33EA">
      <w:start w:val="1"/>
      <w:numFmt w:val="decimal"/>
      <w:lvlText w:val="%1."/>
      <w:lvlJc w:val="left"/>
      <w:pPr>
        <w:ind w:left="720" w:hanging="360"/>
      </w:pPr>
      <w:rPr>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830CF2"/>
    <w:multiLevelType w:val="hybridMultilevel"/>
    <w:tmpl w:val="24CAD906"/>
    <w:lvl w:ilvl="0" w:tplc="0C3CBEAC">
      <w:start w:val="1"/>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4254756"/>
    <w:multiLevelType w:val="hybridMultilevel"/>
    <w:tmpl w:val="A4E699B4"/>
    <w:lvl w:ilvl="0" w:tplc="0DF01F52">
      <w:start w:val="1"/>
      <w:numFmt w:val="decimal"/>
      <w:lvlText w:val="%1."/>
      <w:lvlJc w:val="left"/>
      <w:pPr>
        <w:ind w:left="720" w:hanging="360"/>
      </w:pPr>
      <w:rPr>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50861DA"/>
    <w:multiLevelType w:val="hybridMultilevel"/>
    <w:tmpl w:val="A5EE2C34"/>
    <w:lvl w:ilvl="0" w:tplc="BE0A1F6A">
      <w:start w:val="3"/>
      <w:numFmt w:val="decimal"/>
      <w:lvlText w:val="%1."/>
      <w:lvlJc w:val="left"/>
      <w:pPr>
        <w:ind w:left="360" w:hanging="360"/>
      </w:pPr>
      <w:rPr>
        <w:rFonts w:hint="default"/>
        <w:b/>
        <w:i/>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FBD2780"/>
    <w:multiLevelType w:val="hybridMultilevel"/>
    <w:tmpl w:val="36F6D22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1A248F8"/>
    <w:multiLevelType w:val="hybridMultilevel"/>
    <w:tmpl w:val="36B2D472"/>
    <w:lvl w:ilvl="0" w:tplc="D37E28F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765676"/>
    <w:multiLevelType w:val="hybridMultilevel"/>
    <w:tmpl w:val="6CF8C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72547F"/>
    <w:multiLevelType w:val="hybridMultilevel"/>
    <w:tmpl w:val="4A34FC6C"/>
    <w:lvl w:ilvl="0" w:tplc="3EF4866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224671"/>
    <w:multiLevelType w:val="hybridMultilevel"/>
    <w:tmpl w:val="334A16A2"/>
    <w:lvl w:ilvl="0" w:tplc="A142F012">
      <w:start w:val="4"/>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B4C0C18"/>
    <w:multiLevelType w:val="hybridMultilevel"/>
    <w:tmpl w:val="370E7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093B42"/>
    <w:multiLevelType w:val="hybridMultilevel"/>
    <w:tmpl w:val="16F2A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F86C6F"/>
    <w:multiLevelType w:val="hybridMultilevel"/>
    <w:tmpl w:val="0F3E1452"/>
    <w:lvl w:ilvl="0" w:tplc="01B82A4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DC58D3"/>
    <w:multiLevelType w:val="hybridMultilevel"/>
    <w:tmpl w:val="0DC8EE14"/>
    <w:lvl w:ilvl="0" w:tplc="0198A49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526A34"/>
    <w:multiLevelType w:val="hybridMultilevel"/>
    <w:tmpl w:val="A5EE2C34"/>
    <w:lvl w:ilvl="0" w:tplc="BE0A1F6A">
      <w:start w:val="3"/>
      <w:numFmt w:val="decimal"/>
      <w:lvlText w:val="%1."/>
      <w:lvlJc w:val="left"/>
      <w:pPr>
        <w:ind w:left="360" w:hanging="360"/>
      </w:pPr>
      <w:rPr>
        <w:rFonts w:hint="default"/>
        <w:b/>
        <w:i/>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20"/>
  </w:num>
  <w:num w:numId="3">
    <w:abstractNumId w:val="20"/>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8"/>
  </w:num>
  <w:num w:numId="9">
    <w:abstractNumId w:val="21"/>
  </w:num>
  <w:num w:numId="10">
    <w:abstractNumId w:val="31"/>
  </w:num>
  <w:num w:numId="11">
    <w:abstractNumId w:val="13"/>
  </w:num>
  <w:num w:numId="12">
    <w:abstractNumId w:val="9"/>
  </w:num>
  <w:num w:numId="13">
    <w:abstractNumId w:val="27"/>
  </w:num>
  <w:num w:numId="14">
    <w:abstractNumId w:val="24"/>
  </w:num>
  <w:num w:numId="15">
    <w:abstractNumId w:val="29"/>
  </w:num>
  <w:num w:numId="16">
    <w:abstractNumId w:val="2"/>
  </w:num>
  <w:num w:numId="17">
    <w:abstractNumId w:val="6"/>
  </w:num>
  <w:num w:numId="18">
    <w:abstractNumId w:val="0"/>
  </w:num>
  <w:num w:numId="19">
    <w:abstractNumId w:val="26"/>
  </w:num>
  <w:num w:numId="20">
    <w:abstractNumId w:val="1"/>
  </w:num>
  <w:num w:numId="21">
    <w:abstractNumId w:val="12"/>
  </w:num>
  <w:num w:numId="22">
    <w:abstractNumId w:val="4"/>
  </w:num>
  <w:num w:numId="23">
    <w:abstractNumId w:val="7"/>
  </w:num>
  <w:num w:numId="24">
    <w:abstractNumId w:val="30"/>
  </w:num>
  <w:num w:numId="25">
    <w:abstractNumId w:val="17"/>
  </w:num>
  <w:num w:numId="26">
    <w:abstractNumId w:val="11"/>
  </w:num>
  <w:num w:numId="27">
    <w:abstractNumId w:val="23"/>
  </w:num>
  <w:num w:numId="28">
    <w:abstractNumId w:val="5"/>
  </w:num>
  <w:num w:numId="29">
    <w:abstractNumId w:val="28"/>
  </w:num>
  <w:num w:numId="30">
    <w:abstractNumId w:val="22"/>
  </w:num>
  <w:num w:numId="31">
    <w:abstractNumId w:val="15"/>
  </w:num>
  <w:num w:numId="32">
    <w:abstractNumId w:val="18"/>
  </w:num>
  <w:num w:numId="33">
    <w:abstractNumId w:val="25"/>
  </w:num>
  <w:num w:numId="34">
    <w:abstractNumId w:val="14"/>
  </w:num>
  <w:num w:numId="35">
    <w:abstractNumId w:val="3"/>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attachedTemplate r:id="rId1"/>
  <w:defaultTabStop w:val="720"/>
  <w:drawingGridHorizontalSpacing w:val="120"/>
  <w:displayHorizontalDrawingGridEvery w:val="2"/>
  <w:characterSpacingControl w:val="doNotCompress"/>
  <w:hdrShapeDefaults>
    <o:shapedefaults v:ext="edit" spidmax="245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41E"/>
    <w:rsid w:val="00002704"/>
    <w:rsid w:val="00005D33"/>
    <w:rsid w:val="00020DC3"/>
    <w:rsid w:val="0002587E"/>
    <w:rsid w:val="0003223B"/>
    <w:rsid w:val="000327B2"/>
    <w:rsid w:val="00033A57"/>
    <w:rsid w:val="0004445A"/>
    <w:rsid w:val="0004528B"/>
    <w:rsid w:val="00045DE3"/>
    <w:rsid w:val="00064FBA"/>
    <w:rsid w:val="00091BA6"/>
    <w:rsid w:val="00091FA6"/>
    <w:rsid w:val="0009686C"/>
    <w:rsid w:val="00096BD9"/>
    <w:rsid w:val="000B3C9A"/>
    <w:rsid w:val="000B40A2"/>
    <w:rsid w:val="000B4624"/>
    <w:rsid w:val="000C0ACD"/>
    <w:rsid w:val="000C0D2A"/>
    <w:rsid w:val="000C1D9D"/>
    <w:rsid w:val="000C5CE8"/>
    <w:rsid w:val="000E27A5"/>
    <w:rsid w:val="000E2959"/>
    <w:rsid w:val="000F0B60"/>
    <w:rsid w:val="000F2CA3"/>
    <w:rsid w:val="00102792"/>
    <w:rsid w:val="00102926"/>
    <w:rsid w:val="0010587F"/>
    <w:rsid w:val="00111C6B"/>
    <w:rsid w:val="00113336"/>
    <w:rsid w:val="0012102B"/>
    <w:rsid w:val="00124D41"/>
    <w:rsid w:val="00125B8F"/>
    <w:rsid w:val="0012718A"/>
    <w:rsid w:val="0013369E"/>
    <w:rsid w:val="0013595D"/>
    <w:rsid w:val="00135D5A"/>
    <w:rsid w:val="001434B9"/>
    <w:rsid w:val="00143EF6"/>
    <w:rsid w:val="00152E76"/>
    <w:rsid w:val="00162E8C"/>
    <w:rsid w:val="00164E6D"/>
    <w:rsid w:val="0016538E"/>
    <w:rsid w:val="001710AD"/>
    <w:rsid w:val="00172473"/>
    <w:rsid w:val="00180CBA"/>
    <w:rsid w:val="00183454"/>
    <w:rsid w:val="0019203D"/>
    <w:rsid w:val="00195F99"/>
    <w:rsid w:val="001B157C"/>
    <w:rsid w:val="001B1994"/>
    <w:rsid w:val="001B4006"/>
    <w:rsid w:val="001B5C23"/>
    <w:rsid w:val="001D0D5F"/>
    <w:rsid w:val="001D6B8C"/>
    <w:rsid w:val="001F1F83"/>
    <w:rsid w:val="001F40DF"/>
    <w:rsid w:val="001F43F8"/>
    <w:rsid w:val="001F6B2D"/>
    <w:rsid w:val="002021A9"/>
    <w:rsid w:val="002139A7"/>
    <w:rsid w:val="00215574"/>
    <w:rsid w:val="00215F7C"/>
    <w:rsid w:val="00221DEF"/>
    <w:rsid w:val="0022323B"/>
    <w:rsid w:val="002410B8"/>
    <w:rsid w:val="00242AEE"/>
    <w:rsid w:val="00245129"/>
    <w:rsid w:val="00245879"/>
    <w:rsid w:val="00253236"/>
    <w:rsid w:val="002534CE"/>
    <w:rsid w:val="00265D94"/>
    <w:rsid w:val="00267FD5"/>
    <w:rsid w:val="00271E1E"/>
    <w:rsid w:val="00274D34"/>
    <w:rsid w:val="00281DA2"/>
    <w:rsid w:val="00283AFF"/>
    <w:rsid w:val="00283ED8"/>
    <w:rsid w:val="002868D0"/>
    <w:rsid w:val="0028760B"/>
    <w:rsid w:val="002A008C"/>
    <w:rsid w:val="002A1BA5"/>
    <w:rsid w:val="002A27D1"/>
    <w:rsid w:val="002A4AFA"/>
    <w:rsid w:val="002B2610"/>
    <w:rsid w:val="002B516C"/>
    <w:rsid w:val="002B5D82"/>
    <w:rsid w:val="002C13E1"/>
    <w:rsid w:val="002C4FA4"/>
    <w:rsid w:val="002D72EB"/>
    <w:rsid w:val="002E2327"/>
    <w:rsid w:val="002E3583"/>
    <w:rsid w:val="002E5576"/>
    <w:rsid w:val="0030050B"/>
    <w:rsid w:val="003008F5"/>
    <w:rsid w:val="00304081"/>
    <w:rsid w:val="003308AA"/>
    <w:rsid w:val="00331B52"/>
    <w:rsid w:val="00333403"/>
    <w:rsid w:val="003359D3"/>
    <w:rsid w:val="0034657E"/>
    <w:rsid w:val="00351475"/>
    <w:rsid w:val="00355967"/>
    <w:rsid w:val="00382C47"/>
    <w:rsid w:val="00384384"/>
    <w:rsid w:val="003866AE"/>
    <w:rsid w:val="00393AB2"/>
    <w:rsid w:val="003B3977"/>
    <w:rsid w:val="003C291C"/>
    <w:rsid w:val="003D49B1"/>
    <w:rsid w:val="003E1D4C"/>
    <w:rsid w:val="003E5F3E"/>
    <w:rsid w:val="003F414B"/>
    <w:rsid w:val="00407C5D"/>
    <w:rsid w:val="0041245B"/>
    <w:rsid w:val="004137A0"/>
    <w:rsid w:val="00422D9A"/>
    <w:rsid w:val="004317DE"/>
    <w:rsid w:val="00432989"/>
    <w:rsid w:val="004342A0"/>
    <w:rsid w:val="00440E24"/>
    <w:rsid w:val="0044776A"/>
    <w:rsid w:val="00460AFC"/>
    <w:rsid w:val="0047471F"/>
    <w:rsid w:val="004B195E"/>
    <w:rsid w:val="004B2E86"/>
    <w:rsid w:val="004B66B4"/>
    <w:rsid w:val="004B7F60"/>
    <w:rsid w:val="004C1AAC"/>
    <w:rsid w:val="004C1C35"/>
    <w:rsid w:val="004E1E0A"/>
    <w:rsid w:val="004E44A7"/>
    <w:rsid w:val="004E5524"/>
    <w:rsid w:val="004F090E"/>
    <w:rsid w:val="00501F3C"/>
    <w:rsid w:val="00506BE1"/>
    <w:rsid w:val="00520F9E"/>
    <w:rsid w:val="0052229C"/>
    <w:rsid w:val="00527CC7"/>
    <w:rsid w:val="00560DF1"/>
    <w:rsid w:val="0056248C"/>
    <w:rsid w:val="00564B09"/>
    <w:rsid w:val="00567602"/>
    <w:rsid w:val="00567680"/>
    <w:rsid w:val="00571CA4"/>
    <w:rsid w:val="00573AF2"/>
    <w:rsid w:val="00582136"/>
    <w:rsid w:val="00585FA0"/>
    <w:rsid w:val="005967EF"/>
    <w:rsid w:val="005B2EA9"/>
    <w:rsid w:val="005B6826"/>
    <w:rsid w:val="005C6840"/>
    <w:rsid w:val="005F1ED8"/>
    <w:rsid w:val="005F263E"/>
    <w:rsid w:val="00600252"/>
    <w:rsid w:val="00612A40"/>
    <w:rsid w:val="0062714A"/>
    <w:rsid w:val="00634F42"/>
    <w:rsid w:val="00645947"/>
    <w:rsid w:val="0065164E"/>
    <w:rsid w:val="006615F4"/>
    <w:rsid w:val="00675479"/>
    <w:rsid w:val="00680072"/>
    <w:rsid w:val="00680709"/>
    <w:rsid w:val="00681F61"/>
    <w:rsid w:val="00684F23"/>
    <w:rsid w:val="006871AC"/>
    <w:rsid w:val="00691D1D"/>
    <w:rsid w:val="00693C38"/>
    <w:rsid w:val="00696BF9"/>
    <w:rsid w:val="00697C62"/>
    <w:rsid w:val="006A329B"/>
    <w:rsid w:val="006A7EB8"/>
    <w:rsid w:val="006B6926"/>
    <w:rsid w:val="006C3F47"/>
    <w:rsid w:val="006C5F7A"/>
    <w:rsid w:val="006D0B8F"/>
    <w:rsid w:val="006E06AF"/>
    <w:rsid w:val="006E1CB0"/>
    <w:rsid w:val="006E50FD"/>
    <w:rsid w:val="006F350F"/>
    <w:rsid w:val="0070444F"/>
    <w:rsid w:val="00717608"/>
    <w:rsid w:val="00727571"/>
    <w:rsid w:val="00732DB7"/>
    <w:rsid w:val="0074238B"/>
    <w:rsid w:val="00745EF7"/>
    <w:rsid w:val="00751643"/>
    <w:rsid w:val="00755F22"/>
    <w:rsid w:val="00766E4A"/>
    <w:rsid w:val="00767439"/>
    <w:rsid w:val="007820CE"/>
    <w:rsid w:val="00782AE4"/>
    <w:rsid w:val="0079724F"/>
    <w:rsid w:val="007A3EAE"/>
    <w:rsid w:val="007B09D6"/>
    <w:rsid w:val="007B4DFF"/>
    <w:rsid w:val="007C04FC"/>
    <w:rsid w:val="007C3D5F"/>
    <w:rsid w:val="007C3DB0"/>
    <w:rsid w:val="007C47C2"/>
    <w:rsid w:val="007D3E0F"/>
    <w:rsid w:val="007E4282"/>
    <w:rsid w:val="007F387B"/>
    <w:rsid w:val="00802863"/>
    <w:rsid w:val="008112A9"/>
    <w:rsid w:val="0081473A"/>
    <w:rsid w:val="00815B3C"/>
    <w:rsid w:val="0081610A"/>
    <w:rsid w:val="008277C4"/>
    <w:rsid w:val="0082783A"/>
    <w:rsid w:val="00831CA9"/>
    <w:rsid w:val="00842B6B"/>
    <w:rsid w:val="00844E40"/>
    <w:rsid w:val="00845C2A"/>
    <w:rsid w:val="00850E1F"/>
    <w:rsid w:val="0085476B"/>
    <w:rsid w:val="00861C21"/>
    <w:rsid w:val="0086340B"/>
    <w:rsid w:val="00873743"/>
    <w:rsid w:val="0087642E"/>
    <w:rsid w:val="00877592"/>
    <w:rsid w:val="008859F1"/>
    <w:rsid w:val="008902B1"/>
    <w:rsid w:val="00890FEB"/>
    <w:rsid w:val="00893449"/>
    <w:rsid w:val="00895E7E"/>
    <w:rsid w:val="008961FD"/>
    <w:rsid w:val="008A5C1A"/>
    <w:rsid w:val="008C2318"/>
    <w:rsid w:val="008C2D9E"/>
    <w:rsid w:val="008D085E"/>
    <w:rsid w:val="008D292F"/>
    <w:rsid w:val="008D3D4B"/>
    <w:rsid w:val="008E03DC"/>
    <w:rsid w:val="00902E51"/>
    <w:rsid w:val="009058B9"/>
    <w:rsid w:val="00924065"/>
    <w:rsid w:val="00930B8A"/>
    <w:rsid w:val="00930D68"/>
    <w:rsid w:val="00932DB4"/>
    <w:rsid w:val="00941A4B"/>
    <w:rsid w:val="00946242"/>
    <w:rsid w:val="0095096B"/>
    <w:rsid w:val="00955827"/>
    <w:rsid w:val="00957556"/>
    <w:rsid w:val="00961C83"/>
    <w:rsid w:val="00970CD3"/>
    <w:rsid w:val="009723FA"/>
    <w:rsid w:val="00973493"/>
    <w:rsid w:val="00984546"/>
    <w:rsid w:val="009921E9"/>
    <w:rsid w:val="00996510"/>
    <w:rsid w:val="009A75CF"/>
    <w:rsid w:val="009B36BA"/>
    <w:rsid w:val="009C4E23"/>
    <w:rsid w:val="009D1F15"/>
    <w:rsid w:val="009D555E"/>
    <w:rsid w:val="009F3024"/>
    <w:rsid w:val="009F39BA"/>
    <w:rsid w:val="00A0355E"/>
    <w:rsid w:val="00A067B5"/>
    <w:rsid w:val="00A07E8C"/>
    <w:rsid w:val="00A234E1"/>
    <w:rsid w:val="00A242F4"/>
    <w:rsid w:val="00A375D1"/>
    <w:rsid w:val="00A41D2B"/>
    <w:rsid w:val="00A51D10"/>
    <w:rsid w:val="00A52A83"/>
    <w:rsid w:val="00A61252"/>
    <w:rsid w:val="00A6552C"/>
    <w:rsid w:val="00A7262B"/>
    <w:rsid w:val="00A744AF"/>
    <w:rsid w:val="00A760C7"/>
    <w:rsid w:val="00A81DCF"/>
    <w:rsid w:val="00A83A1C"/>
    <w:rsid w:val="00A87207"/>
    <w:rsid w:val="00A935AA"/>
    <w:rsid w:val="00A956D3"/>
    <w:rsid w:val="00AB2201"/>
    <w:rsid w:val="00AC3CBD"/>
    <w:rsid w:val="00AC5578"/>
    <w:rsid w:val="00AD1D34"/>
    <w:rsid w:val="00AD3259"/>
    <w:rsid w:val="00AE043C"/>
    <w:rsid w:val="00AF1715"/>
    <w:rsid w:val="00AF3904"/>
    <w:rsid w:val="00B00A0B"/>
    <w:rsid w:val="00B010C0"/>
    <w:rsid w:val="00B15CBE"/>
    <w:rsid w:val="00B40FD9"/>
    <w:rsid w:val="00B4618C"/>
    <w:rsid w:val="00B4740D"/>
    <w:rsid w:val="00B61629"/>
    <w:rsid w:val="00B635E0"/>
    <w:rsid w:val="00B67395"/>
    <w:rsid w:val="00B7374B"/>
    <w:rsid w:val="00B90DC0"/>
    <w:rsid w:val="00B91DFE"/>
    <w:rsid w:val="00BA116A"/>
    <w:rsid w:val="00BA5582"/>
    <w:rsid w:val="00BA6468"/>
    <w:rsid w:val="00BB15A8"/>
    <w:rsid w:val="00BB1D44"/>
    <w:rsid w:val="00BC680C"/>
    <w:rsid w:val="00BD06DA"/>
    <w:rsid w:val="00BD0B80"/>
    <w:rsid w:val="00BD264E"/>
    <w:rsid w:val="00BD4217"/>
    <w:rsid w:val="00BE34F7"/>
    <w:rsid w:val="00BE5B3E"/>
    <w:rsid w:val="00BE7685"/>
    <w:rsid w:val="00BF25F3"/>
    <w:rsid w:val="00BF4713"/>
    <w:rsid w:val="00C01FCB"/>
    <w:rsid w:val="00C1697B"/>
    <w:rsid w:val="00C21644"/>
    <w:rsid w:val="00C21CB5"/>
    <w:rsid w:val="00C257CD"/>
    <w:rsid w:val="00C27015"/>
    <w:rsid w:val="00C406CA"/>
    <w:rsid w:val="00C46376"/>
    <w:rsid w:val="00C50A5C"/>
    <w:rsid w:val="00C50FDF"/>
    <w:rsid w:val="00C63381"/>
    <w:rsid w:val="00C73D06"/>
    <w:rsid w:val="00C73D76"/>
    <w:rsid w:val="00C73E1B"/>
    <w:rsid w:val="00C73EE8"/>
    <w:rsid w:val="00C7556C"/>
    <w:rsid w:val="00C759B4"/>
    <w:rsid w:val="00C77713"/>
    <w:rsid w:val="00C8528C"/>
    <w:rsid w:val="00C85BB7"/>
    <w:rsid w:val="00C86E0F"/>
    <w:rsid w:val="00CA2DEA"/>
    <w:rsid w:val="00CB3520"/>
    <w:rsid w:val="00CB43D5"/>
    <w:rsid w:val="00CC4D84"/>
    <w:rsid w:val="00CE198A"/>
    <w:rsid w:val="00CF08C8"/>
    <w:rsid w:val="00CF7DE5"/>
    <w:rsid w:val="00D004FC"/>
    <w:rsid w:val="00D04577"/>
    <w:rsid w:val="00D22BC0"/>
    <w:rsid w:val="00D31809"/>
    <w:rsid w:val="00D43880"/>
    <w:rsid w:val="00D61C50"/>
    <w:rsid w:val="00D6331A"/>
    <w:rsid w:val="00D64901"/>
    <w:rsid w:val="00D66D9F"/>
    <w:rsid w:val="00D76BDF"/>
    <w:rsid w:val="00D812DE"/>
    <w:rsid w:val="00D818B6"/>
    <w:rsid w:val="00D82A57"/>
    <w:rsid w:val="00D82BFF"/>
    <w:rsid w:val="00D8443D"/>
    <w:rsid w:val="00D862C1"/>
    <w:rsid w:val="00D9241E"/>
    <w:rsid w:val="00D93A6C"/>
    <w:rsid w:val="00D93B50"/>
    <w:rsid w:val="00D94028"/>
    <w:rsid w:val="00D94670"/>
    <w:rsid w:val="00DA0E6B"/>
    <w:rsid w:val="00DA1D48"/>
    <w:rsid w:val="00DA46F6"/>
    <w:rsid w:val="00DA756F"/>
    <w:rsid w:val="00DC0577"/>
    <w:rsid w:val="00DC6B2E"/>
    <w:rsid w:val="00DD0B49"/>
    <w:rsid w:val="00DD0BDC"/>
    <w:rsid w:val="00DE0502"/>
    <w:rsid w:val="00DE349D"/>
    <w:rsid w:val="00DF764E"/>
    <w:rsid w:val="00E0270C"/>
    <w:rsid w:val="00E06DFA"/>
    <w:rsid w:val="00E06F20"/>
    <w:rsid w:val="00E20A0A"/>
    <w:rsid w:val="00E240C2"/>
    <w:rsid w:val="00E356C7"/>
    <w:rsid w:val="00E414CA"/>
    <w:rsid w:val="00E41A5A"/>
    <w:rsid w:val="00E45FE4"/>
    <w:rsid w:val="00E64FA7"/>
    <w:rsid w:val="00E65960"/>
    <w:rsid w:val="00E664DA"/>
    <w:rsid w:val="00E670F7"/>
    <w:rsid w:val="00E71254"/>
    <w:rsid w:val="00E75CFD"/>
    <w:rsid w:val="00E770CB"/>
    <w:rsid w:val="00E80D6C"/>
    <w:rsid w:val="00E8293C"/>
    <w:rsid w:val="00E8544A"/>
    <w:rsid w:val="00E8642A"/>
    <w:rsid w:val="00E903A1"/>
    <w:rsid w:val="00E92A37"/>
    <w:rsid w:val="00E940EB"/>
    <w:rsid w:val="00E942C2"/>
    <w:rsid w:val="00E9703F"/>
    <w:rsid w:val="00E97984"/>
    <w:rsid w:val="00EB2B90"/>
    <w:rsid w:val="00EC6816"/>
    <w:rsid w:val="00ED078F"/>
    <w:rsid w:val="00ED7E83"/>
    <w:rsid w:val="00EE091F"/>
    <w:rsid w:val="00EF4B63"/>
    <w:rsid w:val="00F0068D"/>
    <w:rsid w:val="00F0576D"/>
    <w:rsid w:val="00F138C1"/>
    <w:rsid w:val="00F14E6D"/>
    <w:rsid w:val="00F15EA8"/>
    <w:rsid w:val="00F16063"/>
    <w:rsid w:val="00F16C8D"/>
    <w:rsid w:val="00F253CC"/>
    <w:rsid w:val="00F26C61"/>
    <w:rsid w:val="00F33CCE"/>
    <w:rsid w:val="00F40249"/>
    <w:rsid w:val="00F526C8"/>
    <w:rsid w:val="00F554B5"/>
    <w:rsid w:val="00F663FF"/>
    <w:rsid w:val="00F72F8A"/>
    <w:rsid w:val="00F75954"/>
    <w:rsid w:val="00F761A3"/>
    <w:rsid w:val="00F9272D"/>
    <w:rsid w:val="00F9518C"/>
    <w:rsid w:val="00F9569A"/>
    <w:rsid w:val="00FA316E"/>
    <w:rsid w:val="00FA3373"/>
    <w:rsid w:val="00FA59EF"/>
    <w:rsid w:val="00FA7B17"/>
    <w:rsid w:val="00FB19A2"/>
    <w:rsid w:val="00FB1DB6"/>
    <w:rsid w:val="00FB4A2E"/>
    <w:rsid w:val="00FC7090"/>
    <w:rsid w:val="00FD053D"/>
    <w:rsid w:val="00FE4A2C"/>
    <w:rsid w:val="00FF22BA"/>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45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paragraph" w:styleId="Heading1">
    <w:name w:val="heading 1"/>
    <w:basedOn w:val="Normal"/>
    <w:next w:val="Normal"/>
    <w:link w:val="Heading1Char"/>
    <w:uiPriority w:val="9"/>
    <w:qFormat/>
    <w:rsid w:val="00560DF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rsid w:val="00F72F8A"/>
    <w:pPr>
      <w:keepNext/>
      <w:keepLines/>
      <w:spacing w:before="200"/>
      <w:jc w:val="both"/>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0DF1"/>
    <w:rPr>
      <w:rFonts w:asciiTheme="majorHAnsi" w:eastAsiaTheme="majorEastAsia" w:hAnsiTheme="majorHAnsi" w:cstheme="majorBidi"/>
      <w:color w:val="365F91" w:themeColor="accent1" w:themeShade="BF"/>
      <w:sz w:val="32"/>
      <w:szCs w:val="32"/>
      <w:lang w:val="en-CA"/>
    </w:rPr>
  </w:style>
  <w:style w:type="character" w:customStyle="1" w:styleId="Heading2Char">
    <w:name w:val="Heading 2 Char"/>
    <w:basedOn w:val="DefaultParagraphFont"/>
    <w:link w:val="Heading2"/>
    <w:uiPriority w:val="9"/>
    <w:semiHidden/>
    <w:rsid w:val="00F72F8A"/>
    <w:rPr>
      <w:rFonts w:asciiTheme="majorHAnsi" w:eastAsiaTheme="majorEastAsia" w:hAnsiTheme="majorHAnsi" w:cstheme="majorBidi"/>
      <w:b/>
      <w:bCs/>
      <w:color w:val="4F81BD" w:themeColor="accent1"/>
      <w:sz w:val="26"/>
      <w:szCs w:val="26"/>
      <w:lang w:val="en-CA"/>
    </w:rPr>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567602"/>
    <w:pPr>
      <w:widowControl w:val="0"/>
      <w:autoSpaceDE w:val="0"/>
      <w:autoSpaceDN w:val="0"/>
      <w:adjustRightInd w:val="0"/>
      <w:jc w:val="center"/>
      <w:outlineLvl w:val="0"/>
    </w:pPr>
    <w:rPr>
      <w:rFonts w:eastAsiaTheme="minorEastAsia" w:cs="Times New Roman"/>
      <w:b/>
      <w:szCs w:val="20"/>
      <w:lang w:eastAsia="en-CA"/>
    </w:rPr>
  </w:style>
  <w:style w:type="paragraph" w:customStyle="1" w:styleId="Header1StyleF">
    <w:name w:val="Header 1 Style F"/>
    <w:basedOn w:val="Header1StyleE"/>
    <w:autoRedefine/>
    <w:qFormat/>
    <w:rsid w:val="0056760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paragraph" w:customStyle="1" w:styleId="SCCSsocParty">
    <w:name w:val="SCC.Ssoc.Party"/>
    <w:basedOn w:val="Normal"/>
    <w:next w:val="Normal"/>
    <w:link w:val="SCCSsocPartyChar"/>
    <w:rsid w:val="00102792"/>
    <w:rPr>
      <w:rFonts w:cs="Times New Roman"/>
      <w:i/>
      <w:szCs w:val="24"/>
    </w:rPr>
  </w:style>
  <w:style w:type="character" w:customStyle="1" w:styleId="SCCSsocPartyChar">
    <w:name w:val="SCC.Ssoc.Party Char"/>
    <w:basedOn w:val="DefaultParagraphFont"/>
    <w:link w:val="SCCSsocParty"/>
    <w:rsid w:val="00102792"/>
    <w:rPr>
      <w:rFonts w:cs="Times New Roman"/>
      <w:i/>
      <w:szCs w:val="24"/>
      <w:lang w:val="en-CA"/>
    </w:rPr>
  </w:style>
  <w:style w:type="character" w:customStyle="1" w:styleId="sccssocchar">
    <w:name w:val="sccssocchar"/>
    <w:basedOn w:val="DefaultParagraphFont"/>
    <w:rsid w:val="00102792"/>
  </w:style>
  <w:style w:type="character" w:styleId="FollowedHyperlink">
    <w:name w:val="FollowedHyperlink"/>
    <w:basedOn w:val="DefaultParagraphFont"/>
    <w:uiPriority w:val="99"/>
    <w:semiHidden/>
    <w:unhideWhenUsed/>
    <w:rsid w:val="00102792"/>
    <w:rPr>
      <w:color w:val="800080" w:themeColor="followedHyperlink"/>
      <w:u w:val="single"/>
    </w:rPr>
  </w:style>
  <w:style w:type="paragraph" w:customStyle="1" w:styleId="scclsocparty0">
    <w:name w:val="scclsocparty"/>
    <w:basedOn w:val="Normal"/>
    <w:rsid w:val="00102792"/>
    <w:pPr>
      <w:spacing w:before="100" w:beforeAutospacing="1" w:after="100" w:afterAutospacing="1"/>
    </w:pPr>
    <w:rPr>
      <w:rFonts w:eastAsia="Times New Roman" w:cs="Times New Roman"/>
      <w:szCs w:val="24"/>
      <w:lang w:val="en-US"/>
    </w:rPr>
  </w:style>
  <w:style w:type="character" w:customStyle="1" w:styleId="sccfilenumberchar0">
    <w:name w:val="sccfilenumberchar"/>
    <w:basedOn w:val="DefaultParagraphFont"/>
    <w:rsid w:val="00102792"/>
  </w:style>
  <w:style w:type="paragraph" w:customStyle="1" w:styleId="scclsocotherpartyseparator0">
    <w:name w:val="scclsocotherpartyseparator"/>
    <w:basedOn w:val="Normal"/>
    <w:rsid w:val="00102792"/>
    <w:pPr>
      <w:spacing w:before="100" w:beforeAutospacing="1" w:after="100" w:afterAutospacing="1"/>
    </w:pPr>
    <w:rPr>
      <w:rFonts w:eastAsia="Times New Roman" w:cs="Times New Roman"/>
      <w:szCs w:val="24"/>
      <w:lang w:val="en-US"/>
    </w:rPr>
  </w:style>
  <w:style w:type="paragraph" w:customStyle="1" w:styleId="scclsocsubfileseparator">
    <w:name w:val="scclsocsubfileseparator"/>
    <w:basedOn w:val="Normal"/>
    <w:rsid w:val="00102792"/>
    <w:pPr>
      <w:spacing w:before="100" w:beforeAutospacing="1" w:after="100" w:afterAutospacing="1"/>
    </w:pPr>
    <w:rPr>
      <w:rFonts w:eastAsia="Times New Roman" w:cs="Times New Roman"/>
      <w:szCs w:val="24"/>
      <w:lang w:val="en-US"/>
    </w:rPr>
  </w:style>
  <w:style w:type="character" w:customStyle="1" w:styleId="decisia-reflex2-icon">
    <w:name w:val="decisia-reflex2-icon"/>
    <w:basedOn w:val="DefaultParagraphFont"/>
    <w:rsid w:val="00102792"/>
  </w:style>
  <w:style w:type="paragraph" w:customStyle="1" w:styleId="sccbansummary">
    <w:name w:val="sccbansummary"/>
    <w:basedOn w:val="Normal"/>
    <w:rsid w:val="00102792"/>
    <w:pPr>
      <w:spacing w:before="100" w:beforeAutospacing="1" w:after="100" w:afterAutospacing="1"/>
    </w:pPr>
    <w:rPr>
      <w:rFonts w:eastAsia="Times New Roman" w:cs="Times New Roman"/>
      <w:szCs w:val="24"/>
      <w:lang w:val="en-US"/>
    </w:rPr>
  </w:style>
  <w:style w:type="paragraph" w:customStyle="1" w:styleId="scccasedescriptor">
    <w:name w:val="scccasedescriptor"/>
    <w:basedOn w:val="Normal"/>
    <w:rsid w:val="00102792"/>
    <w:pPr>
      <w:spacing w:before="100" w:beforeAutospacing="1" w:after="100" w:afterAutospacing="1"/>
    </w:pPr>
    <w:rPr>
      <w:rFonts w:eastAsia="Times New Roman" w:cs="Times New Roman"/>
      <w:szCs w:val="24"/>
      <w:lang w:val="en-US"/>
    </w:rPr>
  </w:style>
  <w:style w:type="character" w:customStyle="1" w:styleId="solext0">
    <w:name w:val="solext0"/>
    <w:basedOn w:val="DefaultParagraphFont"/>
    <w:rsid w:val="00A744AF"/>
  </w:style>
  <w:style w:type="paragraph" w:styleId="TOCHeading">
    <w:name w:val="TOC Heading"/>
    <w:basedOn w:val="Heading1"/>
    <w:next w:val="Normal"/>
    <w:uiPriority w:val="39"/>
    <w:unhideWhenUsed/>
    <w:qFormat/>
    <w:rsid w:val="00560DF1"/>
    <w:pPr>
      <w:spacing w:line="259" w:lineRule="auto"/>
      <w:outlineLvl w:val="9"/>
    </w:pPr>
    <w:rPr>
      <w:lang w:val="en-US"/>
    </w:rPr>
  </w:style>
  <w:style w:type="paragraph" w:styleId="TOC1">
    <w:name w:val="toc 1"/>
    <w:basedOn w:val="Normal"/>
    <w:next w:val="Normal"/>
    <w:autoRedefine/>
    <w:uiPriority w:val="39"/>
    <w:unhideWhenUsed/>
    <w:rsid w:val="00727571"/>
    <w:pPr>
      <w:spacing w:after="100"/>
    </w:pPr>
    <w:rPr>
      <w:sz w:val="20"/>
    </w:rPr>
  </w:style>
  <w:style w:type="paragraph" w:styleId="TOC2">
    <w:name w:val="toc 2"/>
    <w:basedOn w:val="Normal"/>
    <w:next w:val="Normal"/>
    <w:autoRedefine/>
    <w:uiPriority w:val="39"/>
    <w:unhideWhenUsed/>
    <w:rsid w:val="00560DF1"/>
    <w:pPr>
      <w:spacing w:after="100" w:line="259" w:lineRule="auto"/>
      <w:ind w:left="220"/>
    </w:pPr>
    <w:rPr>
      <w:rFonts w:asciiTheme="minorHAnsi" w:eastAsiaTheme="minorEastAsia" w:hAnsiTheme="minorHAnsi" w:cs="Times New Roman"/>
      <w:sz w:val="22"/>
      <w:lang w:val="en-US"/>
    </w:rPr>
  </w:style>
  <w:style w:type="paragraph" w:styleId="TOC3">
    <w:name w:val="toc 3"/>
    <w:basedOn w:val="Normal"/>
    <w:next w:val="Normal"/>
    <w:autoRedefine/>
    <w:uiPriority w:val="39"/>
    <w:unhideWhenUsed/>
    <w:rsid w:val="00560DF1"/>
    <w:pPr>
      <w:spacing w:after="100" w:line="259" w:lineRule="auto"/>
      <w:ind w:left="440"/>
    </w:pPr>
    <w:rPr>
      <w:rFonts w:asciiTheme="minorHAnsi" w:eastAsiaTheme="minorEastAsia" w:hAnsiTheme="minorHAnsi" w:cs="Times New Roman"/>
      <w:sz w:val="22"/>
      <w:lang w:val="en-US"/>
    </w:rPr>
  </w:style>
  <w:style w:type="paragraph" w:styleId="Title">
    <w:name w:val="Title"/>
    <w:basedOn w:val="Normal"/>
    <w:next w:val="Normal"/>
    <w:link w:val="TitleChar"/>
    <w:uiPriority w:val="10"/>
    <w:qFormat/>
    <w:rsid w:val="00693C3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3C38"/>
    <w:rPr>
      <w:rFonts w:asciiTheme="majorHAnsi" w:eastAsiaTheme="majorEastAsia" w:hAnsiTheme="majorHAnsi" w:cstheme="majorBidi"/>
      <w:spacing w:val="-10"/>
      <w:kern w:val="28"/>
      <w:sz w:val="56"/>
      <w:szCs w:val="56"/>
      <w:lang w:val="en-CA"/>
    </w:rPr>
  </w:style>
  <w:style w:type="paragraph" w:styleId="BalloonText">
    <w:name w:val="Balloon Text"/>
    <w:basedOn w:val="Normal"/>
    <w:link w:val="BalloonTextChar"/>
    <w:uiPriority w:val="99"/>
    <w:semiHidden/>
    <w:unhideWhenUsed/>
    <w:rsid w:val="008D3D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D4B"/>
    <w:rPr>
      <w:rFonts w:ascii="Segoe UI" w:hAnsi="Segoe UI" w:cs="Segoe UI"/>
      <w:sz w:val="18"/>
      <w:szCs w:val="18"/>
      <w:lang w:val="en-CA"/>
    </w:rPr>
  </w:style>
  <w:style w:type="paragraph" w:customStyle="1" w:styleId="SCCAppellantInfoTypeOfCase">
    <w:name w:val="SCC.AppellantInfo.TypeOfCase"/>
    <w:basedOn w:val="Normal"/>
    <w:next w:val="Normal"/>
    <w:link w:val="SCCAppellantInfoTypeOfCaseChar"/>
    <w:rsid w:val="00F138C1"/>
    <w:rPr>
      <w:b/>
      <w:szCs w:val="24"/>
    </w:rPr>
  </w:style>
  <w:style w:type="character" w:customStyle="1" w:styleId="SCCAppellantInfoTypeOfCaseChar">
    <w:name w:val="SCC.AppellantInfo.TypeOfCase Char"/>
    <w:basedOn w:val="DefaultParagraphFont"/>
    <w:link w:val="SCCAppellantInfoTypeOfCase"/>
    <w:rsid w:val="00F138C1"/>
    <w:rPr>
      <w:b/>
      <w:szCs w:val="24"/>
      <w:lang w:val="en-CA"/>
    </w:rPr>
  </w:style>
  <w:style w:type="paragraph" w:customStyle="1" w:styleId="SCCAppellantInfoAppellantInfo">
    <w:name w:val="SCC.AppellantInfo.AppellantInfo"/>
    <w:basedOn w:val="Normal"/>
    <w:next w:val="Normal"/>
    <w:link w:val="SCCAppellantInfoAppellantInfoChar"/>
    <w:rsid w:val="00F138C1"/>
    <w:rPr>
      <w:szCs w:val="24"/>
    </w:rPr>
  </w:style>
  <w:style w:type="character" w:customStyle="1" w:styleId="SCCAppellantInfoAppellantInfoChar">
    <w:name w:val="SCC.AppellantInfo.AppellantInfo Char"/>
    <w:basedOn w:val="DefaultParagraphFont"/>
    <w:link w:val="SCCAppellantInfoAppellantInfo"/>
    <w:rsid w:val="00F138C1"/>
    <w:rPr>
      <w:szCs w:val="24"/>
      <w:lang w:val="en-CA"/>
    </w:rPr>
  </w:style>
  <w:style w:type="paragraph" w:customStyle="1" w:styleId="SCCBanSummary0">
    <w:name w:val="SCC.BanSummary"/>
    <w:basedOn w:val="Normal"/>
    <w:next w:val="Normal"/>
    <w:link w:val="SCCBanSummaryChar"/>
    <w:rsid w:val="00F72F8A"/>
    <w:pPr>
      <w:jc w:val="both"/>
    </w:pPr>
    <w:rPr>
      <w:rFonts w:eastAsia="Calibri" w:cs="Times New Roman"/>
      <w:smallCaps/>
    </w:rPr>
  </w:style>
  <w:style w:type="character" w:customStyle="1" w:styleId="SCCBanSummaryChar">
    <w:name w:val="SCC.BanSummary Char"/>
    <w:basedOn w:val="DefaultParagraphFont"/>
    <w:link w:val="SCCBanSummary0"/>
    <w:rsid w:val="00F72F8A"/>
    <w:rPr>
      <w:rFonts w:eastAsia="Calibri" w:cs="Times New Roman"/>
      <w:smallCaps/>
      <w:lang w:val="en-CA"/>
    </w:rPr>
  </w:style>
  <w:style w:type="paragraph" w:styleId="NoSpacing">
    <w:name w:val="No Spacing"/>
    <w:uiPriority w:val="1"/>
    <w:qFormat/>
    <w:rsid w:val="00F72F8A"/>
    <w:pPr>
      <w:widowControl w:val="0"/>
      <w:autoSpaceDE w:val="0"/>
      <w:autoSpaceDN w:val="0"/>
      <w:adjustRightInd w:val="0"/>
    </w:pPr>
    <w:rPr>
      <w:rFonts w:eastAsia="Times New Roman" w:cs="Times New Roman"/>
      <w:szCs w:val="24"/>
      <w:lang w:eastAsia="en-CA"/>
    </w:rPr>
  </w:style>
  <w:style w:type="character" w:customStyle="1" w:styleId="DocumentMapChar">
    <w:name w:val="Document Map Char"/>
    <w:basedOn w:val="DefaultParagraphFont"/>
    <w:link w:val="DocumentMap"/>
    <w:uiPriority w:val="99"/>
    <w:semiHidden/>
    <w:rsid w:val="00F72F8A"/>
    <w:rPr>
      <w:rFonts w:ascii="Tahoma" w:eastAsia="Times New Roman" w:hAnsi="Tahoma" w:cs="Tahoma"/>
      <w:sz w:val="16"/>
      <w:szCs w:val="16"/>
    </w:rPr>
  </w:style>
  <w:style w:type="paragraph" w:styleId="DocumentMap">
    <w:name w:val="Document Map"/>
    <w:basedOn w:val="Normal"/>
    <w:link w:val="DocumentMapChar"/>
    <w:uiPriority w:val="99"/>
    <w:semiHidden/>
    <w:unhideWhenUsed/>
    <w:rsid w:val="00F72F8A"/>
    <w:rPr>
      <w:rFonts w:ascii="Tahoma" w:eastAsia="Times New Roman" w:hAnsi="Tahoma" w:cs="Tahoma"/>
      <w:sz w:val="16"/>
      <w:szCs w:val="16"/>
      <w:lang w:val="en-US"/>
    </w:rPr>
  </w:style>
  <w:style w:type="paragraph" w:customStyle="1" w:styleId="Style268435469">
    <w:name w:val="Style268435469"/>
    <w:rsid w:val="00F72F8A"/>
    <w:pPr>
      <w:autoSpaceDE w:val="0"/>
      <w:autoSpaceDN w:val="0"/>
      <w:adjustRightInd w:val="0"/>
    </w:pPr>
    <w:rPr>
      <w:rFonts w:ascii="Arial" w:eastAsia="Calibri" w:hAnsi="Arial" w:cs="Arial"/>
      <w:szCs w:val="24"/>
      <w:lang w:val="en-CA"/>
    </w:rPr>
  </w:style>
  <w:style w:type="character" w:customStyle="1" w:styleId="PlainTextChar">
    <w:name w:val="Plain Text Char"/>
    <w:basedOn w:val="DefaultParagraphFont"/>
    <w:link w:val="PlainText"/>
    <w:uiPriority w:val="99"/>
    <w:semiHidden/>
    <w:rsid w:val="00F72F8A"/>
    <w:rPr>
      <w:rFonts w:ascii="Consolas" w:eastAsia="Times New Roman" w:hAnsi="Consolas" w:cs="Times New Roman"/>
      <w:sz w:val="21"/>
      <w:szCs w:val="21"/>
    </w:rPr>
  </w:style>
  <w:style w:type="paragraph" w:styleId="PlainText">
    <w:name w:val="Plain Text"/>
    <w:basedOn w:val="Normal"/>
    <w:link w:val="PlainTextChar"/>
    <w:uiPriority w:val="99"/>
    <w:semiHidden/>
    <w:unhideWhenUsed/>
    <w:rsid w:val="00F72F8A"/>
    <w:rPr>
      <w:rFonts w:ascii="Consolas" w:eastAsia="Times New Roman" w:hAnsi="Consolas" w:cs="Times New Roman"/>
      <w:sz w:val="21"/>
      <w:szCs w:val="21"/>
      <w:lang w:val="en-US"/>
    </w:rPr>
  </w:style>
  <w:style w:type="paragraph" w:styleId="CommentText">
    <w:name w:val="annotation text"/>
    <w:basedOn w:val="Normal"/>
    <w:link w:val="CommentTextChar"/>
    <w:uiPriority w:val="99"/>
    <w:semiHidden/>
    <w:unhideWhenUsed/>
    <w:rsid w:val="00F72F8A"/>
    <w:rPr>
      <w:rFonts w:eastAsia="Times New Roman" w:cs="Times New Roman"/>
      <w:sz w:val="20"/>
      <w:szCs w:val="20"/>
      <w:lang w:val="en-US"/>
    </w:rPr>
  </w:style>
  <w:style w:type="character" w:customStyle="1" w:styleId="CommentTextChar">
    <w:name w:val="Comment Text Char"/>
    <w:basedOn w:val="DefaultParagraphFont"/>
    <w:link w:val="CommentText"/>
    <w:uiPriority w:val="99"/>
    <w:semiHidden/>
    <w:rsid w:val="00F72F8A"/>
    <w:rPr>
      <w:rFonts w:eastAsia="Times New Roman" w:cs="Times New Roman"/>
      <w:sz w:val="20"/>
      <w:szCs w:val="20"/>
    </w:rPr>
  </w:style>
  <w:style w:type="character" w:customStyle="1" w:styleId="CommentSubjectChar">
    <w:name w:val="Comment Subject Char"/>
    <w:basedOn w:val="CommentTextChar"/>
    <w:link w:val="CommentSubject"/>
    <w:uiPriority w:val="99"/>
    <w:semiHidden/>
    <w:rsid w:val="00F72F8A"/>
    <w:rPr>
      <w:rFonts w:eastAsia="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F72F8A"/>
    <w:rPr>
      <w:b/>
      <w:bCs/>
    </w:rPr>
  </w:style>
  <w:style w:type="paragraph" w:customStyle="1" w:styleId="mainparagraph1">
    <w:name w:val="mainparagraph1"/>
    <w:basedOn w:val="Normal"/>
    <w:rsid w:val="00F72F8A"/>
    <w:pPr>
      <w:spacing w:after="240"/>
      <w:ind w:left="720" w:hanging="720"/>
      <w:jc w:val="both"/>
    </w:pPr>
    <w:rPr>
      <w:rFonts w:eastAsia="Times New Roman" w:cs="Times New Roman"/>
      <w:szCs w:val="24"/>
      <w:lang w:val="en-US"/>
    </w:rPr>
  </w:style>
  <w:style w:type="paragraph" w:customStyle="1" w:styleId="aparanumbering1">
    <w:name w:val="aparanumbering1"/>
    <w:basedOn w:val="Normal"/>
    <w:rsid w:val="00F72F8A"/>
    <w:pPr>
      <w:spacing w:before="120" w:after="120"/>
      <w:jc w:val="both"/>
    </w:pPr>
    <w:rPr>
      <w:rFonts w:ascii="Arial" w:eastAsia="Times New Roman" w:hAnsi="Arial" w:cs="Arial"/>
      <w:sz w:val="26"/>
      <w:szCs w:val="26"/>
      <w:lang w:val="en-US"/>
    </w:rPr>
  </w:style>
  <w:style w:type="paragraph" w:customStyle="1" w:styleId="number1">
    <w:name w:val="number1"/>
    <w:basedOn w:val="Normal"/>
    <w:rsid w:val="00F72F8A"/>
    <w:pPr>
      <w:jc w:val="both"/>
    </w:pPr>
    <w:rPr>
      <w:rFonts w:ascii="Tahoma" w:eastAsia="Times New Roman" w:hAnsi="Tahoma" w:cs="Tahoma"/>
      <w:szCs w:val="24"/>
      <w:lang w:val="en-US"/>
    </w:rPr>
  </w:style>
  <w:style w:type="character" w:customStyle="1" w:styleId="reflex3-block">
    <w:name w:val="reflex3-block"/>
    <w:basedOn w:val="DefaultParagraphFont"/>
    <w:rsid w:val="00F72F8A"/>
  </w:style>
  <w:style w:type="character" w:customStyle="1" w:styleId="reflex3-alt">
    <w:name w:val="reflex3-alt"/>
    <w:basedOn w:val="DefaultParagraphFont"/>
    <w:rsid w:val="00F72F8A"/>
  </w:style>
  <w:style w:type="paragraph" w:customStyle="1" w:styleId="scjnumber1">
    <w:name w:val="scjnumber1"/>
    <w:basedOn w:val="Normal"/>
    <w:rsid w:val="00F72F8A"/>
    <w:pPr>
      <w:spacing w:after="240"/>
    </w:pPr>
    <w:rPr>
      <w:rFonts w:ascii="Arial" w:eastAsia="Times New Roman" w:hAnsi="Arial" w:cs="Arial"/>
      <w:szCs w:val="24"/>
      <w:lang w:val="en-US"/>
    </w:rPr>
  </w:style>
  <w:style w:type="character" w:customStyle="1" w:styleId="reflex">
    <w:name w:val="reflex"/>
    <w:basedOn w:val="DefaultParagraphFont"/>
    <w:rsid w:val="00F72F8A"/>
  </w:style>
  <w:style w:type="paragraph" w:customStyle="1" w:styleId="paragraphe">
    <w:name w:val="paragraphe"/>
    <w:basedOn w:val="Normal"/>
    <w:rsid w:val="00F72F8A"/>
    <w:pPr>
      <w:spacing w:before="100" w:beforeAutospacing="1" w:after="100" w:afterAutospacing="1"/>
    </w:pPr>
    <w:rPr>
      <w:rFonts w:eastAsia="Times New Roman" w:cs="Times New Roman"/>
      <w:szCs w:val="24"/>
      <w:lang w:val="en-US"/>
    </w:rPr>
  </w:style>
  <w:style w:type="character" w:customStyle="1" w:styleId="nowrap">
    <w:name w:val="nowrap"/>
    <w:basedOn w:val="DefaultParagraphFont"/>
    <w:rsid w:val="00F72F8A"/>
  </w:style>
  <w:style w:type="paragraph" w:customStyle="1" w:styleId="SCCLsocSubfileSeparator0">
    <w:name w:val="SCC.Lsoc.SubfileSeparator"/>
    <w:basedOn w:val="Normal"/>
    <w:next w:val="Normal"/>
    <w:link w:val="SCCLsocSubfileSeparatorChar"/>
    <w:rsid w:val="00F72F8A"/>
    <w:pPr>
      <w:jc w:val="both"/>
    </w:pPr>
    <w:rPr>
      <w:rFonts w:cs="Times New Roman"/>
      <w:b/>
      <w:szCs w:val="24"/>
    </w:rPr>
  </w:style>
  <w:style w:type="character" w:customStyle="1" w:styleId="SCCLsocSubfileSeparatorChar">
    <w:name w:val="SCC.Lsoc.SubfileSeparator Char"/>
    <w:basedOn w:val="DefaultParagraphFont"/>
    <w:link w:val="SCCLsocSubfileSeparator0"/>
    <w:rsid w:val="00F72F8A"/>
    <w:rPr>
      <w:rFonts w:cs="Times New Roman"/>
      <w:b/>
      <w:szCs w:val="24"/>
      <w:lang w:val="en-CA"/>
    </w:rPr>
  </w:style>
  <w:style w:type="paragraph" w:customStyle="1" w:styleId="s3">
    <w:name w:val="s3"/>
    <w:basedOn w:val="Normal"/>
    <w:rsid w:val="00F72F8A"/>
    <w:pPr>
      <w:spacing w:before="100" w:beforeAutospacing="1" w:after="100" w:afterAutospacing="1"/>
    </w:pPr>
    <w:rPr>
      <w:rFonts w:cs="Times New Roman"/>
      <w:szCs w:val="24"/>
      <w:lang w:val="en-US"/>
    </w:rPr>
  </w:style>
  <w:style w:type="character" w:customStyle="1" w:styleId="s4">
    <w:name w:val="s4"/>
    <w:basedOn w:val="DefaultParagraphFont"/>
    <w:rsid w:val="00F72F8A"/>
  </w:style>
  <w:style w:type="character" w:customStyle="1" w:styleId="s5">
    <w:name w:val="s5"/>
    <w:basedOn w:val="DefaultParagraphFont"/>
    <w:rsid w:val="00F72F8A"/>
  </w:style>
  <w:style w:type="paragraph" w:customStyle="1" w:styleId="paragraphenumrot">
    <w:name w:val="paragraphenumrot"/>
    <w:basedOn w:val="Normal"/>
    <w:rsid w:val="00F72F8A"/>
    <w:pPr>
      <w:spacing w:before="100" w:beforeAutospacing="1" w:after="100" w:afterAutospacing="1"/>
    </w:pPr>
    <w:rPr>
      <w:rFonts w:eastAsia="Times New Roman" w:cs="Times New Roman"/>
      <w:szCs w:val="24"/>
      <w:lang w:val="en-US"/>
    </w:rPr>
  </w:style>
  <w:style w:type="paragraph" w:customStyle="1" w:styleId="paragnum">
    <w:name w:val="paragnum"/>
    <w:basedOn w:val="Normal"/>
    <w:rsid w:val="00F72F8A"/>
    <w:pPr>
      <w:spacing w:before="100" w:beforeAutospacing="1" w:after="100" w:afterAutospacing="1"/>
    </w:pPr>
    <w:rPr>
      <w:rFonts w:eastAsia="Times New Roman" w:cs="Times New Roman"/>
      <w:szCs w:val="24"/>
      <w:lang w:val="en-US"/>
    </w:rPr>
  </w:style>
  <w:style w:type="character" w:customStyle="1" w:styleId="sh3135415119">
    <w:name w:val="sh_3135415119"/>
    <w:basedOn w:val="DefaultParagraphFont"/>
    <w:rsid w:val="00F72F8A"/>
  </w:style>
  <w:style w:type="paragraph" w:customStyle="1" w:styleId="aparanumbering">
    <w:name w:val="aparanumbering"/>
    <w:basedOn w:val="Normal"/>
    <w:rsid w:val="00F72F8A"/>
    <w:pPr>
      <w:spacing w:before="100" w:beforeAutospacing="1" w:after="100" w:afterAutospacing="1"/>
    </w:pPr>
    <w:rPr>
      <w:rFonts w:eastAsia="Times New Roman" w:cs="Times New Roman"/>
      <w:szCs w:val="24"/>
      <w:lang w:val="en-US"/>
    </w:rPr>
  </w:style>
  <w:style w:type="character" w:customStyle="1" w:styleId="citationcar">
    <w:name w:val="citationcar"/>
    <w:basedOn w:val="DefaultParagraphFont"/>
    <w:rsid w:val="00F72F8A"/>
  </w:style>
  <w:style w:type="paragraph" w:customStyle="1" w:styleId="scjnumber">
    <w:name w:val="scjnumber"/>
    <w:basedOn w:val="Normal"/>
    <w:rsid w:val="00F72F8A"/>
    <w:pPr>
      <w:spacing w:before="100" w:beforeAutospacing="1" w:after="100" w:afterAutospacing="1"/>
    </w:pPr>
    <w:rPr>
      <w:rFonts w:eastAsia="Times New Roman" w:cs="Times New Roman"/>
      <w:szCs w:val="24"/>
      <w:lang w:val="en-US"/>
    </w:rPr>
  </w:style>
  <w:style w:type="paragraph" w:customStyle="1" w:styleId="body">
    <w:name w:val="body"/>
    <w:basedOn w:val="Normal"/>
    <w:rsid w:val="00F72F8A"/>
    <w:pPr>
      <w:spacing w:before="100" w:beforeAutospacing="1" w:after="100" w:afterAutospacing="1"/>
    </w:pPr>
    <w:rPr>
      <w:rFonts w:eastAsia="Times New Roman" w:cs="Times New Roman"/>
      <w:szCs w:val="24"/>
      <w:lang w:val="en-US"/>
    </w:rPr>
  </w:style>
  <w:style w:type="paragraph" w:customStyle="1" w:styleId="lib15result">
    <w:name w:val="lib15result"/>
    <w:basedOn w:val="Normal"/>
    <w:rsid w:val="00F72F8A"/>
    <w:pPr>
      <w:spacing w:before="100" w:beforeAutospacing="1" w:after="100" w:afterAutospacing="1"/>
    </w:pPr>
    <w:rPr>
      <w:rFonts w:eastAsia="Times New Roman" w:cs="Times New Roman"/>
      <w:szCs w:val="24"/>
      <w:lang w:val="en-US"/>
    </w:rPr>
  </w:style>
  <w:style w:type="character" w:customStyle="1" w:styleId="reflex2-link">
    <w:name w:val="reflex2-link"/>
    <w:basedOn w:val="DefaultParagraphFont"/>
    <w:rsid w:val="00F72F8A"/>
  </w:style>
  <w:style w:type="paragraph" w:customStyle="1" w:styleId="mainparagraph">
    <w:name w:val="mainparagraph"/>
    <w:basedOn w:val="Normal"/>
    <w:rsid w:val="00F72F8A"/>
    <w:pPr>
      <w:spacing w:before="100" w:beforeAutospacing="1" w:after="100" w:afterAutospacing="1"/>
    </w:pPr>
    <w:rPr>
      <w:rFonts w:eastAsia="Times New Roman" w:cs="Times New Roman"/>
      <w:szCs w:val="24"/>
      <w:lang w:val="en-US"/>
    </w:rPr>
  </w:style>
  <w:style w:type="character" w:customStyle="1" w:styleId="definedtermlink">
    <w:name w:val="definedtermlink"/>
    <w:basedOn w:val="DefaultParagraphFont"/>
    <w:rsid w:val="00F72F8A"/>
    <w:rPr>
      <w:i/>
      <w:iCs/>
    </w:rPr>
  </w:style>
  <w:style w:type="paragraph" w:customStyle="1" w:styleId="stylecause-citation">
    <w:name w:val="stylecause-citation"/>
    <w:basedOn w:val="Normal"/>
    <w:rsid w:val="00F72F8A"/>
    <w:pPr>
      <w:spacing w:before="100" w:beforeAutospacing="1" w:after="100" w:afterAutospacing="1"/>
    </w:pPr>
    <w:rPr>
      <w:rFonts w:eastAsia="Times New Roman" w:cs="Times New Roman"/>
      <w:szCs w:val="24"/>
      <w:lang w:val="en-US"/>
    </w:rPr>
  </w:style>
  <w:style w:type="character" w:styleId="IntenseEmphasis">
    <w:name w:val="Intense Emphasis"/>
    <w:basedOn w:val="DefaultParagraphFont"/>
    <w:uiPriority w:val="21"/>
    <w:qFormat/>
    <w:rsid w:val="00F72F8A"/>
    <w:rPr>
      <w:i/>
      <w:iCs/>
      <w:color w:val="4F81BD" w:themeColor="accent1"/>
    </w:rPr>
  </w:style>
  <w:style w:type="paragraph" w:customStyle="1" w:styleId="lib13summary">
    <w:name w:val="lib13summary"/>
    <w:basedOn w:val="Normal"/>
    <w:rsid w:val="00F72F8A"/>
    <w:pPr>
      <w:spacing w:before="100" w:beforeAutospacing="1" w:after="100" w:afterAutospacing="1"/>
    </w:pPr>
    <w:rPr>
      <w:rFonts w:eastAsia="Times New Roman" w:cs="Times New Roman"/>
      <w:szCs w:val="24"/>
      <w:lang w:val="en-US"/>
    </w:rPr>
  </w:style>
  <w:style w:type="character" w:customStyle="1" w:styleId="solexhl2">
    <w:name w:val="solexhl2"/>
    <w:basedOn w:val="DefaultParagraphFont"/>
    <w:rsid w:val="00F72F8A"/>
  </w:style>
  <w:style w:type="paragraph" w:customStyle="1" w:styleId="felskynumbering12">
    <w:name w:val="felskynumbering12"/>
    <w:basedOn w:val="Normal"/>
    <w:rsid w:val="00F72F8A"/>
    <w:pPr>
      <w:spacing w:before="100" w:beforeAutospacing="1" w:after="100" w:afterAutospacing="1"/>
    </w:pPr>
    <w:rPr>
      <w:rFonts w:eastAsia="Times New Roman" w:cs="Times New Roman"/>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24571">
      <w:bodyDiv w:val="1"/>
      <w:marLeft w:val="0"/>
      <w:marRight w:val="0"/>
      <w:marTop w:val="0"/>
      <w:marBottom w:val="0"/>
      <w:divBdr>
        <w:top w:val="none" w:sz="0" w:space="0" w:color="auto"/>
        <w:left w:val="none" w:sz="0" w:space="0" w:color="auto"/>
        <w:bottom w:val="none" w:sz="0" w:space="0" w:color="auto"/>
        <w:right w:val="none" w:sz="0" w:space="0" w:color="auto"/>
      </w:divBdr>
    </w:div>
    <w:div w:id="388311168">
      <w:bodyDiv w:val="1"/>
      <w:marLeft w:val="0"/>
      <w:marRight w:val="0"/>
      <w:marTop w:val="0"/>
      <w:marBottom w:val="0"/>
      <w:divBdr>
        <w:top w:val="none" w:sz="0" w:space="0" w:color="auto"/>
        <w:left w:val="none" w:sz="0" w:space="0" w:color="auto"/>
        <w:bottom w:val="none" w:sz="0" w:space="0" w:color="auto"/>
        <w:right w:val="none" w:sz="0" w:space="0" w:color="auto"/>
      </w:divBdr>
    </w:div>
    <w:div w:id="697044100">
      <w:bodyDiv w:val="1"/>
      <w:marLeft w:val="0"/>
      <w:marRight w:val="0"/>
      <w:marTop w:val="0"/>
      <w:marBottom w:val="0"/>
      <w:divBdr>
        <w:top w:val="none" w:sz="0" w:space="0" w:color="auto"/>
        <w:left w:val="none" w:sz="0" w:space="0" w:color="auto"/>
        <w:bottom w:val="none" w:sz="0" w:space="0" w:color="auto"/>
        <w:right w:val="none" w:sz="0" w:space="0" w:color="auto"/>
      </w:divBdr>
    </w:div>
    <w:div w:id="741215213">
      <w:bodyDiv w:val="1"/>
      <w:marLeft w:val="0"/>
      <w:marRight w:val="0"/>
      <w:marTop w:val="0"/>
      <w:marBottom w:val="0"/>
      <w:divBdr>
        <w:top w:val="none" w:sz="0" w:space="0" w:color="auto"/>
        <w:left w:val="none" w:sz="0" w:space="0" w:color="auto"/>
        <w:bottom w:val="none" w:sz="0" w:space="0" w:color="auto"/>
        <w:right w:val="none" w:sz="0" w:space="0" w:color="auto"/>
      </w:divBdr>
    </w:div>
    <w:div w:id="1477378695">
      <w:bodyDiv w:val="1"/>
      <w:marLeft w:val="0"/>
      <w:marRight w:val="0"/>
      <w:marTop w:val="0"/>
      <w:marBottom w:val="0"/>
      <w:divBdr>
        <w:top w:val="none" w:sz="0" w:space="0" w:color="auto"/>
        <w:left w:val="none" w:sz="0" w:space="0" w:color="auto"/>
        <w:bottom w:val="none" w:sz="0" w:space="0" w:color="auto"/>
        <w:right w:val="none" w:sz="0" w:space="0" w:color="auto"/>
      </w:divBdr>
    </w:div>
    <w:div w:id="1526364174">
      <w:bodyDiv w:val="1"/>
      <w:marLeft w:val="0"/>
      <w:marRight w:val="0"/>
      <w:marTop w:val="0"/>
      <w:marBottom w:val="0"/>
      <w:divBdr>
        <w:top w:val="none" w:sz="0" w:space="0" w:color="auto"/>
        <w:left w:val="none" w:sz="0" w:space="0" w:color="auto"/>
        <w:bottom w:val="none" w:sz="0" w:space="0" w:color="auto"/>
        <w:right w:val="none" w:sz="0" w:space="0" w:color="auto"/>
      </w:divBdr>
    </w:div>
    <w:div w:id="1872450012">
      <w:bodyDiv w:val="1"/>
      <w:marLeft w:val="0"/>
      <w:marRight w:val="0"/>
      <w:marTop w:val="0"/>
      <w:marBottom w:val="0"/>
      <w:divBdr>
        <w:top w:val="none" w:sz="0" w:space="0" w:color="auto"/>
        <w:left w:val="none" w:sz="0" w:space="0" w:color="auto"/>
        <w:bottom w:val="none" w:sz="0" w:space="0" w:color="auto"/>
        <w:right w:val="none" w:sz="0" w:space="0" w:color="auto"/>
      </w:divBdr>
    </w:div>
    <w:div w:id="211959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canlii.ca/t/jlsvq" TargetMode="External"/><Relationship Id="rId21" Type="http://schemas.openxmlformats.org/officeDocument/2006/relationships/hyperlink" Target="https://www.canlii.org/en/nu/nuca/doc/2020/2020nuca5/2020nuca5.html?searchUrlHash=AAAAAQAGT29rb3d0AAAAAAE&amp;resultIndex=1" TargetMode="External"/><Relationship Id="rId42" Type="http://schemas.openxmlformats.org/officeDocument/2006/relationships/hyperlink" Target="https://canlii.ca/t/jp4v1" TargetMode="External"/><Relationship Id="rId47" Type="http://schemas.openxmlformats.org/officeDocument/2006/relationships/hyperlink" Target="https://canlii.ca/t/jmgkh" TargetMode="External"/><Relationship Id="rId63" Type="http://schemas.openxmlformats.org/officeDocument/2006/relationships/hyperlink" Target="https://canlii.ca/t/jfqqk" TargetMode="External"/><Relationship Id="rId68" Type="http://schemas.openxmlformats.org/officeDocument/2006/relationships/hyperlink" Target="https://canlii.ca/t/jq2sv" TargetMode="External"/><Relationship Id="rId84" Type="http://schemas.openxmlformats.org/officeDocument/2006/relationships/footer" Target="footer5.xml"/><Relationship Id="rId89" Type="http://schemas.openxmlformats.org/officeDocument/2006/relationships/header" Target="header8.xml"/><Relationship Id="rId112" Type="http://schemas.openxmlformats.org/officeDocument/2006/relationships/footer" Target="footer18.xml"/><Relationship Id="rId2" Type="http://schemas.openxmlformats.org/officeDocument/2006/relationships/numbering" Target="numbering.xml"/><Relationship Id="rId16" Type="http://schemas.openxmlformats.org/officeDocument/2006/relationships/hyperlink" Target="https://www.canlii.org/en/nu/nucj/doc/2018/2018nucj31/2018nucj31.html?searchUrlHash=AAAAAQAGT29rb3d0AAAAAAE&amp;resultIndex=5" TargetMode="External"/><Relationship Id="rId29" Type="http://schemas.openxmlformats.org/officeDocument/2006/relationships/hyperlink" Target="https://canlii.ca/t/jrkxs" TargetMode="External"/><Relationship Id="rId107" Type="http://schemas.openxmlformats.org/officeDocument/2006/relationships/footer" Target="footer15.xml"/><Relationship Id="rId11" Type="http://schemas.openxmlformats.org/officeDocument/2006/relationships/header" Target="header1.xml"/><Relationship Id="rId24" Type="http://schemas.openxmlformats.org/officeDocument/2006/relationships/hyperlink" Target="https://canlii.ca/t/jj1lc" TargetMode="External"/><Relationship Id="rId32" Type="http://schemas.openxmlformats.org/officeDocument/2006/relationships/hyperlink" Target="https://www.canlii.org/fr/qc/qcca/doc/2022/2022qcca553/2022qcca553.html" TargetMode="External"/><Relationship Id="rId37" Type="http://schemas.openxmlformats.org/officeDocument/2006/relationships/hyperlink" Target="https://www.canlii.org/fr/ca/cci/doc/2020/2020cci47/2020cci47.html" TargetMode="External"/><Relationship Id="rId40" Type="http://schemas.openxmlformats.org/officeDocument/2006/relationships/hyperlink" Target="https://www.canlii.org/en/on/onsc/doc/2021/2021onsc488/2021onsc488.html?resultIndex=1" TargetMode="External"/><Relationship Id="rId45" Type="http://schemas.openxmlformats.org/officeDocument/2006/relationships/hyperlink" Target="https://canlii.ca/t/jl57k" TargetMode="External"/><Relationship Id="rId53" Type="http://schemas.openxmlformats.org/officeDocument/2006/relationships/hyperlink" Target="https://canlii.ca/t/jmgkh" TargetMode="External"/><Relationship Id="rId58" Type="http://schemas.openxmlformats.org/officeDocument/2006/relationships/hyperlink" Target="https://canlii.ca/t/jn8kv" TargetMode="External"/><Relationship Id="rId66" Type="http://schemas.openxmlformats.org/officeDocument/2006/relationships/hyperlink" Target="https://canlii.ca/t/jp68l" TargetMode="External"/><Relationship Id="rId74" Type="http://schemas.openxmlformats.org/officeDocument/2006/relationships/hyperlink" Target="https://canlii.ca/t/js3fp" TargetMode="External"/><Relationship Id="rId79" Type="http://schemas.openxmlformats.org/officeDocument/2006/relationships/header" Target="header3.xml"/><Relationship Id="rId87" Type="http://schemas.openxmlformats.org/officeDocument/2006/relationships/footer" Target="footer6.xml"/><Relationship Id="rId102" Type="http://schemas.openxmlformats.org/officeDocument/2006/relationships/footer" Target="footer14.xml"/><Relationship Id="rId110" Type="http://schemas.openxmlformats.org/officeDocument/2006/relationships/footer" Target="footer17.xml"/><Relationship Id="rId5" Type="http://schemas.openxmlformats.org/officeDocument/2006/relationships/webSettings" Target="webSettings.xml"/><Relationship Id="rId61" Type="http://schemas.openxmlformats.org/officeDocument/2006/relationships/hyperlink" Target="https://canlii.ca/t/jm3nm" TargetMode="External"/><Relationship Id="rId82" Type="http://schemas.openxmlformats.org/officeDocument/2006/relationships/footer" Target="footer4.xml"/><Relationship Id="rId90" Type="http://schemas.openxmlformats.org/officeDocument/2006/relationships/footer" Target="footer8.xml"/><Relationship Id="rId95" Type="http://schemas.openxmlformats.org/officeDocument/2006/relationships/header" Target="header11.xml"/><Relationship Id="rId19" Type="http://schemas.openxmlformats.org/officeDocument/2006/relationships/hyperlink" Target="https://www.canlii.org/en/nu/nucj/doc/2017/2017nucj22/2017nucj22.html?searchUrlHash=AAAAAQAGT29rb3d0AAAAAAE&amp;resultIndex=2" TargetMode="External"/><Relationship Id="rId14" Type="http://schemas.openxmlformats.org/officeDocument/2006/relationships/footer" Target="footer2.xml"/><Relationship Id="rId22" Type="http://schemas.openxmlformats.org/officeDocument/2006/relationships/hyperlink" Target="https://www.canlii.org/en/nu/nuca/doc/2020/2020nuca6/2020nuca6.html?searchUrlHash=AAAAAQAGT29rb3d0AAAAAAE&amp;resultIndex=6" TargetMode="External"/><Relationship Id="rId27" Type="http://schemas.openxmlformats.org/officeDocument/2006/relationships/hyperlink" Target="https://canlii.ca/t/jfltv" TargetMode="External"/><Relationship Id="rId30" Type="http://schemas.openxmlformats.org/officeDocument/2006/relationships/hyperlink" Target="https://canlii.ca/t/jrkxs" TargetMode="External"/><Relationship Id="rId35" Type="http://schemas.openxmlformats.org/officeDocument/2006/relationships/hyperlink" Target="https://www.canlii.org/en/ca/tcc/doc/2020/2020tcc47/2020tcc47.html" TargetMode="External"/><Relationship Id="rId43" Type="http://schemas.openxmlformats.org/officeDocument/2006/relationships/hyperlink" Target="https://canlii.ca/t/jkh59" TargetMode="External"/><Relationship Id="rId48" Type="http://schemas.openxmlformats.org/officeDocument/2006/relationships/hyperlink" Target="https://canlii.ca/t/jp4tw" TargetMode="External"/><Relationship Id="rId56" Type="http://schemas.openxmlformats.org/officeDocument/2006/relationships/hyperlink" Target="https://canlii.ca/t/jn8kv" TargetMode="External"/><Relationship Id="rId64" Type="http://schemas.openxmlformats.org/officeDocument/2006/relationships/hyperlink" Target="https://canlii.ca/t/jp68l" TargetMode="External"/><Relationship Id="rId69" Type="http://schemas.openxmlformats.org/officeDocument/2006/relationships/hyperlink" Target="https://canlii.ca/t/jq2cx" TargetMode="External"/><Relationship Id="rId77" Type="http://schemas.openxmlformats.org/officeDocument/2006/relationships/hyperlink" Target="https://www.canlii.org/en/on/onscdc/doc/2021/2021onsc2507/2021onsc2507.html" TargetMode="External"/><Relationship Id="rId100" Type="http://schemas.openxmlformats.org/officeDocument/2006/relationships/footer" Target="footer13.xml"/><Relationship Id="rId105" Type="http://schemas.openxmlformats.org/officeDocument/2006/relationships/header" Target="header15.xml"/><Relationship Id="rId113"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s://canlii.ca/t/jl57k" TargetMode="External"/><Relationship Id="rId72" Type="http://schemas.openxmlformats.org/officeDocument/2006/relationships/hyperlink" Target="https://canlii.ca/t/jq2cx" TargetMode="External"/><Relationship Id="rId80" Type="http://schemas.openxmlformats.org/officeDocument/2006/relationships/header" Target="header4.xml"/><Relationship Id="rId85" Type="http://schemas.openxmlformats.org/officeDocument/2006/relationships/header" Target="header6.xml"/><Relationship Id="rId93" Type="http://schemas.openxmlformats.org/officeDocument/2006/relationships/footer" Target="footer9.xml"/><Relationship Id="rId98" Type="http://schemas.openxmlformats.org/officeDocument/2006/relationships/header" Target="header13.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www.canlii.org/en/nu/nuca/doc/2020/2020nuca5/2020nuca5.html?searchUrlHash=AAAAAQAGT29rb3d0AAAAAAE&amp;resultIndex=1" TargetMode="External"/><Relationship Id="rId25" Type="http://schemas.openxmlformats.org/officeDocument/2006/relationships/hyperlink" Target="https://canlii.ca/t/jfltv" TargetMode="External"/><Relationship Id="rId33" Type="http://schemas.openxmlformats.org/officeDocument/2006/relationships/hyperlink" Target="https://www.canlii.org/fr/qc/qccs/doc/2020/2020qccs3972/2020qccs3972.html" TargetMode="External"/><Relationship Id="rId38" Type="http://schemas.openxmlformats.org/officeDocument/2006/relationships/hyperlink" Target="https://www.canlii.org/fr/ca/caf/doc/2022/2022caf72/2022caf72.html" TargetMode="External"/><Relationship Id="rId46" Type="http://schemas.openxmlformats.org/officeDocument/2006/relationships/hyperlink" Target="https://canlii.ca/t/jlqd2" TargetMode="External"/><Relationship Id="rId59" Type="http://schemas.openxmlformats.org/officeDocument/2006/relationships/hyperlink" Target="https://canlii.ca/t/jn7bl" TargetMode="External"/><Relationship Id="rId67" Type="http://schemas.openxmlformats.org/officeDocument/2006/relationships/hyperlink" Target="https://canlii.ca/t/jq2sv" TargetMode="External"/><Relationship Id="rId103" Type="http://schemas.openxmlformats.org/officeDocument/2006/relationships/hyperlink" Target="https://decisions.scc-csc.ca/scc-csc/scc-csc/en/item/19734/index.do" TargetMode="External"/><Relationship Id="rId108" Type="http://schemas.openxmlformats.org/officeDocument/2006/relationships/footer" Target="footer16.xml"/><Relationship Id="rId20" Type="http://schemas.openxmlformats.org/officeDocument/2006/relationships/hyperlink" Target="https://www.canlii.org/en/nu/nucj/doc/2018/2018nucj31/2018nucj31.html?searchUrlHash=AAAAAQAGT29rb3d0AAAAAAE&amp;resultIndex=5" TargetMode="External"/><Relationship Id="rId41" Type="http://schemas.openxmlformats.org/officeDocument/2006/relationships/hyperlink" Target="https://canlii.ca/t/jp4v1" TargetMode="External"/><Relationship Id="rId54" Type="http://schemas.openxmlformats.org/officeDocument/2006/relationships/hyperlink" Target="https://canlii.ca/t/jp4tw" TargetMode="External"/><Relationship Id="rId62" Type="http://schemas.openxmlformats.org/officeDocument/2006/relationships/hyperlink" Target="https://canlii.ca/t/jm3nm" TargetMode="External"/><Relationship Id="rId70" Type="http://schemas.openxmlformats.org/officeDocument/2006/relationships/hyperlink" Target="https://canlii.ca/t/jq2cx" TargetMode="External"/><Relationship Id="rId75" Type="http://schemas.openxmlformats.org/officeDocument/2006/relationships/hyperlink" Target="https://www.canlii.org/en/on/onscdc/doc/2021/2021onsc2507/2021onsc2507.html" TargetMode="External"/><Relationship Id="rId83" Type="http://schemas.openxmlformats.org/officeDocument/2006/relationships/header" Target="header5.xml"/><Relationship Id="rId88" Type="http://schemas.openxmlformats.org/officeDocument/2006/relationships/footer" Target="footer7.xml"/><Relationship Id="rId91" Type="http://schemas.openxmlformats.org/officeDocument/2006/relationships/header" Target="header9.xml"/><Relationship Id="rId96" Type="http://schemas.openxmlformats.org/officeDocument/2006/relationships/footer" Target="footer11.xml"/><Relationship Id="rId111" Type="http://schemas.openxmlformats.org/officeDocument/2006/relationships/header" Target="header18.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canlii.org/en/nu/nucj/doc/2017/2017nucj22/2017nucj22.html?searchUrlHash=AAAAAQAGT29rb3d0AAAAAAE&amp;resultIndex=2" TargetMode="External"/><Relationship Id="rId23" Type="http://schemas.openxmlformats.org/officeDocument/2006/relationships/hyperlink" Target="https://canlii.ca/t/jj1lc" TargetMode="External"/><Relationship Id="rId28" Type="http://schemas.openxmlformats.org/officeDocument/2006/relationships/hyperlink" Target="https://canlii.ca/t/jlsvq" TargetMode="External"/><Relationship Id="rId36" Type="http://schemas.openxmlformats.org/officeDocument/2006/relationships/hyperlink" Target="https://www.canlii.org/en/ca/fca/doc/2022/2022fca72/2022fca72.html" TargetMode="External"/><Relationship Id="rId49" Type="http://schemas.openxmlformats.org/officeDocument/2006/relationships/hyperlink" Target="https://canlii.ca/t/jkh59" TargetMode="External"/><Relationship Id="rId57" Type="http://schemas.openxmlformats.org/officeDocument/2006/relationships/hyperlink" Target="https://canlii.ca/t/jm42n" TargetMode="External"/><Relationship Id="rId106" Type="http://schemas.openxmlformats.org/officeDocument/2006/relationships/header" Target="header16.xml"/><Relationship Id="rId114" Type="http://schemas.openxmlformats.org/officeDocument/2006/relationships/theme" Target="theme/theme1.xml"/><Relationship Id="rId10" Type="http://schemas.openxmlformats.org/officeDocument/2006/relationships/hyperlink" Target="https://www.scc-csc.ca" TargetMode="External"/><Relationship Id="rId31" Type="http://schemas.openxmlformats.org/officeDocument/2006/relationships/hyperlink" Target="https://www.canlii.org/fr/qc/qccs/doc/2020/2020qccs3972/2020qccs3972.html" TargetMode="External"/><Relationship Id="rId44" Type="http://schemas.openxmlformats.org/officeDocument/2006/relationships/hyperlink" Target="https://canlii.ca/t/jkh8p" TargetMode="External"/><Relationship Id="rId52" Type="http://schemas.openxmlformats.org/officeDocument/2006/relationships/hyperlink" Target="https://canlii.ca/t/jlqd2" TargetMode="External"/><Relationship Id="rId60" Type="http://schemas.openxmlformats.org/officeDocument/2006/relationships/hyperlink" Target="https://canlii.ca/t/jn7bl" TargetMode="External"/><Relationship Id="rId65" Type="http://schemas.openxmlformats.org/officeDocument/2006/relationships/hyperlink" Target="https://canlii.ca/t/jfqqk" TargetMode="External"/><Relationship Id="rId73" Type="http://schemas.openxmlformats.org/officeDocument/2006/relationships/hyperlink" Target="https://canlii.ca/t/js3fp" TargetMode="External"/><Relationship Id="rId78" Type="http://schemas.openxmlformats.org/officeDocument/2006/relationships/hyperlink" Target="https://www.canlii.org/en/on/onca/doc/2022/2022onca446/2022onca446.html" TargetMode="External"/><Relationship Id="rId81" Type="http://schemas.openxmlformats.org/officeDocument/2006/relationships/footer" Target="footer3.xml"/><Relationship Id="rId86" Type="http://schemas.openxmlformats.org/officeDocument/2006/relationships/header" Target="header7.xml"/><Relationship Id="rId94" Type="http://schemas.openxmlformats.org/officeDocument/2006/relationships/footer" Target="footer10.xml"/><Relationship Id="rId99" Type="http://schemas.openxmlformats.org/officeDocument/2006/relationships/footer" Target="footer12.xml"/><Relationship Id="rId10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yperlink" Target="https://www.scc-csc.ca" TargetMode="External"/><Relationship Id="rId13" Type="http://schemas.openxmlformats.org/officeDocument/2006/relationships/header" Target="header2.xml"/><Relationship Id="rId18" Type="http://schemas.openxmlformats.org/officeDocument/2006/relationships/hyperlink" Target="https://www.canlii.org/en/nu/nuca/doc/2020/2020nuca6/2020nuca6.html?searchUrlHash=AAAAAQAGT29rb3d0AAAAAAE&amp;resultIndex=6" TargetMode="External"/><Relationship Id="rId39" Type="http://schemas.openxmlformats.org/officeDocument/2006/relationships/hyperlink" Target="https://www.canlii.org/en/on/onsc/doc/2021/2021onsc488/2021onsc488.html?resultIndex=1" TargetMode="External"/><Relationship Id="rId109" Type="http://schemas.openxmlformats.org/officeDocument/2006/relationships/header" Target="header17.xml"/><Relationship Id="rId34" Type="http://schemas.openxmlformats.org/officeDocument/2006/relationships/hyperlink" Target="https://www.canlii.org/fr/qc/qcca/doc/2022/2022qcca553/2022qcca553.html" TargetMode="External"/><Relationship Id="rId50" Type="http://schemas.openxmlformats.org/officeDocument/2006/relationships/hyperlink" Target="https://canlii.ca/t/jkh8p" TargetMode="External"/><Relationship Id="rId55" Type="http://schemas.openxmlformats.org/officeDocument/2006/relationships/hyperlink" Target="https://canlii.ca/t/jm42n" TargetMode="External"/><Relationship Id="rId76" Type="http://schemas.openxmlformats.org/officeDocument/2006/relationships/hyperlink" Target="https://www.canlii.org/en/on/onca/doc/2022/2022onca446/2022onca446.html" TargetMode="External"/><Relationship Id="rId97" Type="http://schemas.openxmlformats.org/officeDocument/2006/relationships/header" Target="header12.xml"/><Relationship Id="rId104" Type="http://schemas.openxmlformats.org/officeDocument/2006/relationships/hyperlink" Target="https://decisions.scc-csc.ca/scc-csc/scc-csc/fr/item/19734/index.do" TargetMode="External"/><Relationship Id="rId7" Type="http://schemas.openxmlformats.org/officeDocument/2006/relationships/endnotes" Target="endnotes.xml"/><Relationship Id="rId71" Type="http://schemas.openxmlformats.org/officeDocument/2006/relationships/hyperlink" Target="https://canlii.ca/t/jq2cx" TargetMode="External"/><Relationship Id="rId92" Type="http://schemas.openxmlformats.org/officeDocument/2006/relationships/header" Target="header10.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ierec\AppData\Roaming\Microsoft\Templates\Bulletin\Bulletin%20of%20Proceedings%20-%20Updated%20%20for%2020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BD1E6-32D7-47C1-964D-FE7905688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of Proceedings - Updated  for 2023.dotx</Template>
  <TotalTime>0</TotalTime>
  <Pages>42</Pages>
  <Words>16470</Words>
  <Characters>93885</Characters>
  <Application>Microsoft Office Word</Application>
  <DocSecurity>0</DocSecurity>
  <Lines>782</Lines>
  <Paragraphs>220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110135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2023-02-20T14:47:00Z</dcterms:created>
  <dcterms:modified xsi:type="dcterms:W3CDTF">2023-03-09T18:02:00Z</dcterms:modified>
</cp:coreProperties>
</file>