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B32DEB" w:rsidTr="00F138C1">
        <w:tc>
          <w:tcPr>
            <w:tcW w:w="9648" w:type="dxa"/>
            <w:gridSpan w:val="3"/>
          </w:tcPr>
          <w:p w:rsidR="008C2D9E" w:rsidRPr="00B32DEB" w:rsidRDefault="008C2D9E" w:rsidP="00F138C1">
            <w:pPr>
              <w:tabs>
                <w:tab w:val="left" w:pos="6075"/>
              </w:tabs>
              <w:jc w:val="center"/>
              <w:rPr>
                <w:b/>
                <w:sz w:val="32"/>
                <w:szCs w:val="32"/>
                <w:lang w:val="fr-CA"/>
              </w:rPr>
            </w:pPr>
            <w:r w:rsidRPr="00B32DEB">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B32DEB" w:rsidRDefault="008C2D9E" w:rsidP="00F138C1">
            <w:pPr>
              <w:tabs>
                <w:tab w:val="left" w:pos="6075"/>
              </w:tabs>
              <w:jc w:val="center"/>
              <w:rPr>
                <w:b/>
                <w:sz w:val="32"/>
                <w:szCs w:val="32"/>
                <w:lang w:val="fr-CA"/>
              </w:rPr>
            </w:pPr>
          </w:p>
        </w:tc>
      </w:tr>
      <w:tr w:rsidR="00F138C1" w:rsidRPr="00B32DEB" w:rsidTr="00F138C1">
        <w:tc>
          <w:tcPr>
            <w:tcW w:w="4599" w:type="dxa"/>
            <w:tcMar>
              <w:top w:w="284" w:type="dxa"/>
            </w:tcMar>
          </w:tcPr>
          <w:p w:rsidR="00F138C1" w:rsidRPr="00B32DEB" w:rsidRDefault="00F138C1" w:rsidP="00F138C1">
            <w:pPr>
              <w:tabs>
                <w:tab w:val="left" w:pos="6075"/>
              </w:tabs>
              <w:jc w:val="center"/>
              <w:rPr>
                <w:b/>
                <w:sz w:val="32"/>
                <w:szCs w:val="32"/>
              </w:rPr>
            </w:pPr>
            <w:r w:rsidRPr="00B32DEB">
              <w:rPr>
                <w:b/>
                <w:sz w:val="32"/>
                <w:szCs w:val="32"/>
              </w:rPr>
              <w:t>SUPREME COURT OF CANADA</w:t>
            </w:r>
          </w:p>
        </w:tc>
        <w:tc>
          <w:tcPr>
            <w:tcW w:w="483" w:type="dxa"/>
          </w:tcPr>
          <w:p w:rsidR="00F138C1" w:rsidRPr="00B32DEB" w:rsidRDefault="00F138C1" w:rsidP="00F138C1">
            <w:pPr>
              <w:tabs>
                <w:tab w:val="left" w:pos="6075"/>
              </w:tabs>
              <w:jc w:val="center"/>
              <w:rPr>
                <w:sz w:val="32"/>
                <w:szCs w:val="32"/>
              </w:rPr>
            </w:pPr>
          </w:p>
        </w:tc>
        <w:tc>
          <w:tcPr>
            <w:tcW w:w="4566" w:type="dxa"/>
            <w:tcMar>
              <w:top w:w="284" w:type="dxa"/>
            </w:tcMar>
          </w:tcPr>
          <w:p w:rsidR="00F138C1" w:rsidRPr="00B32DEB" w:rsidRDefault="00F138C1" w:rsidP="00F138C1">
            <w:pPr>
              <w:tabs>
                <w:tab w:val="left" w:pos="6075"/>
              </w:tabs>
              <w:jc w:val="center"/>
              <w:rPr>
                <w:b/>
                <w:sz w:val="32"/>
                <w:szCs w:val="32"/>
                <w:lang w:val="fr-CA"/>
              </w:rPr>
            </w:pPr>
            <w:r w:rsidRPr="00B32DEB">
              <w:rPr>
                <w:b/>
                <w:sz w:val="32"/>
                <w:szCs w:val="32"/>
                <w:lang w:val="fr-CA"/>
              </w:rPr>
              <w:t>COUR SUPRÊME DU CANADA</w:t>
            </w:r>
          </w:p>
        </w:tc>
      </w:tr>
      <w:tr w:rsidR="00F138C1" w:rsidRPr="00B32DEB" w:rsidTr="00F138C1">
        <w:tc>
          <w:tcPr>
            <w:tcW w:w="4599" w:type="dxa"/>
            <w:tcMar>
              <w:top w:w="567" w:type="dxa"/>
            </w:tcMar>
          </w:tcPr>
          <w:p w:rsidR="00F138C1" w:rsidRPr="00B32DEB" w:rsidRDefault="00F138C1" w:rsidP="00F138C1">
            <w:pPr>
              <w:tabs>
                <w:tab w:val="left" w:pos="6075"/>
              </w:tabs>
              <w:jc w:val="center"/>
              <w:rPr>
                <w:sz w:val="28"/>
                <w:szCs w:val="28"/>
              </w:rPr>
            </w:pPr>
            <w:r w:rsidRPr="00B32DEB">
              <w:rPr>
                <w:sz w:val="28"/>
                <w:szCs w:val="28"/>
              </w:rPr>
              <w:t>BULLETIN OF</w:t>
            </w:r>
            <w:r w:rsidRPr="00B32DEB">
              <w:rPr>
                <w:sz w:val="28"/>
                <w:szCs w:val="28"/>
              </w:rPr>
              <w:br/>
              <w:t xml:space="preserve"> PROCEEDINGS</w:t>
            </w:r>
          </w:p>
        </w:tc>
        <w:tc>
          <w:tcPr>
            <w:tcW w:w="483" w:type="dxa"/>
          </w:tcPr>
          <w:p w:rsidR="00F138C1" w:rsidRPr="00B32DEB" w:rsidRDefault="00F138C1" w:rsidP="00F138C1">
            <w:pPr>
              <w:tabs>
                <w:tab w:val="left" w:pos="6075"/>
              </w:tabs>
            </w:pPr>
          </w:p>
        </w:tc>
        <w:tc>
          <w:tcPr>
            <w:tcW w:w="4566" w:type="dxa"/>
            <w:tcMar>
              <w:top w:w="567" w:type="dxa"/>
            </w:tcMar>
          </w:tcPr>
          <w:p w:rsidR="00F138C1" w:rsidRPr="00B32DEB" w:rsidRDefault="00F138C1" w:rsidP="00F138C1">
            <w:pPr>
              <w:tabs>
                <w:tab w:val="left" w:pos="6075"/>
              </w:tabs>
              <w:jc w:val="center"/>
              <w:rPr>
                <w:sz w:val="28"/>
                <w:szCs w:val="28"/>
                <w:lang w:val="fr-CA"/>
              </w:rPr>
            </w:pPr>
            <w:r w:rsidRPr="00B32DEB">
              <w:rPr>
                <w:sz w:val="28"/>
                <w:szCs w:val="28"/>
                <w:lang w:val="fr-CA"/>
              </w:rPr>
              <w:t>BULLETIN DES</w:t>
            </w:r>
            <w:r w:rsidRPr="00B32DEB">
              <w:rPr>
                <w:sz w:val="28"/>
                <w:szCs w:val="28"/>
                <w:lang w:val="fr-CA"/>
              </w:rPr>
              <w:br/>
              <w:t xml:space="preserve"> PROCÉDURES</w:t>
            </w:r>
          </w:p>
        </w:tc>
      </w:tr>
      <w:tr w:rsidR="00F138C1" w:rsidRPr="00B32DEB" w:rsidTr="00F138C1">
        <w:tc>
          <w:tcPr>
            <w:tcW w:w="4599" w:type="dxa"/>
            <w:tcMar>
              <w:top w:w="567" w:type="dxa"/>
            </w:tcMar>
          </w:tcPr>
          <w:p w:rsidR="00F138C1" w:rsidRPr="00B32DEB" w:rsidRDefault="00F138C1" w:rsidP="00F138C1">
            <w:pPr>
              <w:tabs>
                <w:tab w:val="left" w:pos="6075"/>
              </w:tabs>
              <w:jc w:val="both"/>
              <w:rPr>
                <w:rFonts w:ascii="Arial" w:hAnsi="Arial" w:cs="Arial"/>
                <w:i/>
                <w:sz w:val="20"/>
                <w:szCs w:val="20"/>
              </w:rPr>
            </w:pPr>
            <w:r w:rsidRPr="00B32DEB">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B32DE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32DEB" w:rsidRDefault="00F138C1" w:rsidP="00F138C1">
            <w:pPr>
              <w:tabs>
                <w:tab w:val="left" w:pos="6075"/>
              </w:tabs>
              <w:jc w:val="both"/>
              <w:rPr>
                <w:rFonts w:ascii="Arial" w:hAnsi="Arial" w:cs="Arial"/>
                <w:i/>
                <w:sz w:val="20"/>
                <w:szCs w:val="20"/>
                <w:lang w:val="fr-CA"/>
              </w:rPr>
            </w:pPr>
            <w:r w:rsidRPr="00B32DEB">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B32DEB" w:rsidTr="00F138C1">
        <w:tc>
          <w:tcPr>
            <w:tcW w:w="4599" w:type="dxa"/>
            <w:tcMar>
              <w:top w:w="567" w:type="dxa"/>
            </w:tcMar>
          </w:tcPr>
          <w:p w:rsidR="00F138C1" w:rsidRPr="00B32DEB" w:rsidRDefault="00F138C1" w:rsidP="00F138C1">
            <w:pPr>
              <w:tabs>
                <w:tab w:val="left" w:pos="6075"/>
              </w:tabs>
              <w:jc w:val="both"/>
              <w:rPr>
                <w:rFonts w:ascii="Arial" w:hAnsi="Arial" w:cs="Arial"/>
                <w:i/>
                <w:sz w:val="20"/>
                <w:szCs w:val="20"/>
              </w:rPr>
            </w:pPr>
            <w:r w:rsidRPr="00B32DEB">
              <w:rPr>
                <w:rFonts w:ascii="Arial" w:hAnsi="Arial" w:cs="Arial"/>
                <w:i/>
                <w:sz w:val="20"/>
                <w:szCs w:val="20"/>
              </w:rPr>
              <w:t>During Court sessions, the Bulletin is usually issued weekly.</w:t>
            </w:r>
          </w:p>
        </w:tc>
        <w:tc>
          <w:tcPr>
            <w:tcW w:w="483" w:type="dxa"/>
          </w:tcPr>
          <w:p w:rsidR="00F138C1" w:rsidRPr="00B32DE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32DEB" w:rsidRDefault="00F138C1" w:rsidP="00F138C1">
            <w:pPr>
              <w:tabs>
                <w:tab w:val="left" w:pos="6075"/>
              </w:tabs>
              <w:jc w:val="both"/>
              <w:rPr>
                <w:rFonts w:ascii="Arial" w:hAnsi="Arial" w:cs="Arial"/>
                <w:i/>
                <w:sz w:val="20"/>
                <w:szCs w:val="20"/>
                <w:lang w:val="fr-CA"/>
              </w:rPr>
            </w:pPr>
            <w:r w:rsidRPr="00B32DEB">
              <w:rPr>
                <w:rFonts w:ascii="Arial" w:hAnsi="Arial" w:cs="Arial"/>
                <w:i/>
                <w:sz w:val="20"/>
                <w:szCs w:val="20"/>
                <w:lang w:val="fr-CA"/>
              </w:rPr>
              <w:t>Le Bulletin paraît en principe toutes les semaines pendant les sessions de la Cour.</w:t>
            </w:r>
          </w:p>
        </w:tc>
      </w:tr>
      <w:tr w:rsidR="00F138C1" w:rsidRPr="00B32DEB" w:rsidTr="00F138C1">
        <w:tc>
          <w:tcPr>
            <w:tcW w:w="4599" w:type="dxa"/>
            <w:tcMar>
              <w:top w:w="567" w:type="dxa"/>
            </w:tcMar>
          </w:tcPr>
          <w:p w:rsidR="00F138C1" w:rsidRPr="00B32DEB" w:rsidRDefault="00F138C1" w:rsidP="00F138C1">
            <w:pPr>
              <w:tabs>
                <w:tab w:val="left" w:pos="6075"/>
              </w:tabs>
              <w:jc w:val="both"/>
              <w:rPr>
                <w:rFonts w:ascii="Arial" w:hAnsi="Arial" w:cs="Arial"/>
                <w:i/>
                <w:sz w:val="20"/>
                <w:szCs w:val="20"/>
              </w:rPr>
            </w:pPr>
            <w:r w:rsidRPr="00B32DEB">
              <w:rPr>
                <w:rFonts w:ascii="Arial" w:hAnsi="Arial" w:cs="Arial"/>
                <w:i/>
                <w:sz w:val="20"/>
                <w:szCs w:val="20"/>
              </w:rPr>
              <w:fldChar w:fldCharType="begin"/>
            </w:r>
            <w:r w:rsidRPr="00B32DEB">
              <w:rPr>
                <w:rFonts w:ascii="Arial" w:hAnsi="Arial" w:cs="Arial"/>
                <w:i/>
                <w:sz w:val="20"/>
                <w:szCs w:val="20"/>
              </w:rPr>
              <w:instrText xml:space="preserve"> SEQ CHAPTER \h \r 1</w:instrText>
            </w:r>
            <w:r w:rsidRPr="00B32DEB">
              <w:rPr>
                <w:rFonts w:ascii="Arial" w:hAnsi="Arial" w:cs="Arial"/>
                <w:i/>
                <w:sz w:val="20"/>
                <w:szCs w:val="20"/>
              </w:rPr>
              <w:fldChar w:fldCharType="end"/>
            </w:r>
            <w:r w:rsidRPr="00B32DEB">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B32DE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32DEB" w:rsidRDefault="00F138C1" w:rsidP="00F138C1">
            <w:pPr>
              <w:tabs>
                <w:tab w:val="left" w:pos="6075"/>
              </w:tabs>
              <w:jc w:val="both"/>
              <w:rPr>
                <w:rFonts w:ascii="Arial" w:hAnsi="Arial" w:cs="Arial"/>
                <w:i/>
                <w:sz w:val="20"/>
                <w:szCs w:val="20"/>
                <w:lang w:val="fr-CA"/>
              </w:rPr>
            </w:pPr>
            <w:r w:rsidRPr="00B32DEB">
              <w:rPr>
                <w:rFonts w:ascii="Arial" w:hAnsi="Arial" w:cs="Arial"/>
                <w:i/>
                <w:sz w:val="20"/>
                <w:szCs w:val="20"/>
                <w:lang w:val="fr-CA"/>
              </w:rPr>
              <w:fldChar w:fldCharType="begin"/>
            </w:r>
            <w:r w:rsidRPr="00B32DEB">
              <w:rPr>
                <w:rFonts w:ascii="Arial" w:hAnsi="Arial" w:cs="Arial"/>
                <w:i/>
                <w:sz w:val="20"/>
                <w:szCs w:val="20"/>
                <w:lang w:val="fr-CA"/>
              </w:rPr>
              <w:instrText xml:space="preserve"> SEQ CHAPTER \h \r 1</w:instrText>
            </w:r>
            <w:r w:rsidRPr="00B32DEB">
              <w:rPr>
                <w:rFonts w:ascii="Arial" w:hAnsi="Arial" w:cs="Arial"/>
                <w:i/>
                <w:sz w:val="20"/>
                <w:szCs w:val="20"/>
                <w:lang w:val="fr-CA"/>
              </w:rPr>
              <w:fldChar w:fldCharType="end"/>
            </w:r>
            <w:r w:rsidRPr="00B32DEB">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B32DEB" w:rsidTr="00F138C1">
        <w:tc>
          <w:tcPr>
            <w:tcW w:w="4599" w:type="dxa"/>
            <w:tcMar>
              <w:top w:w="567" w:type="dxa"/>
            </w:tcMar>
          </w:tcPr>
          <w:p w:rsidR="00F138C1" w:rsidRPr="00B32DEB" w:rsidRDefault="00F138C1" w:rsidP="00F138C1">
            <w:pPr>
              <w:tabs>
                <w:tab w:val="left" w:pos="6075"/>
              </w:tabs>
              <w:jc w:val="both"/>
              <w:rPr>
                <w:rFonts w:ascii="Arial" w:hAnsi="Arial" w:cs="Arial"/>
                <w:i/>
                <w:sz w:val="20"/>
                <w:szCs w:val="20"/>
              </w:rPr>
            </w:pPr>
            <w:r w:rsidRPr="00B32DEB">
              <w:rPr>
                <w:rFonts w:ascii="Arial" w:hAnsi="Arial" w:cs="Arial"/>
                <w:i/>
                <w:sz w:val="20"/>
                <w:szCs w:val="20"/>
                <w:lang w:val="en-US"/>
              </w:rPr>
              <w:t>Please c</w:t>
            </w:r>
            <w:r w:rsidRPr="00B32DEB">
              <w:rPr>
                <w:rFonts w:ascii="Arial" w:hAnsi="Arial" w:cs="Arial"/>
                <w:i/>
                <w:sz w:val="20"/>
                <w:szCs w:val="20"/>
              </w:rPr>
              <w:t xml:space="preserve">onsult the Supreme Court of Canada website at </w:t>
            </w:r>
            <w:hyperlink r:id="rId9" w:history="1">
              <w:r w:rsidRPr="00B32DEB">
                <w:rPr>
                  <w:rStyle w:val="Hyperlink"/>
                  <w:rFonts w:ascii="Arial" w:hAnsi="Arial" w:cs="Arial"/>
                  <w:i/>
                  <w:sz w:val="20"/>
                  <w:szCs w:val="20"/>
                </w:rPr>
                <w:t>www.scc-csc.ca</w:t>
              </w:r>
            </w:hyperlink>
            <w:r w:rsidRPr="00B32DEB">
              <w:rPr>
                <w:rFonts w:ascii="Arial" w:hAnsi="Arial" w:cs="Arial"/>
                <w:i/>
                <w:sz w:val="20"/>
                <w:szCs w:val="20"/>
              </w:rPr>
              <w:t xml:space="preserve"> for more information.</w:t>
            </w:r>
          </w:p>
        </w:tc>
        <w:tc>
          <w:tcPr>
            <w:tcW w:w="483" w:type="dxa"/>
          </w:tcPr>
          <w:p w:rsidR="00F138C1" w:rsidRPr="00B32DE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32DEB" w:rsidRDefault="00F138C1" w:rsidP="00F138C1">
            <w:pPr>
              <w:tabs>
                <w:tab w:val="left" w:pos="6075"/>
              </w:tabs>
              <w:jc w:val="both"/>
              <w:rPr>
                <w:rFonts w:ascii="Arial" w:hAnsi="Arial" w:cs="Arial"/>
                <w:i/>
                <w:sz w:val="20"/>
                <w:szCs w:val="20"/>
                <w:lang w:val="fr-CA"/>
              </w:rPr>
            </w:pPr>
            <w:r w:rsidRPr="00B32DEB">
              <w:rPr>
                <w:rFonts w:ascii="Arial" w:hAnsi="Arial" w:cs="Arial"/>
                <w:i/>
                <w:sz w:val="20"/>
                <w:szCs w:val="20"/>
                <w:lang w:val="fr-CA"/>
              </w:rPr>
              <w:t xml:space="preserve">Pour de plus amples informations, veuillez consulter le site Web de la Cour suprême du Canada à l’adresse suivante : </w:t>
            </w:r>
            <w:hyperlink r:id="rId10" w:history="1">
              <w:r w:rsidRPr="00B32DEB">
                <w:rPr>
                  <w:rStyle w:val="Hyperlink"/>
                  <w:rFonts w:ascii="Arial" w:hAnsi="Arial" w:cs="Arial"/>
                  <w:i/>
                  <w:sz w:val="20"/>
                  <w:szCs w:val="20"/>
                  <w:lang w:val="fr-CA"/>
                </w:rPr>
                <w:t>www.scc-csc.ca</w:t>
              </w:r>
            </w:hyperlink>
            <w:r w:rsidRPr="00B32DEB">
              <w:rPr>
                <w:rFonts w:ascii="Arial" w:hAnsi="Arial" w:cs="Arial"/>
                <w:i/>
                <w:sz w:val="20"/>
                <w:szCs w:val="20"/>
                <w:lang w:val="fr-CA"/>
              </w:rPr>
              <w:t xml:space="preserve"> </w:t>
            </w:r>
          </w:p>
        </w:tc>
      </w:tr>
    </w:tbl>
    <w:p w:rsidR="00F138C1" w:rsidRPr="00B32DEB"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B32DEB" w:rsidTr="00F138C1">
        <w:tc>
          <w:tcPr>
            <w:tcW w:w="2250" w:type="pct"/>
            <w:tcBorders>
              <w:top w:val="single" w:sz="4" w:space="0" w:color="auto"/>
            </w:tcBorders>
            <w:tcMar>
              <w:top w:w="284" w:type="dxa"/>
              <w:bottom w:w="284" w:type="dxa"/>
            </w:tcMar>
          </w:tcPr>
          <w:p w:rsidR="00F138C1" w:rsidRPr="00B32DEB" w:rsidRDefault="008D3E0F" w:rsidP="008D3E0F">
            <w:pPr>
              <w:tabs>
                <w:tab w:val="left" w:pos="6075"/>
              </w:tabs>
              <w:rPr>
                <w:rFonts w:ascii="Arial" w:hAnsi="Arial" w:cs="Arial"/>
                <w:i/>
                <w:sz w:val="20"/>
                <w:szCs w:val="20"/>
              </w:rPr>
            </w:pPr>
            <w:r w:rsidRPr="00B32DEB">
              <w:rPr>
                <w:lang w:val="fr-CA"/>
              </w:rPr>
              <w:t>September 8</w:t>
            </w:r>
            <w:r w:rsidR="00F138C1" w:rsidRPr="00B32DEB">
              <w:rPr>
                <w:lang w:val="fr-CA"/>
              </w:rPr>
              <w:t>, 20</w:t>
            </w:r>
            <w:r w:rsidR="009B36BA" w:rsidRPr="00B32DEB">
              <w:rPr>
                <w:lang w:val="fr-CA"/>
              </w:rPr>
              <w:t>2</w:t>
            </w:r>
            <w:r w:rsidR="00FC7090" w:rsidRPr="00B32DEB">
              <w:rPr>
                <w:lang w:val="fr-CA"/>
              </w:rPr>
              <w:t>3</w:t>
            </w:r>
          </w:p>
        </w:tc>
        <w:tc>
          <w:tcPr>
            <w:tcW w:w="500" w:type="pct"/>
            <w:tcBorders>
              <w:top w:val="single" w:sz="4" w:space="0" w:color="auto"/>
            </w:tcBorders>
            <w:tcMar>
              <w:top w:w="284" w:type="dxa"/>
              <w:bottom w:w="284" w:type="dxa"/>
            </w:tcMar>
          </w:tcPr>
          <w:p w:rsidR="00F138C1" w:rsidRPr="00B32DEB" w:rsidRDefault="00F138C1" w:rsidP="00B32DEB">
            <w:pPr>
              <w:tabs>
                <w:tab w:val="left" w:pos="6075"/>
              </w:tabs>
              <w:jc w:val="center"/>
              <w:rPr>
                <w:rFonts w:ascii="Arial" w:hAnsi="Arial" w:cs="Arial"/>
                <w:i/>
                <w:sz w:val="20"/>
                <w:szCs w:val="20"/>
              </w:rPr>
            </w:pPr>
            <w:r w:rsidRPr="00B32DEB">
              <w:rPr>
                <w:lang w:val="fr-CA"/>
              </w:rPr>
              <w:t xml:space="preserve">1 - </w:t>
            </w:r>
            <w:r w:rsidR="002C13E1" w:rsidRPr="00B32DEB">
              <w:rPr>
                <w:lang w:val="fr-CA"/>
              </w:rPr>
              <w:t>2</w:t>
            </w:r>
            <w:r w:rsidR="00B32DEB" w:rsidRPr="00B32DEB">
              <w:rPr>
                <w:lang w:val="fr-CA"/>
              </w:rPr>
              <w:t>3</w:t>
            </w:r>
          </w:p>
        </w:tc>
        <w:tc>
          <w:tcPr>
            <w:tcW w:w="2250" w:type="pct"/>
            <w:tcBorders>
              <w:top w:val="single" w:sz="4" w:space="0" w:color="auto"/>
            </w:tcBorders>
            <w:tcMar>
              <w:top w:w="284" w:type="dxa"/>
              <w:bottom w:w="284" w:type="dxa"/>
            </w:tcMar>
          </w:tcPr>
          <w:p w:rsidR="00F138C1" w:rsidRPr="00B32DEB" w:rsidRDefault="00F138C1" w:rsidP="008D3E0F">
            <w:pPr>
              <w:tabs>
                <w:tab w:val="left" w:pos="6075"/>
              </w:tabs>
              <w:jc w:val="right"/>
              <w:rPr>
                <w:rFonts w:ascii="Arial" w:hAnsi="Arial" w:cs="Arial"/>
                <w:i/>
                <w:sz w:val="20"/>
                <w:szCs w:val="20"/>
                <w:lang w:val="fr-CA"/>
              </w:rPr>
            </w:pPr>
            <w:r w:rsidRPr="00B32DEB">
              <w:rPr>
                <w:lang w:val="fr-CA"/>
              </w:rPr>
              <w:t xml:space="preserve">Le </w:t>
            </w:r>
            <w:r w:rsidR="008D3E0F" w:rsidRPr="00B32DEB">
              <w:rPr>
                <w:lang w:val="fr-CA"/>
              </w:rPr>
              <w:t>8</w:t>
            </w:r>
            <w:r w:rsidRPr="00B32DEB">
              <w:rPr>
                <w:lang w:val="fr-CA"/>
              </w:rPr>
              <w:t xml:space="preserve"> </w:t>
            </w:r>
            <w:r w:rsidR="008D3E0F" w:rsidRPr="00B32DEB">
              <w:rPr>
                <w:lang w:val="fr-CA"/>
              </w:rPr>
              <w:t>septembre</w:t>
            </w:r>
            <w:r w:rsidR="00BE5B3E" w:rsidRPr="00B32DEB">
              <w:rPr>
                <w:lang w:val="fr-CA"/>
              </w:rPr>
              <w:t xml:space="preserve"> </w:t>
            </w:r>
            <w:r w:rsidRPr="00B32DEB">
              <w:rPr>
                <w:lang w:val="fr-CA"/>
              </w:rPr>
              <w:t>202</w:t>
            </w:r>
            <w:r w:rsidR="00FC7090" w:rsidRPr="00B32DEB">
              <w:rPr>
                <w:lang w:val="fr-CA"/>
              </w:rPr>
              <w:t>3</w:t>
            </w:r>
          </w:p>
        </w:tc>
      </w:tr>
      <w:tr w:rsidR="00F138C1" w:rsidRPr="00B32DEB" w:rsidTr="00F138C1">
        <w:tc>
          <w:tcPr>
            <w:tcW w:w="2250" w:type="pct"/>
            <w:tcBorders>
              <w:bottom w:val="single" w:sz="4" w:space="0" w:color="auto"/>
            </w:tcBorders>
            <w:tcMar>
              <w:top w:w="284" w:type="dxa"/>
              <w:bottom w:w="284" w:type="dxa"/>
            </w:tcMar>
          </w:tcPr>
          <w:p w:rsidR="00F138C1" w:rsidRPr="00B32DEB" w:rsidRDefault="00F138C1" w:rsidP="00FC7090">
            <w:pPr>
              <w:tabs>
                <w:tab w:val="left" w:pos="6075"/>
              </w:tabs>
              <w:rPr>
                <w:rFonts w:ascii="Arial" w:hAnsi="Arial" w:cs="Arial"/>
                <w:i/>
                <w:sz w:val="20"/>
                <w:szCs w:val="20"/>
              </w:rPr>
            </w:pPr>
            <w:r w:rsidRPr="00B32DEB">
              <w:rPr>
                <w:sz w:val="18"/>
                <w:szCs w:val="18"/>
                <w:lang w:val="en-US"/>
              </w:rPr>
              <w:t>© Supreme Court of Canada (202</w:t>
            </w:r>
            <w:r w:rsidR="00FC7090" w:rsidRPr="00B32DEB">
              <w:rPr>
                <w:sz w:val="18"/>
                <w:szCs w:val="18"/>
                <w:lang w:val="en-US"/>
              </w:rPr>
              <w:t>3</w:t>
            </w:r>
            <w:r w:rsidRPr="00B32DEB">
              <w:rPr>
                <w:sz w:val="18"/>
                <w:szCs w:val="18"/>
                <w:lang w:val="en-US"/>
              </w:rPr>
              <w:t>)</w:t>
            </w:r>
            <w:r w:rsidRPr="00B32DEB">
              <w:rPr>
                <w:sz w:val="18"/>
                <w:szCs w:val="18"/>
                <w:lang w:val="en-US"/>
              </w:rPr>
              <w:br/>
              <w:t>ISSN 1918-8358 (Online)</w:t>
            </w:r>
          </w:p>
        </w:tc>
        <w:tc>
          <w:tcPr>
            <w:tcW w:w="500" w:type="pct"/>
            <w:tcBorders>
              <w:bottom w:val="single" w:sz="4" w:space="0" w:color="auto"/>
            </w:tcBorders>
            <w:tcMar>
              <w:top w:w="284" w:type="dxa"/>
              <w:bottom w:w="284" w:type="dxa"/>
            </w:tcMar>
          </w:tcPr>
          <w:p w:rsidR="00F138C1" w:rsidRPr="00B32DEB"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B32DEB" w:rsidRDefault="00F138C1" w:rsidP="00FC7090">
            <w:pPr>
              <w:tabs>
                <w:tab w:val="left" w:pos="6075"/>
              </w:tabs>
              <w:jc w:val="right"/>
              <w:rPr>
                <w:rFonts w:ascii="Arial" w:hAnsi="Arial" w:cs="Arial"/>
                <w:i/>
                <w:sz w:val="20"/>
                <w:szCs w:val="20"/>
                <w:lang w:val="fr-CA"/>
              </w:rPr>
            </w:pPr>
            <w:r w:rsidRPr="00B32DEB">
              <w:rPr>
                <w:sz w:val="18"/>
                <w:szCs w:val="18"/>
                <w:lang w:val="fr-CA"/>
              </w:rPr>
              <w:t>© Cour suprême du Canada (202</w:t>
            </w:r>
            <w:r w:rsidR="00FC7090" w:rsidRPr="00B32DEB">
              <w:rPr>
                <w:sz w:val="18"/>
                <w:szCs w:val="18"/>
                <w:lang w:val="fr-CA"/>
              </w:rPr>
              <w:t>3</w:t>
            </w:r>
            <w:proofErr w:type="gramStart"/>
            <w:r w:rsidRPr="00B32DEB">
              <w:rPr>
                <w:sz w:val="18"/>
                <w:szCs w:val="18"/>
                <w:lang w:val="fr-CA"/>
              </w:rPr>
              <w:t>)</w:t>
            </w:r>
            <w:proofErr w:type="gramEnd"/>
            <w:r w:rsidRPr="00B32DEB">
              <w:rPr>
                <w:sz w:val="18"/>
                <w:szCs w:val="18"/>
                <w:lang w:val="fr-CA"/>
              </w:rPr>
              <w:br/>
              <w:t>ISSN 1918-8358 (En ligne)</w:t>
            </w:r>
          </w:p>
        </w:tc>
      </w:tr>
    </w:tbl>
    <w:p w:rsidR="0030050B" w:rsidRPr="00B32DEB" w:rsidRDefault="0030050B" w:rsidP="00F138C1">
      <w:pPr>
        <w:tabs>
          <w:tab w:val="left" w:pos="6075"/>
        </w:tabs>
        <w:rPr>
          <w:lang w:val="fr-CA"/>
        </w:rPr>
      </w:pPr>
    </w:p>
    <w:p w:rsidR="00560DF1" w:rsidRPr="00B32DEB" w:rsidRDefault="00560DF1" w:rsidP="0095096B">
      <w:pPr>
        <w:tabs>
          <w:tab w:val="right" w:pos="9360"/>
        </w:tabs>
        <w:rPr>
          <w:lang w:val="fr-CA"/>
        </w:rPr>
      </w:pPr>
    </w:p>
    <w:p w:rsidR="00F138C1" w:rsidRPr="00B32DEB"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B32DEB" w:rsidRDefault="00DC6B2E" w:rsidP="00693C38">
          <w:pPr>
            <w:pStyle w:val="Title"/>
            <w:jc w:val="center"/>
            <w:rPr>
              <w:rFonts w:ascii="Times New Roman" w:hAnsi="Times New Roman" w:cs="Times New Roman"/>
              <w:b/>
              <w:sz w:val="24"/>
              <w:szCs w:val="28"/>
              <w:lang w:val="fr-CA"/>
            </w:rPr>
          </w:pPr>
          <w:r w:rsidRPr="00B32DEB">
            <w:rPr>
              <w:rFonts w:ascii="Times New Roman" w:hAnsi="Times New Roman" w:cs="Times New Roman"/>
              <w:b/>
              <w:sz w:val="24"/>
              <w:szCs w:val="28"/>
              <w:lang w:val="fr-CA"/>
            </w:rPr>
            <w:t>Contents</w:t>
          </w:r>
        </w:p>
        <w:p w:rsidR="00693C38" w:rsidRPr="00B32DEB" w:rsidRDefault="00DC6B2E" w:rsidP="00693C38">
          <w:pPr>
            <w:jc w:val="center"/>
            <w:rPr>
              <w:b/>
              <w:szCs w:val="28"/>
              <w:lang w:val="fr-CA"/>
            </w:rPr>
          </w:pPr>
          <w:r w:rsidRPr="00B32DEB">
            <w:rPr>
              <w:b/>
              <w:szCs w:val="28"/>
              <w:lang w:val="fr-CA"/>
            </w:rPr>
            <w:t>Table des matières</w:t>
          </w:r>
        </w:p>
        <w:p w:rsidR="00693C38" w:rsidRPr="00B32DEB" w:rsidRDefault="00693C38" w:rsidP="00693C38">
          <w:pPr>
            <w:rPr>
              <w:lang w:val="fr-CA"/>
            </w:rPr>
          </w:pPr>
        </w:p>
        <w:p w:rsidR="00B32DEB" w:rsidRPr="00B32DEB" w:rsidRDefault="00DC6B2E">
          <w:pPr>
            <w:pStyle w:val="TOC1"/>
            <w:tabs>
              <w:tab w:val="right" w:leader="dot" w:pos="9638"/>
            </w:tabs>
            <w:rPr>
              <w:rFonts w:asciiTheme="minorHAnsi" w:eastAsiaTheme="minorEastAsia" w:hAnsiTheme="minorHAnsi"/>
              <w:noProof/>
              <w:sz w:val="22"/>
              <w:lang w:val="en-US"/>
            </w:rPr>
          </w:pPr>
          <w:r w:rsidRPr="00B32DEB">
            <w:rPr>
              <w:b/>
              <w:bCs/>
              <w:noProof/>
            </w:rPr>
            <w:fldChar w:fldCharType="begin"/>
          </w:r>
          <w:r w:rsidRPr="00B32DEB">
            <w:rPr>
              <w:b/>
              <w:bCs/>
              <w:noProof/>
            </w:rPr>
            <w:instrText xml:space="preserve"> TOC \o "1-3" \h \z \u </w:instrText>
          </w:r>
          <w:r w:rsidRPr="00B32DEB">
            <w:rPr>
              <w:b/>
              <w:bCs/>
              <w:noProof/>
            </w:rPr>
            <w:fldChar w:fldCharType="separate"/>
          </w:r>
          <w:hyperlink w:anchor="_Toc144986129" w:history="1">
            <w:r w:rsidR="00B32DEB" w:rsidRPr="00B32DEB">
              <w:rPr>
                <w:rStyle w:val="Hyperlink"/>
                <w:noProof/>
                <w:lang w:val="fr-CA"/>
              </w:rPr>
              <w:t>Applications for leave to appeal filed /  Demandes d’autorisation d’appel déposées</w:t>
            </w:r>
            <w:r w:rsidR="00B32DEB" w:rsidRPr="00B32DEB">
              <w:rPr>
                <w:noProof/>
                <w:webHidden/>
              </w:rPr>
              <w:tab/>
            </w:r>
            <w:r w:rsidR="00B32DEB" w:rsidRPr="00B32DEB">
              <w:rPr>
                <w:noProof/>
                <w:webHidden/>
              </w:rPr>
              <w:fldChar w:fldCharType="begin"/>
            </w:r>
            <w:r w:rsidR="00B32DEB" w:rsidRPr="00B32DEB">
              <w:rPr>
                <w:noProof/>
                <w:webHidden/>
              </w:rPr>
              <w:instrText xml:space="preserve"> PAGEREF _Toc144986129 \h </w:instrText>
            </w:r>
            <w:r w:rsidR="00B32DEB" w:rsidRPr="00B32DEB">
              <w:rPr>
                <w:noProof/>
                <w:webHidden/>
              </w:rPr>
            </w:r>
            <w:r w:rsidR="00B32DEB" w:rsidRPr="00B32DEB">
              <w:rPr>
                <w:noProof/>
                <w:webHidden/>
              </w:rPr>
              <w:fldChar w:fldCharType="separate"/>
            </w:r>
            <w:r w:rsidR="00B32DEB" w:rsidRPr="00B32DEB">
              <w:rPr>
                <w:noProof/>
                <w:webHidden/>
              </w:rPr>
              <w:t>1</w:t>
            </w:r>
            <w:r w:rsidR="00B32DEB" w:rsidRPr="00B32DEB">
              <w:rPr>
                <w:noProof/>
                <w:webHidden/>
              </w:rPr>
              <w:fldChar w:fldCharType="end"/>
            </w:r>
          </w:hyperlink>
        </w:p>
        <w:p w:rsidR="00B32DEB" w:rsidRPr="00B32DEB" w:rsidRDefault="00B32DEB">
          <w:pPr>
            <w:pStyle w:val="TOC1"/>
            <w:tabs>
              <w:tab w:val="right" w:leader="dot" w:pos="9638"/>
            </w:tabs>
            <w:rPr>
              <w:rFonts w:asciiTheme="minorHAnsi" w:eastAsiaTheme="minorEastAsia" w:hAnsiTheme="minorHAnsi"/>
              <w:noProof/>
              <w:sz w:val="22"/>
              <w:lang w:val="en-US"/>
            </w:rPr>
          </w:pPr>
          <w:hyperlink w:anchor="_Toc144986130" w:history="1">
            <w:r w:rsidRPr="00B32DEB">
              <w:rPr>
                <w:rStyle w:val="Hyperlink"/>
                <w:noProof/>
                <w:lang w:val="fr-CA"/>
              </w:rPr>
              <w:t>Judgments on applications for leave /  Jugements rendus sur les demandes d’autorisation</w:t>
            </w:r>
            <w:r w:rsidRPr="00B32DEB">
              <w:rPr>
                <w:noProof/>
                <w:webHidden/>
              </w:rPr>
              <w:tab/>
            </w:r>
            <w:r w:rsidRPr="00B32DEB">
              <w:rPr>
                <w:noProof/>
                <w:webHidden/>
              </w:rPr>
              <w:fldChar w:fldCharType="begin"/>
            </w:r>
            <w:r w:rsidRPr="00B32DEB">
              <w:rPr>
                <w:noProof/>
                <w:webHidden/>
              </w:rPr>
              <w:instrText xml:space="preserve"> PAGEREF _Toc144986130 \h </w:instrText>
            </w:r>
            <w:r w:rsidRPr="00B32DEB">
              <w:rPr>
                <w:noProof/>
                <w:webHidden/>
              </w:rPr>
            </w:r>
            <w:r w:rsidRPr="00B32DEB">
              <w:rPr>
                <w:noProof/>
                <w:webHidden/>
              </w:rPr>
              <w:fldChar w:fldCharType="separate"/>
            </w:r>
            <w:r w:rsidRPr="00B32DEB">
              <w:rPr>
                <w:noProof/>
                <w:webHidden/>
              </w:rPr>
              <w:t>6</w:t>
            </w:r>
            <w:r w:rsidRPr="00B32DEB">
              <w:rPr>
                <w:noProof/>
                <w:webHidden/>
              </w:rPr>
              <w:fldChar w:fldCharType="end"/>
            </w:r>
          </w:hyperlink>
        </w:p>
        <w:p w:rsidR="00B32DEB" w:rsidRPr="00B32DEB" w:rsidRDefault="00B32DEB">
          <w:pPr>
            <w:pStyle w:val="TOC1"/>
            <w:tabs>
              <w:tab w:val="right" w:leader="dot" w:pos="9638"/>
            </w:tabs>
            <w:rPr>
              <w:rFonts w:asciiTheme="minorHAnsi" w:eastAsiaTheme="minorEastAsia" w:hAnsiTheme="minorHAnsi"/>
              <w:noProof/>
              <w:sz w:val="22"/>
              <w:lang w:val="en-US"/>
            </w:rPr>
          </w:pPr>
          <w:hyperlink w:anchor="_Toc144986131" w:history="1">
            <w:r w:rsidRPr="00B32DEB">
              <w:rPr>
                <w:rStyle w:val="Hyperlink"/>
                <w:noProof/>
              </w:rPr>
              <w:t xml:space="preserve">Notices of appeal filed since the last issue /  </w:t>
            </w:r>
            <w:r w:rsidRPr="00B32DEB">
              <w:rPr>
                <w:rStyle w:val="Hyperlink"/>
                <w:noProof/>
                <w:lang w:val="fr-CA"/>
              </w:rPr>
              <w:t>Avis d’appel déposés depuis la dernière parution</w:t>
            </w:r>
            <w:r w:rsidRPr="00B32DEB">
              <w:rPr>
                <w:noProof/>
                <w:webHidden/>
              </w:rPr>
              <w:tab/>
            </w:r>
            <w:r w:rsidRPr="00B32DEB">
              <w:rPr>
                <w:noProof/>
                <w:webHidden/>
              </w:rPr>
              <w:fldChar w:fldCharType="begin"/>
            </w:r>
            <w:r w:rsidRPr="00B32DEB">
              <w:rPr>
                <w:noProof/>
                <w:webHidden/>
              </w:rPr>
              <w:instrText xml:space="preserve"> PAGEREF _Toc144986131 \h </w:instrText>
            </w:r>
            <w:r w:rsidRPr="00B32DEB">
              <w:rPr>
                <w:noProof/>
                <w:webHidden/>
              </w:rPr>
            </w:r>
            <w:r w:rsidRPr="00B32DEB">
              <w:rPr>
                <w:noProof/>
                <w:webHidden/>
              </w:rPr>
              <w:fldChar w:fldCharType="separate"/>
            </w:r>
            <w:r w:rsidRPr="00B32DEB">
              <w:rPr>
                <w:noProof/>
                <w:webHidden/>
              </w:rPr>
              <w:t>23</w:t>
            </w:r>
            <w:r w:rsidRPr="00B32DEB">
              <w:rPr>
                <w:noProof/>
                <w:webHidden/>
              </w:rPr>
              <w:fldChar w:fldCharType="end"/>
            </w:r>
          </w:hyperlink>
        </w:p>
        <w:p w:rsidR="00560DF1" w:rsidRPr="00B32DEB" w:rsidRDefault="00DC6B2E">
          <w:r w:rsidRPr="00B32DEB">
            <w:rPr>
              <w:b/>
              <w:bCs/>
              <w:noProof/>
              <w:sz w:val="20"/>
            </w:rPr>
            <w:fldChar w:fldCharType="end"/>
          </w:r>
        </w:p>
      </w:sdtContent>
    </w:sdt>
    <w:p w:rsidR="00560DF1" w:rsidRPr="00B32DEB"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B32DEB" w:rsidTr="00F138C1">
        <w:trPr>
          <w:jc w:val="center"/>
        </w:trPr>
        <w:tc>
          <w:tcPr>
            <w:tcW w:w="9638" w:type="dxa"/>
          </w:tcPr>
          <w:p w:rsidR="00F138C1" w:rsidRPr="00B32DEB" w:rsidRDefault="00F138C1" w:rsidP="00F138C1">
            <w:pPr>
              <w:keepNext/>
              <w:tabs>
                <w:tab w:val="right" w:pos="9360"/>
              </w:tabs>
              <w:spacing w:after="120"/>
              <w:jc w:val="center"/>
              <w:rPr>
                <w:szCs w:val="24"/>
              </w:rPr>
            </w:pPr>
            <w:r w:rsidRPr="00B32DEB">
              <w:rPr>
                <w:szCs w:val="24"/>
              </w:rPr>
              <w:t>NOTICE</w:t>
            </w:r>
          </w:p>
          <w:p w:rsidR="00F138C1" w:rsidRPr="00B32DEB" w:rsidRDefault="00F138C1" w:rsidP="00F138C1">
            <w:pPr>
              <w:keepNext/>
              <w:tabs>
                <w:tab w:val="right" w:pos="9360"/>
              </w:tabs>
              <w:spacing w:after="120"/>
              <w:jc w:val="both"/>
              <w:rPr>
                <w:szCs w:val="24"/>
              </w:rPr>
            </w:pPr>
            <w:r w:rsidRPr="00B32DEB">
              <w:rPr>
                <w:szCs w:val="24"/>
              </w:rPr>
              <w:t>Case summaries included in the Bulletin are prepared by the Office of the Registrar of the Supreme Court of Canada (Law Branch) for information purposes only.</w:t>
            </w:r>
          </w:p>
          <w:p w:rsidR="00F138C1" w:rsidRPr="00B32DEB" w:rsidRDefault="00F138C1" w:rsidP="00F138C1">
            <w:pPr>
              <w:keepNext/>
              <w:tabs>
                <w:tab w:val="right" w:pos="9360"/>
              </w:tabs>
              <w:spacing w:after="120"/>
              <w:jc w:val="center"/>
              <w:rPr>
                <w:szCs w:val="24"/>
                <w:lang w:val="fr-CA"/>
              </w:rPr>
            </w:pPr>
            <w:r w:rsidRPr="00B32DEB">
              <w:rPr>
                <w:szCs w:val="24"/>
                <w:lang w:val="fr-CA"/>
              </w:rPr>
              <w:t>AVIS</w:t>
            </w:r>
          </w:p>
          <w:p w:rsidR="00F138C1" w:rsidRPr="00B32DEB" w:rsidRDefault="00F138C1" w:rsidP="00F138C1">
            <w:pPr>
              <w:keepNext/>
              <w:tabs>
                <w:tab w:val="right" w:pos="9360"/>
              </w:tabs>
              <w:spacing w:after="120"/>
              <w:jc w:val="both"/>
              <w:rPr>
                <w:sz w:val="20"/>
                <w:szCs w:val="20"/>
                <w:lang w:val="fr-CA"/>
              </w:rPr>
            </w:pPr>
            <w:r w:rsidRPr="00B32DEB">
              <w:rPr>
                <w:szCs w:val="24"/>
                <w:lang w:val="fr-CA"/>
              </w:rPr>
              <w:t>Les résumés des causes publiés dans le bulletin sont préparés par le Bureau du registraire (Direction générale du droit) uniquement à titre d’information.</w:t>
            </w:r>
          </w:p>
        </w:tc>
      </w:tr>
    </w:tbl>
    <w:p w:rsidR="00F138C1" w:rsidRPr="00B32DEB" w:rsidRDefault="00F138C1" w:rsidP="00F138C1">
      <w:pPr>
        <w:tabs>
          <w:tab w:val="right" w:pos="9360"/>
        </w:tabs>
        <w:rPr>
          <w:lang w:val="fr-CA"/>
        </w:rPr>
      </w:pPr>
    </w:p>
    <w:p w:rsidR="00F138C1" w:rsidRPr="00B32DEB" w:rsidRDefault="00F138C1" w:rsidP="00F138C1">
      <w:pPr>
        <w:tabs>
          <w:tab w:val="right" w:pos="9360"/>
        </w:tabs>
        <w:rPr>
          <w:lang w:val="fr-CA"/>
        </w:rPr>
      </w:pPr>
    </w:p>
    <w:p w:rsidR="00C01FCB" w:rsidRPr="00B32DEB" w:rsidRDefault="00C01FCB" w:rsidP="0095096B">
      <w:pPr>
        <w:tabs>
          <w:tab w:val="right" w:pos="9360"/>
        </w:tabs>
        <w:rPr>
          <w:lang w:val="fr-CA"/>
        </w:rPr>
      </w:pPr>
    </w:p>
    <w:p w:rsidR="00A87207" w:rsidRPr="00B32DEB" w:rsidRDefault="00A87207" w:rsidP="0095096B">
      <w:pPr>
        <w:tabs>
          <w:tab w:val="right" w:pos="9360"/>
        </w:tabs>
        <w:rPr>
          <w:lang w:val="fr-CA"/>
        </w:rPr>
        <w:sectPr w:rsidR="00A87207" w:rsidRPr="00B32DEB" w:rsidSect="0044776A">
          <w:pgSz w:w="12240" w:h="15840"/>
          <w:pgMar w:top="720" w:right="1152" w:bottom="1080" w:left="1440" w:header="706" w:footer="706" w:gutter="0"/>
          <w:cols w:space="708"/>
          <w:titlePg/>
          <w:docGrid w:linePitch="360"/>
        </w:sectPr>
      </w:pPr>
    </w:p>
    <w:p w:rsidR="00560DF1" w:rsidRPr="00B32DEB" w:rsidRDefault="00DD0BDC" w:rsidP="00567602">
      <w:pPr>
        <w:pStyle w:val="Header1StyleE"/>
        <w:pBdr>
          <w:bottom w:val="single" w:sz="12" w:space="1" w:color="auto"/>
        </w:pBdr>
        <w:rPr>
          <w:lang w:val="fr-CA"/>
        </w:rPr>
      </w:pPr>
      <w:bookmarkStart w:id="0" w:name="_Toc144986129"/>
      <w:r w:rsidRPr="00B32DEB">
        <w:rPr>
          <w:lang w:val="fr-CA"/>
        </w:rPr>
        <w:lastRenderedPageBreak/>
        <w:t>Applications for leave to appeal filed</w:t>
      </w:r>
      <w:r w:rsidR="00271E1E" w:rsidRPr="00B32DEB">
        <w:rPr>
          <w:lang w:val="fr-CA"/>
        </w:rPr>
        <w:t xml:space="preserve"> / </w:t>
      </w:r>
      <w:r w:rsidR="00727571" w:rsidRPr="00B32DEB">
        <w:rPr>
          <w:lang w:val="fr-CA"/>
        </w:rPr>
        <w:br/>
      </w:r>
      <w:r w:rsidRPr="00B32DEB">
        <w:rPr>
          <w:lang w:val="fr-CA"/>
        </w:rPr>
        <w:t>Demandes d’autorisation d’appel déposées</w:t>
      </w:r>
      <w:bookmarkEnd w:id="0"/>
    </w:p>
    <w:p w:rsidR="00F138C1" w:rsidRPr="00B32DEB"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B32DEB" w:rsidTr="00F138C1">
        <w:tc>
          <w:tcPr>
            <w:tcW w:w="4239" w:type="dxa"/>
            <w:shd w:val="clear" w:color="auto" w:fill="auto"/>
          </w:tcPr>
          <w:p w:rsidR="00F138C1" w:rsidRPr="00B32DEB" w:rsidRDefault="006E0ECC" w:rsidP="00F138C1">
            <w:pPr>
              <w:rPr>
                <w:sz w:val="20"/>
                <w:szCs w:val="20"/>
                <w:lang w:val="fr-CA"/>
              </w:rPr>
            </w:pPr>
            <w:r w:rsidRPr="00B32DEB">
              <w:rPr>
                <w:b/>
                <w:sz w:val="20"/>
                <w:szCs w:val="20"/>
                <w:lang w:val="fr-CA"/>
              </w:rPr>
              <w:t>Enrico Di-Paola, et al.</w:t>
            </w:r>
          </w:p>
          <w:p w:rsidR="00F138C1" w:rsidRPr="00B32DEB" w:rsidRDefault="00F138C1" w:rsidP="00F138C1">
            <w:pPr>
              <w:tabs>
                <w:tab w:val="left" w:pos="-1440"/>
                <w:tab w:val="left" w:pos="-720"/>
              </w:tabs>
              <w:rPr>
                <w:sz w:val="20"/>
                <w:szCs w:val="20"/>
                <w:lang w:val="fr-CA"/>
              </w:rPr>
            </w:pPr>
            <w:r w:rsidRPr="00B32DEB">
              <w:rPr>
                <w:sz w:val="20"/>
                <w:szCs w:val="20"/>
                <w:lang w:val="fr-CA"/>
              </w:rPr>
              <w:tab/>
            </w:r>
            <w:r w:rsidR="006E0ECC" w:rsidRPr="00B32DEB">
              <w:rPr>
                <w:sz w:val="20"/>
                <w:szCs w:val="20"/>
                <w:lang w:val="fr-CA"/>
              </w:rPr>
              <w:t>Bergevin, Alexandre</w:t>
            </w:r>
          </w:p>
          <w:p w:rsidR="00EC6816" w:rsidRPr="00B32DEB" w:rsidRDefault="00EC6816" w:rsidP="00F138C1">
            <w:pPr>
              <w:tabs>
                <w:tab w:val="left" w:pos="-1440"/>
                <w:tab w:val="left" w:pos="-720"/>
              </w:tabs>
              <w:rPr>
                <w:sz w:val="20"/>
                <w:szCs w:val="20"/>
                <w:lang w:val="fr-CA"/>
              </w:rPr>
            </w:pPr>
          </w:p>
          <w:p w:rsidR="00F138C1" w:rsidRPr="00B32DEB" w:rsidRDefault="00F138C1" w:rsidP="00F138C1">
            <w:pPr>
              <w:tabs>
                <w:tab w:val="left" w:pos="-1440"/>
                <w:tab w:val="left" w:pos="-720"/>
              </w:tabs>
              <w:rPr>
                <w:sz w:val="20"/>
                <w:szCs w:val="20"/>
                <w:lang w:val="fr-CA"/>
              </w:rPr>
            </w:pPr>
            <w:r w:rsidRPr="00B32DEB">
              <w:rPr>
                <w:sz w:val="20"/>
                <w:szCs w:val="20"/>
                <w:lang w:val="fr-CA"/>
              </w:rPr>
              <w:tab/>
            </w:r>
            <w:r w:rsidR="006E0ECC" w:rsidRPr="00B32DEB">
              <w:rPr>
                <w:sz w:val="20"/>
                <w:szCs w:val="20"/>
                <w:lang w:val="fr-CA"/>
              </w:rPr>
              <w:t>c</w:t>
            </w:r>
            <w:r w:rsidRPr="00B32DEB">
              <w:rPr>
                <w:sz w:val="20"/>
                <w:szCs w:val="20"/>
                <w:lang w:val="fr-CA"/>
              </w:rPr>
              <w:t>. (4</w:t>
            </w:r>
            <w:r w:rsidR="006E0ECC" w:rsidRPr="00B32DEB">
              <w:rPr>
                <w:sz w:val="20"/>
                <w:szCs w:val="20"/>
                <w:lang w:val="fr-CA"/>
              </w:rPr>
              <w:t>0777</w:t>
            </w:r>
            <w:r w:rsidRPr="00B32DEB">
              <w:rPr>
                <w:sz w:val="20"/>
                <w:szCs w:val="20"/>
                <w:lang w:val="fr-CA"/>
              </w:rPr>
              <w:t>)</w:t>
            </w:r>
          </w:p>
          <w:p w:rsidR="00F138C1" w:rsidRPr="00B32DEB" w:rsidRDefault="00F138C1" w:rsidP="00F138C1">
            <w:pPr>
              <w:tabs>
                <w:tab w:val="left" w:pos="-1440"/>
                <w:tab w:val="left" w:pos="-720"/>
              </w:tabs>
              <w:rPr>
                <w:sz w:val="20"/>
                <w:szCs w:val="20"/>
                <w:lang w:val="fr-CA"/>
              </w:rPr>
            </w:pPr>
          </w:p>
          <w:p w:rsidR="00F138C1" w:rsidRPr="00B32DEB" w:rsidRDefault="006E0ECC" w:rsidP="00F138C1">
            <w:pPr>
              <w:tabs>
                <w:tab w:val="left" w:pos="-1440"/>
                <w:tab w:val="left" w:pos="-720"/>
              </w:tabs>
              <w:rPr>
                <w:b/>
                <w:sz w:val="20"/>
                <w:szCs w:val="20"/>
                <w:lang w:val="fr-CA"/>
              </w:rPr>
            </w:pPr>
            <w:r w:rsidRPr="00B32DEB">
              <w:rPr>
                <w:b/>
                <w:sz w:val="20"/>
                <w:szCs w:val="20"/>
                <w:lang w:val="fr-CA"/>
              </w:rPr>
              <w:t>Sa Majesté le Roi, et al.</w:t>
            </w:r>
            <w:r w:rsidR="00F138C1" w:rsidRPr="00B32DEB">
              <w:rPr>
                <w:b/>
                <w:sz w:val="20"/>
                <w:szCs w:val="20"/>
                <w:lang w:val="fr-CA"/>
              </w:rPr>
              <w:t xml:space="preserve"> (</w:t>
            </w:r>
            <w:r w:rsidRPr="00B32DEB">
              <w:rPr>
                <w:b/>
                <w:sz w:val="20"/>
                <w:szCs w:val="20"/>
                <w:lang w:val="fr-CA"/>
              </w:rPr>
              <w:t>Qc</w:t>
            </w:r>
            <w:r w:rsidR="00F138C1" w:rsidRPr="00B32DEB">
              <w:rPr>
                <w:b/>
                <w:sz w:val="20"/>
                <w:szCs w:val="20"/>
                <w:lang w:val="fr-CA"/>
              </w:rPr>
              <w:t>)</w:t>
            </w:r>
          </w:p>
          <w:p w:rsidR="00F138C1" w:rsidRPr="00B32DEB" w:rsidRDefault="00F138C1" w:rsidP="00F138C1">
            <w:pPr>
              <w:tabs>
                <w:tab w:val="left" w:pos="-1440"/>
                <w:tab w:val="left" w:pos="-720"/>
              </w:tabs>
              <w:rPr>
                <w:sz w:val="20"/>
                <w:szCs w:val="20"/>
                <w:lang w:val="fr-CA"/>
              </w:rPr>
            </w:pPr>
            <w:r w:rsidRPr="00B32DEB">
              <w:rPr>
                <w:sz w:val="20"/>
                <w:szCs w:val="20"/>
                <w:lang w:val="fr-CA"/>
              </w:rPr>
              <w:tab/>
            </w:r>
            <w:r w:rsidR="006E0ECC" w:rsidRPr="00B32DEB">
              <w:rPr>
                <w:sz w:val="20"/>
                <w:szCs w:val="20"/>
                <w:lang w:val="fr-CA"/>
              </w:rPr>
              <w:t>Fitzgerald, Julien</w:t>
            </w:r>
          </w:p>
          <w:p w:rsidR="006E0ECC" w:rsidRPr="00B32DEB" w:rsidRDefault="00F138C1" w:rsidP="00F138C1">
            <w:pPr>
              <w:tabs>
                <w:tab w:val="left" w:pos="-1440"/>
                <w:tab w:val="left" w:pos="-720"/>
              </w:tabs>
              <w:rPr>
                <w:sz w:val="20"/>
                <w:szCs w:val="20"/>
                <w:lang w:val="fr-CA"/>
              </w:rPr>
            </w:pPr>
            <w:r w:rsidRPr="00B32DEB">
              <w:rPr>
                <w:sz w:val="20"/>
                <w:szCs w:val="20"/>
                <w:lang w:val="fr-CA"/>
              </w:rPr>
              <w:tab/>
            </w:r>
            <w:r w:rsidR="006E0ECC" w:rsidRPr="00B32DEB">
              <w:rPr>
                <w:sz w:val="20"/>
                <w:szCs w:val="20"/>
                <w:lang w:val="fr-CA"/>
              </w:rPr>
              <w:t xml:space="preserve">Directeur des poursuites criminelles et </w:t>
            </w:r>
          </w:p>
          <w:p w:rsidR="00F138C1" w:rsidRPr="00B32DEB" w:rsidRDefault="006E0ECC" w:rsidP="00F138C1">
            <w:pPr>
              <w:tabs>
                <w:tab w:val="left" w:pos="-1440"/>
                <w:tab w:val="left" w:pos="-720"/>
              </w:tabs>
              <w:rPr>
                <w:sz w:val="20"/>
                <w:szCs w:val="20"/>
                <w:lang w:val="fr-CA"/>
              </w:rPr>
            </w:pPr>
            <w:r w:rsidRPr="00B32DEB">
              <w:rPr>
                <w:sz w:val="20"/>
                <w:szCs w:val="20"/>
                <w:lang w:val="fr-CA"/>
              </w:rPr>
              <w:tab/>
              <w:t>pénales du Québec</w:t>
            </w:r>
          </w:p>
          <w:p w:rsidR="00F138C1" w:rsidRPr="00B32DEB" w:rsidRDefault="00F138C1" w:rsidP="00F138C1">
            <w:pPr>
              <w:tabs>
                <w:tab w:val="left" w:pos="-1440"/>
                <w:tab w:val="left" w:pos="-720"/>
              </w:tabs>
              <w:rPr>
                <w:sz w:val="20"/>
                <w:szCs w:val="20"/>
                <w:lang w:val="fr-CA"/>
              </w:rPr>
            </w:pPr>
          </w:p>
          <w:p w:rsidR="00F138C1" w:rsidRPr="00B32DEB" w:rsidRDefault="00F138C1" w:rsidP="00F138C1">
            <w:pPr>
              <w:rPr>
                <w:sz w:val="20"/>
                <w:szCs w:val="20"/>
                <w:lang w:val="fr-CA"/>
              </w:rPr>
            </w:pPr>
            <w:r w:rsidRPr="00B32DEB">
              <w:rPr>
                <w:sz w:val="20"/>
                <w:szCs w:val="20"/>
                <w:lang w:val="fr-CA"/>
              </w:rPr>
              <w:t>DATE</w:t>
            </w:r>
            <w:r w:rsidR="006E0ECC" w:rsidRPr="00B32DEB">
              <w:rPr>
                <w:sz w:val="20"/>
                <w:szCs w:val="20"/>
                <w:lang w:val="fr-CA"/>
              </w:rPr>
              <w:t xml:space="preserve"> DE PRODUCTION</w:t>
            </w:r>
            <w:r w:rsidRPr="00B32DEB">
              <w:rPr>
                <w:sz w:val="20"/>
                <w:szCs w:val="20"/>
                <w:lang w:val="fr-CA"/>
              </w:rPr>
              <w:t xml:space="preserve">: </w:t>
            </w:r>
            <w:r w:rsidR="006E0ECC" w:rsidRPr="00B32DEB">
              <w:rPr>
                <w:sz w:val="20"/>
                <w:szCs w:val="20"/>
                <w:lang w:val="fr-CA"/>
              </w:rPr>
              <w:t>le 14 juin</w:t>
            </w:r>
            <w:r w:rsidRPr="00B32DEB">
              <w:rPr>
                <w:sz w:val="20"/>
                <w:szCs w:val="20"/>
                <w:lang w:val="fr-CA"/>
              </w:rPr>
              <w:t xml:space="preserve"> 20</w:t>
            </w:r>
            <w:r w:rsidR="00DA1D48" w:rsidRPr="00B32DEB">
              <w:rPr>
                <w:sz w:val="20"/>
                <w:szCs w:val="20"/>
                <w:lang w:val="fr-CA"/>
              </w:rPr>
              <w:t>2</w:t>
            </w:r>
            <w:r w:rsidR="00FC7090" w:rsidRPr="00B32DEB">
              <w:rPr>
                <w:sz w:val="20"/>
                <w:szCs w:val="20"/>
                <w:lang w:val="fr-CA"/>
              </w:rPr>
              <w:t>3</w:t>
            </w:r>
          </w:p>
          <w:p w:rsidR="004B2E86" w:rsidRPr="00B32DEB" w:rsidRDefault="004B2E86" w:rsidP="00F138C1">
            <w:pPr>
              <w:rPr>
                <w:sz w:val="20"/>
                <w:szCs w:val="20"/>
                <w:lang w:val="fr-CA"/>
              </w:rPr>
            </w:pPr>
          </w:p>
          <w:p w:rsidR="00F138C1" w:rsidRPr="00B32DEB" w:rsidRDefault="00750DA4" w:rsidP="00F138C1">
            <w:pPr>
              <w:rPr>
                <w:sz w:val="20"/>
                <w:szCs w:val="20"/>
              </w:rPr>
            </w:pPr>
            <w:r w:rsidRPr="00B32DEB">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B32DEB" w:rsidRDefault="00F138C1" w:rsidP="00F138C1">
            <w:pPr>
              <w:jc w:val="center"/>
              <w:rPr>
                <w:sz w:val="20"/>
                <w:szCs w:val="20"/>
              </w:rPr>
            </w:pPr>
          </w:p>
          <w:p w:rsidR="00F138C1" w:rsidRPr="00B32DEB" w:rsidRDefault="00F138C1" w:rsidP="00F138C1">
            <w:pPr>
              <w:jc w:val="center"/>
              <w:rPr>
                <w:sz w:val="20"/>
                <w:szCs w:val="20"/>
              </w:rPr>
            </w:pPr>
          </w:p>
          <w:p w:rsidR="00F138C1" w:rsidRPr="00B32DEB" w:rsidRDefault="00F138C1" w:rsidP="00F138C1">
            <w:pPr>
              <w:jc w:val="center"/>
              <w:rPr>
                <w:sz w:val="20"/>
                <w:szCs w:val="20"/>
              </w:rPr>
            </w:pPr>
          </w:p>
          <w:p w:rsidR="00F138C1" w:rsidRPr="00B32DEB" w:rsidRDefault="00F138C1" w:rsidP="00F138C1">
            <w:pPr>
              <w:jc w:val="center"/>
              <w:rPr>
                <w:sz w:val="20"/>
                <w:szCs w:val="20"/>
              </w:rPr>
            </w:pPr>
          </w:p>
          <w:p w:rsidR="00F138C1" w:rsidRPr="00B32DEB" w:rsidRDefault="00F138C1" w:rsidP="00F138C1">
            <w:pPr>
              <w:jc w:val="center"/>
              <w:rPr>
                <w:sz w:val="20"/>
                <w:szCs w:val="20"/>
              </w:rPr>
            </w:pPr>
          </w:p>
          <w:p w:rsidR="00F138C1" w:rsidRPr="00B32DEB" w:rsidRDefault="00F138C1" w:rsidP="00F138C1">
            <w:pPr>
              <w:jc w:val="center"/>
              <w:rPr>
                <w:sz w:val="20"/>
                <w:szCs w:val="20"/>
              </w:rPr>
            </w:pPr>
          </w:p>
          <w:p w:rsidR="00F138C1" w:rsidRPr="00B32DEB" w:rsidRDefault="00F138C1" w:rsidP="00F138C1">
            <w:pPr>
              <w:jc w:val="center"/>
              <w:rPr>
                <w:sz w:val="20"/>
                <w:szCs w:val="20"/>
              </w:rPr>
            </w:pPr>
          </w:p>
          <w:p w:rsidR="00F138C1" w:rsidRPr="00B32DEB" w:rsidRDefault="00F138C1" w:rsidP="00F138C1">
            <w:pPr>
              <w:jc w:val="center"/>
              <w:rPr>
                <w:sz w:val="20"/>
                <w:szCs w:val="20"/>
              </w:rPr>
            </w:pPr>
          </w:p>
          <w:p w:rsidR="000579D6" w:rsidRPr="00B32DEB" w:rsidRDefault="000579D6" w:rsidP="00F138C1">
            <w:pPr>
              <w:jc w:val="center"/>
              <w:rPr>
                <w:sz w:val="20"/>
                <w:szCs w:val="20"/>
              </w:rPr>
            </w:pPr>
          </w:p>
          <w:p w:rsidR="000579D6" w:rsidRPr="00B32DEB" w:rsidRDefault="000579D6" w:rsidP="00F138C1">
            <w:pPr>
              <w:jc w:val="center"/>
              <w:rPr>
                <w:sz w:val="20"/>
                <w:szCs w:val="20"/>
              </w:rPr>
            </w:pPr>
          </w:p>
          <w:p w:rsidR="00F138C1" w:rsidRPr="00B32DEB" w:rsidRDefault="00F138C1" w:rsidP="00F138C1">
            <w:pPr>
              <w:jc w:val="center"/>
              <w:rPr>
                <w:sz w:val="20"/>
                <w:szCs w:val="20"/>
              </w:rPr>
            </w:pPr>
          </w:p>
          <w:p w:rsidR="00F138C1" w:rsidRPr="00B32DEB" w:rsidRDefault="00F138C1" w:rsidP="00F138C1">
            <w:pPr>
              <w:jc w:val="center"/>
              <w:rPr>
                <w:sz w:val="20"/>
                <w:szCs w:val="20"/>
              </w:rPr>
            </w:pPr>
          </w:p>
          <w:p w:rsidR="004B2E86" w:rsidRPr="00B32DEB" w:rsidRDefault="004B2E86" w:rsidP="00F138C1">
            <w:pPr>
              <w:jc w:val="center"/>
              <w:rPr>
                <w:sz w:val="20"/>
                <w:szCs w:val="20"/>
              </w:rPr>
            </w:pPr>
          </w:p>
          <w:p w:rsidR="00F138C1" w:rsidRPr="00B32DEB" w:rsidRDefault="00F138C1" w:rsidP="00F138C1">
            <w:pPr>
              <w:jc w:val="center"/>
              <w:rPr>
                <w:sz w:val="20"/>
                <w:szCs w:val="20"/>
              </w:rPr>
            </w:pPr>
          </w:p>
        </w:tc>
        <w:tc>
          <w:tcPr>
            <w:tcW w:w="4239" w:type="dxa"/>
            <w:shd w:val="clear" w:color="auto" w:fill="auto"/>
          </w:tcPr>
          <w:p w:rsidR="000579D6" w:rsidRPr="00B32DEB" w:rsidRDefault="00B5636B" w:rsidP="000579D6">
            <w:pPr>
              <w:tabs>
                <w:tab w:val="left" w:pos="-1440"/>
                <w:tab w:val="left" w:pos="-720"/>
              </w:tabs>
              <w:rPr>
                <w:b/>
                <w:sz w:val="20"/>
                <w:szCs w:val="20"/>
                <w:lang w:val="en-US"/>
              </w:rPr>
            </w:pPr>
            <w:r w:rsidRPr="00B32DEB">
              <w:rPr>
                <w:b/>
                <w:sz w:val="20"/>
                <w:szCs w:val="20"/>
                <w:lang w:val="en-US"/>
              </w:rPr>
              <w:t>Nicholas Villeneuve</w:t>
            </w:r>
          </w:p>
          <w:p w:rsidR="000579D6" w:rsidRPr="00B32DEB" w:rsidRDefault="000579D6" w:rsidP="000579D6">
            <w:pPr>
              <w:keepNext/>
              <w:keepLines/>
              <w:tabs>
                <w:tab w:val="left" w:pos="-1440"/>
                <w:tab w:val="left" w:pos="-720"/>
              </w:tabs>
              <w:rPr>
                <w:sz w:val="20"/>
                <w:szCs w:val="20"/>
                <w:lang w:val="en-US"/>
              </w:rPr>
            </w:pPr>
            <w:r w:rsidRPr="00B32DEB">
              <w:rPr>
                <w:sz w:val="20"/>
                <w:szCs w:val="20"/>
                <w:lang w:val="en-US"/>
              </w:rPr>
              <w:tab/>
            </w:r>
            <w:r w:rsidR="00B5636B" w:rsidRPr="00B32DEB">
              <w:rPr>
                <w:sz w:val="20"/>
                <w:szCs w:val="20"/>
                <w:lang w:val="en-US"/>
              </w:rPr>
              <w:t>Sullivan, K.C., Rosellen</w:t>
            </w:r>
          </w:p>
          <w:p w:rsidR="000579D6" w:rsidRPr="00B32DEB" w:rsidRDefault="000579D6" w:rsidP="000579D6">
            <w:pPr>
              <w:keepNext/>
              <w:keepLines/>
              <w:tabs>
                <w:tab w:val="left" w:pos="-1440"/>
                <w:tab w:val="left" w:pos="-720"/>
              </w:tabs>
              <w:rPr>
                <w:sz w:val="20"/>
                <w:szCs w:val="20"/>
                <w:lang w:val="en-US"/>
              </w:rPr>
            </w:pPr>
            <w:r w:rsidRPr="00B32DEB">
              <w:rPr>
                <w:sz w:val="20"/>
                <w:szCs w:val="20"/>
                <w:lang w:val="en-US"/>
              </w:rPr>
              <w:tab/>
            </w:r>
            <w:r w:rsidR="00B5636B" w:rsidRPr="00B32DEB">
              <w:rPr>
                <w:sz w:val="20"/>
                <w:szCs w:val="20"/>
                <w:lang w:val="en-US"/>
              </w:rPr>
              <w:t>Sullivan + Breen Defence</w:t>
            </w:r>
          </w:p>
          <w:p w:rsidR="000579D6" w:rsidRPr="00B32DEB" w:rsidRDefault="000579D6" w:rsidP="000579D6">
            <w:pPr>
              <w:keepNext/>
              <w:keepLines/>
              <w:tabs>
                <w:tab w:val="left" w:pos="-1440"/>
                <w:tab w:val="left" w:pos="-720"/>
              </w:tabs>
              <w:rPr>
                <w:sz w:val="20"/>
                <w:szCs w:val="20"/>
                <w:lang w:val="en-US"/>
              </w:rPr>
            </w:pPr>
          </w:p>
          <w:p w:rsidR="000579D6" w:rsidRPr="00B32DEB" w:rsidRDefault="000579D6" w:rsidP="000579D6">
            <w:pPr>
              <w:keepNext/>
              <w:keepLines/>
              <w:tabs>
                <w:tab w:val="left" w:pos="-1440"/>
                <w:tab w:val="left" w:pos="-720"/>
              </w:tabs>
              <w:rPr>
                <w:sz w:val="20"/>
                <w:szCs w:val="20"/>
                <w:lang w:val="en-US"/>
              </w:rPr>
            </w:pPr>
            <w:r w:rsidRPr="00B32DEB">
              <w:rPr>
                <w:sz w:val="20"/>
                <w:szCs w:val="20"/>
                <w:lang w:val="en-US"/>
              </w:rPr>
              <w:tab/>
              <w:t>v. (40841)</w:t>
            </w:r>
          </w:p>
          <w:p w:rsidR="000579D6" w:rsidRPr="00B32DEB" w:rsidRDefault="000579D6" w:rsidP="000579D6">
            <w:pPr>
              <w:keepNext/>
              <w:keepLines/>
              <w:tabs>
                <w:tab w:val="left" w:pos="-1440"/>
                <w:tab w:val="left" w:pos="-720"/>
              </w:tabs>
              <w:rPr>
                <w:sz w:val="20"/>
                <w:szCs w:val="20"/>
                <w:lang w:val="en-US"/>
              </w:rPr>
            </w:pPr>
          </w:p>
          <w:p w:rsidR="000579D6" w:rsidRPr="00B32DEB" w:rsidRDefault="00B5636B" w:rsidP="000579D6">
            <w:pPr>
              <w:keepNext/>
              <w:keepLines/>
              <w:tabs>
                <w:tab w:val="left" w:pos="-1440"/>
                <w:tab w:val="left" w:pos="-720"/>
              </w:tabs>
              <w:rPr>
                <w:b/>
                <w:sz w:val="20"/>
                <w:szCs w:val="20"/>
                <w:lang w:val="en-US"/>
              </w:rPr>
            </w:pPr>
            <w:r w:rsidRPr="00B32DEB">
              <w:rPr>
                <w:b/>
                <w:sz w:val="20"/>
                <w:szCs w:val="20"/>
                <w:lang w:val="en-US"/>
              </w:rPr>
              <w:t>His Majesty the King</w:t>
            </w:r>
            <w:r w:rsidR="000579D6" w:rsidRPr="00B32DEB">
              <w:rPr>
                <w:b/>
                <w:sz w:val="20"/>
                <w:szCs w:val="20"/>
                <w:lang w:val="en-US"/>
              </w:rPr>
              <w:t xml:space="preserve"> (</w:t>
            </w:r>
            <w:r w:rsidRPr="00B32DEB">
              <w:rPr>
                <w:b/>
                <w:sz w:val="20"/>
                <w:szCs w:val="20"/>
                <w:lang w:val="en-US"/>
              </w:rPr>
              <w:t>N</w:t>
            </w:r>
            <w:r w:rsidR="000579D6" w:rsidRPr="00B32DEB">
              <w:rPr>
                <w:b/>
                <w:sz w:val="20"/>
                <w:szCs w:val="20"/>
                <w:lang w:val="en-US"/>
              </w:rPr>
              <w:t>.</w:t>
            </w:r>
            <w:r w:rsidRPr="00B32DEB">
              <w:rPr>
                <w:b/>
                <w:sz w:val="20"/>
                <w:szCs w:val="20"/>
                <w:lang w:val="en-US"/>
              </w:rPr>
              <w:t>L</w:t>
            </w:r>
            <w:r w:rsidR="000579D6" w:rsidRPr="00B32DEB">
              <w:rPr>
                <w:b/>
                <w:sz w:val="20"/>
                <w:szCs w:val="20"/>
                <w:lang w:val="en-US"/>
              </w:rPr>
              <w:t>.)</w:t>
            </w:r>
          </w:p>
          <w:p w:rsidR="000579D6" w:rsidRPr="00B32DEB" w:rsidRDefault="000579D6" w:rsidP="000579D6">
            <w:pPr>
              <w:keepNext/>
              <w:keepLines/>
              <w:tabs>
                <w:tab w:val="left" w:pos="-1440"/>
                <w:tab w:val="left" w:pos="-720"/>
              </w:tabs>
              <w:rPr>
                <w:sz w:val="20"/>
                <w:szCs w:val="20"/>
                <w:lang w:val="en-US"/>
              </w:rPr>
            </w:pPr>
            <w:r w:rsidRPr="00B32DEB">
              <w:rPr>
                <w:sz w:val="20"/>
                <w:szCs w:val="20"/>
                <w:lang w:val="en-US"/>
              </w:rPr>
              <w:tab/>
            </w:r>
            <w:r w:rsidR="00B5636B" w:rsidRPr="00B32DEB">
              <w:rPr>
                <w:sz w:val="20"/>
                <w:szCs w:val="20"/>
                <w:lang w:val="en-US"/>
              </w:rPr>
              <w:t>O'Reilly, Kathleen</w:t>
            </w:r>
          </w:p>
          <w:p w:rsidR="000579D6" w:rsidRPr="00B32DEB" w:rsidRDefault="000579D6" w:rsidP="000579D6">
            <w:pPr>
              <w:keepNext/>
              <w:keepLines/>
              <w:tabs>
                <w:tab w:val="left" w:pos="-1440"/>
                <w:tab w:val="left" w:pos="-720"/>
              </w:tabs>
              <w:rPr>
                <w:sz w:val="20"/>
                <w:szCs w:val="20"/>
                <w:lang w:val="en-US"/>
              </w:rPr>
            </w:pPr>
            <w:r w:rsidRPr="00B32DEB">
              <w:rPr>
                <w:sz w:val="20"/>
                <w:szCs w:val="20"/>
                <w:lang w:val="en-US"/>
              </w:rPr>
              <w:tab/>
            </w:r>
            <w:r w:rsidR="00B5636B" w:rsidRPr="00B32DEB">
              <w:rPr>
                <w:sz w:val="20"/>
                <w:szCs w:val="20"/>
                <w:lang w:val="en-US"/>
              </w:rPr>
              <w:t>Special Prosecutions Office</w:t>
            </w:r>
          </w:p>
          <w:p w:rsidR="000579D6" w:rsidRPr="00B32DEB" w:rsidRDefault="000579D6" w:rsidP="000579D6">
            <w:pPr>
              <w:keepNext/>
              <w:keepLines/>
              <w:tabs>
                <w:tab w:val="left" w:pos="-1440"/>
                <w:tab w:val="left" w:pos="-720"/>
              </w:tabs>
              <w:rPr>
                <w:sz w:val="20"/>
                <w:szCs w:val="20"/>
                <w:lang w:val="en-US"/>
              </w:rPr>
            </w:pPr>
          </w:p>
          <w:p w:rsidR="000579D6" w:rsidRPr="00B32DEB" w:rsidRDefault="000579D6" w:rsidP="000579D6">
            <w:pPr>
              <w:rPr>
                <w:sz w:val="20"/>
                <w:szCs w:val="20"/>
                <w:lang w:val="en-US"/>
              </w:rPr>
            </w:pPr>
            <w:r w:rsidRPr="00B32DEB">
              <w:rPr>
                <w:sz w:val="20"/>
                <w:szCs w:val="20"/>
                <w:lang w:val="en-US"/>
              </w:rPr>
              <w:t xml:space="preserve">FILING DATE: </w:t>
            </w:r>
            <w:r w:rsidR="00B5636B" w:rsidRPr="00B32DEB">
              <w:rPr>
                <w:sz w:val="20"/>
                <w:szCs w:val="20"/>
                <w:lang w:val="en-US"/>
              </w:rPr>
              <w:t>August</w:t>
            </w:r>
            <w:r w:rsidRPr="00B32DEB">
              <w:rPr>
                <w:sz w:val="20"/>
                <w:szCs w:val="20"/>
                <w:lang w:val="en-US"/>
              </w:rPr>
              <w:t xml:space="preserve"> </w:t>
            </w:r>
            <w:r w:rsidR="00B5636B" w:rsidRPr="00B32DEB">
              <w:rPr>
                <w:sz w:val="20"/>
                <w:szCs w:val="20"/>
                <w:lang w:val="en-US"/>
              </w:rPr>
              <w:t>8</w:t>
            </w:r>
            <w:r w:rsidRPr="00B32DEB">
              <w:rPr>
                <w:sz w:val="20"/>
                <w:szCs w:val="20"/>
                <w:lang w:val="en-US"/>
              </w:rPr>
              <w:t>, 2023</w:t>
            </w:r>
          </w:p>
          <w:p w:rsidR="004B2E86" w:rsidRPr="00B32DEB" w:rsidRDefault="004B2E86" w:rsidP="00F138C1">
            <w:pPr>
              <w:rPr>
                <w:sz w:val="20"/>
                <w:szCs w:val="20"/>
                <w:lang w:val="en-US"/>
              </w:rPr>
            </w:pPr>
          </w:p>
          <w:p w:rsidR="00F138C1" w:rsidRPr="00B32DEB" w:rsidRDefault="00750DA4" w:rsidP="00F138C1">
            <w:pPr>
              <w:rPr>
                <w:sz w:val="20"/>
                <w:szCs w:val="20"/>
                <w:lang w:val="fr-CA"/>
              </w:rPr>
            </w:pPr>
            <w:r w:rsidRPr="00B32DEB">
              <w:rPr>
                <w:sz w:val="20"/>
                <w:szCs w:val="20"/>
                <w:lang w:val="fr-CA"/>
              </w:rPr>
              <w:pict>
                <v:rect id="_x0000_i1026" style="width:108pt;height:1pt" o:hrpct="0" o:hrstd="t" o:hrnoshade="t" o:hr="t" fillcolor="black [3213]" stroked="f"/>
              </w:pict>
            </w:r>
          </w:p>
        </w:tc>
      </w:tr>
      <w:tr w:rsidR="00F138C1" w:rsidRPr="00B32DEB" w:rsidTr="00F138C1">
        <w:tc>
          <w:tcPr>
            <w:tcW w:w="4239" w:type="dxa"/>
            <w:shd w:val="clear" w:color="auto" w:fill="auto"/>
          </w:tcPr>
          <w:p w:rsidR="00F138C1" w:rsidRPr="00B32DEB" w:rsidRDefault="003E5FDD" w:rsidP="009B36BA">
            <w:pPr>
              <w:tabs>
                <w:tab w:val="left" w:pos="-1440"/>
                <w:tab w:val="left" w:pos="-720"/>
              </w:tabs>
              <w:rPr>
                <w:b/>
                <w:sz w:val="20"/>
                <w:szCs w:val="20"/>
                <w:lang w:val="en-US"/>
              </w:rPr>
            </w:pPr>
            <w:r w:rsidRPr="00B32DEB">
              <w:rPr>
                <w:b/>
                <w:sz w:val="20"/>
                <w:szCs w:val="20"/>
                <w:lang w:val="en-US"/>
              </w:rPr>
              <w:t>Amos Allen Shiner</w:t>
            </w:r>
          </w:p>
          <w:p w:rsidR="00F138C1" w:rsidRPr="00B32DEB" w:rsidRDefault="00F138C1" w:rsidP="00F138C1">
            <w:pPr>
              <w:keepNext/>
              <w:keepLines/>
              <w:tabs>
                <w:tab w:val="left" w:pos="-1440"/>
                <w:tab w:val="left" w:pos="-720"/>
              </w:tabs>
              <w:rPr>
                <w:sz w:val="20"/>
                <w:szCs w:val="20"/>
                <w:lang w:val="en-US"/>
              </w:rPr>
            </w:pPr>
            <w:r w:rsidRPr="00B32DEB">
              <w:rPr>
                <w:sz w:val="20"/>
                <w:szCs w:val="20"/>
                <w:lang w:val="en-US"/>
              </w:rPr>
              <w:tab/>
            </w:r>
            <w:r w:rsidR="003E5FDD" w:rsidRPr="00B32DEB">
              <w:rPr>
                <w:sz w:val="20"/>
                <w:szCs w:val="20"/>
                <w:lang w:val="en-US"/>
              </w:rPr>
              <w:t>Kemerer, Marc</w:t>
            </w:r>
          </w:p>
          <w:p w:rsidR="00F138C1" w:rsidRPr="00B32DEB" w:rsidRDefault="00F138C1" w:rsidP="00F138C1">
            <w:pPr>
              <w:keepNext/>
              <w:keepLines/>
              <w:tabs>
                <w:tab w:val="left" w:pos="-1440"/>
                <w:tab w:val="left" w:pos="-720"/>
              </w:tabs>
              <w:rPr>
                <w:sz w:val="20"/>
                <w:szCs w:val="20"/>
                <w:lang w:val="en-US"/>
              </w:rPr>
            </w:pPr>
            <w:r w:rsidRPr="00B32DEB">
              <w:rPr>
                <w:sz w:val="20"/>
                <w:szCs w:val="20"/>
                <w:lang w:val="en-US"/>
              </w:rPr>
              <w:tab/>
            </w:r>
            <w:r w:rsidR="003E5FDD" w:rsidRPr="00B32DEB">
              <w:rPr>
                <w:sz w:val="20"/>
                <w:szCs w:val="20"/>
                <w:lang w:val="en-US"/>
              </w:rPr>
              <w:t>Devry Smith Frank LLP</w:t>
            </w:r>
          </w:p>
          <w:p w:rsidR="00F138C1" w:rsidRPr="00B32DEB" w:rsidRDefault="00F138C1" w:rsidP="00F138C1">
            <w:pPr>
              <w:keepNext/>
              <w:keepLines/>
              <w:tabs>
                <w:tab w:val="left" w:pos="-1440"/>
                <w:tab w:val="left" w:pos="-720"/>
              </w:tabs>
              <w:rPr>
                <w:sz w:val="20"/>
                <w:szCs w:val="20"/>
                <w:lang w:val="en-US"/>
              </w:rPr>
            </w:pPr>
          </w:p>
          <w:p w:rsidR="00F138C1" w:rsidRPr="00B32DEB" w:rsidRDefault="00F138C1" w:rsidP="00F138C1">
            <w:pPr>
              <w:keepNext/>
              <w:keepLines/>
              <w:tabs>
                <w:tab w:val="left" w:pos="-1440"/>
                <w:tab w:val="left" w:pos="-720"/>
              </w:tabs>
              <w:rPr>
                <w:sz w:val="20"/>
                <w:szCs w:val="20"/>
                <w:lang w:val="en-US"/>
              </w:rPr>
            </w:pPr>
            <w:r w:rsidRPr="00B32DEB">
              <w:rPr>
                <w:sz w:val="20"/>
                <w:szCs w:val="20"/>
                <w:lang w:val="en-US"/>
              </w:rPr>
              <w:tab/>
              <w:t>v. (</w:t>
            </w:r>
            <w:r w:rsidR="003E5FDD" w:rsidRPr="00B32DEB">
              <w:rPr>
                <w:sz w:val="20"/>
                <w:szCs w:val="20"/>
                <w:lang w:val="en-US"/>
              </w:rPr>
              <w:t>40842</w:t>
            </w:r>
            <w:r w:rsidRPr="00B32DEB">
              <w:rPr>
                <w:sz w:val="20"/>
                <w:szCs w:val="20"/>
                <w:lang w:val="en-US"/>
              </w:rPr>
              <w:t>)</w:t>
            </w:r>
          </w:p>
          <w:p w:rsidR="00F138C1" w:rsidRPr="00B32DEB" w:rsidRDefault="00F138C1" w:rsidP="00F138C1">
            <w:pPr>
              <w:keepNext/>
              <w:keepLines/>
              <w:tabs>
                <w:tab w:val="left" w:pos="-1440"/>
                <w:tab w:val="left" w:pos="-720"/>
              </w:tabs>
              <w:rPr>
                <w:sz w:val="20"/>
                <w:szCs w:val="20"/>
                <w:lang w:val="en-US"/>
              </w:rPr>
            </w:pPr>
          </w:p>
          <w:p w:rsidR="00F138C1" w:rsidRPr="00B32DEB" w:rsidRDefault="003E5FDD" w:rsidP="00F138C1">
            <w:pPr>
              <w:keepNext/>
              <w:keepLines/>
              <w:tabs>
                <w:tab w:val="left" w:pos="-1440"/>
                <w:tab w:val="left" w:pos="-720"/>
              </w:tabs>
              <w:rPr>
                <w:b/>
                <w:sz w:val="20"/>
                <w:szCs w:val="20"/>
                <w:lang w:val="en-US"/>
              </w:rPr>
            </w:pPr>
            <w:r w:rsidRPr="00B32DEB">
              <w:rPr>
                <w:b/>
                <w:sz w:val="20"/>
                <w:szCs w:val="20"/>
                <w:lang w:val="en-US"/>
              </w:rPr>
              <w:t>Hydro One Networks Inc.</w:t>
            </w:r>
            <w:r w:rsidR="00F138C1" w:rsidRPr="00B32DEB">
              <w:rPr>
                <w:b/>
                <w:sz w:val="20"/>
                <w:szCs w:val="20"/>
                <w:lang w:val="en-US"/>
              </w:rPr>
              <w:t xml:space="preserve"> (</w:t>
            </w:r>
            <w:r w:rsidRPr="00B32DEB">
              <w:rPr>
                <w:b/>
                <w:sz w:val="20"/>
                <w:szCs w:val="20"/>
                <w:lang w:val="en-US"/>
              </w:rPr>
              <w:t>Ont</w:t>
            </w:r>
            <w:r w:rsidR="00F138C1" w:rsidRPr="00B32DEB">
              <w:rPr>
                <w:b/>
                <w:sz w:val="20"/>
                <w:szCs w:val="20"/>
                <w:lang w:val="en-US"/>
              </w:rPr>
              <w:t>.)</w:t>
            </w:r>
          </w:p>
          <w:p w:rsidR="00F138C1" w:rsidRPr="00B32DEB" w:rsidRDefault="00F138C1" w:rsidP="00F138C1">
            <w:pPr>
              <w:keepNext/>
              <w:keepLines/>
              <w:tabs>
                <w:tab w:val="left" w:pos="-1440"/>
                <w:tab w:val="left" w:pos="-720"/>
              </w:tabs>
              <w:rPr>
                <w:sz w:val="20"/>
                <w:szCs w:val="20"/>
                <w:lang w:val="en-US"/>
              </w:rPr>
            </w:pPr>
            <w:r w:rsidRPr="00B32DEB">
              <w:rPr>
                <w:sz w:val="20"/>
                <w:szCs w:val="20"/>
                <w:lang w:val="en-US"/>
              </w:rPr>
              <w:tab/>
            </w:r>
            <w:r w:rsidR="003E5FDD" w:rsidRPr="00B32DEB">
              <w:rPr>
                <w:sz w:val="20"/>
                <w:szCs w:val="20"/>
                <w:lang w:val="en-US"/>
              </w:rPr>
              <w:t>Finkel, Reeva M.</w:t>
            </w:r>
          </w:p>
          <w:p w:rsidR="00F138C1" w:rsidRPr="00B32DEB" w:rsidRDefault="00F138C1" w:rsidP="00F138C1">
            <w:pPr>
              <w:keepNext/>
              <w:keepLines/>
              <w:tabs>
                <w:tab w:val="left" w:pos="-1440"/>
                <w:tab w:val="left" w:pos="-720"/>
              </w:tabs>
              <w:rPr>
                <w:sz w:val="20"/>
                <w:szCs w:val="20"/>
                <w:lang w:val="en-US"/>
              </w:rPr>
            </w:pPr>
            <w:r w:rsidRPr="00B32DEB">
              <w:rPr>
                <w:sz w:val="20"/>
                <w:szCs w:val="20"/>
                <w:lang w:val="en-US"/>
              </w:rPr>
              <w:tab/>
            </w:r>
            <w:r w:rsidR="003E5FDD" w:rsidRPr="00B32DEB">
              <w:rPr>
                <w:sz w:val="20"/>
                <w:szCs w:val="20"/>
                <w:lang w:val="en-US"/>
              </w:rPr>
              <w:t>Blaney McMurtry LLP</w:t>
            </w:r>
          </w:p>
          <w:p w:rsidR="00F138C1" w:rsidRPr="00B32DEB" w:rsidRDefault="00F138C1" w:rsidP="00F138C1">
            <w:pPr>
              <w:keepNext/>
              <w:keepLines/>
              <w:tabs>
                <w:tab w:val="left" w:pos="-1440"/>
                <w:tab w:val="left" w:pos="-720"/>
              </w:tabs>
              <w:rPr>
                <w:sz w:val="20"/>
                <w:szCs w:val="20"/>
                <w:lang w:val="en-US"/>
              </w:rPr>
            </w:pPr>
          </w:p>
          <w:p w:rsidR="003E5FDD" w:rsidRPr="00B32DEB" w:rsidRDefault="003E5FDD" w:rsidP="003E5FDD">
            <w:pPr>
              <w:rPr>
                <w:sz w:val="20"/>
                <w:szCs w:val="20"/>
                <w:lang w:val="en-US"/>
              </w:rPr>
            </w:pPr>
            <w:r w:rsidRPr="00B32DEB">
              <w:rPr>
                <w:sz w:val="20"/>
                <w:szCs w:val="20"/>
                <w:lang w:val="en-US"/>
              </w:rPr>
              <w:t>FILING DATE: August 8, 2023</w:t>
            </w:r>
          </w:p>
          <w:p w:rsidR="004B2E86" w:rsidRPr="00B32DEB" w:rsidRDefault="004B2E86" w:rsidP="00F138C1">
            <w:pPr>
              <w:rPr>
                <w:sz w:val="20"/>
                <w:szCs w:val="20"/>
                <w:lang w:val="fr-CA"/>
              </w:rPr>
            </w:pPr>
          </w:p>
          <w:p w:rsidR="00F138C1" w:rsidRPr="00B32DEB" w:rsidRDefault="00750DA4" w:rsidP="00F138C1">
            <w:pPr>
              <w:rPr>
                <w:sz w:val="20"/>
                <w:szCs w:val="20"/>
                <w:lang w:val="en-US"/>
              </w:rPr>
            </w:pPr>
            <w:r w:rsidRPr="00B32DEB">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B32DEB" w:rsidRDefault="00F138C1" w:rsidP="00F138C1">
            <w:pPr>
              <w:jc w:val="center"/>
              <w:rPr>
                <w:sz w:val="20"/>
                <w:szCs w:val="20"/>
                <w:lang w:val="en-US"/>
              </w:rPr>
            </w:pPr>
          </w:p>
          <w:p w:rsidR="00F138C1" w:rsidRPr="00B32DEB" w:rsidRDefault="00F138C1" w:rsidP="00F138C1">
            <w:pPr>
              <w:jc w:val="center"/>
              <w:rPr>
                <w:sz w:val="20"/>
                <w:szCs w:val="20"/>
                <w:lang w:val="en-US"/>
              </w:rPr>
            </w:pPr>
          </w:p>
          <w:p w:rsidR="00F138C1" w:rsidRPr="00B32DEB" w:rsidRDefault="00F138C1" w:rsidP="00F138C1">
            <w:pPr>
              <w:jc w:val="center"/>
              <w:rPr>
                <w:sz w:val="20"/>
                <w:szCs w:val="20"/>
                <w:lang w:val="en-US"/>
              </w:rPr>
            </w:pPr>
          </w:p>
          <w:p w:rsidR="00F138C1" w:rsidRPr="00B32DEB" w:rsidRDefault="00F138C1" w:rsidP="00F138C1">
            <w:pPr>
              <w:jc w:val="center"/>
              <w:rPr>
                <w:sz w:val="20"/>
                <w:szCs w:val="20"/>
                <w:lang w:val="en-US"/>
              </w:rPr>
            </w:pPr>
          </w:p>
          <w:p w:rsidR="00F138C1" w:rsidRPr="00B32DEB" w:rsidRDefault="00F138C1" w:rsidP="00F138C1">
            <w:pPr>
              <w:jc w:val="center"/>
              <w:rPr>
                <w:sz w:val="20"/>
                <w:szCs w:val="20"/>
                <w:lang w:val="en-US"/>
              </w:rPr>
            </w:pPr>
          </w:p>
          <w:p w:rsidR="00F138C1" w:rsidRPr="00B32DEB" w:rsidRDefault="00F138C1" w:rsidP="00F138C1">
            <w:pPr>
              <w:jc w:val="center"/>
              <w:rPr>
                <w:sz w:val="20"/>
                <w:szCs w:val="20"/>
                <w:lang w:val="en-US"/>
              </w:rPr>
            </w:pPr>
          </w:p>
          <w:p w:rsidR="00F138C1" w:rsidRPr="00B32DEB" w:rsidRDefault="00F138C1" w:rsidP="00F138C1">
            <w:pPr>
              <w:jc w:val="center"/>
              <w:rPr>
                <w:sz w:val="20"/>
                <w:szCs w:val="20"/>
                <w:lang w:val="en-US"/>
              </w:rPr>
            </w:pPr>
          </w:p>
          <w:p w:rsidR="00F138C1" w:rsidRPr="00B32DEB" w:rsidRDefault="00F138C1" w:rsidP="00F138C1">
            <w:pPr>
              <w:jc w:val="center"/>
              <w:rPr>
                <w:sz w:val="20"/>
                <w:szCs w:val="20"/>
                <w:lang w:val="en-US"/>
              </w:rPr>
            </w:pPr>
          </w:p>
          <w:p w:rsidR="00F138C1" w:rsidRPr="00B32DEB" w:rsidRDefault="00F138C1" w:rsidP="00F138C1">
            <w:pPr>
              <w:jc w:val="center"/>
              <w:rPr>
                <w:sz w:val="20"/>
                <w:szCs w:val="20"/>
                <w:lang w:val="en-US"/>
              </w:rPr>
            </w:pPr>
          </w:p>
          <w:p w:rsidR="00F138C1" w:rsidRPr="00B32DEB" w:rsidRDefault="00F138C1" w:rsidP="00F138C1">
            <w:pPr>
              <w:jc w:val="center"/>
              <w:rPr>
                <w:sz w:val="20"/>
                <w:szCs w:val="20"/>
                <w:lang w:val="en-US"/>
              </w:rPr>
            </w:pPr>
          </w:p>
          <w:p w:rsidR="00F138C1" w:rsidRPr="00B32DEB" w:rsidRDefault="00F138C1" w:rsidP="00F138C1">
            <w:pPr>
              <w:jc w:val="center"/>
              <w:rPr>
                <w:sz w:val="20"/>
                <w:szCs w:val="20"/>
                <w:lang w:val="en-US"/>
              </w:rPr>
            </w:pPr>
          </w:p>
          <w:p w:rsidR="00F138C1" w:rsidRPr="00B32DEB" w:rsidRDefault="00F138C1" w:rsidP="00F138C1">
            <w:pPr>
              <w:jc w:val="center"/>
              <w:rPr>
                <w:sz w:val="20"/>
                <w:szCs w:val="20"/>
                <w:lang w:val="en-US"/>
              </w:rPr>
            </w:pPr>
          </w:p>
          <w:p w:rsidR="00F138C1" w:rsidRPr="00B32DEB" w:rsidRDefault="00F138C1" w:rsidP="00F138C1">
            <w:pPr>
              <w:jc w:val="center"/>
              <w:rPr>
                <w:sz w:val="20"/>
                <w:szCs w:val="20"/>
                <w:lang w:val="en-US"/>
              </w:rPr>
            </w:pPr>
          </w:p>
          <w:p w:rsidR="004B2E86" w:rsidRPr="00B32DEB" w:rsidRDefault="004B2E86" w:rsidP="00F138C1">
            <w:pPr>
              <w:jc w:val="center"/>
              <w:rPr>
                <w:sz w:val="20"/>
                <w:szCs w:val="20"/>
                <w:lang w:val="en-US"/>
              </w:rPr>
            </w:pPr>
          </w:p>
        </w:tc>
        <w:tc>
          <w:tcPr>
            <w:tcW w:w="4239" w:type="dxa"/>
            <w:shd w:val="clear" w:color="auto" w:fill="auto"/>
          </w:tcPr>
          <w:p w:rsidR="00F138C1" w:rsidRPr="00B32DEB" w:rsidRDefault="00835DCD" w:rsidP="00F138C1">
            <w:pPr>
              <w:rPr>
                <w:b/>
                <w:sz w:val="20"/>
                <w:szCs w:val="20"/>
                <w:lang w:val="en-US"/>
              </w:rPr>
            </w:pPr>
            <w:r w:rsidRPr="00B32DEB">
              <w:rPr>
                <w:b/>
                <w:sz w:val="20"/>
                <w:szCs w:val="20"/>
                <w:lang w:val="en-US"/>
              </w:rPr>
              <w:t>Affan Ashraf</w:t>
            </w:r>
          </w:p>
          <w:p w:rsidR="00F138C1" w:rsidRPr="00B32DEB" w:rsidRDefault="00F138C1" w:rsidP="00F138C1">
            <w:pPr>
              <w:tabs>
                <w:tab w:val="left" w:pos="-1440"/>
                <w:tab w:val="left" w:pos="-720"/>
              </w:tabs>
              <w:rPr>
                <w:sz w:val="20"/>
                <w:szCs w:val="20"/>
                <w:lang w:val="en-US"/>
              </w:rPr>
            </w:pPr>
            <w:r w:rsidRPr="00B32DEB">
              <w:rPr>
                <w:sz w:val="20"/>
                <w:szCs w:val="20"/>
                <w:lang w:val="en-US"/>
              </w:rPr>
              <w:tab/>
            </w:r>
            <w:r w:rsidR="00835DCD" w:rsidRPr="00B32DEB">
              <w:rPr>
                <w:sz w:val="20"/>
                <w:szCs w:val="20"/>
                <w:lang w:val="en-US"/>
              </w:rPr>
              <w:t>Affan Ashraf</w:t>
            </w:r>
          </w:p>
          <w:p w:rsidR="00F138C1" w:rsidRPr="00B32DEB" w:rsidRDefault="00F138C1" w:rsidP="00F138C1">
            <w:pPr>
              <w:tabs>
                <w:tab w:val="left" w:pos="-1440"/>
                <w:tab w:val="left" w:pos="-720"/>
              </w:tabs>
              <w:rPr>
                <w:sz w:val="20"/>
                <w:szCs w:val="20"/>
                <w:lang w:val="en-US"/>
              </w:rPr>
            </w:pPr>
          </w:p>
          <w:p w:rsidR="00F138C1" w:rsidRPr="00B32DEB" w:rsidRDefault="00F138C1" w:rsidP="00F138C1">
            <w:pPr>
              <w:tabs>
                <w:tab w:val="left" w:pos="-1440"/>
                <w:tab w:val="left" w:pos="-720"/>
              </w:tabs>
              <w:rPr>
                <w:sz w:val="20"/>
                <w:szCs w:val="20"/>
                <w:lang w:val="en-US"/>
              </w:rPr>
            </w:pPr>
            <w:r w:rsidRPr="00B32DEB">
              <w:rPr>
                <w:sz w:val="20"/>
                <w:szCs w:val="20"/>
                <w:lang w:val="en-US"/>
              </w:rPr>
              <w:tab/>
            </w:r>
            <w:r w:rsidR="00835DCD" w:rsidRPr="00B32DEB">
              <w:rPr>
                <w:sz w:val="20"/>
                <w:szCs w:val="20"/>
                <w:lang w:val="en-US"/>
              </w:rPr>
              <w:t>v</w:t>
            </w:r>
            <w:r w:rsidRPr="00B32DEB">
              <w:rPr>
                <w:sz w:val="20"/>
                <w:szCs w:val="20"/>
                <w:lang w:val="en-US"/>
              </w:rPr>
              <w:t>. (</w:t>
            </w:r>
            <w:r w:rsidR="00835DCD" w:rsidRPr="00B32DEB">
              <w:rPr>
                <w:sz w:val="20"/>
                <w:szCs w:val="20"/>
                <w:lang w:val="en-US"/>
              </w:rPr>
              <w:t>40843</w:t>
            </w:r>
            <w:r w:rsidRPr="00B32DEB">
              <w:rPr>
                <w:sz w:val="20"/>
                <w:szCs w:val="20"/>
                <w:lang w:val="en-US"/>
              </w:rPr>
              <w:t>)</w:t>
            </w:r>
          </w:p>
          <w:p w:rsidR="00F138C1" w:rsidRPr="00B32DEB" w:rsidRDefault="00F138C1" w:rsidP="00F138C1">
            <w:pPr>
              <w:tabs>
                <w:tab w:val="left" w:pos="-1440"/>
                <w:tab w:val="left" w:pos="-720"/>
              </w:tabs>
              <w:rPr>
                <w:sz w:val="20"/>
                <w:szCs w:val="20"/>
                <w:lang w:val="en-US"/>
              </w:rPr>
            </w:pPr>
          </w:p>
          <w:p w:rsidR="00F138C1" w:rsidRPr="00B32DEB" w:rsidRDefault="00835DCD" w:rsidP="00F138C1">
            <w:pPr>
              <w:tabs>
                <w:tab w:val="left" w:pos="-1440"/>
                <w:tab w:val="left" w:pos="-720"/>
              </w:tabs>
              <w:rPr>
                <w:b/>
                <w:sz w:val="20"/>
                <w:szCs w:val="20"/>
                <w:lang w:val="en-US"/>
              </w:rPr>
            </w:pPr>
            <w:r w:rsidRPr="00B32DEB">
              <w:rPr>
                <w:b/>
                <w:sz w:val="20"/>
                <w:szCs w:val="20"/>
                <w:lang w:val="fr-CA"/>
              </w:rPr>
              <w:t>Jazz Aviation LP, et al.</w:t>
            </w:r>
            <w:r w:rsidR="00F138C1" w:rsidRPr="00B32DEB">
              <w:rPr>
                <w:sz w:val="20"/>
                <w:szCs w:val="20"/>
                <w:lang w:val="fr-CA"/>
              </w:rPr>
              <w:t xml:space="preserve"> </w:t>
            </w:r>
            <w:r w:rsidR="00F138C1" w:rsidRPr="00B32DEB">
              <w:rPr>
                <w:b/>
                <w:sz w:val="20"/>
                <w:szCs w:val="20"/>
                <w:lang w:val="en-US"/>
              </w:rPr>
              <w:t>(</w:t>
            </w:r>
            <w:r w:rsidRPr="00B32DEB">
              <w:rPr>
                <w:b/>
                <w:sz w:val="20"/>
                <w:szCs w:val="20"/>
                <w:lang w:val="en-US"/>
              </w:rPr>
              <w:t>B.C.</w:t>
            </w:r>
            <w:r w:rsidR="00F138C1" w:rsidRPr="00B32DEB">
              <w:rPr>
                <w:b/>
                <w:sz w:val="20"/>
                <w:szCs w:val="20"/>
                <w:lang w:val="en-US"/>
              </w:rPr>
              <w:t>)</w:t>
            </w:r>
          </w:p>
          <w:p w:rsidR="00F138C1" w:rsidRPr="00B32DEB" w:rsidRDefault="00F138C1" w:rsidP="00F138C1">
            <w:pPr>
              <w:tabs>
                <w:tab w:val="left" w:pos="-1440"/>
                <w:tab w:val="left" w:pos="-720"/>
              </w:tabs>
              <w:rPr>
                <w:sz w:val="20"/>
                <w:szCs w:val="20"/>
                <w:lang w:val="en-US"/>
              </w:rPr>
            </w:pPr>
            <w:r w:rsidRPr="00B32DEB">
              <w:rPr>
                <w:sz w:val="20"/>
                <w:szCs w:val="20"/>
                <w:lang w:val="en-US"/>
              </w:rPr>
              <w:tab/>
            </w:r>
            <w:r w:rsidR="00835DCD" w:rsidRPr="00B32DEB">
              <w:rPr>
                <w:sz w:val="20"/>
                <w:szCs w:val="20"/>
                <w:lang w:val="en-US"/>
              </w:rPr>
              <w:t>Litherland, Geoffrey J</w:t>
            </w:r>
          </w:p>
          <w:p w:rsidR="00F138C1" w:rsidRPr="00B32DEB" w:rsidRDefault="00F138C1" w:rsidP="00F138C1">
            <w:pPr>
              <w:tabs>
                <w:tab w:val="left" w:pos="-1440"/>
                <w:tab w:val="left" w:pos="-720"/>
              </w:tabs>
              <w:rPr>
                <w:sz w:val="20"/>
                <w:szCs w:val="20"/>
                <w:lang w:val="en-US"/>
              </w:rPr>
            </w:pPr>
            <w:r w:rsidRPr="00B32DEB">
              <w:rPr>
                <w:sz w:val="20"/>
                <w:szCs w:val="20"/>
                <w:lang w:val="en-US"/>
              </w:rPr>
              <w:tab/>
            </w:r>
            <w:r w:rsidR="00835DCD" w:rsidRPr="00B32DEB">
              <w:rPr>
                <w:sz w:val="20"/>
                <w:szCs w:val="20"/>
                <w:lang w:val="en-US"/>
              </w:rPr>
              <w:t>Harris &amp; Company LLP</w:t>
            </w:r>
          </w:p>
          <w:p w:rsidR="00F138C1" w:rsidRPr="00B32DEB" w:rsidRDefault="00F138C1" w:rsidP="00F138C1">
            <w:pPr>
              <w:tabs>
                <w:tab w:val="left" w:pos="-1440"/>
                <w:tab w:val="left" w:pos="-720"/>
              </w:tabs>
              <w:rPr>
                <w:sz w:val="20"/>
                <w:szCs w:val="20"/>
                <w:lang w:val="en-US"/>
              </w:rPr>
            </w:pPr>
          </w:p>
          <w:p w:rsidR="00835DCD" w:rsidRPr="00B32DEB" w:rsidRDefault="00835DCD" w:rsidP="00835DCD">
            <w:pPr>
              <w:rPr>
                <w:sz w:val="20"/>
                <w:szCs w:val="20"/>
                <w:lang w:val="en-US"/>
              </w:rPr>
            </w:pPr>
            <w:r w:rsidRPr="00B32DEB">
              <w:rPr>
                <w:sz w:val="20"/>
                <w:szCs w:val="20"/>
                <w:lang w:val="en-US"/>
              </w:rPr>
              <w:t>FILING DATE: August 18, 2023</w:t>
            </w:r>
          </w:p>
          <w:p w:rsidR="004B2E86" w:rsidRPr="00B32DEB" w:rsidRDefault="004B2E86" w:rsidP="00F138C1">
            <w:pPr>
              <w:rPr>
                <w:sz w:val="20"/>
                <w:szCs w:val="20"/>
                <w:lang w:val="fr-CA"/>
              </w:rPr>
            </w:pPr>
          </w:p>
          <w:p w:rsidR="00F138C1" w:rsidRPr="00B32DEB" w:rsidRDefault="00750DA4" w:rsidP="00F138C1">
            <w:pPr>
              <w:rPr>
                <w:sz w:val="20"/>
                <w:szCs w:val="20"/>
                <w:lang w:val="en-US"/>
              </w:rPr>
            </w:pPr>
            <w:r w:rsidRPr="00B32DEB">
              <w:rPr>
                <w:sz w:val="20"/>
                <w:szCs w:val="20"/>
                <w:lang w:val="fr-CA"/>
              </w:rPr>
              <w:pict>
                <v:rect id="_x0000_i1028" style="width:108pt;height:1pt" o:hrpct="0" o:hrstd="t" o:hrnoshade="t" o:hr="t" fillcolor="black [3213]" stroked="f"/>
              </w:pict>
            </w:r>
          </w:p>
        </w:tc>
      </w:tr>
      <w:tr w:rsidR="00F138C1" w:rsidRPr="00B32DEB" w:rsidTr="00F138C1">
        <w:tc>
          <w:tcPr>
            <w:tcW w:w="4239" w:type="dxa"/>
            <w:shd w:val="clear" w:color="auto" w:fill="auto"/>
          </w:tcPr>
          <w:p w:rsidR="00DA1D48" w:rsidRPr="00B32DEB" w:rsidRDefault="009C185D" w:rsidP="00DA1D48">
            <w:pPr>
              <w:rPr>
                <w:sz w:val="20"/>
                <w:szCs w:val="20"/>
                <w:lang w:val="en-US"/>
              </w:rPr>
            </w:pPr>
            <w:r w:rsidRPr="00B32DEB">
              <w:rPr>
                <w:b/>
                <w:sz w:val="20"/>
                <w:szCs w:val="20"/>
                <w:lang w:val="en-US"/>
              </w:rPr>
              <w:t>Shang Chen Shen</w:t>
            </w:r>
          </w:p>
          <w:p w:rsidR="00DA1D48" w:rsidRPr="00B32DEB" w:rsidRDefault="00DA1D48" w:rsidP="00DA1D48">
            <w:pPr>
              <w:tabs>
                <w:tab w:val="left" w:pos="-1440"/>
                <w:tab w:val="left" w:pos="-720"/>
              </w:tabs>
              <w:rPr>
                <w:sz w:val="20"/>
                <w:szCs w:val="20"/>
                <w:lang w:val="en-US"/>
              </w:rPr>
            </w:pPr>
            <w:r w:rsidRPr="00B32DEB">
              <w:rPr>
                <w:sz w:val="20"/>
                <w:szCs w:val="20"/>
                <w:lang w:val="en-US"/>
              </w:rPr>
              <w:tab/>
            </w:r>
            <w:r w:rsidR="009C185D" w:rsidRPr="00B32DEB">
              <w:rPr>
                <w:sz w:val="20"/>
                <w:szCs w:val="20"/>
                <w:lang w:val="en-US"/>
              </w:rPr>
              <w:t>Bauman, Clinton</w:t>
            </w:r>
          </w:p>
          <w:p w:rsidR="00EC6816" w:rsidRPr="00B32DEB" w:rsidRDefault="00EC6816" w:rsidP="00DA1D48">
            <w:pPr>
              <w:tabs>
                <w:tab w:val="left" w:pos="-1440"/>
                <w:tab w:val="left" w:pos="-720"/>
              </w:tabs>
              <w:rPr>
                <w:sz w:val="20"/>
                <w:szCs w:val="20"/>
                <w:lang w:val="en-US"/>
              </w:rPr>
            </w:pPr>
          </w:p>
          <w:p w:rsidR="00DA1D48" w:rsidRPr="00B32DEB" w:rsidRDefault="00DA1D48" w:rsidP="00DA1D48">
            <w:pPr>
              <w:tabs>
                <w:tab w:val="left" w:pos="-1440"/>
                <w:tab w:val="left" w:pos="-720"/>
              </w:tabs>
              <w:rPr>
                <w:sz w:val="20"/>
                <w:szCs w:val="20"/>
                <w:lang w:val="en-US"/>
              </w:rPr>
            </w:pPr>
            <w:r w:rsidRPr="00B32DEB">
              <w:rPr>
                <w:sz w:val="20"/>
                <w:szCs w:val="20"/>
                <w:lang w:val="en-US"/>
              </w:rPr>
              <w:tab/>
              <w:t>v. (4</w:t>
            </w:r>
            <w:r w:rsidR="009C185D" w:rsidRPr="00B32DEB">
              <w:rPr>
                <w:sz w:val="20"/>
                <w:szCs w:val="20"/>
                <w:lang w:val="en-US"/>
              </w:rPr>
              <w:t>0844</w:t>
            </w:r>
            <w:r w:rsidRPr="00B32DEB">
              <w:rPr>
                <w:sz w:val="20"/>
                <w:szCs w:val="20"/>
                <w:lang w:val="en-US"/>
              </w:rPr>
              <w:t>)</w:t>
            </w:r>
          </w:p>
          <w:p w:rsidR="00DA1D48" w:rsidRPr="00B32DEB" w:rsidRDefault="00DA1D48" w:rsidP="00DA1D48">
            <w:pPr>
              <w:tabs>
                <w:tab w:val="left" w:pos="-1440"/>
                <w:tab w:val="left" w:pos="-720"/>
              </w:tabs>
              <w:rPr>
                <w:sz w:val="20"/>
                <w:szCs w:val="20"/>
                <w:lang w:val="en-US"/>
              </w:rPr>
            </w:pPr>
          </w:p>
          <w:p w:rsidR="00DA1D48" w:rsidRPr="00B32DEB" w:rsidRDefault="009C185D" w:rsidP="00DA1D48">
            <w:pPr>
              <w:tabs>
                <w:tab w:val="left" w:pos="-1440"/>
                <w:tab w:val="left" w:pos="-720"/>
              </w:tabs>
              <w:rPr>
                <w:b/>
                <w:sz w:val="20"/>
                <w:szCs w:val="20"/>
                <w:lang w:val="en-US"/>
              </w:rPr>
            </w:pPr>
            <w:r w:rsidRPr="00B32DEB">
              <w:rPr>
                <w:b/>
                <w:sz w:val="20"/>
                <w:szCs w:val="20"/>
                <w:lang w:val="en-US"/>
              </w:rPr>
              <w:t>Youti Wan</w:t>
            </w:r>
            <w:r w:rsidR="00DA1D48" w:rsidRPr="00B32DEB">
              <w:rPr>
                <w:b/>
                <w:sz w:val="20"/>
                <w:szCs w:val="20"/>
                <w:lang w:val="en-US"/>
              </w:rPr>
              <w:t xml:space="preserve"> (</w:t>
            </w:r>
            <w:r w:rsidRPr="00B32DEB">
              <w:rPr>
                <w:b/>
                <w:sz w:val="20"/>
                <w:szCs w:val="20"/>
                <w:lang w:val="en-US"/>
              </w:rPr>
              <w:t>B.C</w:t>
            </w:r>
            <w:r w:rsidR="00DA1D48" w:rsidRPr="00B32DEB">
              <w:rPr>
                <w:b/>
                <w:sz w:val="20"/>
                <w:szCs w:val="20"/>
                <w:lang w:val="en-US"/>
              </w:rPr>
              <w:t>.)</w:t>
            </w:r>
          </w:p>
          <w:p w:rsidR="00DA1D48" w:rsidRPr="00B32DEB" w:rsidRDefault="00DA1D48" w:rsidP="00DA1D48">
            <w:pPr>
              <w:tabs>
                <w:tab w:val="left" w:pos="-1440"/>
                <w:tab w:val="left" w:pos="-720"/>
              </w:tabs>
              <w:rPr>
                <w:sz w:val="20"/>
                <w:szCs w:val="20"/>
                <w:lang w:val="en-US"/>
              </w:rPr>
            </w:pPr>
            <w:r w:rsidRPr="00B32DEB">
              <w:rPr>
                <w:sz w:val="20"/>
                <w:szCs w:val="20"/>
                <w:lang w:val="en-US"/>
              </w:rPr>
              <w:tab/>
            </w:r>
            <w:r w:rsidR="009C185D" w:rsidRPr="00B32DEB">
              <w:rPr>
                <w:sz w:val="20"/>
                <w:szCs w:val="20"/>
                <w:lang w:val="en-US"/>
              </w:rPr>
              <w:t>Irving, Ryan D.</w:t>
            </w:r>
          </w:p>
          <w:p w:rsidR="00DA1D48" w:rsidRPr="00B32DEB" w:rsidRDefault="00DA1D48" w:rsidP="00DA1D48">
            <w:pPr>
              <w:tabs>
                <w:tab w:val="left" w:pos="-1440"/>
                <w:tab w:val="left" w:pos="-720"/>
              </w:tabs>
              <w:rPr>
                <w:sz w:val="20"/>
                <w:szCs w:val="20"/>
              </w:rPr>
            </w:pPr>
            <w:r w:rsidRPr="00B32DEB">
              <w:rPr>
                <w:sz w:val="20"/>
                <w:szCs w:val="20"/>
                <w:lang w:val="en-US"/>
              </w:rPr>
              <w:tab/>
            </w:r>
            <w:r w:rsidR="009C185D" w:rsidRPr="00B32DEB">
              <w:rPr>
                <w:sz w:val="20"/>
                <w:szCs w:val="20"/>
              </w:rPr>
              <w:t>Nixon Wenger LLP</w:t>
            </w:r>
          </w:p>
          <w:p w:rsidR="00DA1D48" w:rsidRPr="00B32DEB" w:rsidRDefault="00DA1D48" w:rsidP="00DA1D48">
            <w:pPr>
              <w:tabs>
                <w:tab w:val="left" w:pos="-1440"/>
                <w:tab w:val="left" w:pos="-720"/>
              </w:tabs>
              <w:rPr>
                <w:sz w:val="20"/>
                <w:szCs w:val="20"/>
              </w:rPr>
            </w:pPr>
          </w:p>
          <w:p w:rsidR="00DA1D48" w:rsidRPr="00B32DEB" w:rsidRDefault="00DA1D48" w:rsidP="00DA1D48">
            <w:pPr>
              <w:rPr>
                <w:sz w:val="20"/>
                <w:szCs w:val="20"/>
              </w:rPr>
            </w:pPr>
            <w:r w:rsidRPr="00B32DEB">
              <w:rPr>
                <w:sz w:val="20"/>
                <w:szCs w:val="20"/>
              </w:rPr>
              <w:t xml:space="preserve">FILING DATE: </w:t>
            </w:r>
            <w:r w:rsidR="009C185D" w:rsidRPr="00B32DEB">
              <w:rPr>
                <w:sz w:val="20"/>
                <w:szCs w:val="20"/>
              </w:rPr>
              <w:t>August</w:t>
            </w:r>
            <w:r w:rsidRPr="00B32DEB">
              <w:rPr>
                <w:sz w:val="20"/>
                <w:szCs w:val="20"/>
              </w:rPr>
              <w:t xml:space="preserve"> </w:t>
            </w:r>
            <w:r w:rsidR="009C185D" w:rsidRPr="00B32DEB">
              <w:rPr>
                <w:sz w:val="20"/>
                <w:szCs w:val="20"/>
              </w:rPr>
              <w:t>21</w:t>
            </w:r>
            <w:r w:rsidRPr="00B32DEB">
              <w:rPr>
                <w:sz w:val="20"/>
                <w:szCs w:val="20"/>
              </w:rPr>
              <w:t>, 202</w:t>
            </w:r>
            <w:r w:rsidR="00FC7090" w:rsidRPr="00B32DEB">
              <w:rPr>
                <w:sz w:val="20"/>
                <w:szCs w:val="20"/>
              </w:rPr>
              <w:t>3</w:t>
            </w:r>
          </w:p>
          <w:p w:rsidR="00DA1D48" w:rsidRPr="00B32DEB" w:rsidRDefault="00DA1D48" w:rsidP="00DA1D48">
            <w:pPr>
              <w:rPr>
                <w:sz w:val="20"/>
                <w:szCs w:val="20"/>
              </w:rPr>
            </w:pPr>
          </w:p>
          <w:p w:rsidR="00F138C1" w:rsidRPr="00B32DEB" w:rsidRDefault="00750DA4" w:rsidP="00DA1D48">
            <w:pPr>
              <w:rPr>
                <w:sz w:val="20"/>
                <w:szCs w:val="20"/>
                <w:lang w:val="en-US"/>
              </w:rPr>
            </w:pPr>
            <w:r w:rsidRPr="00B32DEB">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B32DEB" w:rsidRDefault="00F138C1" w:rsidP="00F138C1">
            <w:pPr>
              <w:jc w:val="center"/>
              <w:rPr>
                <w:sz w:val="20"/>
                <w:szCs w:val="20"/>
                <w:lang w:val="en-US"/>
              </w:rPr>
            </w:pPr>
          </w:p>
          <w:p w:rsidR="00DA1D48" w:rsidRPr="00B32DEB" w:rsidRDefault="00DA1D48" w:rsidP="00F138C1">
            <w:pPr>
              <w:jc w:val="center"/>
              <w:rPr>
                <w:sz w:val="20"/>
                <w:szCs w:val="20"/>
                <w:lang w:val="en-US"/>
              </w:rPr>
            </w:pPr>
          </w:p>
          <w:p w:rsidR="00DA1D48" w:rsidRPr="00B32DEB" w:rsidRDefault="00DA1D48" w:rsidP="00F138C1">
            <w:pPr>
              <w:jc w:val="center"/>
              <w:rPr>
                <w:sz w:val="20"/>
                <w:szCs w:val="20"/>
                <w:lang w:val="en-US"/>
              </w:rPr>
            </w:pPr>
          </w:p>
          <w:p w:rsidR="00DA1D48" w:rsidRPr="00B32DEB" w:rsidRDefault="00DA1D48" w:rsidP="00F138C1">
            <w:pPr>
              <w:jc w:val="center"/>
              <w:rPr>
                <w:sz w:val="20"/>
                <w:szCs w:val="20"/>
                <w:lang w:val="en-US"/>
              </w:rPr>
            </w:pPr>
          </w:p>
          <w:p w:rsidR="00DA1D48" w:rsidRPr="00B32DEB" w:rsidRDefault="00DA1D48" w:rsidP="00F138C1">
            <w:pPr>
              <w:jc w:val="center"/>
              <w:rPr>
                <w:sz w:val="20"/>
                <w:szCs w:val="20"/>
                <w:lang w:val="en-US"/>
              </w:rPr>
            </w:pPr>
          </w:p>
          <w:p w:rsidR="00DA1D48" w:rsidRPr="00B32DEB" w:rsidRDefault="00DA1D48" w:rsidP="00F138C1">
            <w:pPr>
              <w:jc w:val="center"/>
              <w:rPr>
                <w:sz w:val="20"/>
                <w:szCs w:val="20"/>
                <w:lang w:val="en-US"/>
              </w:rPr>
            </w:pPr>
          </w:p>
          <w:p w:rsidR="00DA1D48" w:rsidRPr="00B32DEB" w:rsidRDefault="00DA1D48" w:rsidP="00F138C1">
            <w:pPr>
              <w:jc w:val="center"/>
              <w:rPr>
                <w:sz w:val="20"/>
                <w:szCs w:val="20"/>
                <w:lang w:val="en-US"/>
              </w:rPr>
            </w:pPr>
          </w:p>
          <w:p w:rsidR="00DA1D48" w:rsidRPr="00B32DEB" w:rsidRDefault="00DA1D48" w:rsidP="00F138C1">
            <w:pPr>
              <w:jc w:val="center"/>
              <w:rPr>
                <w:sz w:val="20"/>
                <w:szCs w:val="20"/>
                <w:lang w:val="en-US"/>
              </w:rPr>
            </w:pPr>
          </w:p>
          <w:p w:rsidR="00DA1D48" w:rsidRPr="00B32DEB" w:rsidRDefault="00DA1D48" w:rsidP="00F138C1">
            <w:pPr>
              <w:jc w:val="center"/>
              <w:rPr>
                <w:sz w:val="20"/>
                <w:szCs w:val="20"/>
                <w:lang w:val="en-US"/>
              </w:rPr>
            </w:pPr>
          </w:p>
          <w:p w:rsidR="00DA1D48" w:rsidRPr="00B32DEB" w:rsidRDefault="00DA1D48" w:rsidP="00F138C1">
            <w:pPr>
              <w:jc w:val="center"/>
              <w:rPr>
                <w:sz w:val="20"/>
                <w:szCs w:val="20"/>
                <w:lang w:val="en-US"/>
              </w:rPr>
            </w:pPr>
          </w:p>
          <w:p w:rsidR="00DA1D48" w:rsidRPr="00B32DEB" w:rsidRDefault="00DA1D48" w:rsidP="00F138C1">
            <w:pPr>
              <w:jc w:val="center"/>
              <w:rPr>
                <w:sz w:val="20"/>
                <w:szCs w:val="20"/>
                <w:lang w:val="en-US"/>
              </w:rPr>
            </w:pPr>
          </w:p>
          <w:p w:rsidR="00DA1D48" w:rsidRPr="00B32DEB" w:rsidRDefault="00DA1D48" w:rsidP="00F138C1">
            <w:pPr>
              <w:jc w:val="center"/>
              <w:rPr>
                <w:sz w:val="20"/>
                <w:szCs w:val="20"/>
                <w:lang w:val="en-US"/>
              </w:rPr>
            </w:pPr>
          </w:p>
          <w:p w:rsidR="00DA1D48" w:rsidRPr="00B32DEB" w:rsidRDefault="00DA1D48" w:rsidP="00F138C1">
            <w:pPr>
              <w:jc w:val="center"/>
              <w:rPr>
                <w:sz w:val="20"/>
                <w:szCs w:val="20"/>
                <w:lang w:val="en-US"/>
              </w:rPr>
            </w:pPr>
          </w:p>
          <w:p w:rsidR="00DA1D48" w:rsidRPr="00B32DEB" w:rsidRDefault="00DA1D48" w:rsidP="00F138C1">
            <w:pPr>
              <w:jc w:val="center"/>
              <w:rPr>
                <w:sz w:val="20"/>
                <w:szCs w:val="20"/>
                <w:lang w:val="en-US"/>
              </w:rPr>
            </w:pPr>
          </w:p>
        </w:tc>
        <w:tc>
          <w:tcPr>
            <w:tcW w:w="4239" w:type="dxa"/>
            <w:shd w:val="clear" w:color="auto" w:fill="auto"/>
          </w:tcPr>
          <w:p w:rsidR="00DA1D48" w:rsidRPr="00B32DEB" w:rsidRDefault="001E24C3" w:rsidP="00DA1D48">
            <w:pPr>
              <w:rPr>
                <w:b/>
                <w:sz w:val="20"/>
                <w:szCs w:val="20"/>
                <w:lang w:val="en-US"/>
              </w:rPr>
            </w:pPr>
            <w:r w:rsidRPr="00B32DEB">
              <w:rPr>
                <w:b/>
                <w:sz w:val="20"/>
                <w:szCs w:val="20"/>
                <w:lang w:val="en-US"/>
              </w:rPr>
              <w:t>Corporal (Ret’d) Ryan Wade Cookson</w:t>
            </w:r>
          </w:p>
          <w:p w:rsidR="00DA1D48" w:rsidRPr="00B32DEB" w:rsidRDefault="00DA1D48" w:rsidP="00DA1D48">
            <w:pPr>
              <w:tabs>
                <w:tab w:val="left" w:pos="-1440"/>
                <w:tab w:val="left" w:pos="-720"/>
              </w:tabs>
              <w:rPr>
                <w:sz w:val="20"/>
                <w:szCs w:val="20"/>
                <w:lang w:val="en-US"/>
              </w:rPr>
            </w:pPr>
            <w:r w:rsidRPr="00B32DEB">
              <w:rPr>
                <w:sz w:val="20"/>
                <w:szCs w:val="20"/>
                <w:lang w:val="en-US"/>
              </w:rPr>
              <w:tab/>
            </w:r>
            <w:r w:rsidR="001E24C3" w:rsidRPr="00B32DEB">
              <w:rPr>
                <w:sz w:val="20"/>
                <w:szCs w:val="20"/>
                <w:lang w:val="en-US"/>
              </w:rPr>
              <w:t>Ferguson, Francesca</w:t>
            </w:r>
          </w:p>
          <w:p w:rsidR="00DA1D48" w:rsidRPr="00B32DEB" w:rsidRDefault="00DA1D48" w:rsidP="00DA1D48">
            <w:pPr>
              <w:tabs>
                <w:tab w:val="left" w:pos="-1440"/>
                <w:tab w:val="left" w:pos="-720"/>
              </w:tabs>
              <w:rPr>
                <w:sz w:val="20"/>
                <w:szCs w:val="20"/>
                <w:lang w:val="en-US"/>
              </w:rPr>
            </w:pPr>
            <w:r w:rsidRPr="00B32DEB">
              <w:rPr>
                <w:sz w:val="20"/>
                <w:szCs w:val="20"/>
                <w:lang w:val="en-US"/>
              </w:rPr>
              <w:tab/>
            </w:r>
            <w:r w:rsidR="001E24C3" w:rsidRPr="00B32DEB">
              <w:rPr>
                <w:sz w:val="20"/>
                <w:szCs w:val="20"/>
                <w:lang w:val="en-US"/>
              </w:rPr>
              <w:t>Defence Counsel Services</w:t>
            </w:r>
          </w:p>
          <w:p w:rsidR="00DA1D48" w:rsidRPr="00B32DEB" w:rsidRDefault="00DA1D48" w:rsidP="00DA1D48">
            <w:pPr>
              <w:tabs>
                <w:tab w:val="left" w:pos="-1440"/>
                <w:tab w:val="left" w:pos="-720"/>
              </w:tabs>
              <w:rPr>
                <w:sz w:val="20"/>
                <w:szCs w:val="20"/>
                <w:lang w:val="en-US"/>
              </w:rPr>
            </w:pPr>
          </w:p>
          <w:p w:rsidR="00DA1D48" w:rsidRPr="00B32DEB" w:rsidRDefault="00DA1D48" w:rsidP="00DA1D48">
            <w:pPr>
              <w:tabs>
                <w:tab w:val="left" w:pos="-1440"/>
                <w:tab w:val="left" w:pos="-720"/>
              </w:tabs>
              <w:rPr>
                <w:sz w:val="20"/>
                <w:szCs w:val="20"/>
                <w:lang w:val="en-US"/>
              </w:rPr>
            </w:pPr>
            <w:r w:rsidRPr="00B32DEB">
              <w:rPr>
                <w:sz w:val="20"/>
                <w:szCs w:val="20"/>
                <w:lang w:val="en-US"/>
              </w:rPr>
              <w:tab/>
            </w:r>
            <w:r w:rsidR="001E24C3" w:rsidRPr="00B32DEB">
              <w:rPr>
                <w:sz w:val="20"/>
                <w:szCs w:val="20"/>
                <w:lang w:val="en-US"/>
              </w:rPr>
              <w:t>v</w:t>
            </w:r>
            <w:r w:rsidRPr="00B32DEB">
              <w:rPr>
                <w:sz w:val="20"/>
                <w:szCs w:val="20"/>
                <w:lang w:val="en-US"/>
              </w:rPr>
              <w:t>. (</w:t>
            </w:r>
            <w:r w:rsidR="001E24C3" w:rsidRPr="00B32DEB">
              <w:rPr>
                <w:sz w:val="20"/>
                <w:szCs w:val="20"/>
                <w:lang w:val="en-US"/>
              </w:rPr>
              <w:t>40845</w:t>
            </w:r>
            <w:r w:rsidRPr="00B32DEB">
              <w:rPr>
                <w:sz w:val="20"/>
                <w:szCs w:val="20"/>
                <w:lang w:val="en-US"/>
              </w:rPr>
              <w:t>)</w:t>
            </w:r>
          </w:p>
          <w:p w:rsidR="00DA1D48" w:rsidRPr="00B32DEB" w:rsidRDefault="00DA1D48" w:rsidP="00DA1D48">
            <w:pPr>
              <w:tabs>
                <w:tab w:val="left" w:pos="-1440"/>
                <w:tab w:val="left" w:pos="-720"/>
              </w:tabs>
              <w:rPr>
                <w:sz w:val="20"/>
                <w:szCs w:val="20"/>
                <w:lang w:val="en-US"/>
              </w:rPr>
            </w:pPr>
          </w:p>
          <w:p w:rsidR="00DA1D48" w:rsidRPr="00B32DEB" w:rsidRDefault="001E24C3" w:rsidP="00DA1D48">
            <w:pPr>
              <w:tabs>
                <w:tab w:val="left" w:pos="-1440"/>
                <w:tab w:val="left" w:pos="-720"/>
              </w:tabs>
              <w:rPr>
                <w:b/>
                <w:sz w:val="20"/>
                <w:szCs w:val="20"/>
                <w:lang w:val="en-US"/>
              </w:rPr>
            </w:pPr>
            <w:r w:rsidRPr="00B32DEB">
              <w:rPr>
                <w:b/>
                <w:sz w:val="20"/>
                <w:szCs w:val="20"/>
                <w:lang w:val="en-US"/>
              </w:rPr>
              <w:t>His Majesty the King</w:t>
            </w:r>
            <w:r w:rsidR="00DA1D48" w:rsidRPr="00B32DEB">
              <w:rPr>
                <w:sz w:val="20"/>
                <w:szCs w:val="20"/>
                <w:lang w:val="en-US"/>
              </w:rPr>
              <w:t xml:space="preserve"> </w:t>
            </w:r>
            <w:r w:rsidR="00DA1D48" w:rsidRPr="00B32DEB">
              <w:rPr>
                <w:b/>
                <w:sz w:val="20"/>
                <w:szCs w:val="20"/>
                <w:lang w:val="en-US"/>
              </w:rPr>
              <w:t>(</w:t>
            </w:r>
            <w:r w:rsidRPr="00B32DEB">
              <w:rPr>
                <w:b/>
                <w:sz w:val="20"/>
                <w:szCs w:val="20"/>
                <w:lang w:val="en-US"/>
              </w:rPr>
              <w:t>Fed.</w:t>
            </w:r>
            <w:r w:rsidR="00DA1D48" w:rsidRPr="00B32DEB">
              <w:rPr>
                <w:b/>
                <w:sz w:val="20"/>
                <w:szCs w:val="20"/>
                <w:lang w:val="en-US"/>
              </w:rPr>
              <w:t>)</w:t>
            </w:r>
          </w:p>
          <w:p w:rsidR="00DA1D48" w:rsidRPr="00B32DEB" w:rsidRDefault="00DA1D48" w:rsidP="00DA1D48">
            <w:pPr>
              <w:tabs>
                <w:tab w:val="left" w:pos="-1440"/>
                <w:tab w:val="left" w:pos="-720"/>
              </w:tabs>
              <w:rPr>
                <w:sz w:val="20"/>
                <w:szCs w:val="20"/>
                <w:lang w:val="en-US"/>
              </w:rPr>
            </w:pPr>
            <w:r w:rsidRPr="00B32DEB">
              <w:rPr>
                <w:sz w:val="20"/>
                <w:szCs w:val="20"/>
                <w:lang w:val="en-US"/>
              </w:rPr>
              <w:tab/>
            </w:r>
            <w:r w:rsidR="001E24C3" w:rsidRPr="00B32DEB">
              <w:rPr>
                <w:sz w:val="20"/>
                <w:szCs w:val="20"/>
                <w:lang w:val="en-US"/>
              </w:rPr>
              <w:t>Lacharité (Lieutenant-Colonel), Karl</w:t>
            </w:r>
          </w:p>
          <w:p w:rsidR="00DA1D48" w:rsidRPr="00B32DEB" w:rsidRDefault="00DA1D48" w:rsidP="00DA1D48">
            <w:pPr>
              <w:tabs>
                <w:tab w:val="left" w:pos="-1440"/>
                <w:tab w:val="left" w:pos="-720"/>
              </w:tabs>
              <w:rPr>
                <w:sz w:val="20"/>
                <w:szCs w:val="20"/>
                <w:lang w:val="en-US"/>
              </w:rPr>
            </w:pPr>
            <w:r w:rsidRPr="00B32DEB">
              <w:rPr>
                <w:sz w:val="20"/>
                <w:szCs w:val="20"/>
                <w:lang w:val="en-US"/>
              </w:rPr>
              <w:tab/>
            </w:r>
            <w:r w:rsidR="001E24C3" w:rsidRPr="00B32DEB">
              <w:rPr>
                <w:sz w:val="20"/>
                <w:szCs w:val="20"/>
                <w:lang w:val="en-US"/>
              </w:rPr>
              <w:t>Canadian Military Prosecution Service</w:t>
            </w:r>
          </w:p>
          <w:p w:rsidR="00DA1D48" w:rsidRPr="00B32DEB" w:rsidRDefault="00DA1D48" w:rsidP="00DA1D48">
            <w:pPr>
              <w:tabs>
                <w:tab w:val="left" w:pos="-1440"/>
                <w:tab w:val="left" w:pos="-720"/>
              </w:tabs>
              <w:rPr>
                <w:sz w:val="20"/>
                <w:szCs w:val="20"/>
                <w:lang w:val="en-US"/>
              </w:rPr>
            </w:pPr>
          </w:p>
          <w:p w:rsidR="001E24C3" w:rsidRPr="00B32DEB" w:rsidRDefault="001E24C3" w:rsidP="001E24C3">
            <w:pPr>
              <w:rPr>
                <w:sz w:val="20"/>
                <w:szCs w:val="20"/>
              </w:rPr>
            </w:pPr>
            <w:r w:rsidRPr="00B32DEB">
              <w:rPr>
                <w:sz w:val="20"/>
                <w:szCs w:val="20"/>
              </w:rPr>
              <w:t>FILING DATE: August 21, 2023</w:t>
            </w:r>
          </w:p>
          <w:p w:rsidR="00DA1D48" w:rsidRPr="00B32DEB" w:rsidRDefault="00DA1D48" w:rsidP="00DA1D48">
            <w:pPr>
              <w:rPr>
                <w:sz w:val="20"/>
                <w:szCs w:val="20"/>
                <w:lang w:val="en-US"/>
              </w:rPr>
            </w:pPr>
          </w:p>
          <w:p w:rsidR="00F138C1" w:rsidRPr="00B32DEB" w:rsidRDefault="00750DA4" w:rsidP="00DA1D48">
            <w:pPr>
              <w:rPr>
                <w:sz w:val="20"/>
                <w:szCs w:val="20"/>
                <w:lang w:val="fr-CA"/>
              </w:rPr>
            </w:pPr>
            <w:r w:rsidRPr="00B32DEB">
              <w:rPr>
                <w:sz w:val="20"/>
                <w:szCs w:val="20"/>
                <w:lang w:val="fr-CA"/>
              </w:rPr>
              <w:pict>
                <v:rect id="_x0000_i1030" style="width:108pt;height:1pt" o:hrpct="0" o:hrstd="t" o:hrnoshade="t" o:hr="t" fillcolor="black [3213]" stroked="f"/>
              </w:pict>
            </w:r>
          </w:p>
        </w:tc>
      </w:tr>
    </w:tbl>
    <w:p w:rsidR="000579D6" w:rsidRPr="00B32DEB" w:rsidRDefault="000579D6">
      <w:r w:rsidRPr="00B32DEB">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0579D6" w:rsidRPr="00B32DEB" w:rsidTr="00F138C1">
        <w:tc>
          <w:tcPr>
            <w:tcW w:w="4239" w:type="dxa"/>
            <w:shd w:val="clear" w:color="auto" w:fill="auto"/>
          </w:tcPr>
          <w:p w:rsidR="000579D6" w:rsidRPr="00B32DEB" w:rsidRDefault="00982080" w:rsidP="000579D6">
            <w:pPr>
              <w:rPr>
                <w:sz w:val="20"/>
                <w:szCs w:val="20"/>
                <w:lang w:val="en-US"/>
              </w:rPr>
            </w:pPr>
            <w:r w:rsidRPr="00B32DEB">
              <w:rPr>
                <w:b/>
                <w:sz w:val="20"/>
                <w:szCs w:val="20"/>
                <w:lang w:val="en-US"/>
              </w:rPr>
              <w:t>9383859 Canada Ltd</w:t>
            </w:r>
          </w:p>
          <w:p w:rsidR="000579D6" w:rsidRPr="00B32DEB" w:rsidRDefault="000579D6" w:rsidP="000579D6">
            <w:pPr>
              <w:tabs>
                <w:tab w:val="left" w:pos="-1440"/>
                <w:tab w:val="left" w:pos="-720"/>
              </w:tabs>
              <w:rPr>
                <w:sz w:val="20"/>
                <w:szCs w:val="20"/>
                <w:lang w:val="en-US"/>
              </w:rPr>
            </w:pPr>
            <w:r w:rsidRPr="00B32DEB">
              <w:rPr>
                <w:sz w:val="20"/>
                <w:szCs w:val="20"/>
                <w:lang w:val="en-US"/>
              </w:rPr>
              <w:tab/>
            </w:r>
            <w:r w:rsidR="00982080" w:rsidRPr="00B32DEB">
              <w:rPr>
                <w:sz w:val="20"/>
                <w:szCs w:val="20"/>
                <w:lang w:val="en-US"/>
              </w:rPr>
              <w:t>9383859 Canada Ltd</w:t>
            </w:r>
          </w:p>
          <w:p w:rsidR="000579D6" w:rsidRPr="00B32DEB" w:rsidRDefault="000579D6" w:rsidP="000579D6">
            <w:pPr>
              <w:tabs>
                <w:tab w:val="left" w:pos="-1440"/>
                <w:tab w:val="left" w:pos="-720"/>
              </w:tabs>
              <w:rPr>
                <w:sz w:val="20"/>
                <w:szCs w:val="20"/>
                <w:lang w:val="en-US"/>
              </w:rPr>
            </w:pPr>
          </w:p>
          <w:p w:rsidR="000579D6" w:rsidRPr="00B32DEB" w:rsidRDefault="000579D6" w:rsidP="000579D6">
            <w:pPr>
              <w:tabs>
                <w:tab w:val="left" w:pos="-1440"/>
                <w:tab w:val="left" w:pos="-720"/>
              </w:tabs>
              <w:rPr>
                <w:sz w:val="20"/>
                <w:szCs w:val="20"/>
                <w:lang w:val="en-US"/>
              </w:rPr>
            </w:pPr>
            <w:r w:rsidRPr="00B32DEB">
              <w:rPr>
                <w:sz w:val="20"/>
                <w:szCs w:val="20"/>
                <w:lang w:val="en-US"/>
              </w:rPr>
              <w:tab/>
              <w:t>v. (</w:t>
            </w:r>
            <w:r w:rsidR="00982080" w:rsidRPr="00B32DEB">
              <w:rPr>
                <w:sz w:val="20"/>
                <w:szCs w:val="20"/>
                <w:lang w:val="en-US"/>
              </w:rPr>
              <w:t>40846</w:t>
            </w:r>
            <w:r w:rsidRPr="00B32DEB">
              <w:rPr>
                <w:sz w:val="20"/>
                <w:szCs w:val="20"/>
                <w:lang w:val="en-US"/>
              </w:rPr>
              <w:t>)</w:t>
            </w:r>
          </w:p>
          <w:p w:rsidR="000579D6" w:rsidRPr="00B32DEB" w:rsidRDefault="000579D6" w:rsidP="000579D6">
            <w:pPr>
              <w:tabs>
                <w:tab w:val="left" w:pos="-1440"/>
                <w:tab w:val="left" w:pos="-720"/>
              </w:tabs>
              <w:rPr>
                <w:sz w:val="20"/>
                <w:szCs w:val="20"/>
                <w:lang w:val="en-US"/>
              </w:rPr>
            </w:pPr>
          </w:p>
          <w:p w:rsidR="000579D6" w:rsidRPr="00B32DEB" w:rsidRDefault="00982080" w:rsidP="000579D6">
            <w:pPr>
              <w:tabs>
                <w:tab w:val="left" w:pos="-1440"/>
                <w:tab w:val="left" w:pos="-720"/>
              </w:tabs>
              <w:rPr>
                <w:b/>
                <w:sz w:val="20"/>
                <w:szCs w:val="20"/>
                <w:lang w:val="en-US"/>
              </w:rPr>
            </w:pPr>
            <w:r w:rsidRPr="00B32DEB">
              <w:rPr>
                <w:b/>
                <w:sz w:val="20"/>
                <w:szCs w:val="20"/>
                <w:lang w:val="en-US"/>
              </w:rPr>
              <w:t xml:space="preserve">Musab Saeed and Mian Imran Saeed, et al. </w:t>
            </w:r>
            <w:r w:rsidR="000579D6" w:rsidRPr="00B32DEB">
              <w:rPr>
                <w:b/>
                <w:sz w:val="20"/>
                <w:szCs w:val="20"/>
                <w:lang w:val="en-US"/>
              </w:rPr>
              <w:t>(</w:t>
            </w:r>
            <w:r w:rsidRPr="00B32DEB">
              <w:rPr>
                <w:b/>
                <w:sz w:val="20"/>
                <w:szCs w:val="20"/>
                <w:lang w:val="en-US"/>
              </w:rPr>
              <w:t>Ont</w:t>
            </w:r>
            <w:r w:rsidR="000579D6" w:rsidRPr="00B32DEB">
              <w:rPr>
                <w:b/>
                <w:sz w:val="20"/>
                <w:szCs w:val="20"/>
                <w:lang w:val="en-US"/>
              </w:rPr>
              <w:t>.)</w:t>
            </w:r>
          </w:p>
          <w:p w:rsidR="000579D6" w:rsidRPr="00B32DEB" w:rsidRDefault="000579D6" w:rsidP="000579D6">
            <w:pPr>
              <w:tabs>
                <w:tab w:val="left" w:pos="-1440"/>
                <w:tab w:val="left" w:pos="-720"/>
              </w:tabs>
              <w:rPr>
                <w:sz w:val="20"/>
                <w:szCs w:val="20"/>
                <w:lang w:val="en-US"/>
              </w:rPr>
            </w:pPr>
            <w:r w:rsidRPr="00B32DEB">
              <w:rPr>
                <w:sz w:val="20"/>
                <w:szCs w:val="20"/>
                <w:lang w:val="en-US"/>
              </w:rPr>
              <w:tab/>
            </w:r>
            <w:r w:rsidR="00982080" w:rsidRPr="00B32DEB">
              <w:rPr>
                <w:sz w:val="20"/>
                <w:szCs w:val="20"/>
                <w:lang w:val="en-US"/>
              </w:rPr>
              <w:t>Russell, Mark A.</w:t>
            </w:r>
          </w:p>
          <w:p w:rsidR="000579D6" w:rsidRPr="00B32DEB" w:rsidRDefault="000579D6" w:rsidP="000579D6">
            <w:pPr>
              <w:tabs>
                <w:tab w:val="left" w:pos="-1440"/>
                <w:tab w:val="left" w:pos="-720"/>
              </w:tabs>
              <w:rPr>
                <w:sz w:val="20"/>
                <w:szCs w:val="20"/>
              </w:rPr>
            </w:pPr>
            <w:r w:rsidRPr="00B32DEB">
              <w:rPr>
                <w:sz w:val="20"/>
                <w:szCs w:val="20"/>
                <w:lang w:val="en-US"/>
              </w:rPr>
              <w:tab/>
            </w:r>
            <w:r w:rsidR="00982080" w:rsidRPr="00B32DEB">
              <w:rPr>
                <w:sz w:val="20"/>
                <w:szCs w:val="20"/>
              </w:rPr>
              <w:t>Friedman Law PC</w:t>
            </w:r>
          </w:p>
          <w:p w:rsidR="000579D6" w:rsidRPr="00B32DEB" w:rsidRDefault="000579D6" w:rsidP="000579D6">
            <w:pPr>
              <w:tabs>
                <w:tab w:val="left" w:pos="-1440"/>
                <w:tab w:val="left" w:pos="-720"/>
              </w:tabs>
              <w:rPr>
                <w:sz w:val="20"/>
                <w:szCs w:val="20"/>
              </w:rPr>
            </w:pPr>
          </w:p>
          <w:p w:rsidR="000579D6" w:rsidRPr="00B32DEB" w:rsidRDefault="000579D6" w:rsidP="000579D6">
            <w:pPr>
              <w:rPr>
                <w:sz w:val="20"/>
                <w:szCs w:val="20"/>
              </w:rPr>
            </w:pPr>
            <w:r w:rsidRPr="00B32DEB">
              <w:rPr>
                <w:sz w:val="20"/>
                <w:szCs w:val="20"/>
              </w:rPr>
              <w:t xml:space="preserve">FILING DATE: </w:t>
            </w:r>
            <w:r w:rsidR="00982080" w:rsidRPr="00B32DEB">
              <w:rPr>
                <w:sz w:val="20"/>
                <w:szCs w:val="20"/>
              </w:rPr>
              <w:t>August</w:t>
            </w:r>
            <w:r w:rsidRPr="00B32DEB">
              <w:rPr>
                <w:sz w:val="20"/>
                <w:szCs w:val="20"/>
              </w:rPr>
              <w:t xml:space="preserve"> </w:t>
            </w:r>
            <w:r w:rsidR="00982080" w:rsidRPr="00B32DEB">
              <w:rPr>
                <w:sz w:val="20"/>
                <w:szCs w:val="20"/>
              </w:rPr>
              <w:t>21</w:t>
            </w:r>
            <w:r w:rsidRPr="00B32DEB">
              <w:rPr>
                <w:sz w:val="20"/>
                <w:szCs w:val="20"/>
              </w:rPr>
              <w:t>, 2023</w:t>
            </w:r>
          </w:p>
          <w:p w:rsidR="000579D6" w:rsidRPr="00B32DEB" w:rsidRDefault="000579D6" w:rsidP="000579D6">
            <w:pPr>
              <w:rPr>
                <w:sz w:val="20"/>
                <w:szCs w:val="20"/>
              </w:rPr>
            </w:pPr>
          </w:p>
          <w:p w:rsidR="000579D6" w:rsidRPr="00B32DEB" w:rsidRDefault="00750DA4" w:rsidP="000579D6">
            <w:pPr>
              <w:rPr>
                <w:b/>
                <w:sz w:val="20"/>
                <w:szCs w:val="20"/>
                <w:lang w:val="en-US"/>
              </w:rPr>
            </w:pPr>
            <w:r w:rsidRPr="00B32DEB">
              <w:rPr>
                <w:sz w:val="20"/>
                <w:szCs w:val="20"/>
                <w:lang w:val="fr-CA"/>
              </w:rPr>
              <w:pict>
                <v:rect id="_x0000_i1031" style="width:108pt;height:1pt" o:hrpct="0" o:hrstd="t" o:hrnoshade="t" o:hr="t" fillcolor="black [3213]" stroked="f"/>
              </w:pict>
            </w:r>
          </w:p>
        </w:tc>
        <w:tc>
          <w:tcPr>
            <w:tcW w:w="1141" w:type="dxa"/>
            <w:shd w:val="clear" w:color="auto" w:fill="auto"/>
          </w:tcPr>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982080" w:rsidRPr="00B32DEB" w:rsidRDefault="00982080"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tc>
        <w:tc>
          <w:tcPr>
            <w:tcW w:w="4239" w:type="dxa"/>
            <w:shd w:val="clear" w:color="auto" w:fill="auto"/>
          </w:tcPr>
          <w:p w:rsidR="000579D6" w:rsidRPr="00B32DEB" w:rsidRDefault="003E44C1" w:rsidP="000579D6">
            <w:pPr>
              <w:rPr>
                <w:sz w:val="20"/>
                <w:szCs w:val="20"/>
                <w:lang w:val="en-US"/>
              </w:rPr>
            </w:pPr>
            <w:r w:rsidRPr="00B32DEB">
              <w:rPr>
                <w:b/>
                <w:sz w:val="20"/>
                <w:szCs w:val="20"/>
                <w:lang w:val="en-US"/>
              </w:rPr>
              <w:t>Allianz Global Risks US Insurance Company</w:t>
            </w:r>
          </w:p>
          <w:p w:rsidR="000579D6" w:rsidRPr="00B32DEB" w:rsidRDefault="000579D6" w:rsidP="000579D6">
            <w:pPr>
              <w:tabs>
                <w:tab w:val="left" w:pos="-1440"/>
                <w:tab w:val="left" w:pos="-720"/>
              </w:tabs>
              <w:rPr>
                <w:sz w:val="20"/>
                <w:szCs w:val="20"/>
                <w:lang w:val="en-US"/>
              </w:rPr>
            </w:pPr>
            <w:r w:rsidRPr="00B32DEB">
              <w:rPr>
                <w:sz w:val="20"/>
                <w:szCs w:val="20"/>
                <w:lang w:val="en-US"/>
              </w:rPr>
              <w:tab/>
            </w:r>
            <w:r w:rsidR="003E44C1" w:rsidRPr="00B32DEB">
              <w:rPr>
                <w:sz w:val="20"/>
                <w:szCs w:val="20"/>
                <w:lang w:val="en-US"/>
              </w:rPr>
              <w:t>Nahmiash, Laurent</w:t>
            </w:r>
          </w:p>
          <w:p w:rsidR="000579D6" w:rsidRPr="00B32DEB" w:rsidRDefault="000579D6" w:rsidP="000579D6">
            <w:pPr>
              <w:tabs>
                <w:tab w:val="left" w:pos="-1440"/>
                <w:tab w:val="left" w:pos="-720"/>
              </w:tabs>
              <w:rPr>
                <w:sz w:val="20"/>
                <w:szCs w:val="20"/>
                <w:lang w:val="en-US"/>
              </w:rPr>
            </w:pPr>
            <w:r w:rsidRPr="00B32DEB">
              <w:rPr>
                <w:sz w:val="20"/>
                <w:szCs w:val="20"/>
                <w:lang w:val="en-US"/>
              </w:rPr>
              <w:tab/>
            </w:r>
            <w:r w:rsidR="003E44C1" w:rsidRPr="00B32DEB">
              <w:rPr>
                <w:sz w:val="20"/>
                <w:szCs w:val="20"/>
                <w:lang w:val="en-US"/>
              </w:rPr>
              <w:t>INF S.E.N.C.R.L. / LLP</w:t>
            </w:r>
          </w:p>
          <w:p w:rsidR="000579D6" w:rsidRPr="00B32DEB" w:rsidRDefault="000579D6" w:rsidP="000579D6">
            <w:pPr>
              <w:tabs>
                <w:tab w:val="left" w:pos="-1440"/>
                <w:tab w:val="left" w:pos="-720"/>
              </w:tabs>
              <w:rPr>
                <w:sz w:val="20"/>
                <w:szCs w:val="20"/>
                <w:lang w:val="en-US"/>
              </w:rPr>
            </w:pPr>
          </w:p>
          <w:p w:rsidR="000579D6" w:rsidRPr="00B32DEB" w:rsidRDefault="000579D6" w:rsidP="000579D6">
            <w:pPr>
              <w:tabs>
                <w:tab w:val="left" w:pos="-1440"/>
                <w:tab w:val="left" w:pos="-720"/>
              </w:tabs>
              <w:rPr>
                <w:sz w:val="20"/>
                <w:szCs w:val="20"/>
                <w:lang w:val="fr-CA"/>
              </w:rPr>
            </w:pPr>
            <w:r w:rsidRPr="00B32DEB">
              <w:rPr>
                <w:sz w:val="20"/>
                <w:szCs w:val="20"/>
                <w:lang w:val="en-US"/>
              </w:rPr>
              <w:tab/>
            </w:r>
            <w:r w:rsidRPr="00B32DEB">
              <w:rPr>
                <w:sz w:val="20"/>
                <w:szCs w:val="20"/>
                <w:lang w:val="fr-CA"/>
              </w:rPr>
              <w:t>v. (</w:t>
            </w:r>
            <w:r w:rsidR="003E44C1" w:rsidRPr="00B32DEB">
              <w:rPr>
                <w:sz w:val="20"/>
                <w:szCs w:val="20"/>
                <w:lang w:val="fr-CA"/>
              </w:rPr>
              <w:t>40847</w:t>
            </w:r>
            <w:r w:rsidRPr="00B32DEB">
              <w:rPr>
                <w:sz w:val="20"/>
                <w:szCs w:val="20"/>
                <w:lang w:val="fr-CA"/>
              </w:rPr>
              <w:t>)</w:t>
            </w:r>
          </w:p>
          <w:p w:rsidR="000579D6" w:rsidRPr="00B32DEB" w:rsidRDefault="000579D6" w:rsidP="000579D6">
            <w:pPr>
              <w:tabs>
                <w:tab w:val="left" w:pos="-1440"/>
                <w:tab w:val="left" w:pos="-720"/>
              </w:tabs>
              <w:rPr>
                <w:sz w:val="20"/>
                <w:szCs w:val="20"/>
                <w:lang w:val="fr-CA"/>
              </w:rPr>
            </w:pPr>
          </w:p>
          <w:p w:rsidR="000579D6" w:rsidRPr="00B32DEB" w:rsidRDefault="003E44C1" w:rsidP="000579D6">
            <w:pPr>
              <w:tabs>
                <w:tab w:val="left" w:pos="-1440"/>
                <w:tab w:val="left" w:pos="-720"/>
              </w:tabs>
              <w:rPr>
                <w:b/>
                <w:sz w:val="20"/>
                <w:szCs w:val="20"/>
                <w:lang w:val="en-US"/>
              </w:rPr>
            </w:pPr>
            <w:r w:rsidRPr="00B32DEB">
              <w:rPr>
                <w:b/>
                <w:sz w:val="20"/>
                <w:szCs w:val="20"/>
                <w:lang w:val="fr-CA"/>
              </w:rPr>
              <w:t>SNC-Lavalin Inc., et al.</w:t>
            </w:r>
            <w:r w:rsidR="000579D6" w:rsidRPr="00B32DEB">
              <w:rPr>
                <w:b/>
                <w:sz w:val="20"/>
                <w:szCs w:val="20"/>
                <w:lang w:val="fr-CA"/>
              </w:rPr>
              <w:t xml:space="preserve"> </w:t>
            </w:r>
            <w:r w:rsidR="000579D6" w:rsidRPr="00B32DEB">
              <w:rPr>
                <w:b/>
                <w:sz w:val="20"/>
                <w:szCs w:val="20"/>
                <w:lang w:val="en-US"/>
              </w:rPr>
              <w:t>(</w:t>
            </w:r>
            <w:r w:rsidRPr="00B32DEB">
              <w:rPr>
                <w:b/>
                <w:sz w:val="20"/>
                <w:szCs w:val="20"/>
                <w:lang w:val="en-US"/>
              </w:rPr>
              <w:t>Que</w:t>
            </w:r>
            <w:r w:rsidR="000579D6" w:rsidRPr="00B32DEB">
              <w:rPr>
                <w:b/>
                <w:sz w:val="20"/>
                <w:szCs w:val="20"/>
                <w:lang w:val="en-US"/>
              </w:rPr>
              <w:t>.)</w:t>
            </w:r>
          </w:p>
          <w:p w:rsidR="000579D6" w:rsidRPr="00B32DEB" w:rsidRDefault="000579D6" w:rsidP="000579D6">
            <w:pPr>
              <w:tabs>
                <w:tab w:val="left" w:pos="-1440"/>
                <w:tab w:val="left" w:pos="-720"/>
              </w:tabs>
              <w:rPr>
                <w:sz w:val="20"/>
                <w:szCs w:val="20"/>
                <w:lang w:val="en-US"/>
              </w:rPr>
            </w:pPr>
            <w:r w:rsidRPr="00B32DEB">
              <w:rPr>
                <w:sz w:val="20"/>
                <w:szCs w:val="20"/>
                <w:lang w:val="en-US"/>
              </w:rPr>
              <w:tab/>
            </w:r>
            <w:r w:rsidR="003E44C1" w:rsidRPr="00B32DEB">
              <w:rPr>
                <w:sz w:val="20"/>
                <w:szCs w:val="20"/>
                <w:lang w:val="en-US"/>
              </w:rPr>
              <w:t>Welsh, Mario</w:t>
            </w:r>
          </w:p>
          <w:p w:rsidR="000579D6" w:rsidRPr="00B32DEB" w:rsidRDefault="000579D6" w:rsidP="000579D6">
            <w:pPr>
              <w:tabs>
                <w:tab w:val="left" w:pos="-1440"/>
                <w:tab w:val="left" w:pos="-720"/>
              </w:tabs>
              <w:rPr>
                <w:sz w:val="20"/>
                <w:szCs w:val="20"/>
              </w:rPr>
            </w:pPr>
            <w:r w:rsidRPr="00B32DEB">
              <w:rPr>
                <w:sz w:val="20"/>
                <w:szCs w:val="20"/>
                <w:lang w:val="en-US"/>
              </w:rPr>
              <w:tab/>
            </w:r>
            <w:r w:rsidR="003E44C1" w:rsidRPr="00B32DEB">
              <w:rPr>
                <w:sz w:val="20"/>
                <w:szCs w:val="20"/>
              </w:rPr>
              <w:t>BCF s.e.n.c.r.l.</w:t>
            </w:r>
          </w:p>
          <w:p w:rsidR="000579D6" w:rsidRPr="00B32DEB" w:rsidRDefault="000579D6" w:rsidP="000579D6">
            <w:pPr>
              <w:tabs>
                <w:tab w:val="left" w:pos="-1440"/>
                <w:tab w:val="left" w:pos="-720"/>
              </w:tabs>
              <w:rPr>
                <w:sz w:val="20"/>
                <w:szCs w:val="20"/>
              </w:rPr>
            </w:pPr>
          </w:p>
          <w:p w:rsidR="000579D6" w:rsidRPr="00B32DEB" w:rsidRDefault="000579D6" w:rsidP="000579D6">
            <w:pPr>
              <w:rPr>
                <w:sz w:val="20"/>
                <w:szCs w:val="20"/>
              </w:rPr>
            </w:pPr>
            <w:r w:rsidRPr="00B32DEB">
              <w:rPr>
                <w:sz w:val="20"/>
                <w:szCs w:val="20"/>
              </w:rPr>
              <w:t xml:space="preserve">FILING DATE: </w:t>
            </w:r>
            <w:r w:rsidR="003E44C1" w:rsidRPr="00B32DEB">
              <w:rPr>
                <w:sz w:val="20"/>
                <w:szCs w:val="20"/>
              </w:rPr>
              <w:t>August 21</w:t>
            </w:r>
            <w:r w:rsidRPr="00B32DEB">
              <w:rPr>
                <w:sz w:val="20"/>
                <w:szCs w:val="20"/>
              </w:rPr>
              <w:t>, 2023</w:t>
            </w:r>
          </w:p>
          <w:p w:rsidR="000579D6" w:rsidRPr="00B32DEB" w:rsidRDefault="000579D6" w:rsidP="000579D6">
            <w:pPr>
              <w:rPr>
                <w:sz w:val="20"/>
                <w:szCs w:val="20"/>
              </w:rPr>
            </w:pPr>
          </w:p>
          <w:p w:rsidR="000579D6" w:rsidRPr="00B32DEB" w:rsidRDefault="00750DA4" w:rsidP="000579D6">
            <w:pPr>
              <w:rPr>
                <w:b/>
                <w:sz w:val="20"/>
                <w:szCs w:val="20"/>
                <w:lang w:val="fr-CA"/>
              </w:rPr>
            </w:pPr>
            <w:r w:rsidRPr="00B32DEB">
              <w:rPr>
                <w:sz w:val="20"/>
                <w:szCs w:val="20"/>
                <w:lang w:val="fr-CA"/>
              </w:rPr>
              <w:pict>
                <v:rect id="_x0000_i1032" style="width:108pt;height:1pt" o:hrpct="0" o:hrstd="t" o:hrnoshade="t" o:hr="t" fillcolor="black [3213]" stroked="f"/>
              </w:pict>
            </w:r>
          </w:p>
        </w:tc>
      </w:tr>
      <w:tr w:rsidR="000579D6" w:rsidRPr="00B32DEB" w:rsidTr="00F138C1">
        <w:tc>
          <w:tcPr>
            <w:tcW w:w="4239" w:type="dxa"/>
            <w:shd w:val="clear" w:color="auto" w:fill="auto"/>
          </w:tcPr>
          <w:p w:rsidR="000579D6" w:rsidRPr="00B32DEB" w:rsidRDefault="00CD277F" w:rsidP="000579D6">
            <w:pPr>
              <w:rPr>
                <w:sz w:val="20"/>
                <w:szCs w:val="20"/>
                <w:lang w:val="en-US"/>
              </w:rPr>
            </w:pPr>
            <w:r w:rsidRPr="00B32DEB">
              <w:rPr>
                <w:b/>
                <w:sz w:val="20"/>
                <w:szCs w:val="20"/>
                <w:lang w:val="en-US"/>
              </w:rPr>
              <w:t>Jeremy King</w:t>
            </w:r>
          </w:p>
          <w:p w:rsidR="000579D6" w:rsidRPr="00B32DEB" w:rsidRDefault="000579D6" w:rsidP="000579D6">
            <w:pPr>
              <w:tabs>
                <w:tab w:val="left" w:pos="-1440"/>
                <w:tab w:val="left" w:pos="-720"/>
              </w:tabs>
              <w:rPr>
                <w:sz w:val="20"/>
                <w:szCs w:val="20"/>
                <w:lang w:val="en-US"/>
              </w:rPr>
            </w:pPr>
            <w:r w:rsidRPr="00B32DEB">
              <w:rPr>
                <w:sz w:val="20"/>
                <w:szCs w:val="20"/>
                <w:lang w:val="en-US"/>
              </w:rPr>
              <w:tab/>
            </w:r>
            <w:r w:rsidR="00CD277F" w:rsidRPr="00B32DEB">
              <w:rPr>
                <w:sz w:val="20"/>
                <w:szCs w:val="20"/>
                <w:lang w:val="en-US"/>
              </w:rPr>
              <w:t>Jeremy King</w:t>
            </w:r>
          </w:p>
          <w:p w:rsidR="000579D6" w:rsidRPr="00B32DEB" w:rsidRDefault="000579D6" w:rsidP="000579D6">
            <w:pPr>
              <w:tabs>
                <w:tab w:val="left" w:pos="-1440"/>
                <w:tab w:val="left" w:pos="-720"/>
              </w:tabs>
              <w:rPr>
                <w:sz w:val="20"/>
                <w:szCs w:val="20"/>
                <w:lang w:val="en-US"/>
              </w:rPr>
            </w:pPr>
          </w:p>
          <w:p w:rsidR="000579D6" w:rsidRPr="00B32DEB" w:rsidRDefault="000579D6" w:rsidP="000579D6">
            <w:pPr>
              <w:tabs>
                <w:tab w:val="left" w:pos="-1440"/>
                <w:tab w:val="left" w:pos="-720"/>
              </w:tabs>
              <w:rPr>
                <w:sz w:val="20"/>
                <w:szCs w:val="20"/>
                <w:lang w:val="en-US"/>
              </w:rPr>
            </w:pPr>
            <w:r w:rsidRPr="00B32DEB">
              <w:rPr>
                <w:sz w:val="20"/>
                <w:szCs w:val="20"/>
                <w:lang w:val="en-US"/>
              </w:rPr>
              <w:tab/>
              <w:t>v. (</w:t>
            </w:r>
            <w:r w:rsidR="00CD277F" w:rsidRPr="00B32DEB">
              <w:rPr>
                <w:sz w:val="20"/>
                <w:szCs w:val="20"/>
                <w:lang w:val="en-US"/>
              </w:rPr>
              <w:t>40849</w:t>
            </w:r>
            <w:r w:rsidRPr="00B32DEB">
              <w:rPr>
                <w:sz w:val="20"/>
                <w:szCs w:val="20"/>
                <w:lang w:val="en-US"/>
              </w:rPr>
              <w:t>)</w:t>
            </w:r>
          </w:p>
          <w:p w:rsidR="000579D6" w:rsidRPr="00B32DEB" w:rsidRDefault="000579D6" w:rsidP="000579D6">
            <w:pPr>
              <w:tabs>
                <w:tab w:val="left" w:pos="-1440"/>
                <w:tab w:val="left" w:pos="-720"/>
              </w:tabs>
              <w:rPr>
                <w:sz w:val="20"/>
                <w:szCs w:val="20"/>
                <w:lang w:val="en-US"/>
              </w:rPr>
            </w:pPr>
          </w:p>
          <w:p w:rsidR="000579D6" w:rsidRPr="00B32DEB" w:rsidRDefault="00CD277F" w:rsidP="000579D6">
            <w:pPr>
              <w:tabs>
                <w:tab w:val="left" w:pos="-1440"/>
                <w:tab w:val="left" w:pos="-720"/>
              </w:tabs>
              <w:rPr>
                <w:b/>
                <w:sz w:val="20"/>
                <w:szCs w:val="20"/>
                <w:lang w:val="en-US"/>
              </w:rPr>
            </w:pPr>
            <w:r w:rsidRPr="00B32DEB">
              <w:rPr>
                <w:b/>
                <w:sz w:val="20"/>
                <w:szCs w:val="20"/>
                <w:lang w:val="en-US"/>
              </w:rPr>
              <w:t>His Majesty the King, et al.</w:t>
            </w:r>
            <w:r w:rsidR="000579D6" w:rsidRPr="00B32DEB">
              <w:rPr>
                <w:b/>
                <w:sz w:val="20"/>
                <w:szCs w:val="20"/>
                <w:lang w:val="en-US"/>
              </w:rPr>
              <w:t xml:space="preserve"> (</w:t>
            </w:r>
            <w:r w:rsidRPr="00B32DEB">
              <w:rPr>
                <w:b/>
                <w:sz w:val="20"/>
                <w:szCs w:val="20"/>
                <w:lang w:val="en-US"/>
              </w:rPr>
              <w:t>Fed</w:t>
            </w:r>
            <w:r w:rsidR="000579D6" w:rsidRPr="00B32DEB">
              <w:rPr>
                <w:b/>
                <w:sz w:val="20"/>
                <w:szCs w:val="20"/>
                <w:lang w:val="en-US"/>
              </w:rPr>
              <w:t>.)</w:t>
            </w:r>
          </w:p>
          <w:p w:rsidR="000579D6" w:rsidRPr="00B32DEB" w:rsidRDefault="000579D6" w:rsidP="000579D6">
            <w:pPr>
              <w:tabs>
                <w:tab w:val="left" w:pos="-1440"/>
                <w:tab w:val="left" w:pos="-720"/>
              </w:tabs>
              <w:rPr>
                <w:sz w:val="20"/>
                <w:szCs w:val="20"/>
                <w:lang w:val="en-US"/>
              </w:rPr>
            </w:pPr>
            <w:r w:rsidRPr="00B32DEB">
              <w:rPr>
                <w:sz w:val="20"/>
                <w:szCs w:val="20"/>
                <w:lang w:val="en-US"/>
              </w:rPr>
              <w:tab/>
            </w:r>
            <w:r w:rsidR="00CD277F" w:rsidRPr="00B32DEB">
              <w:rPr>
                <w:sz w:val="20"/>
                <w:szCs w:val="20"/>
                <w:lang w:val="en-US"/>
              </w:rPr>
              <w:t>Soonarane, Gail</w:t>
            </w:r>
          </w:p>
          <w:p w:rsidR="000579D6" w:rsidRPr="00B32DEB" w:rsidRDefault="000579D6" w:rsidP="000579D6">
            <w:pPr>
              <w:tabs>
                <w:tab w:val="left" w:pos="-1440"/>
                <w:tab w:val="left" w:pos="-720"/>
              </w:tabs>
              <w:rPr>
                <w:sz w:val="20"/>
                <w:szCs w:val="20"/>
              </w:rPr>
            </w:pPr>
            <w:r w:rsidRPr="00B32DEB">
              <w:rPr>
                <w:sz w:val="20"/>
                <w:szCs w:val="20"/>
                <w:lang w:val="en-US"/>
              </w:rPr>
              <w:tab/>
            </w:r>
            <w:r w:rsidR="00CD277F" w:rsidRPr="00B32DEB">
              <w:rPr>
                <w:sz w:val="20"/>
                <w:szCs w:val="20"/>
              </w:rPr>
              <w:t>Department of Justice</w:t>
            </w:r>
          </w:p>
          <w:p w:rsidR="000579D6" w:rsidRPr="00B32DEB" w:rsidRDefault="000579D6" w:rsidP="000579D6">
            <w:pPr>
              <w:tabs>
                <w:tab w:val="left" w:pos="-1440"/>
                <w:tab w:val="left" w:pos="-720"/>
              </w:tabs>
              <w:rPr>
                <w:sz w:val="20"/>
                <w:szCs w:val="20"/>
              </w:rPr>
            </w:pPr>
          </w:p>
          <w:p w:rsidR="000579D6" w:rsidRPr="00B32DEB" w:rsidRDefault="000579D6" w:rsidP="000579D6">
            <w:pPr>
              <w:rPr>
                <w:sz w:val="20"/>
                <w:szCs w:val="20"/>
              </w:rPr>
            </w:pPr>
            <w:r w:rsidRPr="00B32DEB">
              <w:rPr>
                <w:sz w:val="20"/>
                <w:szCs w:val="20"/>
              </w:rPr>
              <w:t xml:space="preserve">FILING DATE: </w:t>
            </w:r>
            <w:r w:rsidR="00CD277F" w:rsidRPr="00B32DEB">
              <w:rPr>
                <w:sz w:val="20"/>
                <w:szCs w:val="20"/>
              </w:rPr>
              <w:t>August 22</w:t>
            </w:r>
            <w:r w:rsidRPr="00B32DEB">
              <w:rPr>
                <w:sz w:val="20"/>
                <w:szCs w:val="20"/>
              </w:rPr>
              <w:t>, 2023</w:t>
            </w:r>
          </w:p>
          <w:p w:rsidR="000579D6" w:rsidRPr="00B32DEB" w:rsidRDefault="000579D6" w:rsidP="000579D6">
            <w:pPr>
              <w:rPr>
                <w:sz w:val="20"/>
                <w:szCs w:val="20"/>
              </w:rPr>
            </w:pPr>
          </w:p>
          <w:p w:rsidR="000579D6" w:rsidRPr="00B32DEB" w:rsidRDefault="00750DA4" w:rsidP="000579D6">
            <w:pPr>
              <w:rPr>
                <w:b/>
                <w:sz w:val="20"/>
                <w:szCs w:val="20"/>
                <w:lang w:val="en-US"/>
              </w:rPr>
            </w:pPr>
            <w:r w:rsidRPr="00B32DEB">
              <w:rPr>
                <w:sz w:val="20"/>
                <w:szCs w:val="20"/>
                <w:lang w:val="fr-CA"/>
              </w:rPr>
              <w:pict>
                <v:rect id="_x0000_i1033" style="width:108pt;height:1pt" o:hrpct="0" o:hrstd="t" o:hrnoshade="t" o:hr="t" fillcolor="black [3213]" stroked="f"/>
              </w:pict>
            </w:r>
          </w:p>
        </w:tc>
        <w:tc>
          <w:tcPr>
            <w:tcW w:w="1141" w:type="dxa"/>
            <w:shd w:val="clear" w:color="auto" w:fill="auto"/>
          </w:tcPr>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tc>
        <w:tc>
          <w:tcPr>
            <w:tcW w:w="4239" w:type="dxa"/>
            <w:shd w:val="clear" w:color="auto" w:fill="auto"/>
          </w:tcPr>
          <w:p w:rsidR="000579D6" w:rsidRPr="00B32DEB" w:rsidRDefault="00722D69" w:rsidP="000579D6">
            <w:pPr>
              <w:rPr>
                <w:sz w:val="20"/>
                <w:szCs w:val="20"/>
                <w:lang w:val="en-US"/>
              </w:rPr>
            </w:pPr>
            <w:r w:rsidRPr="00B32DEB">
              <w:rPr>
                <w:b/>
                <w:sz w:val="20"/>
                <w:szCs w:val="20"/>
                <w:lang w:val="en-US"/>
              </w:rPr>
              <w:t>Boloh 1(a), et al.</w:t>
            </w:r>
          </w:p>
          <w:p w:rsidR="000579D6" w:rsidRPr="00B32DEB" w:rsidRDefault="000579D6" w:rsidP="000579D6">
            <w:pPr>
              <w:tabs>
                <w:tab w:val="left" w:pos="-1440"/>
                <w:tab w:val="left" w:pos="-720"/>
              </w:tabs>
              <w:rPr>
                <w:sz w:val="20"/>
                <w:szCs w:val="20"/>
                <w:lang w:val="en-US"/>
              </w:rPr>
            </w:pPr>
            <w:r w:rsidRPr="00B32DEB">
              <w:rPr>
                <w:sz w:val="20"/>
                <w:szCs w:val="20"/>
                <w:lang w:val="en-US"/>
              </w:rPr>
              <w:tab/>
            </w:r>
            <w:r w:rsidR="00722D69" w:rsidRPr="00B32DEB">
              <w:rPr>
                <w:sz w:val="20"/>
                <w:szCs w:val="20"/>
                <w:lang w:val="en-US"/>
              </w:rPr>
              <w:t>Greenspon, Lawrence</w:t>
            </w:r>
          </w:p>
          <w:p w:rsidR="000579D6" w:rsidRPr="00B32DEB" w:rsidRDefault="000579D6" w:rsidP="000579D6">
            <w:pPr>
              <w:tabs>
                <w:tab w:val="left" w:pos="-1440"/>
                <w:tab w:val="left" w:pos="-720"/>
              </w:tabs>
              <w:rPr>
                <w:sz w:val="20"/>
                <w:szCs w:val="20"/>
                <w:lang w:val="en-US"/>
              </w:rPr>
            </w:pPr>
            <w:r w:rsidRPr="00B32DEB">
              <w:rPr>
                <w:sz w:val="20"/>
                <w:szCs w:val="20"/>
                <w:lang w:val="en-US"/>
              </w:rPr>
              <w:tab/>
            </w:r>
            <w:r w:rsidR="00722D69" w:rsidRPr="00B32DEB">
              <w:rPr>
                <w:sz w:val="20"/>
                <w:szCs w:val="20"/>
                <w:lang w:val="en-US"/>
              </w:rPr>
              <w:t>Greenspon Granger Hill</w:t>
            </w:r>
          </w:p>
          <w:p w:rsidR="000579D6" w:rsidRPr="00B32DEB" w:rsidRDefault="000579D6" w:rsidP="000579D6">
            <w:pPr>
              <w:tabs>
                <w:tab w:val="left" w:pos="-1440"/>
                <w:tab w:val="left" w:pos="-720"/>
              </w:tabs>
              <w:rPr>
                <w:sz w:val="20"/>
                <w:szCs w:val="20"/>
                <w:lang w:val="en-US"/>
              </w:rPr>
            </w:pPr>
          </w:p>
          <w:p w:rsidR="000579D6" w:rsidRPr="00B32DEB" w:rsidRDefault="000579D6" w:rsidP="000579D6">
            <w:pPr>
              <w:tabs>
                <w:tab w:val="left" w:pos="-1440"/>
                <w:tab w:val="left" w:pos="-720"/>
              </w:tabs>
              <w:rPr>
                <w:sz w:val="20"/>
                <w:szCs w:val="20"/>
                <w:lang w:val="en-US"/>
              </w:rPr>
            </w:pPr>
            <w:r w:rsidRPr="00B32DEB">
              <w:rPr>
                <w:sz w:val="20"/>
                <w:szCs w:val="20"/>
                <w:lang w:val="en-US"/>
              </w:rPr>
              <w:tab/>
              <w:t>v. (</w:t>
            </w:r>
            <w:r w:rsidR="00722D69" w:rsidRPr="00B32DEB">
              <w:rPr>
                <w:sz w:val="20"/>
                <w:szCs w:val="20"/>
                <w:lang w:val="en-US"/>
              </w:rPr>
              <w:t>40851</w:t>
            </w:r>
            <w:r w:rsidRPr="00B32DEB">
              <w:rPr>
                <w:sz w:val="20"/>
                <w:szCs w:val="20"/>
                <w:lang w:val="en-US"/>
              </w:rPr>
              <w:t>)</w:t>
            </w:r>
          </w:p>
          <w:p w:rsidR="000579D6" w:rsidRPr="00B32DEB" w:rsidRDefault="000579D6" w:rsidP="000579D6">
            <w:pPr>
              <w:tabs>
                <w:tab w:val="left" w:pos="-1440"/>
                <w:tab w:val="left" w:pos="-720"/>
              </w:tabs>
              <w:rPr>
                <w:sz w:val="20"/>
                <w:szCs w:val="20"/>
                <w:lang w:val="en-US"/>
              </w:rPr>
            </w:pPr>
          </w:p>
          <w:p w:rsidR="000579D6" w:rsidRPr="00B32DEB" w:rsidRDefault="00722D69" w:rsidP="000579D6">
            <w:pPr>
              <w:tabs>
                <w:tab w:val="left" w:pos="-1440"/>
                <w:tab w:val="left" w:pos="-720"/>
              </w:tabs>
              <w:rPr>
                <w:b/>
                <w:sz w:val="20"/>
                <w:szCs w:val="20"/>
                <w:lang w:val="en-US"/>
              </w:rPr>
            </w:pPr>
            <w:r w:rsidRPr="00B32DEB">
              <w:rPr>
                <w:b/>
                <w:sz w:val="20"/>
                <w:szCs w:val="20"/>
                <w:lang w:val="en-US"/>
              </w:rPr>
              <w:t xml:space="preserve">His Majesty the King, et al. </w:t>
            </w:r>
            <w:r w:rsidR="000579D6" w:rsidRPr="00B32DEB">
              <w:rPr>
                <w:b/>
                <w:sz w:val="20"/>
                <w:szCs w:val="20"/>
                <w:lang w:val="en-US"/>
              </w:rPr>
              <w:t>(</w:t>
            </w:r>
            <w:r w:rsidRPr="00B32DEB">
              <w:rPr>
                <w:b/>
                <w:sz w:val="20"/>
                <w:szCs w:val="20"/>
                <w:lang w:val="en-US"/>
              </w:rPr>
              <w:t>Fed</w:t>
            </w:r>
            <w:r w:rsidR="000579D6" w:rsidRPr="00B32DEB">
              <w:rPr>
                <w:b/>
                <w:sz w:val="20"/>
                <w:szCs w:val="20"/>
                <w:lang w:val="en-US"/>
              </w:rPr>
              <w:t>.)</w:t>
            </w:r>
          </w:p>
          <w:p w:rsidR="000579D6" w:rsidRPr="00B32DEB" w:rsidRDefault="000579D6" w:rsidP="000579D6">
            <w:pPr>
              <w:tabs>
                <w:tab w:val="left" w:pos="-1440"/>
                <w:tab w:val="left" w:pos="-720"/>
              </w:tabs>
              <w:rPr>
                <w:sz w:val="20"/>
                <w:szCs w:val="20"/>
                <w:lang w:val="en-US"/>
              </w:rPr>
            </w:pPr>
            <w:r w:rsidRPr="00B32DEB">
              <w:rPr>
                <w:sz w:val="20"/>
                <w:szCs w:val="20"/>
                <w:lang w:val="en-US"/>
              </w:rPr>
              <w:tab/>
            </w:r>
            <w:r w:rsidR="00722D69" w:rsidRPr="00B32DEB">
              <w:rPr>
                <w:sz w:val="20"/>
                <w:szCs w:val="20"/>
                <w:lang w:val="en-US"/>
              </w:rPr>
              <w:t>Richards, Elizabeth</w:t>
            </w:r>
          </w:p>
          <w:p w:rsidR="000579D6" w:rsidRPr="00B32DEB" w:rsidRDefault="000579D6" w:rsidP="000579D6">
            <w:pPr>
              <w:tabs>
                <w:tab w:val="left" w:pos="-1440"/>
                <w:tab w:val="left" w:pos="-720"/>
              </w:tabs>
              <w:rPr>
                <w:sz w:val="20"/>
                <w:szCs w:val="20"/>
              </w:rPr>
            </w:pPr>
            <w:r w:rsidRPr="00B32DEB">
              <w:rPr>
                <w:sz w:val="20"/>
                <w:szCs w:val="20"/>
                <w:lang w:val="en-US"/>
              </w:rPr>
              <w:tab/>
            </w:r>
            <w:r w:rsidR="00722D69" w:rsidRPr="00B32DEB">
              <w:rPr>
                <w:sz w:val="20"/>
                <w:szCs w:val="20"/>
              </w:rPr>
              <w:t>Attorney General of Canada</w:t>
            </w:r>
          </w:p>
          <w:p w:rsidR="000579D6" w:rsidRPr="00B32DEB" w:rsidRDefault="000579D6" w:rsidP="000579D6">
            <w:pPr>
              <w:tabs>
                <w:tab w:val="left" w:pos="-1440"/>
                <w:tab w:val="left" w:pos="-720"/>
              </w:tabs>
              <w:rPr>
                <w:sz w:val="20"/>
                <w:szCs w:val="20"/>
              </w:rPr>
            </w:pPr>
          </w:p>
          <w:p w:rsidR="000579D6" w:rsidRPr="00B32DEB" w:rsidRDefault="000579D6" w:rsidP="000579D6">
            <w:pPr>
              <w:rPr>
                <w:sz w:val="20"/>
                <w:szCs w:val="20"/>
              </w:rPr>
            </w:pPr>
            <w:r w:rsidRPr="00B32DEB">
              <w:rPr>
                <w:sz w:val="20"/>
                <w:szCs w:val="20"/>
              </w:rPr>
              <w:t xml:space="preserve">FILING DATE: </w:t>
            </w:r>
            <w:r w:rsidR="00722D69" w:rsidRPr="00B32DEB">
              <w:rPr>
                <w:sz w:val="20"/>
                <w:szCs w:val="20"/>
              </w:rPr>
              <w:t>August</w:t>
            </w:r>
            <w:r w:rsidRPr="00B32DEB">
              <w:rPr>
                <w:sz w:val="20"/>
                <w:szCs w:val="20"/>
              </w:rPr>
              <w:t xml:space="preserve"> </w:t>
            </w:r>
            <w:r w:rsidR="00722D69" w:rsidRPr="00B32DEB">
              <w:rPr>
                <w:sz w:val="20"/>
                <w:szCs w:val="20"/>
              </w:rPr>
              <w:t>23</w:t>
            </w:r>
            <w:r w:rsidRPr="00B32DEB">
              <w:rPr>
                <w:sz w:val="20"/>
                <w:szCs w:val="20"/>
              </w:rPr>
              <w:t>, 2023</w:t>
            </w:r>
          </w:p>
          <w:p w:rsidR="000579D6" w:rsidRPr="00B32DEB" w:rsidRDefault="000579D6" w:rsidP="000579D6">
            <w:pPr>
              <w:rPr>
                <w:sz w:val="20"/>
                <w:szCs w:val="20"/>
              </w:rPr>
            </w:pPr>
          </w:p>
          <w:p w:rsidR="000579D6" w:rsidRPr="00B32DEB" w:rsidRDefault="00750DA4" w:rsidP="000579D6">
            <w:pPr>
              <w:rPr>
                <w:b/>
                <w:sz w:val="20"/>
                <w:szCs w:val="20"/>
                <w:lang w:val="en-US"/>
              </w:rPr>
            </w:pPr>
            <w:r w:rsidRPr="00B32DEB">
              <w:rPr>
                <w:sz w:val="20"/>
                <w:szCs w:val="20"/>
                <w:lang w:val="fr-CA"/>
              </w:rPr>
              <w:pict>
                <v:rect id="_x0000_i1034" style="width:108pt;height:1pt" o:hrpct="0" o:hrstd="t" o:hrnoshade="t" o:hr="t" fillcolor="black [3213]" stroked="f"/>
              </w:pict>
            </w:r>
          </w:p>
        </w:tc>
      </w:tr>
      <w:tr w:rsidR="000579D6" w:rsidRPr="00B32DEB" w:rsidTr="00F138C1">
        <w:tc>
          <w:tcPr>
            <w:tcW w:w="4239" w:type="dxa"/>
            <w:shd w:val="clear" w:color="auto" w:fill="auto"/>
          </w:tcPr>
          <w:p w:rsidR="000579D6" w:rsidRPr="00B32DEB" w:rsidRDefault="008747C6" w:rsidP="000579D6">
            <w:pPr>
              <w:rPr>
                <w:sz w:val="20"/>
                <w:szCs w:val="20"/>
                <w:lang w:val="fr-CA"/>
              </w:rPr>
            </w:pPr>
            <w:r w:rsidRPr="00B32DEB">
              <w:rPr>
                <w:b/>
                <w:sz w:val="20"/>
                <w:szCs w:val="20"/>
                <w:lang w:val="fr-CA"/>
              </w:rPr>
              <w:t>Jean Petit</w:t>
            </w:r>
          </w:p>
          <w:p w:rsidR="000579D6" w:rsidRPr="00B32DEB" w:rsidRDefault="000579D6" w:rsidP="000579D6">
            <w:pPr>
              <w:tabs>
                <w:tab w:val="left" w:pos="-1440"/>
                <w:tab w:val="left" w:pos="-720"/>
              </w:tabs>
              <w:rPr>
                <w:sz w:val="20"/>
                <w:szCs w:val="20"/>
                <w:lang w:val="fr-CA"/>
              </w:rPr>
            </w:pPr>
            <w:r w:rsidRPr="00B32DEB">
              <w:rPr>
                <w:sz w:val="20"/>
                <w:szCs w:val="20"/>
                <w:lang w:val="fr-CA"/>
              </w:rPr>
              <w:tab/>
            </w:r>
            <w:r w:rsidR="008747C6" w:rsidRPr="00B32DEB">
              <w:rPr>
                <w:sz w:val="20"/>
                <w:szCs w:val="20"/>
                <w:lang w:val="fr-CA"/>
              </w:rPr>
              <w:t>Jean Petit</w:t>
            </w:r>
          </w:p>
          <w:p w:rsidR="000579D6" w:rsidRPr="00B32DEB" w:rsidRDefault="000579D6" w:rsidP="000579D6">
            <w:pPr>
              <w:tabs>
                <w:tab w:val="left" w:pos="-1440"/>
                <w:tab w:val="left" w:pos="-720"/>
              </w:tabs>
              <w:rPr>
                <w:sz w:val="20"/>
                <w:szCs w:val="20"/>
                <w:lang w:val="fr-CA"/>
              </w:rPr>
            </w:pPr>
          </w:p>
          <w:p w:rsidR="000579D6" w:rsidRPr="00B32DEB" w:rsidRDefault="000579D6" w:rsidP="000579D6">
            <w:pPr>
              <w:tabs>
                <w:tab w:val="left" w:pos="-1440"/>
                <w:tab w:val="left" w:pos="-720"/>
              </w:tabs>
              <w:rPr>
                <w:sz w:val="20"/>
                <w:szCs w:val="20"/>
                <w:lang w:val="fr-CA"/>
              </w:rPr>
            </w:pPr>
            <w:r w:rsidRPr="00B32DEB">
              <w:rPr>
                <w:sz w:val="20"/>
                <w:szCs w:val="20"/>
                <w:lang w:val="fr-CA"/>
              </w:rPr>
              <w:tab/>
              <w:t>v. (</w:t>
            </w:r>
            <w:r w:rsidR="008747C6" w:rsidRPr="00B32DEB">
              <w:rPr>
                <w:sz w:val="20"/>
                <w:szCs w:val="20"/>
                <w:lang w:val="fr-CA"/>
              </w:rPr>
              <w:t>40852</w:t>
            </w:r>
            <w:r w:rsidRPr="00B32DEB">
              <w:rPr>
                <w:sz w:val="20"/>
                <w:szCs w:val="20"/>
                <w:lang w:val="fr-CA"/>
              </w:rPr>
              <w:t>)</w:t>
            </w:r>
          </w:p>
          <w:p w:rsidR="000579D6" w:rsidRPr="00B32DEB" w:rsidRDefault="000579D6" w:rsidP="000579D6">
            <w:pPr>
              <w:tabs>
                <w:tab w:val="left" w:pos="-1440"/>
                <w:tab w:val="left" w:pos="-720"/>
              </w:tabs>
              <w:rPr>
                <w:sz w:val="20"/>
                <w:szCs w:val="20"/>
                <w:lang w:val="fr-CA"/>
              </w:rPr>
            </w:pPr>
          </w:p>
          <w:p w:rsidR="000579D6" w:rsidRPr="00B32DEB" w:rsidRDefault="008747C6" w:rsidP="000579D6">
            <w:pPr>
              <w:tabs>
                <w:tab w:val="left" w:pos="-1440"/>
                <w:tab w:val="left" w:pos="-720"/>
              </w:tabs>
              <w:rPr>
                <w:b/>
                <w:sz w:val="20"/>
                <w:szCs w:val="20"/>
                <w:lang w:val="fr-CA"/>
              </w:rPr>
            </w:pPr>
            <w:r w:rsidRPr="00B32DEB">
              <w:rPr>
                <w:b/>
                <w:sz w:val="20"/>
                <w:szCs w:val="20"/>
                <w:lang w:val="fr-CA"/>
              </w:rPr>
              <w:t>Daniel Gagnon, en sa qualité de Syndic du Barreau du Québec, et al.</w:t>
            </w:r>
            <w:r w:rsidR="000579D6" w:rsidRPr="00B32DEB">
              <w:rPr>
                <w:b/>
                <w:sz w:val="20"/>
                <w:szCs w:val="20"/>
                <w:lang w:val="fr-CA"/>
              </w:rPr>
              <w:t xml:space="preserve"> (</w:t>
            </w:r>
            <w:r w:rsidRPr="00B32DEB">
              <w:rPr>
                <w:b/>
                <w:sz w:val="20"/>
                <w:szCs w:val="20"/>
                <w:lang w:val="fr-CA"/>
              </w:rPr>
              <w:t>Que</w:t>
            </w:r>
            <w:r w:rsidR="000579D6" w:rsidRPr="00B32DEB">
              <w:rPr>
                <w:b/>
                <w:sz w:val="20"/>
                <w:szCs w:val="20"/>
                <w:lang w:val="fr-CA"/>
              </w:rPr>
              <w:t>.)</w:t>
            </w:r>
          </w:p>
          <w:p w:rsidR="000579D6" w:rsidRPr="00B32DEB" w:rsidRDefault="000579D6" w:rsidP="000579D6">
            <w:pPr>
              <w:tabs>
                <w:tab w:val="left" w:pos="-1440"/>
                <w:tab w:val="left" w:pos="-720"/>
              </w:tabs>
              <w:rPr>
                <w:sz w:val="20"/>
                <w:szCs w:val="20"/>
                <w:lang w:val="fr-CA"/>
              </w:rPr>
            </w:pPr>
            <w:r w:rsidRPr="00B32DEB">
              <w:rPr>
                <w:sz w:val="20"/>
                <w:szCs w:val="20"/>
                <w:lang w:val="fr-CA"/>
              </w:rPr>
              <w:tab/>
            </w:r>
            <w:r w:rsidR="008747C6" w:rsidRPr="00B32DEB">
              <w:rPr>
                <w:sz w:val="20"/>
                <w:szCs w:val="20"/>
                <w:lang w:val="fr-CA"/>
              </w:rPr>
              <w:t>Chamberland, Luc</w:t>
            </w:r>
          </w:p>
          <w:p w:rsidR="000579D6" w:rsidRPr="00B32DEB" w:rsidRDefault="000579D6" w:rsidP="000579D6">
            <w:pPr>
              <w:tabs>
                <w:tab w:val="left" w:pos="-1440"/>
                <w:tab w:val="left" w:pos="-720"/>
              </w:tabs>
              <w:rPr>
                <w:sz w:val="20"/>
                <w:szCs w:val="20"/>
                <w:lang w:val="fr-CA"/>
              </w:rPr>
            </w:pPr>
            <w:r w:rsidRPr="00B32DEB">
              <w:rPr>
                <w:sz w:val="20"/>
                <w:szCs w:val="20"/>
                <w:lang w:val="fr-CA"/>
              </w:rPr>
              <w:tab/>
            </w:r>
            <w:r w:rsidR="008747C6" w:rsidRPr="00B32DEB">
              <w:rPr>
                <w:sz w:val="20"/>
                <w:szCs w:val="20"/>
                <w:lang w:val="fr-CA"/>
              </w:rPr>
              <w:t>Étude Beauvais-Truchon, S.E.N.C.R.L.</w:t>
            </w:r>
          </w:p>
          <w:p w:rsidR="000579D6" w:rsidRPr="00B32DEB" w:rsidRDefault="000579D6" w:rsidP="000579D6">
            <w:pPr>
              <w:tabs>
                <w:tab w:val="left" w:pos="-1440"/>
                <w:tab w:val="left" w:pos="-720"/>
              </w:tabs>
              <w:rPr>
                <w:sz w:val="20"/>
                <w:szCs w:val="20"/>
                <w:lang w:val="fr-CA"/>
              </w:rPr>
            </w:pPr>
          </w:p>
          <w:p w:rsidR="000579D6" w:rsidRPr="00B32DEB" w:rsidRDefault="000579D6" w:rsidP="000579D6">
            <w:pPr>
              <w:rPr>
                <w:sz w:val="20"/>
                <w:szCs w:val="20"/>
              </w:rPr>
            </w:pPr>
            <w:r w:rsidRPr="00B32DEB">
              <w:rPr>
                <w:sz w:val="20"/>
                <w:szCs w:val="20"/>
              </w:rPr>
              <w:t xml:space="preserve">FILING DATE: </w:t>
            </w:r>
            <w:r w:rsidR="008747C6" w:rsidRPr="00B32DEB">
              <w:rPr>
                <w:sz w:val="20"/>
                <w:szCs w:val="20"/>
              </w:rPr>
              <w:t>August</w:t>
            </w:r>
            <w:r w:rsidRPr="00B32DEB">
              <w:rPr>
                <w:sz w:val="20"/>
                <w:szCs w:val="20"/>
              </w:rPr>
              <w:t xml:space="preserve"> </w:t>
            </w:r>
            <w:r w:rsidR="008747C6" w:rsidRPr="00B32DEB">
              <w:rPr>
                <w:sz w:val="20"/>
                <w:szCs w:val="20"/>
              </w:rPr>
              <w:t>23</w:t>
            </w:r>
            <w:r w:rsidRPr="00B32DEB">
              <w:rPr>
                <w:sz w:val="20"/>
                <w:szCs w:val="20"/>
              </w:rPr>
              <w:t>, 2023</w:t>
            </w:r>
          </w:p>
          <w:p w:rsidR="000579D6" w:rsidRPr="00B32DEB" w:rsidRDefault="000579D6" w:rsidP="000579D6">
            <w:pPr>
              <w:rPr>
                <w:sz w:val="20"/>
                <w:szCs w:val="20"/>
              </w:rPr>
            </w:pPr>
          </w:p>
          <w:p w:rsidR="000579D6" w:rsidRPr="00B32DEB" w:rsidRDefault="00750DA4" w:rsidP="000579D6">
            <w:pPr>
              <w:rPr>
                <w:b/>
                <w:sz w:val="20"/>
                <w:szCs w:val="20"/>
                <w:lang w:val="en-US"/>
              </w:rPr>
            </w:pPr>
            <w:r w:rsidRPr="00B32DEB">
              <w:rPr>
                <w:sz w:val="20"/>
                <w:szCs w:val="20"/>
                <w:lang w:val="fr-CA"/>
              </w:rPr>
              <w:pict>
                <v:rect id="_x0000_i1035" style="width:108pt;height:1pt" o:hrpct="0" o:hrstd="t" o:hrnoshade="t" o:hr="t" fillcolor="black [3213]" stroked="f"/>
              </w:pict>
            </w:r>
          </w:p>
        </w:tc>
        <w:tc>
          <w:tcPr>
            <w:tcW w:w="1141" w:type="dxa"/>
            <w:shd w:val="clear" w:color="auto" w:fill="auto"/>
          </w:tcPr>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tc>
        <w:tc>
          <w:tcPr>
            <w:tcW w:w="4239" w:type="dxa"/>
            <w:shd w:val="clear" w:color="auto" w:fill="auto"/>
          </w:tcPr>
          <w:p w:rsidR="000579D6" w:rsidRPr="00B32DEB" w:rsidRDefault="004D51FF" w:rsidP="000579D6">
            <w:pPr>
              <w:rPr>
                <w:sz w:val="20"/>
                <w:szCs w:val="20"/>
                <w:lang w:val="en-US"/>
              </w:rPr>
            </w:pPr>
            <w:r w:rsidRPr="00B32DEB">
              <w:rPr>
                <w:b/>
                <w:sz w:val="20"/>
                <w:szCs w:val="20"/>
                <w:lang w:val="en-US"/>
              </w:rPr>
              <w:t>Lundin Mining Corporation, et al.</w:t>
            </w:r>
          </w:p>
          <w:p w:rsidR="000579D6" w:rsidRPr="00B32DEB" w:rsidRDefault="000579D6" w:rsidP="000579D6">
            <w:pPr>
              <w:tabs>
                <w:tab w:val="left" w:pos="-1440"/>
                <w:tab w:val="left" w:pos="-720"/>
              </w:tabs>
              <w:rPr>
                <w:sz w:val="20"/>
                <w:szCs w:val="20"/>
                <w:lang w:val="en-US"/>
              </w:rPr>
            </w:pPr>
            <w:r w:rsidRPr="00B32DEB">
              <w:rPr>
                <w:sz w:val="20"/>
                <w:szCs w:val="20"/>
                <w:lang w:val="en-US"/>
              </w:rPr>
              <w:tab/>
            </w:r>
            <w:r w:rsidR="004D51FF" w:rsidRPr="00B32DEB">
              <w:rPr>
                <w:sz w:val="20"/>
                <w:szCs w:val="20"/>
                <w:lang w:val="en-US"/>
              </w:rPr>
              <w:t>Jackson, Lara</w:t>
            </w:r>
          </w:p>
          <w:p w:rsidR="000579D6" w:rsidRPr="00B32DEB" w:rsidRDefault="000579D6" w:rsidP="000579D6">
            <w:pPr>
              <w:tabs>
                <w:tab w:val="left" w:pos="-1440"/>
                <w:tab w:val="left" w:pos="-720"/>
              </w:tabs>
              <w:rPr>
                <w:sz w:val="20"/>
                <w:szCs w:val="20"/>
                <w:lang w:val="en-US"/>
              </w:rPr>
            </w:pPr>
            <w:r w:rsidRPr="00B32DEB">
              <w:rPr>
                <w:sz w:val="20"/>
                <w:szCs w:val="20"/>
                <w:lang w:val="en-US"/>
              </w:rPr>
              <w:tab/>
            </w:r>
            <w:r w:rsidR="004D51FF" w:rsidRPr="00B32DEB">
              <w:rPr>
                <w:sz w:val="20"/>
                <w:szCs w:val="20"/>
                <w:lang w:val="en-US"/>
              </w:rPr>
              <w:t>Cassels Brock &amp; Blackwell LLP</w:t>
            </w:r>
          </w:p>
          <w:p w:rsidR="000579D6" w:rsidRPr="00B32DEB" w:rsidRDefault="000579D6" w:rsidP="000579D6">
            <w:pPr>
              <w:tabs>
                <w:tab w:val="left" w:pos="-1440"/>
                <w:tab w:val="left" w:pos="-720"/>
              </w:tabs>
              <w:rPr>
                <w:sz w:val="20"/>
                <w:szCs w:val="20"/>
                <w:lang w:val="en-US"/>
              </w:rPr>
            </w:pPr>
          </w:p>
          <w:p w:rsidR="000579D6" w:rsidRPr="00B32DEB" w:rsidRDefault="000579D6" w:rsidP="000579D6">
            <w:pPr>
              <w:tabs>
                <w:tab w:val="left" w:pos="-1440"/>
                <w:tab w:val="left" w:pos="-720"/>
              </w:tabs>
              <w:rPr>
                <w:sz w:val="20"/>
                <w:szCs w:val="20"/>
                <w:lang w:val="en-US"/>
              </w:rPr>
            </w:pPr>
            <w:r w:rsidRPr="00B32DEB">
              <w:rPr>
                <w:sz w:val="20"/>
                <w:szCs w:val="20"/>
                <w:lang w:val="en-US"/>
              </w:rPr>
              <w:tab/>
              <w:t>v. (</w:t>
            </w:r>
            <w:r w:rsidR="004D51FF" w:rsidRPr="00B32DEB">
              <w:rPr>
                <w:sz w:val="20"/>
                <w:szCs w:val="20"/>
                <w:lang w:val="en-US"/>
              </w:rPr>
              <w:t>40853</w:t>
            </w:r>
            <w:r w:rsidRPr="00B32DEB">
              <w:rPr>
                <w:sz w:val="20"/>
                <w:szCs w:val="20"/>
                <w:lang w:val="en-US"/>
              </w:rPr>
              <w:t>)</w:t>
            </w:r>
          </w:p>
          <w:p w:rsidR="000579D6" w:rsidRPr="00B32DEB" w:rsidRDefault="000579D6" w:rsidP="000579D6">
            <w:pPr>
              <w:tabs>
                <w:tab w:val="left" w:pos="-1440"/>
                <w:tab w:val="left" w:pos="-720"/>
              </w:tabs>
              <w:rPr>
                <w:sz w:val="20"/>
                <w:szCs w:val="20"/>
                <w:lang w:val="en-US"/>
              </w:rPr>
            </w:pPr>
          </w:p>
          <w:p w:rsidR="000579D6" w:rsidRPr="00B32DEB" w:rsidRDefault="004D51FF" w:rsidP="000579D6">
            <w:pPr>
              <w:tabs>
                <w:tab w:val="left" w:pos="-1440"/>
                <w:tab w:val="left" w:pos="-720"/>
              </w:tabs>
              <w:rPr>
                <w:b/>
                <w:sz w:val="20"/>
                <w:szCs w:val="20"/>
                <w:lang w:val="en-US"/>
              </w:rPr>
            </w:pPr>
            <w:r w:rsidRPr="00B32DEB">
              <w:rPr>
                <w:b/>
                <w:sz w:val="20"/>
                <w:szCs w:val="20"/>
                <w:lang w:val="en-US"/>
              </w:rPr>
              <w:t xml:space="preserve">Dov Markowich </w:t>
            </w:r>
            <w:r w:rsidR="000579D6" w:rsidRPr="00B32DEB">
              <w:rPr>
                <w:b/>
                <w:sz w:val="20"/>
                <w:szCs w:val="20"/>
                <w:lang w:val="en-US"/>
              </w:rPr>
              <w:t>(</w:t>
            </w:r>
            <w:r w:rsidRPr="00B32DEB">
              <w:rPr>
                <w:b/>
                <w:sz w:val="20"/>
                <w:szCs w:val="20"/>
                <w:lang w:val="en-US"/>
              </w:rPr>
              <w:t>Ont</w:t>
            </w:r>
            <w:r w:rsidR="000579D6" w:rsidRPr="00B32DEB">
              <w:rPr>
                <w:b/>
                <w:sz w:val="20"/>
                <w:szCs w:val="20"/>
                <w:lang w:val="en-US"/>
              </w:rPr>
              <w:t>.)</w:t>
            </w:r>
          </w:p>
          <w:p w:rsidR="000579D6" w:rsidRPr="00B32DEB" w:rsidRDefault="000579D6" w:rsidP="000579D6">
            <w:pPr>
              <w:tabs>
                <w:tab w:val="left" w:pos="-1440"/>
                <w:tab w:val="left" w:pos="-720"/>
              </w:tabs>
              <w:rPr>
                <w:sz w:val="20"/>
                <w:szCs w:val="20"/>
                <w:lang w:val="en-US"/>
              </w:rPr>
            </w:pPr>
            <w:r w:rsidRPr="00B32DEB">
              <w:rPr>
                <w:sz w:val="20"/>
                <w:szCs w:val="20"/>
                <w:lang w:val="en-US"/>
              </w:rPr>
              <w:tab/>
            </w:r>
            <w:r w:rsidR="004D51FF" w:rsidRPr="00B32DEB">
              <w:rPr>
                <w:sz w:val="20"/>
                <w:szCs w:val="20"/>
                <w:lang w:val="en-US"/>
              </w:rPr>
              <w:t>Strosberg, Jay</w:t>
            </w:r>
          </w:p>
          <w:p w:rsidR="000579D6" w:rsidRPr="00B32DEB" w:rsidRDefault="000579D6" w:rsidP="000579D6">
            <w:pPr>
              <w:tabs>
                <w:tab w:val="left" w:pos="-1440"/>
                <w:tab w:val="left" w:pos="-720"/>
              </w:tabs>
              <w:rPr>
                <w:sz w:val="20"/>
                <w:szCs w:val="20"/>
              </w:rPr>
            </w:pPr>
            <w:r w:rsidRPr="00B32DEB">
              <w:rPr>
                <w:sz w:val="20"/>
                <w:szCs w:val="20"/>
                <w:lang w:val="en-US"/>
              </w:rPr>
              <w:tab/>
            </w:r>
            <w:r w:rsidR="004D51FF" w:rsidRPr="00B32DEB">
              <w:rPr>
                <w:sz w:val="20"/>
                <w:szCs w:val="20"/>
              </w:rPr>
              <w:t>Strosberg Sasso Sutts LLP</w:t>
            </w:r>
          </w:p>
          <w:p w:rsidR="000579D6" w:rsidRPr="00B32DEB" w:rsidRDefault="000579D6" w:rsidP="000579D6">
            <w:pPr>
              <w:tabs>
                <w:tab w:val="left" w:pos="-1440"/>
                <w:tab w:val="left" w:pos="-720"/>
              </w:tabs>
              <w:rPr>
                <w:sz w:val="20"/>
                <w:szCs w:val="20"/>
              </w:rPr>
            </w:pPr>
          </w:p>
          <w:p w:rsidR="000579D6" w:rsidRPr="00B32DEB" w:rsidRDefault="000579D6" w:rsidP="000579D6">
            <w:pPr>
              <w:rPr>
                <w:sz w:val="20"/>
                <w:szCs w:val="20"/>
              </w:rPr>
            </w:pPr>
            <w:r w:rsidRPr="00B32DEB">
              <w:rPr>
                <w:sz w:val="20"/>
                <w:szCs w:val="20"/>
              </w:rPr>
              <w:t xml:space="preserve">FILING DATE: </w:t>
            </w:r>
            <w:r w:rsidR="004D51FF" w:rsidRPr="00B32DEB">
              <w:rPr>
                <w:sz w:val="20"/>
                <w:szCs w:val="20"/>
              </w:rPr>
              <w:t>August</w:t>
            </w:r>
            <w:r w:rsidRPr="00B32DEB">
              <w:rPr>
                <w:sz w:val="20"/>
                <w:szCs w:val="20"/>
              </w:rPr>
              <w:t xml:space="preserve"> </w:t>
            </w:r>
            <w:r w:rsidR="004D51FF" w:rsidRPr="00B32DEB">
              <w:rPr>
                <w:sz w:val="20"/>
                <w:szCs w:val="20"/>
              </w:rPr>
              <w:t>23</w:t>
            </w:r>
            <w:r w:rsidRPr="00B32DEB">
              <w:rPr>
                <w:sz w:val="20"/>
                <w:szCs w:val="20"/>
              </w:rPr>
              <w:t>, 2023</w:t>
            </w:r>
          </w:p>
          <w:p w:rsidR="000579D6" w:rsidRPr="00B32DEB" w:rsidRDefault="000579D6" w:rsidP="000579D6">
            <w:pPr>
              <w:rPr>
                <w:sz w:val="20"/>
                <w:szCs w:val="20"/>
              </w:rPr>
            </w:pPr>
          </w:p>
          <w:p w:rsidR="000579D6" w:rsidRPr="00B32DEB" w:rsidRDefault="00750DA4" w:rsidP="000579D6">
            <w:pPr>
              <w:rPr>
                <w:b/>
                <w:sz w:val="20"/>
                <w:szCs w:val="20"/>
                <w:lang w:val="en-US"/>
              </w:rPr>
            </w:pPr>
            <w:r w:rsidRPr="00B32DEB">
              <w:rPr>
                <w:sz w:val="20"/>
                <w:szCs w:val="20"/>
                <w:lang w:val="fr-CA"/>
              </w:rPr>
              <w:pict>
                <v:rect id="_x0000_i1036" style="width:108pt;height:1pt" o:hrpct="0" o:hrstd="t" o:hrnoshade="t" o:hr="t" fillcolor="black [3213]" stroked="f"/>
              </w:pict>
            </w:r>
          </w:p>
        </w:tc>
      </w:tr>
      <w:tr w:rsidR="000579D6" w:rsidRPr="00B32DEB" w:rsidTr="00F138C1">
        <w:tc>
          <w:tcPr>
            <w:tcW w:w="4239" w:type="dxa"/>
            <w:shd w:val="clear" w:color="auto" w:fill="auto"/>
          </w:tcPr>
          <w:p w:rsidR="000579D6" w:rsidRPr="00B32DEB" w:rsidRDefault="00784858" w:rsidP="000579D6">
            <w:pPr>
              <w:rPr>
                <w:sz w:val="20"/>
                <w:szCs w:val="20"/>
                <w:lang w:val="fr-CA"/>
              </w:rPr>
            </w:pPr>
            <w:r w:rsidRPr="00B32DEB">
              <w:rPr>
                <w:b/>
                <w:sz w:val="20"/>
                <w:szCs w:val="20"/>
                <w:lang w:val="fr-CA"/>
              </w:rPr>
              <w:t>Oscar David Gutierrez Ramirez</w:t>
            </w:r>
          </w:p>
          <w:p w:rsidR="000579D6" w:rsidRPr="00B32DEB" w:rsidRDefault="000579D6" w:rsidP="000579D6">
            <w:pPr>
              <w:tabs>
                <w:tab w:val="left" w:pos="-1440"/>
                <w:tab w:val="left" w:pos="-720"/>
              </w:tabs>
              <w:rPr>
                <w:sz w:val="20"/>
                <w:szCs w:val="20"/>
                <w:lang w:val="fr-CA"/>
              </w:rPr>
            </w:pPr>
            <w:r w:rsidRPr="00B32DEB">
              <w:rPr>
                <w:sz w:val="20"/>
                <w:szCs w:val="20"/>
                <w:lang w:val="fr-CA"/>
              </w:rPr>
              <w:tab/>
            </w:r>
            <w:r w:rsidR="00784858" w:rsidRPr="00B32DEB">
              <w:rPr>
                <w:sz w:val="20"/>
                <w:szCs w:val="20"/>
                <w:lang w:val="fr-CA"/>
              </w:rPr>
              <w:t>Oscar David Gutierrez Ramirez</w:t>
            </w:r>
          </w:p>
          <w:p w:rsidR="000579D6" w:rsidRPr="00B32DEB" w:rsidRDefault="000579D6" w:rsidP="000579D6">
            <w:pPr>
              <w:tabs>
                <w:tab w:val="left" w:pos="-1440"/>
                <w:tab w:val="left" w:pos="-720"/>
              </w:tabs>
              <w:rPr>
                <w:sz w:val="20"/>
                <w:szCs w:val="20"/>
                <w:lang w:val="fr-CA"/>
              </w:rPr>
            </w:pPr>
          </w:p>
          <w:p w:rsidR="000579D6" w:rsidRPr="00B32DEB" w:rsidRDefault="000579D6" w:rsidP="000579D6">
            <w:pPr>
              <w:tabs>
                <w:tab w:val="left" w:pos="-1440"/>
                <w:tab w:val="left" w:pos="-720"/>
              </w:tabs>
              <w:rPr>
                <w:sz w:val="20"/>
                <w:szCs w:val="20"/>
                <w:lang w:val="en-US"/>
              </w:rPr>
            </w:pPr>
            <w:r w:rsidRPr="00B32DEB">
              <w:rPr>
                <w:sz w:val="20"/>
                <w:szCs w:val="20"/>
                <w:lang w:val="fr-CA"/>
              </w:rPr>
              <w:tab/>
            </w:r>
            <w:r w:rsidRPr="00B32DEB">
              <w:rPr>
                <w:sz w:val="20"/>
                <w:szCs w:val="20"/>
                <w:lang w:val="en-US"/>
              </w:rPr>
              <w:t>v. (</w:t>
            </w:r>
            <w:r w:rsidR="00784858" w:rsidRPr="00B32DEB">
              <w:rPr>
                <w:sz w:val="20"/>
                <w:szCs w:val="20"/>
                <w:lang w:val="en-US"/>
              </w:rPr>
              <w:t>40854</w:t>
            </w:r>
            <w:r w:rsidRPr="00B32DEB">
              <w:rPr>
                <w:sz w:val="20"/>
                <w:szCs w:val="20"/>
                <w:lang w:val="en-US"/>
              </w:rPr>
              <w:t>)</w:t>
            </w:r>
          </w:p>
          <w:p w:rsidR="000579D6" w:rsidRPr="00B32DEB" w:rsidRDefault="000579D6" w:rsidP="000579D6">
            <w:pPr>
              <w:tabs>
                <w:tab w:val="left" w:pos="-1440"/>
                <w:tab w:val="left" w:pos="-720"/>
              </w:tabs>
              <w:rPr>
                <w:sz w:val="20"/>
                <w:szCs w:val="20"/>
                <w:lang w:val="en-US"/>
              </w:rPr>
            </w:pPr>
          </w:p>
          <w:p w:rsidR="000579D6" w:rsidRPr="00B32DEB" w:rsidRDefault="00784858" w:rsidP="000579D6">
            <w:pPr>
              <w:tabs>
                <w:tab w:val="left" w:pos="-1440"/>
                <w:tab w:val="left" w:pos="-720"/>
              </w:tabs>
              <w:rPr>
                <w:b/>
                <w:sz w:val="20"/>
                <w:szCs w:val="20"/>
                <w:lang w:val="en-US"/>
              </w:rPr>
            </w:pPr>
            <w:r w:rsidRPr="00B32DEB">
              <w:rPr>
                <w:b/>
                <w:sz w:val="20"/>
                <w:szCs w:val="20"/>
                <w:lang w:val="en-US"/>
              </w:rPr>
              <w:t xml:space="preserve">The Corporation of the Municipality of Leamington </w:t>
            </w:r>
            <w:r w:rsidR="000579D6" w:rsidRPr="00B32DEB">
              <w:rPr>
                <w:b/>
                <w:sz w:val="20"/>
                <w:szCs w:val="20"/>
                <w:lang w:val="en-US"/>
              </w:rPr>
              <w:t>(</w:t>
            </w:r>
            <w:r w:rsidRPr="00B32DEB">
              <w:rPr>
                <w:b/>
                <w:sz w:val="20"/>
                <w:szCs w:val="20"/>
                <w:lang w:val="en-US"/>
              </w:rPr>
              <w:t>Ont</w:t>
            </w:r>
            <w:r w:rsidR="000579D6" w:rsidRPr="00B32DEB">
              <w:rPr>
                <w:b/>
                <w:sz w:val="20"/>
                <w:szCs w:val="20"/>
                <w:lang w:val="en-US"/>
              </w:rPr>
              <w:t>.)</w:t>
            </w:r>
          </w:p>
          <w:p w:rsidR="000579D6" w:rsidRPr="00B32DEB" w:rsidRDefault="000579D6" w:rsidP="000579D6">
            <w:pPr>
              <w:tabs>
                <w:tab w:val="left" w:pos="-1440"/>
                <w:tab w:val="left" w:pos="-720"/>
              </w:tabs>
              <w:rPr>
                <w:sz w:val="20"/>
                <w:szCs w:val="20"/>
                <w:lang w:val="en-US"/>
              </w:rPr>
            </w:pPr>
            <w:r w:rsidRPr="00B32DEB">
              <w:rPr>
                <w:sz w:val="20"/>
                <w:szCs w:val="20"/>
                <w:lang w:val="en-US"/>
              </w:rPr>
              <w:tab/>
            </w:r>
            <w:r w:rsidR="00784858" w:rsidRPr="00B32DEB">
              <w:rPr>
                <w:sz w:val="20"/>
                <w:szCs w:val="20"/>
                <w:lang w:val="en-US"/>
              </w:rPr>
              <w:t>Pritiko, Jameson</w:t>
            </w:r>
          </w:p>
          <w:p w:rsidR="00784858" w:rsidRPr="00B32DEB" w:rsidRDefault="000579D6" w:rsidP="000579D6">
            <w:pPr>
              <w:tabs>
                <w:tab w:val="left" w:pos="-1440"/>
                <w:tab w:val="left" w:pos="-720"/>
              </w:tabs>
              <w:rPr>
                <w:sz w:val="20"/>
                <w:szCs w:val="20"/>
              </w:rPr>
            </w:pPr>
            <w:r w:rsidRPr="00B32DEB">
              <w:rPr>
                <w:sz w:val="20"/>
                <w:szCs w:val="20"/>
                <w:lang w:val="en-US"/>
              </w:rPr>
              <w:tab/>
            </w:r>
            <w:r w:rsidR="00784858" w:rsidRPr="00B32DEB">
              <w:rPr>
                <w:sz w:val="20"/>
                <w:szCs w:val="20"/>
              </w:rPr>
              <w:t xml:space="preserve">The Corporation of the Municipality of </w:t>
            </w:r>
          </w:p>
          <w:p w:rsidR="000579D6" w:rsidRPr="00B32DEB" w:rsidRDefault="00784858" w:rsidP="000579D6">
            <w:pPr>
              <w:tabs>
                <w:tab w:val="left" w:pos="-1440"/>
                <w:tab w:val="left" w:pos="-720"/>
              </w:tabs>
              <w:rPr>
                <w:sz w:val="20"/>
                <w:szCs w:val="20"/>
              </w:rPr>
            </w:pPr>
            <w:r w:rsidRPr="00B32DEB">
              <w:rPr>
                <w:sz w:val="20"/>
                <w:szCs w:val="20"/>
                <w:lang w:val="en-US"/>
              </w:rPr>
              <w:tab/>
            </w:r>
            <w:r w:rsidRPr="00B32DEB">
              <w:rPr>
                <w:sz w:val="20"/>
                <w:szCs w:val="20"/>
              </w:rPr>
              <w:t>Leamington</w:t>
            </w:r>
          </w:p>
          <w:p w:rsidR="000579D6" w:rsidRPr="00B32DEB" w:rsidRDefault="000579D6" w:rsidP="000579D6">
            <w:pPr>
              <w:tabs>
                <w:tab w:val="left" w:pos="-1440"/>
                <w:tab w:val="left" w:pos="-720"/>
              </w:tabs>
              <w:rPr>
                <w:sz w:val="20"/>
                <w:szCs w:val="20"/>
              </w:rPr>
            </w:pPr>
          </w:p>
          <w:p w:rsidR="000579D6" w:rsidRPr="00B32DEB" w:rsidRDefault="000579D6" w:rsidP="000579D6">
            <w:pPr>
              <w:rPr>
                <w:sz w:val="20"/>
                <w:szCs w:val="20"/>
              </w:rPr>
            </w:pPr>
            <w:r w:rsidRPr="00B32DEB">
              <w:rPr>
                <w:sz w:val="20"/>
                <w:szCs w:val="20"/>
              </w:rPr>
              <w:t xml:space="preserve">FILING DATE: </w:t>
            </w:r>
            <w:r w:rsidR="00784858" w:rsidRPr="00B32DEB">
              <w:rPr>
                <w:sz w:val="20"/>
                <w:szCs w:val="20"/>
              </w:rPr>
              <w:t>August</w:t>
            </w:r>
            <w:r w:rsidRPr="00B32DEB">
              <w:rPr>
                <w:sz w:val="20"/>
                <w:szCs w:val="20"/>
              </w:rPr>
              <w:t xml:space="preserve"> </w:t>
            </w:r>
            <w:r w:rsidR="00784858" w:rsidRPr="00B32DEB">
              <w:rPr>
                <w:sz w:val="20"/>
                <w:szCs w:val="20"/>
              </w:rPr>
              <w:t>23</w:t>
            </w:r>
            <w:r w:rsidRPr="00B32DEB">
              <w:rPr>
                <w:sz w:val="20"/>
                <w:szCs w:val="20"/>
              </w:rPr>
              <w:t>, 2023</w:t>
            </w:r>
          </w:p>
          <w:p w:rsidR="000579D6" w:rsidRPr="00B32DEB" w:rsidRDefault="000579D6" w:rsidP="000579D6">
            <w:pPr>
              <w:rPr>
                <w:sz w:val="20"/>
                <w:szCs w:val="20"/>
              </w:rPr>
            </w:pPr>
          </w:p>
          <w:p w:rsidR="000579D6" w:rsidRPr="00B32DEB" w:rsidRDefault="00750DA4" w:rsidP="000579D6">
            <w:pPr>
              <w:rPr>
                <w:b/>
                <w:sz w:val="20"/>
                <w:szCs w:val="20"/>
                <w:lang w:val="en-US"/>
              </w:rPr>
            </w:pPr>
            <w:r w:rsidRPr="00B32DEB">
              <w:rPr>
                <w:sz w:val="20"/>
                <w:szCs w:val="20"/>
                <w:lang w:val="fr-CA"/>
              </w:rPr>
              <w:pict>
                <v:rect id="_x0000_i1037" style="width:108pt;height:1pt" o:hrpct="0" o:hrstd="t" o:hrnoshade="t" o:hr="t" fillcolor="black [3213]" stroked="f"/>
              </w:pict>
            </w:r>
          </w:p>
        </w:tc>
        <w:tc>
          <w:tcPr>
            <w:tcW w:w="1141" w:type="dxa"/>
            <w:shd w:val="clear" w:color="auto" w:fill="auto"/>
          </w:tcPr>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tc>
        <w:tc>
          <w:tcPr>
            <w:tcW w:w="4239" w:type="dxa"/>
            <w:shd w:val="clear" w:color="auto" w:fill="auto"/>
          </w:tcPr>
          <w:p w:rsidR="000579D6" w:rsidRPr="00B32DEB" w:rsidRDefault="00D82246" w:rsidP="000579D6">
            <w:pPr>
              <w:rPr>
                <w:sz w:val="20"/>
                <w:szCs w:val="20"/>
                <w:lang w:val="en-US"/>
              </w:rPr>
            </w:pPr>
            <w:r w:rsidRPr="00B32DEB">
              <w:rPr>
                <w:b/>
                <w:sz w:val="20"/>
                <w:szCs w:val="20"/>
                <w:lang w:val="en-US"/>
              </w:rPr>
              <w:t>Akm Harun-ar-Rashid</w:t>
            </w:r>
          </w:p>
          <w:p w:rsidR="000579D6" w:rsidRPr="00B32DEB" w:rsidRDefault="000579D6" w:rsidP="000579D6">
            <w:pPr>
              <w:tabs>
                <w:tab w:val="left" w:pos="-1440"/>
                <w:tab w:val="left" w:pos="-720"/>
              </w:tabs>
              <w:rPr>
                <w:sz w:val="20"/>
                <w:szCs w:val="20"/>
                <w:lang w:val="en-US"/>
              </w:rPr>
            </w:pPr>
            <w:r w:rsidRPr="00B32DEB">
              <w:rPr>
                <w:sz w:val="20"/>
                <w:szCs w:val="20"/>
                <w:lang w:val="en-US"/>
              </w:rPr>
              <w:tab/>
            </w:r>
            <w:r w:rsidR="00D82246" w:rsidRPr="00B32DEB">
              <w:rPr>
                <w:sz w:val="20"/>
                <w:szCs w:val="20"/>
                <w:lang w:val="en-US"/>
              </w:rPr>
              <w:t>Akm Harun-ar-Rashid</w:t>
            </w:r>
          </w:p>
          <w:p w:rsidR="000579D6" w:rsidRPr="00B32DEB" w:rsidRDefault="000579D6" w:rsidP="000579D6">
            <w:pPr>
              <w:tabs>
                <w:tab w:val="left" w:pos="-1440"/>
                <w:tab w:val="left" w:pos="-720"/>
              </w:tabs>
              <w:rPr>
                <w:sz w:val="20"/>
                <w:szCs w:val="20"/>
                <w:lang w:val="en-US"/>
              </w:rPr>
            </w:pPr>
          </w:p>
          <w:p w:rsidR="000579D6" w:rsidRPr="00B32DEB" w:rsidRDefault="000579D6" w:rsidP="000579D6">
            <w:pPr>
              <w:tabs>
                <w:tab w:val="left" w:pos="-1440"/>
                <w:tab w:val="left" w:pos="-720"/>
              </w:tabs>
              <w:rPr>
                <w:sz w:val="20"/>
                <w:szCs w:val="20"/>
                <w:lang w:val="en-US"/>
              </w:rPr>
            </w:pPr>
            <w:r w:rsidRPr="00B32DEB">
              <w:rPr>
                <w:sz w:val="20"/>
                <w:szCs w:val="20"/>
                <w:lang w:val="en-US"/>
              </w:rPr>
              <w:tab/>
              <w:t>v. (</w:t>
            </w:r>
            <w:r w:rsidR="00D82246" w:rsidRPr="00B32DEB">
              <w:rPr>
                <w:sz w:val="20"/>
                <w:szCs w:val="20"/>
                <w:lang w:val="en-US"/>
              </w:rPr>
              <w:t>40855</w:t>
            </w:r>
            <w:r w:rsidRPr="00B32DEB">
              <w:rPr>
                <w:sz w:val="20"/>
                <w:szCs w:val="20"/>
                <w:lang w:val="en-US"/>
              </w:rPr>
              <w:t>)</w:t>
            </w:r>
          </w:p>
          <w:p w:rsidR="000579D6" w:rsidRPr="00B32DEB" w:rsidRDefault="000579D6" w:rsidP="000579D6">
            <w:pPr>
              <w:tabs>
                <w:tab w:val="left" w:pos="-1440"/>
                <w:tab w:val="left" w:pos="-720"/>
              </w:tabs>
              <w:rPr>
                <w:sz w:val="20"/>
                <w:szCs w:val="20"/>
                <w:lang w:val="en-US"/>
              </w:rPr>
            </w:pPr>
          </w:p>
          <w:p w:rsidR="000579D6" w:rsidRPr="00B32DEB" w:rsidRDefault="00D82246" w:rsidP="000579D6">
            <w:pPr>
              <w:tabs>
                <w:tab w:val="left" w:pos="-1440"/>
                <w:tab w:val="left" w:pos="-720"/>
              </w:tabs>
              <w:rPr>
                <w:b/>
                <w:sz w:val="20"/>
                <w:szCs w:val="20"/>
                <w:lang w:val="en-US"/>
              </w:rPr>
            </w:pPr>
            <w:r w:rsidRPr="00B32DEB">
              <w:rPr>
                <w:b/>
                <w:sz w:val="20"/>
                <w:szCs w:val="20"/>
                <w:lang w:val="en-US"/>
              </w:rPr>
              <w:t>Province of British Columbia, et al.</w:t>
            </w:r>
            <w:r w:rsidR="000579D6" w:rsidRPr="00B32DEB">
              <w:rPr>
                <w:b/>
                <w:sz w:val="20"/>
                <w:szCs w:val="20"/>
                <w:lang w:val="en-US"/>
              </w:rPr>
              <w:t xml:space="preserve"> (</w:t>
            </w:r>
            <w:r w:rsidRPr="00B32DEB">
              <w:rPr>
                <w:b/>
                <w:sz w:val="20"/>
                <w:szCs w:val="20"/>
                <w:lang w:val="en-US"/>
              </w:rPr>
              <w:t>B.C</w:t>
            </w:r>
            <w:r w:rsidR="000579D6" w:rsidRPr="00B32DEB">
              <w:rPr>
                <w:b/>
                <w:sz w:val="20"/>
                <w:szCs w:val="20"/>
                <w:lang w:val="en-US"/>
              </w:rPr>
              <w:t>.)</w:t>
            </w:r>
          </w:p>
          <w:p w:rsidR="000579D6" w:rsidRPr="00B32DEB" w:rsidRDefault="000579D6" w:rsidP="000579D6">
            <w:pPr>
              <w:tabs>
                <w:tab w:val="left" w:pos="-1440"/>
                <w:tab w:val="left" w:pos="-720"/>
              </w:tabs>
              <w:rPr>
                <w:sz w:val="20"/>
                <w:szCs w:val="20"/>
                <w:lang w:val="en-US"/>
              </w:rPr>
            </w:pPr>
            <w:r w:rsidRPr="00B32DEB">
              <w:rPr>
                <w:sz w:val="20"/>
                <w:szCs w:val="20"/>
                <w:lang w:val="en-US"/>
              </w:rPr>
              <w:tab/>
            </w:r>
            <w:r w:rsidR="00D82246" w:rsidRPr="00B32DEB">
              <w:rPr>
                <w:sz w:val="20"/>
                <w:szCs w:val="20"/>
                <w:lang w:val="en-US"/>
              </w:rPr>
              <w:t>Vicei, Kristian</w:t>
            </w:r>
          </w:p>
          <w:p w:rsidR="000579D6" w:rsidRPr="00B32DEB" w:rsidRDefault="000579D6" w:rsidP="000579D6">
            <w:pPr>
              <w:tabs>
                <w:tab w:val="left" w:pos="-1440"/>
                <w:tab w:val="left" w:pos="-720"/>
              </w:tabs>
              <w:rPr>
                <w:sz w:val="20"/>
                <w:szCs w:val="20"/>
              </w:rPr>
            </w:pPr>
            <w:r w:rsidRPr="00B32DEB">
              <w:rPr>
                <w:sz w:val="20"/>
                <w:szCs w:val="20"/>
                <w:lang w:val="en-US"/>
              </w:rPr>
              <w:tab/>
            </w:r>
            <w:r w:rsidR="00D82246" w:rsidRPr="00B32DEB">
              <w:rPr>
                <w:sz w:val="20"/>
                <w:szCs w:val="20"/>
              </w:rPr>
              <w:t>Ministry of Attorney General (BC)</w:t>
            </w:r>
          </w:p>
          <w:p w:rsidR="000579D6" w:rsidRPr="00B32DEB" w:rsidRDefault="000579D6" w:rsidP="000579D6">
            <w:pPr>
              <w:tabs>
                <w:tab w:val="left" w:pos="-1440"/>
                <w:tab w:val="left" w:pos="-720"/>
              </w:tabs>
              <w:rPr>
                <w:sz w:val="20"/>
                <w:szCs w:val="20"/>
              </w:rPr>
            </w:pPr>
          </w:p>
          <w:p w:rsidR="000579D6" w:rsidRPr="00B32DEB" w:rsidRDefault="000579D6" w:rsidP="000579D6">
            <w:pPr>
              <w:rPr>
                <w:sz w:val="20"/>
                <w:szCs w:val="20"/>
              </w:rPr>
            </w:pPr>
            <w:r w:rsidRPr="00B32DEB">
              <w:rPr>
                <w:sz w:val="20"/>
                <w:szCs w:val="20"/>
              </w:rPr>
              <w:t xml:space="preserve">FILING DATE: </w:t>
            </w:r>
            <w:r w:rsidR="00D82246" w:rsidRPr="00B32DEB">
              <w:rPr>
                <w:sz w:val="20"/>
                <w:szCs w:val="20"/>
              </w:rPr>
              <w:t>August</w:t>
            </w:r>
            <w:r w:rsidRPr="00B32DEB">
              <w:rPr>
                <w:sz w:val="20"/>
                <w:szCs w:val="20"/>
              </w:rPr>
              <w:t xml:space="preserve"> </w:t>
            </w:r>
            <w:r w:rsidR="00D82246" w:rsidRPr="00B32DEB">
              <w:rPr>
                <w:sz w:val="20"/>
                <w:szCs w:val="20"/>
              </w:rPr>
              <w:t>24</w:t>
            </w:r>
            <w:r w:rsidRPr="00B32DEB">
              <w:rPr>
                <w:sz w:val="20"/>
                <w:szCs w:val="20"/>
              </w:rPr>
              <w:t>, 2023</w:t>
            </w:r>
          </w:p>
          <w:p w:rsidR="000579D6" w:rsidRPr="00B32DEB" w:rsidRDefault="000579D6" w:rsidP="000579D6">
            <w:pPr>
              <w:rPr>
                <w:sz w:val="20"/>
                <w:szCs w:val="20"/>
              </w:rPr>
            </w:pPr>
          </w:p>
          <w:p w:rsidR="000579D6" w:rsidRPr="00B32DEB" w:rsidRDefault="00750DA4" w:rsidP="000579D6">
            <w:pPr>
              <w:rPr>
                <w:b/>
                <w:sz w:val="20"/>
                <w:szCs w:val="20"/>
                <w:lang w:val="en-US"/>
              </w:rPr>
            </w:pPr>
            <w:r w:rsidRPr="00B32DEB">
              <w:rPr>
                <w:sz w:val="20"/>
                <w:szCs w:val="20"/>
                <w:lang w:val="fr-CA"/>
              </w:rPr>
              <w:pict>
                <v:rect id="_x0000_i1038" style="width:108pt;height:1pt" o:hrpct="0" o:hrstd="t" o:hrnoshade="t" o:hr="t" fillcolor="black [3213]" stroked="f"/>
              </w:pict>
            </w:r>
          </w:p>
        </w:tc>
      </w:tr>
      <w:tr w:rsidR="000579D6" w:rsidRPr="00B32DEB" w:rsidTr="00F138C1">
        <w:tc>
          <w:tcPr>
            <w:tcW w:w="4239" w:type="dxa"/>
            <w:shd w:val="clear" w:color="auto" w:fill="auto"/>
          </w:tcPr>
          <w:p w:rsidR="000579D6" w:rsidRPr="00B32DEB" w:rsidRDefault="008D0387" w:rsidP="000579D6">
            <w:pPr>
              <w:rPr>
                <w:sz w:val="20"/>
                <w:szCs w:val="20"/>
                <w:lang w:val="fr-CA"/>
              </w:rPr>
            </w:pPr>
            <w:r w:rsidRPr="00B32DEB">
              <w:rPr>
                <w:b/>
                <w:sz w:val="20"/>
                <w:szCs w:val="20"/>
                <w:lang w:val="fr-CA"/>
              </w:rPr>
              <w:t>Alain Tessier</w:t>
            </w:r>
          </w:p>
          <w:p w:rsidR="000579D6" w:rsidRPr="00B32DEB" w:rsidRDefault="000579D6" w:rsidP="000579D6">
            <w:pPr>
              <w:tabs>
                <w:tab w:val="left" w:pos="-1440"/>
                <w:tab w:val="left" w:pos="-720"/>
              </w:tabs>
              <w:rPr>
                <w:sz w:val="20"/>
                <w:szCs w:val="20"/>
                <w:lang w:val="fr-CA"/>
              </w:rPr>
            </w:pPr>
            <w:r w:rsidRPr="00B32DEB">
              <w:rPr>
                <w:sz w:val="20"/>
                <w:szCs w:val="20"/>
                <w:lang w:val="fr-CA"/>
              </w:rPr>
              <w:tab/>
            </w:r>
            <w:r w:rsidR="008D0387" w:rsidRPr="00B32DEB">
              <w:rPr>
                <w:sz w:val="20"/>
                <w:szCs w:val="20"/>
                <w:lang w:val="fr-CA"/>
              </w:rPr>
              <w:t>Daigle, François</w:t>
            </w:r>
          </w:p>
          <w:p w:rsidR="000579D6" w:rsidRPr="00B32DEB" w:rsidRDefault="000579D6" w:rsidP="000579D6">
            <w:pPr>
              <w:tabs>
                <w:tab w:val="left" w:pos="-1440"/>
                <w:tab w:val="left" w:pos="-720"/>
              </w:tabs>
              <w:rPr>
                <w:sz w:val="20"/>
                <w:szCs w:val="20"/>
                <w:lang w:val="fr-CA"/>
              </w:rPr>
            </w:pPr>
            <w:r w:rsidRPr="00B32DEB">
              <w:rPr>
                <w:sz w:val="20"/>
                <w:szCs w:val="20"/>
                <w:lang w:val="fr-CA"/>
              </w:rPr>
              <w:tab/>
            </w:r>
            <w:r w:rsidR="008D0387" w:rsidRPr="00B32DEB">
              <w:rPr>
                <w:sz w:val="20"/>
                <w:szCs w:val="20"/>
                <w:lang w:val="fr-CA"/>
              </w:rPr>
              <w:t>Daigle &amp; Matte, Avocats fiscalistes inc</w:t>
            </w:r>
          </w:p>
          <w:p w:rsidR="000579D6" w:rsidRPr="00B32DEB" w:rsidRDefault="000579D6" w:rsidP="000579D6">
            <w:pPr>
              <w:tabs>
                <w:tab w:val="left" w:pos="-1440"/>
                <w:tab w:val="left" w:pos="-720"/>
              </w:tabs>
              <w:rPr>
                <w:sz w:val="20"/>
                <w:szCs w:val="20"/>
                <w:lang w:val="fr-CA"/>
              </w:rPr>
            </w:pPr>
          </w:p>
          <w:p w:rsidR="000579D6" w:rsidRPr="00B32DEB" w:rsidRDefault="000579D6" w:rsidP="000579D6">
            <w:pPr>
              <w:tabs>
                <w:tab w:val="left" w:pos="-1440"/>
                <w:tab w:val="left" w:pos="-720"/>
              </w:tabs>
              <w:rPr>
                <w:sz w:val="20"/>
                <w:szCs w:val="20"/>
                <w:lang w:val="fr-CA"/>
              </w:rPr>
            </w:pPr>
            <w:r w:rsidRPr="00B32DEB">
              <w:rPr>
                <w:sz w:val="20"/>
                <w:szCs w:val="20"/>
                <w:lang w:val="fr-CA"/>
              </w:rPr>
              <w:tab/>
            </w:r>
            <w:r w:rsidR="008D0387" w:rsidRPr="00B32DEB">
              <w:rPr>
                <w:sz w:val="20"/>
                <w:szCs w:val="20"/>
                <w:lang w:val="fr-CA"/>
              </w:rPr>
              <w:t>c</w:t>
            </w:r>
            <w:r w:rsidRPr="00B32DEB">
              <w:rPr>
                <w:sz w:val="20"/>
                <w:szCs w:val="20"/>
                <w:lang w:val="fr-CA"/>
              </w:rPr>
              <w:t>. (</w:t>
            </w:r>
            <w:r w:rsidR="008D0387" w:rsidRPr="00B32DEB">
              <w:rPr>
                <w:sz w:val="20"/>
                <w:szCs w:val="20"/>
                <w:lang w:val="fr-CA"/>
              </w:rPr>
              <w:t>40856</w:t>
            </w:r>
            <w:r w:rsidRPr="00B32DEB">
              <w:rPr>
                <w:sz w:val="20"/>
                <w:szCs w:val="20"/>
                <w:lang w:val="fr-CA"/>
              </w:rPr>
              <w:t>)</w:t>
            </w:r>
          </w:p>
          <w:p w:rsidR="000579D6" w:rsidRPr="00B32DEB" w:rsidRDefault="000579D6" w:rsidP="000579D6">
            <w:pPr>
              <w:tabs>
                <w:tab w:val="left" w:pos="-1440"/>
                <w:tab w:val="left" w:pos="-720"/>
              </w:tabs>
              <w:rPr>
                <w:sz w:val="20"/>
                <w:szCs w:val="20"/>
                <w:lang w:val="fr-CA"/>
              </w:rPr>
            </w:pPr>
          </w:p>
          <w:p w:rsidR="000579D6" w:rsidRPr="00B32DEB" w:rsidRDefault="008D0387" w:rsidP="000579D6">
            <w:pPr>
              <w:tabs>
                <w:tab w:val="left" w:pos="-1440"/>
                <w:tab w:val="left" w:pos="-720"/>
              </w:tabs>
              <w:rPr>
                <w:b/>
                <w:sz w:val="20"/>
                <w:szCs w:val="20"/>
                <w:lang w:val="en-US"/>
              </w:rPr>
            </w:pPr>
            <w:r w:rsidRPr="00B32DEB">
              <w:rPr>
                <w:b/>
                <w:sz w:val="20"/>
                <w:szCs w:val="20"/>
                <w:lang w:val="fr-CA"/>
              </w:rPr>
              <w:t xml:space="preserve">Desjardins Groupe d'assurance Générales Inc., et al. </w:t>
            </w:r>
            <w:r w:rsidR="000579D6" w:rsidRPr="00B32DEB">
              <w:rPr>
                <w:b/>
                <w:sz w:val="20"/>
                <w:szCs w:val="20"/>
                <w:lang w:val="en-US"/>
              </w:rPr>
              <w:t>(</w:t>
            </w:r>
            <w:r w:rsidRPr="00B32DEB">
              <w:rPr>
                <w:b/>
                <w:sz w:val="20"/>
                <w:szCs w:val="20"/>
                <w:lang w:val="en-US"/>
              </w:rPr>
              <w:t>Qc</w:t>
            </w:r>
            <w:r w:rsidR="000579D6" w:rsidRPr="00B32DEB">
              <w:rPr>
                <w:b/>
                <w:sz w:val="20"/>
                <w:szCs w:val="20"/>
                <w:lang w:val="en-US"/>
              </w:rPr>
              <w:t>)</w:t>
            </w:r>
          </w:p>
          <w:p w:rsidR="000579D6" w:rsidRPr="00B32DEB" w:rsidRDefault="000579D6" w:rsidP="000579D6">
            <w:pPr>
              <w:tabs>
                <w:tab w:val="left" w:pos="-1440"/>
                <w:tab w:val="left" w:pos="-720"/>
              </w:tabs>
              <w:rPr>
                <w:sz w:val="20"/>
                <w:szCs w:val="20"/>
                <w:lang w:val="en-US"/>
              </w:rPr>
            </w:pPr>
            <w:r w:rsidRPr="00B32DEB">
              <w:rPr>
                <w:sz w:val="20"/>
                <w:szCs w:val="20"/>
                <w:lang w:val="en-US"/>
              </w:rPr>
              <w:tab/>
            </w:r>
            <w:r w:rsidR="008D0387" w:rsidRPr="00B32DEB">
              <w:rPr>
                <w:sz w:val="20"/>
                <w:szCs w:val="20"/>
                <w:lang w:val="en-US"/>
              </w:rPr>
              <w:t>Melchers, Sophie</w:t>
            </w:r>
          </w:p>
          <w:p w:rsidR="008D0387" w:rsidRPr="00B32DEB" w:rsidRDefault="000579D6" w:rsidP="000579D6">
            <w:pPr>
              <w:tabs>
                <w:tab w:val="left" w:pos="-1440"/>
                <w:tab w:val="left" w:pos="-720"/>
              </w:tabs>
              <w:rPr>
                <w:sz w:val="20"/>
                <w:szCs w:val="20"/>
              </w:rPr>
            </w:pPr>
            <w:r w:rsidRPr="00B32DEB">
              <w:rPr>
                <w:sz w:val="20"/>
                <w:szCs w:val="20"/>
                <w:lang w:val="en-US"/>
              </w:rPr>
              <w:tab/>
            </w:r>
            <w:r w:rsidR="008D0387" w:rsidRPr="00B32DEB">
              <w:rPr>
                <w:sz w:val="20"/>
                <w:szCs w:val="20"/>
              </w:rPr>
              <w:t xml:space="preserve">Norton Rose Fulbright Canada </w:t>
            </w:r>
          </w:p>
          <w:p w:rsidR="000579D6" w:rsidRPr="00B32DEB" w:rsidRDefault="008D0387" w:rsidP="000579D6">
            <w:pPr>
              <w:tabs>
                <w:tab w:val="left" w:pos="-1440"/>
                <w:tab w:val="left" w:pos="-720"/>
              </w:tabs>
              <w:rPr>
                <w:sz w:val="20"/>
                <w:szCs w:val="20"/>
                <w:lang w:val="fr-CA"/>
              </w:rPr>
            </w:pPr>
            <w:r w:rsidRPr="00B32DEB">
              <w:rPr>
                <w:sz w:val="20"/>
                <w:szCs w:val="20"/>
                <w:lang w:val="en-US"/>
              </w:rPr>
              <w:tab/>
            </w:r>
            <w:r w:rsidRPr="00B32DEB">
              <w:rPr>
                <w:sz w:val="20"/>
                <w:szCs w:val="20"/>
                <w:lang w:val="fr-CA"/>
              </w:rPr>
              <w:t>S.E.N.C.R.L., s.r.l.</w:t>
            </w:r>
          </w:p>
          <w:p w:rsidR="000579D6" w:rsidRPr="00B32DEB" w:rsidRDefault="000579D6" w:rsidP="000579D6">
            <w:pPr>
              <w:tabs>
                <w:tab w:val="left" w:pos="-1440"/>
                <w:tab w:val="left" w:pos="-720"/>
              </w:tabs>
              <w:rPr>
                <w:sz w:val="20"/>
                <w:szCs w:val="20"/>
                <w:lang w:val="fr-CA"/>
              </w:rPr>
            </w:pPr>
          </w:p>
          <w:p w:rsidR="000579D6" w:rsidRPr="00B32DEB" w:rsidRDefault="000579D6" w:rsidP="000579D6">
            <w:pPr>
              <w:rPr>
                <w:sz w:val="20"/>
                <w:szCs w:val="20"/>
                <w:lang w:val="fr-CA"/>
              </w:rPr>
            </w:pPr>
            <w:r w:rsidRPr="00B32DEB">
              <w:rPr>
                <w:sz w:val="20"/>
                <w:szCs w:val="20"/>
                <w:lang w:val="fr-CA"/>
              </w:rPr>
              <w:t>DATE</w:t>
            </w:r>
            <w:r w:rsidR="008D0387" w:rsidRPr="00B32DEB">
              <w:rPr>
                <w:sz w:val="20"/>
                <w:szCs w:val="20"/>
                <w:lang w:val="fr-CA"/>
              </w:rPr>
              <w:t xml:space="preserve"> DE PRODUCTION</w:t>
            </w:r>
            <w:r w:rsidRPr="00B32DEB">
              <w:rPr>
                <w:sz w:val="20"/>
                <w:szCs w:val="20"/>
                <w:lang w:val="fr-CA"/>
              </w:rPr>
              <w:t xml:space="preserve">: </w:t>
            </w:r>
            <w:r w:rsidR="008D0387" w:rsidRPr="00B32DEB">
              <w:rPr>
                <w:sz w:val="20"/>
                <w:szCs w:val="20"/>
                <w:lang w:val="fr-CA"/>
              </w:rPr>
              <w:t>le 24 août</w:t>
            </w:r>
            <w:r w:rsidRPr="00B32DEB">
              <w:rPr>
                <w:sz w:val="20"/>
                <w:szCs w:val="20"/>
                <w:lang w:val="fr-CA"/>
              </w:rPr>
              <w:t xml:space="preserve"> 2023</w:t>
            </w:r>
          </w:p>
          <w:p w:rsidR="000579D6" w:rsidRPr="00B32DEB" w:rsidRDefault="000579D6" w:rsidP="000579D6">
            <w:pPr>
              <w:rPr>
                <w:sz w:val="20"/>
                <w:szCs w:val="20"/>
                <w:lang w:val="fr-CA"/>
              </w:rPr>
            </w:pPr>
          </w:p>
          <w:p w:rsidR="000579D6" w:rsidRPr="00B32DEB" w:rsidRDefault="00750DA4" w:rsidP="000579D6">
            <w:pPr>
              <w:rPr>
                <w:b/>
                <w:sz w:val="20"/>
                <w:szCs w:val="20"/>
                <w:lang w:val="en-US"/>
              </w:rPr>
            </w:pPr>
            <w:r w:rsidRPr="00B32DEB">
              <w:rPr>
                <w:sz w:val="20"/>
                <w:szCs w:val="20"/>
                <w:lang w:val="fr-CA"/>
              </w:rPr>
              <w:pict>
                <v:rect id="_x0000_i1039" style="width:108pt;height:1pt" o:hrpct="0" o:hrstd="t" o:hrnoshade="t" o:hr="t" fillcolor="black [3213]" stroked="f"/>
              </w:pict>
            </w:r>
          </w:p>
        </w:tc>
        <w:tc>
          <w:tcPr>
            <w:tcW w:w="1141" w:type="dxa"/>
            <w:shd w:val="clear" w:color="auto" w:fill="auto"/>
          </w:tcPr>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p w:rsidR="008D0387" w:rsidRPr="00B32DEB" w:rsidRDefault="008D0387" w:rsidP="00F138C1">
            <w:pPr>
              <w:jc w:val="center"/>
              <w:rPr>
                <w:sz w:val="20"/>
                <w:szCs w:val="20"/>
                <w:lang w:val="en-US"/>
              </w:rPr>
            </w:pPr>
          </w:p>
          <w:p w:rsidR="000579D6" w:rsidRPr="00B32DEB" w:rsidRDefault="000579D6" w:rsidP="00F138C1">
            <w:pPr>
              <w:jc w:val="center"/>
              <w:rPr>
                <w:sz w:val="20"/>
                <w:szCs w:val="20"/>
                <w:lang w:val="en-US"/>
              </w:rPr>
            </w:pPr>
          </w:p>
          <w:p w:rsidR="008D0387" w:rsidRPr="00B32DEB" w:rsidRDefault="008D0387" w:rsidP="00F138C1">
            <w:pPr>
              <w:jc w:val="center"/>
              <w:rPr>
                <w:sz w:val="20"/>
                <w:szCs w:val="20"/>
                <w:lang w:val="en-US"/>
              </w:rPr>
            </w:pPr>
          </w:p>
          <w:p w:rsidR="000579D6" w:rsidRPr="00B32DEB" w:rsidRDefault="000579D6" w:rsidP="00F138C1">
            <w:pPr>
              <w:jc w:val="center"/>
              <w:rPr>
                <w:sz w:val="20"/>
                <w:szCs w:val="20"/>
                <w:lang w:val="en-US"/>
              </w:rPr>
            </w:pPr>
          </w:p>
          <w:p w:rsidR="000579D6" w:rsidRPr="00B32DEB" w:rsidRDefault="000579D6" w:rsidP="00F138C1">
            <w:pPr>
              <w:jc w:val="center"/>
              <w:rPr>
                <w:sz w:val="20"/>
                <w:szCs w:val="20"/>
                <w:lang w:val="en-US"/>
              </w:rPr>
            </w:pPr>
          </w:p>
        </w:tc>
        <w:tc>
          <w:tcPr>
            <w:tcW w:w="4239" w:type="dxa"/>
            <w:shd w:val="clear" w:color="auto" w:fill="auto"/>
          </w:tcPr>
          <w:p w:rsidR="000579D6" w:rsidRPr="00B32DEB" w:rsidRDefault="008D0387" w:rsidP="000579D6">
            <w:pPr>
              <w:rPr>
                <w:sz w:val="20"/>
                <w:szCs w:val="20"/>
                <w:lang w:val="en-US"/>
              </w:rPr>
            </w:pPr>
            <w:r w:rsidRPr="00B32DEB">
              <w:rPr>
                <w:b/>
                <w:sz w:val="20"/>
                <w:szCs w:val="20"/>
                <w:lang w:val="en-US"/>
              </w:rPr>
              <w:t>Association Gurdwara Guru Nanak Darbar Inc.</w:t>
            </w:r>
          </w:p>
          <w:p w:rsidR="000579D6" w:rsidRPr="00B32DEB" w:rsidRDefault="000579D6" w:rsidP="000579D6">
            <w:pPr>
              <w:tabs>
                <w:tab w:val="left" w:pos="-1440"/>
                <w:tab w:val="left" w:pos="-720"/>
              </w:tabs>
              <w:rPr>
                <w:sz w:val="20"/>
                <w:szCs w:val="20"/>
                <w:lang w:val="en-US"/>
              </w:rPr>
            </w:pPr>
            <w:r w:rsidRPr="00B32DEB">
              <w:rPr>
                <w:sz w:val="20"/>
                <w:szCs w:val="20"/>
                <w:lang w:val="en-US"/>
              </w:rPr>
              <w:tab/>
            </w:r>
            <w:r w:rsidR="008D0387" w:rsidRPr="00B32DEB">
              <w:rPr>
                <w:sz w:val="20"/>
                <w:szCs w:val="20"/>
                <w:lang w:val="en-US"/>
              </w:rPr>
              <w:t>Taub, Bruce</w:t>
            </w:r>
          </w:p>
          <w:p w:rsidR="000579D6" w:rsidRPr="00B32DEB" w:rsidRDefault="000579D6" w:rsidP="000579D6">
            <w:pPr>
              <w:tabs>
                <w:tab w:val="left" w:pos="-1440"/>
                <w:tab w:val="left" w:pos="-720"/>
              </w:tabs>
              <w:rPr>
                <w:sz w:val="20"/>
                <w:szCs w:val="20"/>
                <w:lang w:val="en-US"/>
              </w:rPr>
            </w:pPr>
            <w:r w:rsidRPr="00B32DEB">
              <w:rPr>
                <w:sz w:val="20"/>
                <w:szCs w:val="20"/>
                <w:lang w:val="en-US"/>
              </w:rPr>
              <w:tab/>
            </w:r>
            <w:r w:rsidR="008D0387" w:rsidRPr="00B32DEB">
              <w:rPr>
                <w:sz w:val="20"/>
                <w:szCs w:val="20"/>
                <w:lang w:val="en-US"/>
              </w:rPr>
              <w:t>BTLG Law Group</w:t>
            </w:r>
          </w:p>
          <w:p w:rsidR="000579D6" w:rsidRPr="00B32DEB" w:rsidRDefault="000579D6" w:rsidP="000579D6">
            <w:pPr>
              <w:tabs>
                <w:tab w:val="left" w:pos="-1440"/>
                <w:tab w:val="left" w:pos="-720"/>
              </w:tabs>
              <w:rPr>
                <w:sz w:val="20"/>
                <w:szCs w:val="20"/>
                <w:lang w:val="en-US"/>
              </w:rPr>
            </w:pPr>
          </w:p>
          <w:p w:rsidR="000579D6" w:rsidRPr="00B32DEB" w:rsidRDefault="000579D6" w:rsidP="000579D6">
            <w:pPr>
              <w:tabs>
                <w:tab w:val="left" w:pos="-1440"/>
                <w:tab w:val="left" w:pos="-720"/>
              </w:tabs>
              <w:rPr>
                <w:sz w:val="20"/>
                <w:szCs w:val="20"/>
                <w:lang w:val="en-US"/>
              </w:rPr>
            </w:pPr>
            <w:r w:rsidRPr="00B32DEB">
              <w:rPr>
                <w:sz w:val="20"/>
                <w:szCs w:val="20"/>
                <w:lang w:val="en-US"/>
              </w:rPr>
              <w:tab/>
              <w:t>v. (</w:t>
            </w:r>
            <w:r w:rsidR="008D0387" w:rsidRPr="00B32DEB">
              <w:rPr>
                <w:sz w:val="20"/>
                <w:szCs w:val="20"/>
                <w:lang w:val="en-US"/>
              </w:rPr>
              <w:t>40857</w:t>
            </w:r>
            <w:r w:rsidRPr="00B32DEB">
              <w:rPr>
                <w:sz w:val="20"/>
                <w:szCs w:val="20"/>
                <w:lang w:val="en-US"/>
              </w:rPr>
              <w:t>)</w:t>
            </w:r>
          </w:p>
          <w:p w:rsidR="000579D6" w:rsidRPr="00B32DEB" w:rsidRDefault="000579D6" w:rsidP="000579D6">
            <w:pPr>
              <w:tabs>
                <w:tab w:val="left" w:pos="-1440"/>
                <w:tab w:val="left" w:pos="-720"/>
              </w:tabs>
              <w:rPr>
                <w:sz w:val="20"/>
                <w:szCs w:val="20"/>
                <w:lang w:val="en-US"/>
              </w:rPr>
            </w:pPr>
          </w:p>
          <w:p w:rsidR="000579D6" w:rsidRPr="00B32DEB" w:rsidRDefault="008D0387" w:rsidP="000579D6">
            <w:pPr>
              <w:tabs>
                <w:tab w:val="left" w:pos="-1440"/>
                <w:tab w:val="left" w:pos="-720"/>
              </w:tabs>
              <w:rPr>
                <w:b/>
                <w:sz w:val="20"/>
                <w:szCs w:val="20"/>
                <w:lang w:val="fr-CA"/>
              </w:rPr>
            </w:pPr>
            <w:r w:rsidRPr="00B32DEB">
              <w:rPr>
                <w:b/>
                <w:sz w:val="20"/>
                <w:szCs w:val="20"/>
                <w:lang w:val="en-US"/>
              </w:rPr>
              <w:t>Dissident Group Gurdwara Guru Nanak Darbar Inc.</w:t>
            </w:r>
            <w:r w:rsidR="000579D6" w:rsidRPr="00B32DEB">
              <w:rPr>
                <w:b/>
                <w:sz w:val="20"/>
                <w:szCs w:val="20"/>
                <w:lang w:val="en-US"/>
              </w:rPr>
              <w:t xml:space="preserve"> </w:t>
            </w:r>
            <w:r w:rsidR="000579D6" w:rsidRPr="00B32DEB">
              <w:rPr>
                <w:b/>
                <w:sz w:val="20"/>
                <w:szCs w:val="20"/>
                <w:lang w:val="fr-CA"/>
              </w:rPr>
              <w:t>(</w:t>
            </w:r>
            <w:r w:rsidRPr="00B32DEB">
              <w:rPr>
                <w:b/>
                <w:sz w:val="20"/>
                <w:szCs w:val="20"/>
                <w:lang w:val="fr-CA"/>
              </w:rPr>
              <w:t>Que</w:t>
            </w:r>
            <w:r w:rsidR="000579D6" w:rsidRPr="00B32DEB">
              <w:rPr>
                <w:b/>
                <w:sz w:val="20"/>
                <w:szCs w:val="20"/>
                <w:lang w:val="fr-CA"/>
              </w:rPr>
              <w:t>.)</w:t>
            </w:r>
          </w:p>
          <w:p w:rsidR="000579D6" w:rsidRPr="00B32DEB" w:rsidRDefault="000579D6" w:rsidP="000579D6">
            <w:pPr>
              <w:tabs>
                <w:tab w:val="left" w:pos="-1440"/>
                <w:tab w:val="left" w:pos="-720"/>
              </w:tabs>
              <w:rPr>
                <w:sz w:val="20"/>
                <w:szCs w:val="20"/>
                <w:lang w:val="fr-CA"/>
              </w:rPr>
            </w:pPr>
            <w:r w:rsidRPr="00B32DEB">
              <w:rPr>
                <w:sz w:val="20"/>
                <w:szCs w:val="20"/>
                <w:lang w:val="fr-CA"/>
              </w:rPr>
              <w:tab/>
            </w:r>
            <w:r w:rsidR="008D0387" w:rsidRPr="00B32DEB">
              <w:rPr>
                <w:sz w:val="20"/>
                <w:szCs w:val="20"/>
                <w:lang w:val="fr-CA"/>
              </w:rPr>
              <w:t>Tacheji, Marc James</w:t>
            </w:r>
          </w:p>
          <w:p w:rsidR="000579D6" w:rsidRPr="00B32DEB" w:rsidRDefault="000579D6" w:rsidP="000579D6">
            <w:pPr>
              <w:tabs>
                <w:tab w:val="left" w:pos="-1440"/>
                <w:tab w:val="left" w:pos="-720"/>
              </w:tabs>
              <w:rPr>
                <w:sz w:val="20"/>
                <w:szCs w:val="20"/>
                <w:lang w:val="fr-CA"/>
              </w:rPr>
            </w:pPr>
            <w:r w:rsidRPr="00B32DEB">
              <w:rPr>
                <w:sz w:val="20"/>
                <w:szCs w:val="20"/>
                <w:lang w:val="fr-CA"/>
              </w:rPr>
              <w:tab/>
            </w:r>
            <w:r w:rsidR="008D0387" w:rsidRPr="00B32DEB">
              <w:rPr>
                <w:sz w:val="20"/>
                <w:szCs w:val="20"/>
                <w:lang w:val="fr-CA"/>
              </w:rPr>
              <w:t>Fasken Martineau DuMoulin</w:t>
            </w:r>
          </w:p>
          <w:p w:rsidR="000579D6" w:rsidRPr="00B32DEB" w:rsidRDefault="000579D6" w:rsidP="000579D6">
            <w:pPr>
              <w:tabs>
                <w:tab w:val="left" w:pos="-1440"/>
                <w:tab w:val="left" w:pos="-720"/>
              </w:tabs>
              <w:rPr>
                <w:sz w:val="20"/>
                <w:szCs w:val="20"/>
                <w:lang w:val="fr-CA"/>
              </w:rPr>
            </w:pPr>
          </w:p>
          <w:p w:rsidR="000579D6" w:rsidRPr="00B32DEB" w:rsidRDefault="000579D6" w:rsidP="000579D6">
            <w:pPr>
              <w:rPr>
                <w:sz w:val="20"/>
                <w:szCs w:val="20"/>
              </w:rPr>
            </w:pPr>
            <w:r w:rsidRPr="00B32DEB">
              <w:rPr>
                <w:sz w:val="20"/>
                <w:szCs w:val="20"/>
              </w:rPr>
              <w:t xml:space="preserve">FILING DATE: </w:t>
            </w:r>
            <w:r w:rsidR="008D0387" w:rsidRPr="00B32DEB">
              <w:rPr>
                <w:sz w:val="20"/>
                <w:szCs w:val="20"/>
              </w:rPr>
              <w:t>August</w:t>
            </w:r>
            <w:r w:rsidRPr="00B32DEB">
              <w:rPr>
                <w:sz w:val="20"/>
                <w:szCs w:val="20"/>
              </w:rPr>
              <w:t xml:space="preserve"> </w:t>
            </w:r>
            <w:r w:rsidR="008D0387" w:rsidRPr="00B32DEB">
              <w:rPr>
                <w:sz w:val="20"/>
                <w:szCs w:val="20"/>
              </w:rPr>
              <w:t>24</w:t>
            </w:r>
            <w:r w:rsidRPr="00B32DEB">
              <w:rPr>
                <w:sz w:val="20"/>
                <w:szCs w:val="20"/>
              </w:rPr>
              <w:t>, 2023</w:t>
            </w:r>
          </w:p>
          <w:p w:rsidR="000579D6" w:rsidRPr="00B32DEB" w:rsidRDefault="000579D6" w:rsidP="000579D6">
            <w:pPr>
              <w:rPr>
                <w:sz w:val="20"/>
                <w:szCs w:val="20"/>
              </w:rPr>
            </w:pPr>
          </w:p>
          <w:p w:rsidR="000579D6" w:rsidRPr="00B32DEB" w:rsidRDefault="00750DA4" w:rsidP="000579D6">
            <w:pPr>
              <w:rPr>
                <w:b/>
                <w:sz w:val="20"/>
                <w:szCs w:val="20"/>
                <w:lang w:val="en-US"/>
              </w:rPr>
            </w:pPr>
            <w:r w:rsidRPr="00B32DEB">
              <w:rPr>
                <w:sz w:val="20"/>
                <w:szCs w:val="20"/>
                <w:lang w:val="fr-CA"/>
              </w:rPr>
              <w:pict>
                <v:rect id="_x0000_i1040" style="width:108pt;height:1pt" o:hrpct="0" o:hrstd="t" o:hrnoshade="t" o:hr="t" fillcolor="black [3213]" stroked="f"/>
              </w:pict>
            </w:r>
          </w:p>
        </w:tc>
      </w:tr>
      <w:tr w:rsidR="00AA2719" w:rsidRPr="00B32DEB" w:rsidTr="00F138C1">
        <w:tc>
          <w:tcPr>
            <w:tcW w:w="4239" w:type="dxa"/>
            <w:shd w:val="clear" w:color="auto" w:fill="auto"/>
          </w:tcPr>
          <w:p w:rsidR="00AA2719" w:rsidRPr="00B32DEB" w:rsidRDefault="004D3001" w:rsidP="00AA2719">
            <w:pPr>
              <w:rPr>
                <w:sz w:val="20"/>
                <w:szCs w:val="20"/>
                <w:lang w:val="en-US"/>
              </w:rPr>
            </w:pPr>
            <w:r w:rsidRPr="00B32DEB">
              <w:rPr>
                <w:b/>
                <w:sz w:val="20"/>
                <w:szCs w:val="20"/>
                <w:lang w:val="en-US"/>
              </w:rPr>
              <w:t>Collins Njoroge</w:t>
            </w:r>
          </w:p>
          <w:p w:rsidR="00AA2719" w:rsidRPr="00B32DEB" w:rsidRDefault="00AA2719" w:rsidP="00AA2719">
            <w:pPr>
              <w:tabs>
                <w:tab w:val="left" w:pos="-1440"/>
                <w:tab w:val="left" w:pos="-720"/>
              </w:tabs>
              <w:rPr>
                <w:sz w:val="20"/>
                <w:szCs w:val="20"/>
                <w:lang w:val="en-US"/>
              </w:rPr>
            </w:pPr>
            <w:r w:rsidRPr="00B32DEB">
              <w:rPr>
                <w:sz w:val="20"/>
                <w:szCs w:val="20"/>
                <w:lang w:val="en-US"/>
              </w:rPr>
              <w:tab/>
            </w:r>
            <w:r w:rsidR="004D3001" w:rsidRPr="00B32DEB">
              <w:rPr>
                <w:sz w:val="20"/>
                <w:szCs w:val="20"/>
                <w:lang w:val="en-US"/>
              </w:rPr>
              <w:t>Collins Njoroge</w:t>
            </w:r>
          </w:p>
          <w:p w:rsidR="00AA2719" w:rsidRPr="00B32DEB" w:rsidRDefault="00AA2719" w:rsidP="00AA2719">
            <w:pPr>
              <w:tabs>
                <w:tab w:val="left" w:pos="-1440"/>
                <w:tab w:val="left" w:pos="-720"/>
              </w:tabs>
              <w:rPr>
                <w:sz w:val="20"/>
                <w:szCs w:val="20"/>
                <w:lang w:val="en-US"/>
              </w:rPr>
            </w:pPr>
          </w:p>
          <w:p w:rsidR="00AA2719" w:rsidRPr="00B32DEB" w:rsidRDefault="00AA2719" w:rsidP="00AA2719">
            <w:pPr>
              <w:tabs>
                <w:tab w:val="left" w:pos="-1440"/>
                <w:tab w:val="left" w:pos="-720"/>
              </w:tabs>
              <w:rPr>
                <w:sz w:val="20"/>
                <w:szCs w:val="20"/>
                <w:lang w:val="en-US"/>
              </w:rPr>
            </w:pPr>
            <w:r w:rsidRPr="00B32DEB">
              <w:rPr>
                <w:sz w:val="20"/>
                <w:szCs w:val="20"/>
                <w:lang w:val="en-US"/>
              </w:rPr>
              <w:tab/>
              <w:t>v. (407</w:t>
            </w:r>
            <w:r w:rsidR="004F315B" w:rsidRPr="00B32DEB">
              <w:rPr>
                <w:sz w:val="20"/>
                <w:szCs w:val="20"/>
                <w:lang w:val="en-US"/>
              </w:rPr>
              <w:t>10</w:t>
            </w:r>
            <w:r w:rsidRPr="00B32DEB">
              <w:rPr>
                <w:sz w:val="20"/>
                <w:szCs w:val="20"/>
                <w:lang w:val="en-US"/>
              </w:rPr>
              <w:t>)</w:t>
            </w:r>
          </w:p>
          <w:p w:rsidR="00AA2719" w:rsidRPr="00B32DEB" w:rsidRDefault="00AA2719" w:rsidP="00AA2719">
            <w:pPr>
              <w:tabs>
                <w:tab w:val="left" w:pos="-1440"/>
                <w:tab w:val="left" w:pos="-720"/>
              </w:tabs>
              <w:rPr>
                <w:sz w:val="20"/>
                <w:szCs w:val="20"/>
                <w:lang w:val="en-US"/>
              </w:rPr>
            </w:pPr>
          </w:p>
          <w:p w:rsidR="00AA2719" w:rsidRPr="00B32DEB" w:rsidRDefault="004D3001" w:rsidP="00AA2719">
            <w:pPr>
              <w:tabs>
                <w:tab w:val="left" w:pos="-1440"/>
                <w:tab w:val="left" w:pos="-720"/>
              </w:tabs>
              <w:rPr>
                <w:b/>
                <w:sz w:val="20"/>
                <w:szCs w:val="20"/>
                <w:lang w:val="en-US"/>
              </w:rPr>
            </w:pPr>
            <w:r w:rsidRPr="00B32DEB">
              <w:rPr>
                <w:b/>
                <w:sz w:val="20"/>
                <w:szCs w:val="20"/>
                <w:lang w:val="en-US"/>
              </w:rPr>
              <w:t>Attorney General of Canada</w:t>
            </w:r>
            <w:r w:rsidR="00AA2719" w:rsidRPr="00B32DEB">
              <w:rPr>
                <w:b/>
                <w:sz w:val="20"/>
                <w:szCs w:val="20"/>
                <w:lang w:val="en-US"/>
              </w:rPr>
              <w:t xml:space="preserve"> (</w:t>
            </w:r>
            <w:r w:rsidRPr="00B32DEB">
              <w:rPr>
                <w:b/>
                <w:sz w:val="20"/>
                <w:szCs w:val="20"/>
                <w:lang w:val="en-US"/>
              </w:rPr>
              <w:t>Fed</w:t>
            </w:r>
            <w:r w:rsidR="00AA2719" w:rsidRPr="00B32DEB">
              <w:rPr>
                <w:b/>
                <w:sz w:val="20"/>
                <w:szCs w:val="20"/>
                <w:lang w:val="en-US"/>
              </w:rPr>
              <w:t>.)</w:t>
            </w:r>
          </w:p>
          <w:p w:rsidR="00AA2719" w:rsidRPr="00B32DEB" w:rsidRDefault="00AA2719" w:rsidP="00AA2719">
            <w:pPr>
              <w:tabs>
                <w:tab w:val="left" w:pos="-1440"/>
                <w:tab w:val="left" w:pos="-720"/>
              </w:tabs>
              <w:rPr>
                <w:sz w:val="20"/>
                <w:szCs w:val="20"/>
                <w:lang w:val="en-US"/>
              </w:rPr>
            </w:pPr>
            <w:r w:rsidRPr="00B32DEB">
              <w:rPr>
                <w:sz w:val="20"/>
                <w:szCs w:val="20"/>
                <w:lang w:val="en-US"/>
              </w:rPr>
              <w:tab/>
            </w:r>
            <w:r w:rsidR="004D3001" w:rsidRPr="00B32DEB">
              <w:rPr>
                <w:sz w:val="20"/>
                <w:szCs w:val="20"/>
                <w:lang w:val="en-US"/>
              </w:rPr>
              <w:t>Walton, Nicole</w:t>
            </w:r>
          </w:p>
          <w:p w:rsidR="00AA2719" w:rsidRPr="00B32DEB" w:rsidRDefault="00AA2719" w:rsidP="00AA2719">
            <w:pPr>
              <w:tabs>
                <w:tab w:val="left" w:pos="-1440"/>
                <w:tab w:val="left" w:pos="-720"/>
              </w:tabs>
              <w:rPr>
                <w:sz w:val="20"/>
                <w:szCs w:val="20"/>
                <w:lang w:val="en-US"/>
              </w:rPr>
            </w:pPr>
            <w:r w:rsidRPr="00B32DEB">
              <w:rPr>
                <w:sz w:val="20"/>
                <w:szCs w:val="20"/>
                <w:lang w:val="en-US"/>
              </w:rPr>
              <w:tab/>
            </w:r>
            <w:r w:rsidR="004D3001" w:rsidRPr="00B32DEB">
              <w:rPr>
                <w:sz w:val="20"/>
                <w:szCs w:val="20"/>
                <w:lang w:val="fr-CA"/>
              </w:rPr>
              <w:t>Attorney General of Canada</w:t>
            </w:r>
          </w:p>
          <w:p w:rsidR="00AA2719" w:rsidRPr="00B32DEB" w:rsidRDefault="00AA2719" w:rsidP="00AA2719">
            <w:pPr>
              <w:tabs>
                <w:tab w:val="left" w:pos="-1440"/>
                <w:tab w:val="left" w:pos="-720"/>
              </w:tabs>
              <w:rPr>
                <w:sz w:val="20"/>
                <w:szCs w:val="20"/>
                <w:lang w:val="en-US"/>
              </w:rPr>
            </w:pPr>
          </w:p>
          <w:p w:rsidR="00AA2719" w:rsidRPr="00B32DEB" w:rsidRDefault="00AA2719" w:rsidP="00AA2719">
            <w:pPr>
              <w:rPr>
                <w:sz w:val="20"/>
                <w:szCs w:val="20"/>
              </w:rPr>
            </w:pPr>
            <w:r w:rsidRPr="00B32DEB">
              <w:rPr>
                <w:sz w:val="20"/>
                <w:szCs w:val="20"/>
              </w:rPr>
              <w:t xml:space="preserve">FILING DATE: </w:t>
            </w:r>
            <w:r w:rsidR="004D3001" w:rsidRPr="00B32DEB">
              <w:rPr>
                <w:sz w:val="20"/>
                <w:szCs w:val="20"/>
              </w:rPr>
              <w:t>May</w:t>
            </w:r>
            <w:r w:rsidRPr="00B32DEB">
              <w:rPr>
                <w:sz w:val="20"/>
                <w:szCs w:val="20"/>
              </w:rPr>
              <w:t xml:space="preserve"> 4, 2023</w:t>
            </w:r>
          </w:p>
          <w:p w:rsidR="00AA2719" w:rsidRPr="00B32DEB" w:rsidRDefault="00AA2719" w:rsidP="00AA2719">
            <w:pPr>
              <w:rPr>
                <w:sz w:val="20"/>
                <w:szCs w:val="20"/>
              </w:rPr>
            </w:pPr>
          </w:p>
          <w:p w:rsidR="00AA2719" w:rsidRPr="00B32DEB" w:rsidRDefault="00AA2719" w:rsidP="00AA2719">
            <w:pPr>
              <w:rPr>
                <w:b/>
                <w:sz w:val="20"/>
                <w:szCs w:val="20"/>
                <w:lang w:val="fr-CA"/>
              </w:rPr>
            </w:pPr>
            <w:r w:rsidRPr="00B32DEB">
              <w:rPr>
                <w:sz w:val="20"/>
                <w:szCs w:val="20"/>
                <w:lang w:val="fr-CA"/>
              </w:rPr>
              <w:pict>
                <v:rect id="_x0000_i1072" style="width:108pt;height:1pt" o:hrpct="0" o:hrstd="t" o:hrnoshade="t" o:hr="t" fillcolor="black [3213]" stroked="f"/>
              </w:pict>
            </w:r>
          </w:p>
        </w:tc>
        <w:tc>
          <w:tcPr>
            <w:tcW w:w="1141" w:type="dxa"/>
            <w:shd w:val="clear" w:color="auto" w:fill="auto"/>
          </w:tcPr>
          <w:p w:rsidR="00AA2719" w:rsidRPr="00B32DEB" w:rsidRDefault="00AA2719" w:rsidP="00F138C1">
            <w:pPr>
              <w:jc w:val="center"/>
              <w:rPr>
                <w:sz w:val="20"/>
                <w:szCs w:val="20"/>
                <w:lang w:val="en-US"/>
              </w:rPr>
            </w:pPr>
          </w:p>
          <w:p w:rsidR="00AA2719" w:rsidRPr="00B32DEB" w:rsidRDefault="00AA2719" w:rsidP="00F138C1">
            <w:pPr>
              <w:jc w:val="center"/>
              <w:rPr>
                <w:sz w:val="20"/>
                <w:szCs w:val="20"/>
                <w:lang w:val="en-US"/>
              </w:rPr>
            </w:pPr>
          </w:p>
          <w:p w:rsidR="00AA2719" w:rsidRPr="00B32DEB" w:rsidRDefault="00AA2719" w:rsidP="00F138C1">
            <w:pPr>
              <w:jc w:val="center"/>
              <w:rPr>
                <w:sz w:val="20"/>
                <w:szCs w:val="20"/>
                <w:lang w:val="en-US"/>
              </w:rPr>
            </w:pPr>
          </w:p>
          <w:p w:rsidR="00AA2719" w:rsidRPr="00B32DEB" w:rsidRDefault="00AA2719" w:rsidP="00F138C1">
            <w:pPr>
              <w:jc w:val="center"/>
              <w:rPr>
                <w:sz w:val="20"/>
                <w:szCs w:val="20"/>
                <w:lang w:val="en-US"/>
              </w:rPr>
            </w:pPr>
          </w:p>
          <w:p w:rsidR="00AA2719" w:rsidRPr="00B32DEB" w:rsidRDefault="00AA2719" w:rsidP="00F138C1">
            <w:pPr>
              <w:jc w:val="center"/>
              <w:rPr>
                <w:sz w:val="20"/>
                <w:szCs w:val="20"/>
                <w:lang w:val="en-US"/>
              </w:rPr>
            </w:pPr>
          </w:p>
          <w:p w:rsidR="00AA2719" w:rsidRPr="00B32DEB" w:rsidRDefault="00AA2719" w:rsidP="00F138C1">
            <w:pPr>
              <w:jc w:val="center"/>
              <w:rPr>
                <w:sz w:val="20"/>
                <w:szCs w:val="20"/>
                <w:lang w:val="en-US"/>
              </w:rPr>
            </w:pPr>
          </w:p>
          <w:p w:rsidR="00AA2719" w:rsidRPr="00B32DEB" w:rsidRDefault="00AA2719" w:rsidP="00F138C1">
            <w:pPr>
              <w:jc w:val="center"/>
              <w:rPr>
                <w:sz w:val="20"/>
                <w:szCs w:val="20"/>
                <w:lang w:val="en-US"/>
              </w:rPr>
            </w:pPr>
          </w:p>
          <w:p w:rsidR="00AA2719" w:rsidRPr="00B32DEB" w:rsidRDefault="00AA2719" w:rsidP="00F138C1">
            <w:pPr>
              <w:jc w:val="center"/>
              <w:rPr>
                <w:sz w:val="20"/>
                <w:szCs w:val="20"/>
                <w:lang w:val="en-US"/>
              </w:rPr>
            </w:pPr>
          </w:p>
          <w:p w:rsidR="00AA2719" w:rsidRPr="00B32DEB" w:rsidRDefault="00AA2719" w:rsidP="00F138C1">
            <w:pPr>
              <w:jc w:val="center"/>
              <w:rPr>
                <w:sz w:val="20"/>
                <w:szCs w:val="20"/>
                <w:lang w:val="en-US"/>
              </w:rPr>
            </w:pPr>
          </w:p>
          <w:p w:rsidR="00AA2719" w:rsidRPr="00B32DEB" w:rsidRDefault="00AA2719" w:rsidP="00F138C1">
            <w:pPr>
              <w:jc w:val="center"/>
              <w:rPr>
                <w:sz w:val="20"/>
                <w:szCs w:val="20"/>
                <w:lang w:val="en-US"/>
              </w:rPr>
            </w:pPr>
          </w:p>
          <w:p w:rsidR="00AA2719" w:rsidRPr="00B32DEB" w:rsidRDefault="00AA2719" w:rsidP="00F138C1">
            <w:pPr>
              <w:jc w:val="center"/>
              <w:rPr>
                <w:sz w:val="20"/>
                <w:szCs w:val="20"/>
                <w:lang w:val="en-US"/>
              </w:rPr>
            </w:pPr>
          </w:p>
          <w:p w:rsidR="00AA2719" w:rsidRPr="00B32DEB" w:rsidRDefault="00AA2719" w:rsidP="00F138C1">
            <w:pPr>
              <w:jc w:val="center"/>
              <w:rPr>
                <w:sz w:val="20"/>
                <w:szCs w:val="20"/>
                <w:lang w:val="en-US"/>
              </w:rPr>
            </w:pPr>
          </w:p>
          <w:p w:rsidR="00AA2719" w:rsidRPr="00B32DEB" w:rsidRDefault="00AA2719" w:rsidP="00F138C1">
            <w:pPr>
              <w:jc w:val="center"/>
              <w:rPr>
                <w:sz w:val="20"/>
                <w:szCs w:val="20"/>
                <w:lang w:val="en-US"/>
              </w:rPr>
            </w:pPr>
          </w:p>
          <w:p w:rsidR="00AA2719" w:rsidRPr="00B32DEB" w:rsidRDefault="00AA2719" w:rsidP="00F138C1">
            <w:pPr>
              <w:jc w:val="center"/>
              <w:rPr>
                <w:sz w:val="20"/>
                <w:szCs w:val="20"/>
                <w:lang w:val="en-US"/>
              </w:rPr>
            </w:pPr>
          </w:p>
        </w:tc>
        <w:tc>
          <w:tcPr>
            <w:tcW w:w="4239" w:type="dxa"/>
            <w:shd w:val="clear" w:color="auto" w:fill="auto"/>
          </w:tcPr>
          <w:p w:rsidR="00AA2719" w:rsidRPr="00B32DEB" w:rsidRDefault="000C3AEC" w:rsidP="00AA2719">
            <w:pPr>
              <w:rPr>
                <w:sz w:val="20"/>
                <w:szCs w:val="20"/>
                <w:lang w:val="fr-CA"/>
              </w:rPr>
            </w:pPr>
            <w:r w:rsidRPr="00B32DEB">
              <w:rPr>
                <w:b/>
                <w:sz w:val="20"/>
                <w:szCs w:val="20"/>
                <w:lang w:val="fr-CA"/>
              </w:rPr>
              <w:t>Sergeant V.N.E. Turner</w:t>
            </w:r>
          </w:p>
          <w:p w:rsidR="00AA2719" w:rsidRPr="00B32DEB" w:rsidRDefault="00AA2719" w:rsidP="00AA2719">
            <w:pPr>
              <w:tabs>
                <w:tab w:val="left" w:pos="-1440"/>
                <w:tab w:val="left" w:pos="-720"/>
              </w:tabs>
              <w:rPr>
                <w:sz w:val="20"/>
                <w:szCs w:val="20"/>
                <w:lang w:val="en-US"/>
              </w:rPr>
            </w:pPr>
            <w:r w:rsidRPr="00B32DEB">
              <w:rPr>
                <w:sz w:val="20"/>
                <w:szCs w:val="20"/>
                <w:lang w:val="fr-CA"/>
              </w:rPr>
              <w:tab/>
            </w:r>
            <w:r w:rsidR="000C3AEC" w:rsidRPr="00B32DEB">
              <w:rPr>
                <w:sz w:val="20"/>
                <w:szCs w:val="20"/>
                <w:lang w:val="en-US"/>
              </w:rPr>
              <w:t>Ferguson, Francesca</w:t>
            </w:r>
          </w:p>
          <w:p w:rsidR="00AA2719" w:rsidRPr="00B32DEB" w:rsidRDefault="00AA2719" w:rsidP="00AA2719">
            <w:pPr>
              <w:tabs>
                <w:tab w:val="left" w:pos="-1440"/>
                <w:tab w:val="left" w:pos="-720"/>
              </w:tabs>
              <w:rPr>
                <w:sz w:val="20"/>
                <w:szCs w:val="20"/>
                <w:lang w:val="en-US"/>
              </w:rPr>
            </w:pPr>
            <w:r w:rsidRPr="00B32DEB">
              <w:rPr>
                <w:sz w:val="20"/>
                <w:szCs w:val="20"/>
                <w:lang w:val="en-US"/>
              </w:rPr>
              <w:tab/>
            </w:r>
            <w:r w:rsidR="000C3AEC" w:rsidRPr="00B32DEB">
              <w:rPr>
                <w:sz w:val="20"/>
                <w:szCs w:val="20"/>
                <w:lang w:val="en-US"/>
              </w:rPr>
              <w:t>Defence Counsel Services</w:t>
            </w:r>
          </w:p>
          <w:p w:rsidR="00AA2719" w:rsidRPr="00B32DEB" w:rsidRDefault="00AA2719" w:rsidP="00AA2719">
            <w:pPr>
              <w:tabs>
                <w:tab w:val="left" w:pos="-1440"/>
                <w:tab w:val="left" w:pos="-720"/>
              </w:tabs>
              <w:rPr>
                <w:sz w:val="20"/>
                <w:szCs w:val="20"/>
                <w:lang w:val="en-US"/>
              </w:rPr>
            </w:pPr>
          </w:p>
          <w:p w:rsidR="00AA2719" w:rsidRPr="00B32DEB" w:rsidRDefault="00AA2719" w:rsidP="00AA2719">
            <w:pPr>
              <w:tabs>
                <w:tab w:val="left" w:pos="-1440"/>
                <w:tab w:val="left" w:pos="-720"/>
              </w:tabs>
              <w:rPr>
                <w:sz w:val="20"/>
                <w:szCs w:val="20"/>
                <w:lang w:val="en-US"/>
              </w:rPr>
            </w:pPr>
            <w:r w:rsidRPr="00B32DEB">
              <w:rPr>
                <w:sz w:val="20"/>
                <w:szCs w:val="20"/>
                <w:lang w:val="en-US"/>
              </w:rPr>
              <w:tab/>
              <w:t>v. (407</w:t>
            </w:r>
            <w:r w:rsidR="004F315B" w:rsidRPr="00B32DEB">
              <w:rPr>
                <w:sz w:val="20"/>
                <w:szCs w:val="20"/>
                <w:lang w:val="en-US"/>
              </w:rPr>
              <w:t>79</w:t>
            </w:r>
            <w:r w:rsidRPr="00B32DEB">
              <w:rPr>
                <w:sz w:val="20"/>
                <w:szCs w:val="20"/>
                <w:lang w:val="en-US"/>
              </w:rPr>
              <w:t>)</w:t>
            </w:r>
          </w:p>
          <w:p w:rsidR="00AA2719" w:rsidRPr="00B32DEB" w:rsidRDefault="00AA2719" w:rsidP="00AA2719">
            <w:pPr>
              <w:tabs>
                <w:tab w:val="left" w:pos="-1440"/>
                <w:tab w:val="left" w:pos="-720"/>
              </w:tabs>
              <w:rPr>
                <w:sz w:val="20"/>
                <w:szCs w:val="20"/>
                <w:lang w:val="en-US"/>
              </w:rPr>
            </w:pPr>
          </w:p>
          <w:p w:rsidR="00AA2719" w:rsidRPr="00B32DEB" w:rsidRDefault="000C3AEC" w:rsidP="00AA2719">
            <w:pPr>
              <w:tabs>
                <w:tab w:val="left" w:pos="-1440"/>
                <w:tab w:val="left" w:pos="-720"/>
              </w:tabs>
              <w:rPr>
                <w:b/>
                <w:sz w:val="20"/>
                <w:szCs w:val="20"/>
                <w:lang w:val="en-US"/>
              </w:rPr>
            </w:pPr>
            <w:r w:rsidRPr="00B32DEB">
              <w:rPr>
                <w:b/>
                <w:sz w:val="20"/>
                <w:szCs w:val="20"/>
                <w:lang w:val="en-US"/>
              </w:rPr>
              <w:t>His Majesty the King</w:t>
            </w:r>
            <w:r w:rsidR="00AA2719" w:rsidRPr="00B32DEB">
              <w:rPr>
                <w:b/>
                <w:sz w:val="20"/>
                <w:szCs w:val="20"/>
                <w:lang w:val="en-US"/>
              </w:rPr>
              <w:t xml:space="preserve"> (</w:t>
            </w:r>
            <w:r w:rsidRPr="00B32DEB">
              <w:rPr>
                <w:b/>
                <w:sz w:val="20"/>
                <w:szCs w:val="20"/>
                <w:lang w:val="en-US"/>
              </w:rPr>
              <w:t>Fed</w:t>
            </w:r>
            <w:r w:rsidR="00AA2719" w:rsidRPr="00B32DEB">
              <w:rPr>
                <w:b/>
                <w:sz w:val="20"/>
                <w:szCs w:val="20"/>
                <w:lang w:val="en-US"/>
              </w:rPr>
              <w:t>.)</w:t>
            </w:r>
          </w:p>
          <w:p w:rsidR="00AA2719" w:rsidRPr="00B32DEB" w:rsidRDefault="00AA2719" w:rsidP="00AA2719">
            <w:pPr>
              <w:tabs>
                <w:tab w:val="left" w:pos="-1440"/>
                <w:tab w:val="left" w:pos="-720"/>
              </w:tabs>
              <w:rPr>
                <w:sz w:val="20"/>
                <w:szCs w:val="20"/>
                <w:lang w:val="en-US"/>
              </w:rPr>
            </w:pPr>
            <w:r w:rsidRPr="00B32DEB">
              <w:rPr>
                <w:sz w:val="20"/>
                <w:szCs w:val="20"/>
                <w:lang w:val="en-US"/>
              </w:rPr>
              <w:tab/>
            </w:r>
            <w:r w:rsidR="000C3AEC" w:rsidRPr="00B32DEB">
              <w:rPr>
                <w:sz w:val="20"/>
                <w:szCs w:val="20"/>
                <w:lang w:val="en-US"/>
              </w:rPr>
              <w:t>Lacharité (Lieutenant-Colonel), Karl</w:t>
            </w:r>
          </w:p>
          <w:p w:rsidR="00AA2719" w:rsidRPr="00B32DEB" w:rsidRDefault="00AA2719" w:rsidP="00AA2719">
            <w:pPr>
              <w:tabs>
                <w:tab w:val="left" w:pos="-1440"/>
                <w:tab w:val="left" w:pos="-720"/>
              </w:tabs>
              <w:rPr>
                <w:sz w:val="20"/>
                <w:szCs w:val="20"/>
                <w:lang w:val="en-US"/>
              </w:rPr>
            </w:pPr>
            <w:r w:rsidRPr="00B32DEB">
              <w:rPr>
                <w:sz w:val="20"/>
                <w:szCs w:val="20"/>
                <w:lang w:val="en-US"/>
              </w:rPr>
              <w:tab/>
            </w:r>
            <w:r w:rsidR="000C3AEC" w:rsidRPr="00B32DEB">
              <w:rPr>
                <w:sz w:val="20"/>
                <w:szCs w:val="20"/>
                <w:lang w:val="en-US"/>
              </w:rPr>
              <w:t>Canadian Military Prosecution Service</w:t>
            </w:r>
          </w:p>
          <w:p w:rsidR="00AA2719" w:rsidRPr="00B32DEB" w:rsidRDefault="00AA2719" w:rsidP="00AA2719">
            <w:pPr>
              <w:tabs>
                <w:tab w:val="left" w:pos="-1440"/>
                <w:tab w:val="left" w:pos="-720"/>
              </w:tabs>
              <w:rPr>
                <w:sz w:val="20"/>
                <w:szCs w:val="20"/>
                <w:lang w:val="en-US"/>
              </w:rPr>
            </w:pPr>
          </w:p>
          <w:p w:rsidR="00AA2719" w:rsidRPr="00B32DEB" w:rsidRDefault="00AA2719" w:rsidP="00AA2719">
            <w:pPr>
              <w:rPr>
                <w:sz w:val="20"/>
                <w:szCs w:val="20"/>
              </w:rPr>
            </w:pPr>
            <w:r w:rsidRPr="00B32DEB">
              <w:rPr>
                <w:sz w:val="20"/>
                <w:szCs w:val="20"/>
              </w:rPr>
              <w:t xml:space="preserve">FILING DATE: </w:t>
            </w:r>
            <w:r w:rsidR="000C3AEC" w:rsidRPr="00B32DEB">
              <w:rPr>
                <w:sz w:val="20"/>
                <w:szCs w:val="20"/>
              </w:rPr>
              <w:t>June</w:t>
            </w:r>
            <w:r w:rsidRPr="00B32DEB">
              <w:rPr>
                <w:sz w:val="20"/>
                <w:szCs w:val="20"/>
              </w:rPr>
              <w:t xml:space="preserve"> </w:t>
            </w:r>
            <w:r w:rsidR="000C3AEC" w:rsidRPr="00B32DEB">
              <w:rPr>
                <w:sz w:val="20"/>
                <w:szCs w:val="20"/>
              </w:rPr>
              <w:t>1</w:t>
            </w:r>
            <w:r w:rsidRPr="00B32DEB">
              <w:rPr>
                <w:sz w:val="20"/>
                <w:szCs w:val="20"/>
              </w:rPr>
              <w:t>4, 2023</w:t>
            </w:r>
          </w:p>
          <w:p w:rsidR="00AA2719" w:rsidRPr="00B32DEB" w:rsidRDefault="00AA2719" w:rsidP="00AA2719">
            <w:pPr>
              <w:rPr>
                <w:sz w:val="20"/>
                <w:szCs w:val="20"/>
              </w:rPr>
            </w:pPr>
          </w:p>
          <w:p w:rsidR="00AA2719" w:rsidRPr="00B32DEB" w:rsidRDefault="00AA2719" w:rsidP="00AA2719">
            <w:pPr>
              <w:rPr>
                <w:b/>
                <w:sz w:val="20"/>
                <w:szCs w:val="20"/>
                <w:lang w:val="en-US"/>
              </w:rPr>
            </w:pPr>
            <w:r w:rsidRPr="00B32DEB">
              <w:rPr>
                <w:sz w:val="20"/>
                <w:szCs w:val="20"/>
                <w:lang w:val="fr-CA"/>
              </w:rPr>
              <w:pict>
                <v:rect id="_x0000_i1073" style="width:108pt;height:1pt" o:hrpct="0" o:hrstd="t" o:hrnoshade="t" o:hr="t" fillcolor="black [3213]" stroked="f"/>
              </w:pict>
            </w:r>
          </w:p>
        </w:tc>
      </w:tr>
      <w:tr w:rsidR="00AA2719" w:rsidRPr="00B32DEB" w:rsidTr="00F138C1">
        <w:tc>
          <w:tcPr>
            <w:tcW w:w="4239" w:type="dxa"/>
            <w:shd w:val="clear" w:color="auto" w:fill="auto"/>
          </w:tcPr>
          <w:p w:rsidR="00AA2719" w:rsidRPr="00B32DEB" w:rsidRDefault="00293ECC" w:rsidP="00AA2719">
            <w:pPr>
              <w:rPr>
                <w:sz w:val="20"/>
                <w:szCs w:val="20"/>
                <w:lang w:val="fr-CA"/>
              </w:rPr>
            </w:pPr>
            <w:r w:rsidRPr="00B32DEB">
              <w:rPr>
                <w:b/>
                <w:sz w:val="20"/>
                <w:szCs w:val="20"/>
                <w:lang w:val="fr-CA"/>
              </w:rPr>
              <w:t>Groupe Alter Justice</w:t>
            </w:r>
          </w:p>
          <w:p w:rsidR="00AA2719" w:rsidRPr="00B32DEB" w:rsidRDefault="00AA2719" w:rsidP="00AA2719">
            <w:pPr>
              <w:tabs>
                <w:tab w:val="left" w:pos="-1440"/>
                <w:tab w:val="left" w:pos="-720"/>
              </w:tabs>
              <w:rPr>
                <w:sz w:val="20"/>
                <w:szCs w:val="20"/>
                <w:lang w:val="fr-CA"/>
              </w:rPr>
            </w:pPr>
            <w:r w:rsidRPr="00B32DEB">
              <w:rPr>
                <w:sz w:val="20"/>
                <w:szCs w:val="20"/>
                <w:lang w:val="fr-CA"/>
              </w:rPr>
              <w:tab/>
            </w:r>
            <w:r w:rsidR="00293ECC" w:rsidRPr="00B32DEB">
              <w:rPr>
                <w:sz w:val="20"/>
                <w:szCs w:val="20"/>
                <w:lang w:val="fr-CA"/>
              </w:rPr>
              <w:t>Chauvelot, Victor</w:t>
            </w:r>
          </w:p>
          <w:p w:rsidR="00AA2719" w:rsidRPr="00B32DEB" w:rsidRDefault="00AA2719" w:rsidP="00AA2719">
            <w:pPr>
              <w:tabs>
                <w:tab w:val="left" w:pos="-1440"/>
                <w:tab w:val="left" w:pos="-720"/>
              </w:tabs>
              <w:rPr>
                <w:sz w:val="20"/>
                <w:szCs w:val="20"/>
                <w:lang w:val="en-US"/>
              </w:rPr>
            </w:pPr>
            <w:r w:rsidRPr="00B32DEB">
              <w:rPr>
                <w:sz w:val="20"/>
                <w:szCs w:val="20"/>
                <w:lang w:val="fr-CA"/>
              </w:rPr>
              <w:tab/>
            </w:r>
            <w:r w:rsidR="00293ECC" w:rsidRPr="00B32DEB">
              <w:rPr>
                <w:sz w:val="20"/>
                <w:szCs w:val="20"/>
                <w:lang w:val="en-US"/>
              </w:rPr>
              <w:t>COUPAL CHAUVELOT S.A.</w:t>
            </w:r>
          </w:p>
          <w:p w:rsidR="00AA2719" w:rsidRPr="00B32DEB" w:rsidRDefault="00AA2719" w:rsidP="00AA2719">
            <w:pPr>
              <w:tabs>
                <w:tab w:val="left" w:pos="-1440"/>
                <w:tab w:val="left" w:pos="-720"/>
              </w:tabs>
              <w:rPr>
                <w:sz w:val="20"/>
                <w:szCs w:val="20"/>
                <w:lang w:val="en-US"/>
              </w:rPr>
            </w:pPr>
          </w:p>
          <w:p w:rsidR="00AA2719" w:rsidRPr="00B32DEB" w:rsidRDefault="00AA2719" w:rsidP="00AA2719">
            <w:pPr>
              <w:tabs>
                <w:tab w:val="left" w:pos="-1440"/>
                <w:tab w:val="left" w:pos="-720"/>
              </w:tabs>
              <w:rPr>
                <w:sz w:val="20"/>
                <w:szCs w:val="20"/>
                <w:lang w:val="fr-CA"/>
              </w:rPr>
            </w:pPr>
            <w:r w:rsidRPr="00B32DEB">
              <w:rPr>
                <w:sz w:val="20"/>
                <w:szCs w:val="20"/>
                <w:lang w:val="en-US"/>
              </w:rPr>
              <w:tab/>
            </w:r>
            <w:r w:rsidR="004F315B" w:rsidRPr="00B32DEB">
              <w:rPr>
                <w:sz w:val="20"/>
                <w:szCs w:val="20"/>
                <w:lang w:val="fr-CA"/>
              </w:rPr>
              <w:t>c</w:t>
            </w:r>
            <w:r w:rsidRPr="00B32DEB">
              <w:rPr>
                <w:sz w:val="20"/>
                <w:szCs w:val="20"/>
                <w:lang w:val="fr-CA"/>
              </w:rPr>
              <w:t>. (408</w:t>
            </w:r>
            <w:r w:rsidR="004F315B" w:rsidRPr="00B32DEB">
              <w:rPr>
                <w:sz w:val="20"/>
                <w:szCs w:val="20"/>
                <w:lang w:val="fr-CA"/>
              </w:rPr>
              <w:t>29</w:t>
            </w:r>
            <w:r w:rsidRPr="00B32DEB">
              <w:rPr>
                <w:sz w:val="20"/>
                <w:szCs w:val="20"/>
                <w:lang w:val="fr-CA"/>
              </w:rPr>
              <w:t>)</w:t>
            </w:r>
          </w:p>
          <w:p w:rsidR="00AA2719" w:rsidRPr="00B32DEB" w:rsidRDefault="00AA2719" w:rsidP="00AA2719">
            <w:pPr>
              <w:tabs>
                <w:tab w:val="left" w:pos="-1440"/>
                <w:tab w:val="left" w:pos="-720"/>
              </w:tabs>
              <w:rPr>
                <w:sz w:val="20"/>
                <w:szCs w:val="20"/>
                <w:lang w:val="fr-CA"/>
              </w:rPr>
            </w:pPr>
          </w:p>
          <w:p w:rsidR="00AA2719" w:rsidRPr="00B32DEB" w:rsidRDefault="00293ECC" w:rsidP="00AA2719">
            <w:pPr>
              <w:tabs>
                <w:tab w:val="left" w:pos="-1440"/>
                <w:tab w:val="left" w:pos="-720"/>
              </w:tabs>
              <w:rPr>
                <w:b/>
                <w:sz w:val="20"/>
                <w:szCs w:val="20"/>
                <w:lang w:val="fr-CA"/>
              </w:rPr>
            </w:pPr>
            <w:r w:rsidRPr="00B32DEB">
              <w:rPr>
                <w:b/>
                <w:sz w:val="20"/>
                <w:szCs w:val="20"/>
                <w:lang w:val="fr-CA"/>
              </w:rPr>
              <w:t xml:space="preserve">Procureur général du Canada </w:t>
            </w:r>
            <w:r w:rsidR="00AA2719" w:rsidRPr="00B32DEB">
              <w:rPr>
                <w:b/>
                <w:sz w:val="20"/>
                <w:szCs w:val="20"/>
                <w:lang w:val="fr-CA"/>
              </w:rPr>
              <w:t>(Q</w:t>
            </w:r>
            <w:r w:rsidRPr="00B32DEB">
              <w:rPr>
                <w:b/>
                <w:sz w:val="20"/>
                <w:szCs w:val="20"/>
                <w:lang w:val="fr-CA"/>
              </w:rPr>
              <w:t>c</w:t>
            </w:r>
            <w:r w:rsidR="00AA2719" w:rsidRPr="00B32DEB">
              <w:rPr>
                <w:b/>
                <w:sz w:val="20"/>
                <w:szCs w:val="20"/>
                <w:lang w:val="fr-CA"/>
              </w:rPr>
              <w:t>)</w:t>
            </w:r>
          </w:p>
          <w:p w:rsidR="00AA2719" w:rsidRPr="00B32DEB" w:rsidRDefault="00AA2719" w:rsidP="00AA2719">
            <w:pPr>
              <w:tabs>
                <w:tab w:val="left" w:pos="-1440"/>
                <w:tab w:val="left" w:pos="-720"/>
              </w:tabs>
              <w:rPr>
                <w:sz w:val="20"/>
                <w:szCs w:val="20"/>
                <w:lang w:val="en-US"/>
              </w:rPr>
            </w:pPr>
            <w:r w:rsidRPr="00B32DEB">
              <w:rPr>
                <w:sz w:val="20"/>
                <w:szCs w:val="20"/>
                <w:lang w:val="fr-CA"/>
              </w:rPr>
              <w:tab/>
            </w:r>
            <w:r w:rsidR="00293ECC" w:rsidRPr="00B32DEB">
              <w:rPr>
                <w:sz w:val="20"/>
                <w:szCs w:val="20"/>
                <w:lang w:val="en-US"/>
              </w:rPr>
              <w:t>Laverdière, Caroline</w:t>
            </w:r>
          </w:p>
          <w:p w:rsidR="00AA2719" w:rsidRPr="00B32DEB" w:rsidRDefault="00AA2719" w:rsidP="00AA2719">
            <w:pPr>
              <w:tabs>
                <w:tab w:val="left" w:pos="-1440"/>
                <w:tab w:val="left" w:pos="-720"/>
              </w:tabs>
              <w:rPr>
                <w:sz w:val="20"/>
                <w:szCs w:val="20"/>
                <w:lang w:val="en-US"/>
              </w:rPr>
            </w:pPr>
            <w:r w:rsidRPr="00B32DEB">
              <w:rPr>
                <w:sz w:val="20"/>
                <w:szCs w:val="20"/>
                <w:lang w:val="en-US"/>
              </w:rPr>
              <w:tab/>
            </w:r>
            <w:r w:rsidR="00293ECC" w:rsidRPr="00B32DEB">
              <w:rPr>
                <w:sz w:val="20"/>
                <w:szCs w:val="20"/>
                <w:lang w:val="fr-CA"/>
              </w:rPr>
              <w:t>Attorney General of Canada</w:t>
            </w:r>
          </w:p>
          <w:p w:rsidR="00AA2719" w:rsidRPr="00B32DEB" w:rsidRDefault="00AA2719" w:rsidP="00AA2719">
            <w:pPr>
              <w:tabs>
                <w:tab w:val="left" w:pos="-1440"/>
                <w:tab w:val="left" w:pos="-720"/>
              </w:tabs>
              <w:rPr>
                <w:sz w:val="20"/>
                <w:szCs w:val="20"/>
                <w:lang w:val="en-US"/>
              </w:rPr>
            </w:pPr>
          </w:p>
          <w:p w:rsidR="00AA2719" w:rsidRPr="00B32DEB" w:rsidRDefault="00AA2719" w:rsidP="00AA2719">
            <w:pPr>
              <w:rPr>
                <w:sz w:val="20"/>
                <w:szCs w:val="20"/>
                <w:lang w:val="fr-CA"/>
              </w:rPr>
            </w:pPr>
            <w:r w:rsidRPr="00B32DEB">
              <w:rPr>
                <w:sz w:val="20"/>
                <w:szCs w:val="20"/>
                <w:lang w:val="fr-CA"/>
              </w:rPr>
              <w:t>DATE</w:t>
            </w:r>
            <w:r w:rsidR="004F315B" w:rsidRPr="00B32DEB">
              <w:rPr>
                <w:sz w:val="20"/>
                <w:szCs w:val="20"/>
                <w:lang w:val="fr-CA"/>
              </w:rPr>
              <w:t xml:space="preserve"> DE PRODUCTION</w:t>
            </w:r>
            <w:r w:rsidRPr="00B32DEB">
              <w:rPr>
                <w:sz w:val="20"/>
                <w:szCs w:val="20"/>
                <w:lang w:val="fr-CA"/>
              </w:rPr>
              <w:t xml:space="preserve">: </w:t>
            </w:r>
            <w:r w:rsidR="004F315B" w:rsidRPr="00B32DEB">
              <w:rPr>
                <w:sz w:val="20"/>
                <w:szCs w:val="20"/>
                <w:lang w:val="fr-CA"/>
              </w:rPr>
              <w:t>le</w:t>
            </w:r>
            <w:r w:rsidRPr="00B32DEB">
              <w:rPr>
                <w:sz w:val="20"/>
                <w:szCs w:val="20"/>
                <w:lang w:val="fr-CA"/>
              </w:rPr>
              <w:t xml:space="preserve"> </w:t>
            </w:r>
            <w:r w:rsidR="00293ECC" w:rsidRPr="00B32DEB">
              <w:rPr>
                <w:sz w:val="20"/>
                <w:szCs w:val="20"/>
                <w:lang w:val="fr-CA"/>
              </w:rPr>
              <w:t>11</w:t>
            </w:r>
            <w:r w:rsidR="004F315B" w:rsidRPr="00B32DEB">
              <w:rPr>
                <w:sz w:val="20"/>
                <w:szCs w:val="20"/>
                <w:lang w:val="fr-CA"/>
              </w:rPr>
              <w:t xml:space="preserve"> août</w:t>
            </w:r>
            <w:r w:rsidRPr="00B32DEB">
              <w:rPr>
                <w:sz w:val="20"/>
                <w:szCs w:val="20"/>
                <w:lang w:val="fr-CA"/>
              </w:rPr>
              <w:t xml:space="preserve"> 2023</w:t>
            </w:r>
          </w:p>
          <w:p w:rsidR="00AA2719" w:rsidRPr="00B32DEB" w:rsidRDefault="00AA2719" w:rsidP="00AA2719">
            <w:pPr>
              <w:rPr>
                <w:sz w:val="20"/>
                <w:szCs w:val="20"/>
                <w:lang w:val="fr-CA"/>
              </w:rPr>
            </w:pPr>
          </w:p>
          <w:p w:rsidR="00AA2719" w:rsidRPr="00B32DEB" w:rsidRDefault="00AA2719" w:rsidP="00AA2719">
            <w:pPr>
              <w:rPr>
                <w:b/>
                <w:sz w:val="20"/>
                <w:szCs w:val="20"/>
                <w:lang w:val="fr-CA"/>
              </w:rPr>
            </w:pPr>
            <w:r w:rsidRPr="00B32DEB">
              <w:rPr>
                <w:sz w:val="20"/>
                <w:szCs w:val="20"/>
                <w:lang w:val="fr-CA"/>
              </w:rPr>
              <w:pict w14:anchorId="4CE32EC5">
                <v:rect id="_x0000_i1076" style="width:108pt;height:1pt" o:hrpct="0" o:hrstd="t" o:hrnoshade="t" o:hr="t" fillcolor="black [3213]" stroked="f"/>
              </w:pict>
            </w:r>
          </w:p>
        </w:tc>
        <w:tc>
          <w:tcPr>
            <w:tcW w:w="1141" w:type="dxa"/>
            <w:shd w:val="clear" w:color="auto" w:fill="auto"/>
          </w:tcPr>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tc>
        <w:tc>
          <w:tcPr>
            <w:tcW w:w="4239" w:type="dxa"/>
            <w:shd w:val="clear" w:color="auto" w:fill="auto"/>
          </w:tcPr>
          <w:p w:rsidR="00AA2719" w:rsidRPr="00B32DEB" w:rsidRDefault="00293ECC" w:rsidP="00AA2719">
            <w:pPr>
              <w:rPr>
                <w:sz w:val="20"/>
                <w:szCs w:val="20"/>
                <w:lang w:val="en-US"/>
              </w:rPr>
            </w:pPr>
            <w:r w:rsidRPr="00B32DEB">
              <w:rPr>
                <w:b/>
                <w:sz w:val="20"/>
                <w:szCs w:val="20"/>
                <w:lang w:val="en-US"/>
              </w:rPr>
              <w:t>Corinne Pereira</w:t>
            </w:r>
          </w:p>
          <w:p w:rsidR="00AA2719" w:rsidRPr="00B32DEB" w:rsidRDefault="00AA2719" w:rsidP="00AA2719">
            <w:pPr>
              <w:tabs>
                <w:tab w:val="left" w:pos="-1440"/>
                <w:tab w:val="left" w:pos="-720"/>
              </w:tabs>
              <w:rPr>
                <w:sz w:val="20"/>
                <w:szCs w:val="20"/>
                <w:lang w:val="en-US"/>
              </w:rPr>
            </w:pPr>
            <w:r w:rsidRPr="00B32DEB">
              <w:rPr>
                <w:sz w:val="20"/>
                <w:szCs w:val="20"/>
                <w:lang w:val="en-US"/>
              </w:rPr>
              <w:tab/>
            </w:r>
            <w:r w:rsidR="00293ECC" w:rsidRPr="00B32DEB">
              <w:rPr>
                <w:sz w:val="20"/>
                <w:szCs w:val="20"/>
                <w:lang w:val="en-US"/>
              </w:rPr>
              <w:t>Corinne Pereira</w:t>
            </w:r>
          </w:p>
          <w:p w:rsidR="00AA2719" w:rsidRPr="00B32DEB" w:rsidRDefault="00AA2719" w:rsidP="00AA2719">
            <w:pPr>
              <w:tabs>
                <w:tab w:val="left" w:pos="-1440"/>
                <w:tab w:val="left" w:pos="-720"/>
              </w:tabs>
              <w:rPr>
                <w:sz w:val="20"/>
                <w:szCs w:val="20"/>
                <w:lang w:val="en-US"/>
              </w:rPr>
            </w:pPr>
          </w:p>
          <w:p w:rsidR="007A0774" w:rsidRPr="00B32DEB" w:rsidRDefault="007A0774" w:rsidP="007A0774">
            <w:pPr>
              <w:tabs>
                <w:tab w:val="left" w:pos="-1440"/>
                <w:tab w:val="left" w:pos="-720"/>
              </w:tabs>
              <w:rPr>
                <w:sz w:val="20"/>
                <w:szCs w:val="20"/>
                <w:lang w:val="en-US"/>
              </w:rPr>
            </w:pPr>
            <w:r w:rsidRPr="00B32DEB">
              <w:rPr>
                <w:sz w:val="20"/>
                <w:szCs w:val="20"/>
                <w:lang w:val="en-US"/>
              </w:rPr>
              <w:tab/>
              <w:t>v. (40820)</w:t>
            </w:r>
          </w:p>
          <w:p w:rsidR="00AA2719" w:rsidRPr="00B32DEB" w:rsidRDefault="00AA2719" w:rsidP="00AA2719">
            <w:pPr>
              <w:tabs>
                <w:tab w:val="left" w:pos="-1440"/>
                <w:tab w:val="left" w:pos="-720"/>
              </w:tabs>
              <w:rPr>
                <w:sz w:val="20"/>
                <w:szCs w:val="20"/>
                <w:lang w:val="en-US"/>
              </w:rPr>
            </w:pPr>
          </w:p>
          <w:p w:rsidR="00AA2719" w:rsidRPr="00B32DEB" w:rsidRDefault="00293ECC" w:rsidP="00AA2719">
            <w:pPr>
              <w:tabs>
                <w:tab w:val="left" w:pos="-1440"/>
                <w:tab w:val="left" w:pos="-720"/>
              </w:tabs>
              <w:rPr>
                <w:b/>
                <w:sz w:val="20"/>
                <w:szCs w:val="20"/>
                <w:lang w:val="en-US"/>
              </w:rPr>
            </w:pPr>
            <w:r w:rsidRPr="00B32DEB">
              <w:rPr>
                <w:b/>
                <w:sz w:val="20"/>
                <w:szCs w:val="20"/>
                <w:lang w:val="en-US"/>
              </w:rPr>
              <w:t>Workers Compensation Board of British Columbia</w:t>
            </w:r>
            <w:r w:rsidR="00AA2719" w:rsidRPr="00B32DEB">
              <w:rPr>
                <w:b/>
                <w:sz w:val="20"/>
                <w:szCs w:val="20"/>
                <w:lang w:val="en-US"/>
              </w:rPr>
              <w:t xml:space="preserve"> (</w:t>
            </w:r>
            <w:r w:rsidRPr="00B32DEB">
              <w:rPr>
                <w:b/>
                <w:sz w:val="20"/>
                <w:szCs w:val="20"/>
                <w:lang w:val="en-US"/>
              </w:rPr>
              <w:t>B.C</w:t>
            </w:r>
            <w:r w:rsidR="00AA2719" w:rsidRPr="00B32DEB">
              <w:rPr>
                <w:b/>
                <w:sz w:val="20"/>
                <w:szCs w:val="20"/>
                <w:lang w:val="en-US"/>
              </w:rPr>
              <w:t>.)</w:t>
            </w:r>
          </w:p>
          <w:p w:rsidR="00AA2719" w:rsidRPr="00B32DEB" w:rsidRDefault="00AA2719" w:rsidP="00AA2719">
            <w:pPr>
              <w:tabs>
                <w:tab w:val="left" w:pos="-1440"/>
                <w:tab w:val="left" w:pos="-720"/>
              </w:tabs>
              <w:rPr>
                <w:sz w:val="20"/>
                <w:szCs w:val="20"/>
                <w:lang w:val="en-US"/>
              </w:rPr>
            </w:pPr>
            <w:r w:rsidRPr="00B32DEB">
              <w:rPr>
                <w:sz w:val="20"/>
                <w:szCs w:val="20"/>
                <w:lang w:val="en-US"/>
              </w:rPr>
              <w:tab/>
            </w:r>
            <w:r w:rsidR="00293ECC" w:rsidRPr="00B32DEB">
              <w:rPr>
                <w:sz w:val="20"/>
                <w:szCs w:val="20"/>
                <w:lang w:val="en-US"/>
              </w:rPr>
              <w:t>Parkin, Ben</w:t>
            </w:r>
          </w:p>
          <w:p w:rsidR="00AA2719" w:rsidRPr="00B32DEB" w:rsidRDefault="00AA2719" w:rsidP="00AA2719">
            <w:pPr>
              <w:tabs>
                <w:tab w:val="left" w:pos="-1440"/>
                <w:tab w:val="left" w:pos="-720"/>
              </w:tabs>
              <w:rPr>
                <w:sz w:val="20"/>
                <w:szCs w:val="20"/>
                <w:lang w:val="en-US"/>
              </w:rPr>
            </w:pPr>
            <w:r w:rsidRPr="00B32DEB">
              <w:rPr>
                <w:sz w:val="20"/>
                <w:szCs w:val="20"/>
                <w:lang w:val="en-US"/>
              </w:rPr>
              <w:tab/>
            </w:r>
            <w:r w:rsidR="00293ECC" w:rsidRPr="00B32DEB">
              <w:rPr>
                <w:sz w:val="20"/>
                <w:szCs w:val="20"/>
                <w:lang w:val="en-US"/>
              </w:rPr>
              <w:t>Workers' Compensation Board</w:t>
            </w:r>
          </w:p>
          <w:p w:rsidR="00AA2719" w:rsidRPr="00B32DEB" w:rsidRDefault="00AA2719" w:rsidP="00AA2719">
            <w:pPr>
              <w:tabs>
                <w:tab w:val="left" w:pos="-1440"/>
                <w:tab w:val="left" w:pos="-720"/>
              </w:tabs>
              <w:rPr>
                <w:sz w:val="20"/>
                <w:szCs w:val="20"/>
                <w:lang w:val="en-US"/>
              </w:rPr>
            </w:pPr>
          </w:p>
          <w:p w:rsidR="00AA2719" w:rsidRPr="00B32DEB" w:rsidRDefault="00AA2719" w:rsidP="00AA2719">
            <w:pPr>
              <w:rPr>
                <w:sz w:val="20"/>
                <w:szCs w:val="20"/>
              </w:rPr>
            </w:pPr>
            <w:r w:rsidRPr="00B32DEB">
              <w:rPr>
                <w:sz w:val="20"/>
                <w:szCs w:val="20"/>
              </w:rPr>
              <w:t xml:space="preserve">FILING DATE: </w:t>
            </w:r>
            <w:r w:rsidR="00293ECC" w:rsidRPr="00B32DEB">
              <w:rPr>
                <w:sz w:val="20"/>
                <w:szCs w:val="20"/>
              </w:rPr>
              <w:t>July</w:t>
            </w:r>
            <w:r w:rsidRPr="00B32DEB">
              <w:rPr>
                <w:sz w:val="20"/>
                <w:szCs w:val="20"/>
              </w:rPr>
              <w:t xml:space="preserve"> 2</w:t>
            </w:r>
            <w:r w:rsidR="00293ECC" w:rsidRPr="00B32DEB">
              <w:rPr>
                <w:sz w:val="20"/>
                <w:szCs w:val="20"/>
              </w:rPr>
              <w:t>5</w:t>
            </w:r>
            <w:r w:rsidRPr="00B32DEB">
              <w:rPr>
                <w:sz w:val="20"/>
                <w:szCs w:val="20"/>
              </w:rPr>
              <w:t>, 2023</w:t>
            </w:r>
          </w:p>
          <w:p w:rsidR="00AA2719" w:rsidRPr="00B32DEB" w:rsidRDefault="00AA2719" w:rsidP="00AA2719">
            <w:pPr>
              <w:rPr>
                <w:sz w:val="20"/>
                <w:szCs w:val="20"/>
              </w:rPr>
            </w:pPr>
          </w:p>
          <w:p w:rsidR="00AA2719" w:rsidRPr="00B32DEB" w:rsidRDefault="00AA2719" w:rsidP="00AA2719">
            <w:pPr>
              <w:rPr>
                <w:b/>
                <w:sz w:val="20"/>
                <w:szCs w:val="20"/>
                <w:lang w:val="en-US"/>
              </w:rPr>
            </w:pPr>
            <w:r w:rsidRPr="00B32DEB">
              <w:rPr>
                <w:sz w:val="20"/>
                <w:szCs w:val="20"/>
                <w:lang w:val="fr-CA"/>
              </w:rPr>
              <w:pict w14:anchorId="428606CB">
                <v:rect id="_x0000_i1077" style="width:108pt;height:1pt" o:hrpct="0" o:hrstd="t" o:hrnoshade="t" o:hr="t" fillcolor="black [3213]" stroked="f"/>
              </w:pict>
            </w:r>
          </w:p>
        </w:tc>
      </w:tr>
    </w:tbl>
    <w:p w:rsidR="00AA2719" w:rsidRPr="00B32DEB" w:rsidRDefault="00AA2719">
      <w:r w:rsidRPr="00B32DEB">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AA2719" w:rsidRPr="00B32DEB" w:rsidTr="00F138C1">
        <w:tc>
          <w:tcPr>
            <w:tcW w:w="4239" w:type="dxa"/>
            <w:shd w:val="clear" w:color="auto" w:fill="auto"/>
          </w:tcPr>
          <w:p w:rsidR="00AA2719" w:rsidRPr="00B32DEB" w:rsidRDefault="004B094E" w:rsidP="00AA2719">
            <w:pPr>
              <w:rPr>
                <w:sz w:val="20"/>
                <w:szCs w:val="20"/>
                <w:lang w:val="fr-CA"/>
              </w:rPr>
            </w:pPr>
            <w:r w:rsidRPr="00B32DEB">
              <w:rPr>
                <w:b/>
                <w:sz w:val="20"/>
                <w:szCs w:val="20"/>
                <w:lang w:val="fr-CA"/>
              </w:rPr>
              <w:t>Procureur général du Québec</w:t>
            </w:r>
          </w:p>
          <w:p w:rsidR="00AA2719" w:rsidRPr="00B32DEB" w:rsidRDefault="00AA2719" w:rsidP="00AA2719">
            <w:pPr>
              <w:tabs>
                <w:tab w:val="left" w:pos="-1440"/>
                <w:tab w:val="left" w:pos="-720"/>
              </w:tabs>
              <w:rPr>
                <w:sz w:val="20"/>
                <w:szCs w:val="20"/>
                <w:lang w:val="fr-CA"/>
              </w:rPr>
            </w:pPr>
            <w:r w:rsidRPr="00B32DEB">
              <w:rPr>
                <w:sz w:val="20"/>
                <w:szCs w:val="20"/>
                <w:lang w:val="fr-CA"/>
              </w:rPr>
              <w:tab/>
            </w:r>
            <w:r w:rsidR="004B094E" w:rsidRPr="00B32DEB">
              <w:rPr>
                <w:sz w:val="20"/>
                <w:szCs w:val="20"/>
                <w:lang w:val="fr-CA"/>
              </w:rPr>
              <w:t>Déom, Michel</w:t>
            </w:r>
          </w:p>
          <w:p w:rsidR="00AA2719" w:rsidRPr="00B32DEB" w:rsidRDefault="00AA2719" w:rsidP="00AA2719">
            <w:pPr>
              <w:tabs>
                <w:tab w:val="left" w:pos="-1440"/>
                <w:tab w:val="left" w:pos="-720"/>
              </w:tabs>
              <w:rPr>
                <w:sz w:val="20"/>
                <w:szCs w:val="20"/>
                <w:lang w:val="fr-CA"/>
              </w:rPr>
            </w:pPr>
            <w:r w:rsidRPr="00B32DEB">
              <w:rPr>
                <w:sz w:val="20"/>
                <w:szCs w:val="20"/>
                <w:lang w:val="fr-CA"/>
              </w:rPr>
              <w:tab/>
            </w:r>
            <w:r w:rsidR="004B094E" w:rsidRPr="00B32DEB">
              <w:rPr>
                <w:sz w:val="20"/>
                <w:szCs w:val="20"/>
                <w:lang w:val="en-US"/>
              </w:rPr>
              <w:t>Procureur général du Québec</w:t>
            </w:r>
          </w:p>
          <w:p w:rsidR="00AA2719" w:rsidRPr="00B32DEB" w:rsidRDefault="00AA2719" w:rsidP="00AA2719">
            <w:pPr>
              <w:tabs>
                <w:tab w:val="left" w:pos="-1440"/>
                <w:tab w:val="left" w:pos="-720"/>
              </w:tabs>
              <w:rPr>
                <w:sz w:val="20"/>
                <w:szCs w:val="20"/>
                <w:lang w:val="fr-CA"/>
              </w:rPr>
            </w:pPr>
          </w:p>
          <w:p w:rsidR="007A0774" w:rsidRPr="00B32DEB" w:rsidRDefault="007A0774" w:rsidP="007A0774">
            <w:pPr>
              <w:tabs>
                <w:tab w:val="left" w:pos="-1440"/>
                <w:tab w:val="left" w:pos="-720"/>
              </w:tabs>
              <w:rPr>
                <w:sz w:val="20"/>
                <w:szCs w:val="20"/>
                <w:lang w:val="en-US"/>
              </w:rPr>
            </w:pPr>
            <w:r w:rsidRPr="00B32DEB">
              <w:rPr>
                <w:sz w:val="20"/>
                <w:szCs w:val="20"/>
                <w:lang w:val="fr-CA"/>
              </w:rPr>
              <w:tab/>
            </w:r>
            <w:r w:rsidRPr="00B32DEB">
              <w:rPr>
                <w:sz w:val="20"/>
                <w:szCs w:val="20"/>
                <w:lang w:val="en-US"/>
              </w:rPr>
              <w:t>c. (40830)</w:t>
            </w:r>
          </w:p>
          <w:p w:rsidR="00AA2719" w:rsidRPr="00B32DEB" w:rsidRDefault="00AA2719" w:rsidP="00AA2719">
            <w:pPr>
              <w:tabs>
                <w:tab w:val="left" w:pos="-1440"/>
                <w:tab w:val="left" w:pos="-720"/>
              </w:tabs>
              <w:rPr>
                <w:sz w:val="20"/>
                <w:szCs w:val="20"/>
                <w:lang w:val="en-US"/>
              </w:rPr>
            </w:pPr>
          </w:p>
          <w:p w:rsidR="00AA2719" w:rsidRPr="00B32DEB" w:rsidRDefault="004B094E" w:rsidP="00AA2719">
            <w:pPr>
              <w:tabs>
                <w:tab w:val="left" w:pos="-1440"/>
                <w:tab w:val="left" w:pos="-720"/>
              </w:tabs>
              <w:rPr>
                <w:b/>
                <w:sz w:val="20"/>
                <w:szCs w:val="20"/>
                <w:lang w:val="fr-CA"/>
              </w:rPr>
            </w:pPr>
            <w:r w:rsidRPr="00B32DEB">
              <w:rPr>
                <w:b/>
                <w:sz w:val="20"/>
                <w:szCs w:val="20"/>
                <w:lang w:val="fr-CA"/>
              </w:rPr>
              <w:t>Association du Personnel Retraité de la Ville de Québec (APRVQ), et al.</w:t>
            </w:r>
            <w:r w:rsidR="00AA2719" w:rsidRPr="00B32DEB">
              <w:rPr>
                <w:b/>
                <w:sz w:val="20"/>
                <w:szCs w:val="20"/>
                <w:lang w:val="fr-CA"/>
              </w:rPr>
              <w:t xml:space="preserve"> (Q</w:t>
            </w:r>
            <w:r w:rsidRPr="00B32DEB">
              <w:rPr>
                <w:b/>
                <w:sz w:val="20"/>
                <w:szCs w:val="20"/>
                <w:lang w:val="fr-CA"/>
              </w:rPr>
              <w:t>c</w:t>
            </w:r>
            <w:r w:rsidR="00AA2719" w:rsidRPr="00B32DEB">
              <w:rPr>
                <w:b/>
                <w:sz w:val="20"/>
                <w:szCs w:val="20"/>
                <w:lang w:val="fr-CA"/>
              </w:rPr>
              <w:t>)</w:t>
            </w:r>
          </w:p>
          <w:p w:rsidR="00AA2719" w:rsidRPr="00B32DEB" w:rsidRDefault="00AA2719" w:rsidP="00AA2719">
            <w:pPr>
              <w:tabs>
                <w:tab w:val="left" w:pos="-1440"/>
                <w:tab w:val="left" w:pos="-720"/>
              </w:tabs>
              <w:rPr>
                <w:sz w:val="20"/>
                <w:szCs w:val="20"/>
                <w:lang w:val="fr-CA"/>
              </w:rPr>
            </w:pPr>
            <w:r w:rsidRPr="00B32DEB">
              <w:rPr>
                <w:sz w:val="20"/>
                <w:szCs w:val="20"/>
                <w:lang w:val="fr-CA"/>
              </w:rPr>
              <w:tab/>
            </w:r>
            <w:r w:rsidR="004B094E" w:rsidRPr="00B32DEB">
              <w:rPr>
                <w:sz w:val="20"/>
                <w:szCs w:val="20"/>
                <w:lang w:val="fr-CA"/>
              </w:rPr>
              <w:t>Leblanc, Claude</w:t>
            </w:r>
          </w:p>
          <w:p w:rsidR="00AA2719" w:rsidRPr="00B32DEB" w:rsidRDefault="00AA2719" w:rsidP="00AA2719">
            <w:pPr>
              <w:tabs>
                <w:tab w:val="left" w:pos="-1440"/>
                <w:tab w:val="left" w:pos="-720"/>
              </w:tabs>
              <w:rPr>
                <w:sz w:val="20"/>
                <w:szCs w:val="20"/>
                <w:lang w:val="fr-CA"/>
              </w:rPr>
            </w:pPr>
            <w:r w:rsidRPr="00B32DEB">
              <w:rPr>
                <w:sz w:val="20"/>
                <w:szCs w:val="20"/>
                <w:lang w:val="fr-CA"/>
              </w:rPr>
              <w:tab/>
            </w:r>
            <w:r w:rsidR="004B094E" w:rsidRPr="00B32DEB">
              <w:rPr>
                <w:sz w:val="20"/>
                <w:szCs w:val="20"/>
                <w:lang w:val="fr-CA"/>
              </w:rPr>
              <w:t>Philion, Leblanc avocats</w:t>
            </w:r>
          </w:p>
          <w:p w:rsidR="00AA2719" w:rsidRPr="00B32DEB" w:rsidRDefault="00AA2719" w:rsidP="00AA2719">
            <w:pPr>
              <w:tabs>
                <w:tab w:val="left" w:pos="-1440"/>
                <w:tab w:val="left" w:pos="-720"/>
              </w:tabs>
              <w:rPr>
                <w:sz w:val="20"/>
                <w:szCs w:val="20"/>
                <w:lang w:val="fr-CA"/>
              </w:rPr>
            </w:pPr>
          </w:p>
          <w:p w:rsidR="007A0774" w:rsidRPr="00B32DEB" w:rsidRDefault="007A0774" w:rsidP="007A0774">
            <w:pPr>
              <w:rPr>
                <w:sz w:val="20"/>
                <w:szCs w:val="20"/>
                <w:lang w:val="fr-CA"/>
              </w:rPr>
            </w:pPr>
            <w:r w:rsidRPr="00B32DEB">
              <w:rPr>
                <w:sz w:val="20"/>
                <w:szCs w:val="20"/>
                <w:lang w:val="fr-CA"/>
              </w:rPr>
              <w:t xml:space="preserve">DATE DE PRODUCTION: le </w:t>
            </w:r>
            <w:r w:rsidR="004B094E" w:rsidRPr="00B32DEB">
              <w:rPr>
                <w:sz w:val="20"/>
                <w:szCs w:val="20"/>
                <w:lang w:val="fr-CA"/>
              </w:rPr>
              <w:t>11</w:t>
            </w:r>
            <w:r w:rsidRPr="00B32DEB">
              <w:rPr>
                <w:sz w:val="20"/>
                <w:szCs w:val="20"/>
                <w:lang w:val="fr-CA"/>
              </w:rPr>
              <w:t xml:space="preserve"> août 2023</w:t>
            </w:r>
          </w:p>
          <w:p w:rsidR="00AA2719" w:rsidRPr="00B32DEB" w:rsidRDefault="00AA2719" w:rsidP="00AA2719">
            <w:pPr>
              <w:rPr>
                <w:sz w:val="20"/>
                <w:szCs w:val="20"/>
                <w:lang w:val="fr-CA"/>
              </w:rPr>
            </w:pPr>
          </w:p>
          <w:p w:rsidR="00AA2719" w:rsidRPr="00B32DEB" w:rsidRDefault="00AA2719" w:rsidP="00AA2719">
            <w:pPr>
              <w:rPr>
                <w:b/>
                <w:sz w:val="20"/>
                <w:szCs w:val="20"/>
                <w:lang w:val="fr-CA"/>
              </w:rPr>
            </w:pPr>
            <w:r w:rsidRPr="00B32DEB">
              <w:rPr>
                <w:sz w:val="20"/>
                <w:szCs w:val="20"/>
                <w:lang w:val="fr-CA"/>
              </w:rPr>
              <w:pict w14:anchorId="3717BF8E">
                <v:rect id="_x0000_i1090" style="width:108pt;height:1pt" o:hrpct="0" o:hrstd="t" o:hrnoshade="t" o:hr="t" fillcolor="black [3213]" stroked="f"/>
              </w:pict>
            </w:r>
          </w:p>
        </w:tc>
        <w:tc>
          <w:tcPr>
            <w:tcW w:w="1141" w:type="dxa"/>
            <w:shd w:val="clear" w:color="auto" w:fill="auto"/>
          </w:tcPr>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tc>
        <w:tc>
          <w:tcPr>
            <w:tcW w:w="4239" w:type="dxa"/>
            <w:shd w:val="clear" w:color="auto" w:fill="auto"/>
          </w:tcPr>
          <w:p w:rsidR="00AA2719" w:rsidRPr="00B32DEB" w:rsidRDefault="004B094E" w:rsidP="00AA2719">
            <w:pPr>
              <w:rPr>
                <w:sz w:val="20"/>
                <w:szCs w:val="20"/>
                <w:lang w:val="en-US"/>
              </w:rPr>
            </w:pPr>
            <w:r w:rsidRPr="00B32DEB">
              <w:rPr>
                <w:b/>
                <w:sz w:val="20"/>
                <w:szCs w:val="20"/>
                <w:lang w:val="en-US"/>
              </w:rPr>
              <w:t>Kirk Aubrey Keeping</w:t>
            </w:r>
          </w:p>
          <w:p w:rsidR="00AA2719" w:rsidRPr="00B32DEB" w:rsidRDefault="00AA2719" w:rsidP="00AA2719">
            <w:pPr>
              <w:tabs>
                <w:tab w:val="left" w:pos="-1440"/>
                <w:tab w:val="left" w:pos="-720"/>
              </w:tabs>
              <w:rPr>
                <w:sz w:val="20"/>
                <w:szCs w:val="20"/>
                <w:lang w:val="en-US"/>
              </w:rPr>
            </w:pPr>
            <w:r w:rsidRPr="00B32DEB">
              <w:rPr>
                <w:sz w:val="20"/>
                <w:szCs w:val="20"/>
                <w:lang w:val="en-US"/>
              </w:rPr>
              <w:tab/>
            </w:r>
            <w:r w:rsidR="004B094E" w:rsidRPr="00B32DEB">
              <w:rPr>
                <w:sz w:val="20"/>
                <w:szCs w:val="20"/>
                <w:lang w:val="en-US"/>
              </w:rPr>
              <w:t>Fitzgerald, Andrew A.</w:t>
            </w:r>
          </w:p>
          <w:p w:rsidR="00AA2719" w:rsidRPr="00B32DEB" w:rsidRDefault="00AA2719" w:rsidP="00AA2719">
            <w:pPr>
              <w:tabs>
                <w:tab w:val="left" w:pos="-1440"/>
                <w:tab w:val="left" w:pos="-720"/>
              </w:tabs>
              <w:rPr>
                <w:sz w:val="20"/>
                <w:szCs w:val="20"/>
                <w:lang w:val="en-US"/>
              </w:rPr>
            </w:pPr>
            <w:r w:rsidRPr="00B32DEB">
              <w:rPr>
                <w:sz w:val="20"/>
                <w:szCs w:val="20"/>
                <w:lang w:val="en-US"/>
              </w:rPr>
              <w:tab/>
            </w:r>
            <w:r w:rsidR="004B094E" w:rsidRPr="00B32DEB">
              <w:rPr>
                <w:sz w:val="20"/>
                <w:szCs w:val="20"/>
                <w:lang w:val="en-US"/>
              </w:rPr>
              <w:t>Learmonth, Boulos &amp; Fitzgerald</w:t>
            </w:r>
          </w:p>
          <w:p w:rsidR="00AA2719" w:rsidRPr="00B32DEB" w:rsidRDefault="00AA2719" w:rsidP="00AA2719">
            <w:pPr>
              <w:tabs>
                <w:tab w:val="left" w:pos="-1440"/>
                <w:tab w:val="left" w:pos="-720"/>
              </w:tabs>
              <w:rPr>
                <w:sz w:val="20"/>
                <w:szCs w:val="20"/>
                <w:lang w:val="en-US"/>
              </w:rPr>
            </w:pPr>
          </w:p>
          <w:p w:rsidR="00AA2719" w:rsidRPr="00B32DEB" w:rsidRDefault="00AA2719" w:rsidP="00AA2719">
            <w:pPr>
              <w:tabs>
                <w:tab w:val="left" w:pos="-1440"/>
                <w:tab w:val="left" w:pos="-720"/>
              </w:tabs>
              <w:rPr>
                <w:sz w:val="20"/>
                <w:szCs w:val="20"/>
                <w:lang w:val="en-US"/>
              </w:rPr>
            </w:pPr>
            <w:r w:rsidRPr="00B32DEB">
              <w:rPr>
                <w:sz w:val="20"/>
                <w:szCs w:val="20"/>
                <w:lang w:val="en-US"/>
              </w:rPr>
              <w:tab/>
            </w:r>
            <w:r w:rsidR="007A0774" w:rsidRPr="00B32DEB">
              <w:rPr>
                <w:sz w:val="20"/>
                <w:szCs w:val="20"/>
                <w:lang w:val="en-US"/>
              </w:rPr>
              <w:t>v</w:t>
            </w:r>
            <w:r w:rsidRPr="00B32DEB">
              <w:rPr>
                <w:sz w:val="20"/>
                <w:szCs w:val="20"/>
                <w:lang w:val="en-US"/>
              </w:rPr>
              <w:t>. (408</w:t>
            </w:r>
            <w:r w:rsidR="004F315B" w:rsidRPr="00B32DEB">
              <w:rPr>
                <w:sz w:val="20"/>
                <w:szCs w:val="20"/>
                <w:lang w:val="en-US"/>
              </w:rPr>
              <w:t>3</w:t>
            </w:r>
            <w:r w:rsidR="007A0774" w:rsidRPr="00B32DEB">
              <w:rPr>
                <w:sz w:val="20"/>
                <w:szCs w:val="20"/>
                <w:lang w:val="en-US"/>
              </w:rPr>
              <w:t>1</w:t>
            </w:r>
            <w:r w:rsidRPr="00B32DEB">
              <w:rPr>
                <w:sz w:val="20"/>
                <w:szCs w:val="20"/>
                <w:lang w:val="en-US"/>
              </w:rPr>
              <w:t>)</w:t>
            </w:r>
          </w:p>
          <w:p w:rsidR="00AA2719" w:rsidRPr="00B32DEB" w:rsidRDefault="00AA2719" w:rsidP="00AA2719">
            <w:pPr>
              <w:tabs>
                <w:tab w:val="left" w:pos="-1440"/>
                <w:tab w:val="left" w:pos="-720"/>
              </w:tabs>
              <w:rPr>
                <w:sz w:val="20"/>
                <w:szCs w:val="20"/>
                <w:lang w:val="en-US"/>
              </w:rPr>
            </w:pPr>
          </w:p>
          <w:p w:rsidR="00AA2719" w:rsidRPr="00B32DEB" w:rsidRDefault="004B094E" w:rsidP="00AA2719">
            <w:pPr>
              <w:tabs>
                <w:tab w:val="left" w:pos="-1440"/>
                <w:tab w:val="left" w:pos="-720"/>
              </w:tabs>
              <w:rPr>
                <w:b/>
                <w:sz w:val="20"/>
                <w:szCs w:val="20"/>
                <w:lang w:val="en-US"/>
              </w:rPr>
            </w:pPr>
            <w:r w:rsidRPr="00B32DEB">
              <w:rPr>
                <w:b/>
                <w:sz w:val="20"/>
                <w:szCs w:val="20"/>
                <w:lang w:val="en-US"/>
              </w:rPr>
              <w:t>His Majesty the King, et al.</w:t>
            </w:r>
            <w:r w:rsidR="00AA2719" w:rsidRPr="00B32DEB">
              <w:rPr>
                <w:b/>
                <w:sz w:val="20"/>
                <w:szCs w:val="20"/>
                <w:lang w:val="en-US"/>
              </w:rPr>
              <w:t xml:space="preserve"> (</w:t>
            </w:r>
            <w:r w:rsidRPr="00B32DEB">
              <w:rPr>
                <w:b/>
                <w:sz w:val="20"/>
                <w:szCs w:val="20"/>
                <w:lang w:val="en-US"/>
              </w:rPr>
              <w:t>N.L</w:t>
            </w:r>
            <w:r w:rsidR="00AA2719" w:rsidRPr="00B32DEB">
              <w:rPr>
                <w:b/>
                <w:sz w:val="20"/>
                <w:szCs w:val="20"/>
                <w:lang w:val="en-US"/>
              </w:rPr>
              <w:t>.)</w:t>
            </w:r>
          </w:p>
          <w:p w:rsidR="00AA2719" w:rsidRPr="00B32DEB" w:rsidRDefault="00AA2719" w:rsidP="00AA2719">
            <w:pPr>
              <w:tabs>
                <w:tab w:val="left" w:pos="-1440"/>
                <w:tab w:val="left" w:pos="-720"/>
              </w:tabs>
              <w:rPr>
                <w:sz w:val="20"/>
                <w:szCs w:val="20"/>
                <w:lang w:val="en-US"/>
              </w:rPr>
            </w:pPr>
            <w:r w:rsidRPr="00B32DEB">
              <w:rPr>
                <w:sz w:val="20"/>
                <w:szCs w:val="20"/>
                <w:lang w:val="en-US"/>
              </w:rPr>
              <w:tab/>
            </w:r>
            <w:r w:rsidR="004B094E" w:rsidRPr="00B32DEB">
              <w:rPr>
                <w:sz w:val="20"/>
                <w:szCs w:val="20"/>
                <w:lang w:val="en-US"/>
              </w:rPr>
              <w:t>Hearn, David L.</w:t>
            </w:r>
          </w:p>
          <w:p w:rsidR="004B094E" w:rsidRPr="00B32DEB" w:rsidRDefault="00AA2719" w:rsidP="00AA2719">
            <w:pPr>
              <w:tabs>
                <w:tab w:val="left" w:pos="-1440"/>
                <w:tab w:val="left" w:pos="-720"/>
              </w:tabs>
              <w:rPr>
                <w:sz w:val="20"/>
                <w:szCs w:val="20"/>
                <w:lang w:val="en-US"/>
              </w:rPr>
            </w:pPr>
            <w:r w:rsidRPr="00B32DEB">
              <w:rPr>
                <w:sz w:val="20"/>
                <w:szCs w:val="20"/>
                <w:lang w:val="en-US"/>
              </w:rPr>
              <w:tab/>
            </w:r>
            <w:r w:rsidR="004B094E" w:rsidRPr="00B32DEB">
              <w:rPr>
                <w:sz w:val="20"/>
                <w:szCs w:val="20"/>
                <w:lang w:val="en-US"/>
              </w:rPr>
              <w:t xml:space="preserve">Department of Justice and Public Safety </w:t>
            </w:r>
          </w:p>
          <w:p w:rsidR="00AA2719" w:rsidRPr="00B32DEB" w:rsidRDefault="004B094E" w:rsidP="00AA2719">
            <w:pPr>
              <w:tabs>
                <w:tab w:val="left" w:pos="-1440"/>
                <w:tab w:val="left" w:pos="-720"/>
              </w:tabs>
              <w:rPr>
                <w:sz w:val="20"/>
                <w:szCs w:val="20"/>
                <w:lang w:val="en-US"/>
              </w:rPr>
            </w:pPr>
            <w:r w:rsidRPr="00B32DEB">
              <w:rPr>
                <w:sz w:val="20"/>
                <w:szCs w:val="20"/>
                <w:lang w:val="en-US"/>
              </w:rPr>
              <w:tab/>
              <w:t>(P.E.I.)</w:t>
            </w:r>
          </w:p>
          <w:p w:rsidR="00AA2719" w:rsidRPr="00B32DEB" w:rsidRDefault="00AA2719" w:rsidP="00AA2719">
            <w:pPr>
              <w:tabs>
                <w:tab w:val="left" w:pos="-1440"/>
                <w:tab w:val="left" w:pos="-720"/>
              </w:tabs>
              <w:rPr>
                <w:sz w:val="20"/>
                <w:szCs w:val="20"/>
                <w:lang w:val="en-US"/>
              </w:rPr>
            </w:pPr>
          </w:p>
          <w:p w:rsidR="007A0774" w:rsidRPr="00B32DEB" w:rsidRDefault="007A0774" w:rsidP="007A0774">
            <w:pPr>
              <w:rPr>
                <w:sz w:val="20"/>
                <w:szCs w:val="20"/>
              </w:rPr>
            </w:pPr>
            <w:r w:rsidRPr="00B32DEB">
              <w:rPr>
                <w:sz w:val="20"/>
                <w:szCs w:val="20"/>
              </w:rPr>
              <w:t xml:space="preserve">FILING DATE: August </w:t>
            </w:r>
            <w:r w:rsidR="004B094E" w:rsidRPr="00B32DEB">
              <w:rPr>
                <w:sz w:val="20"/>
                <w:szCs w:val="20"/>
              </w:rPr>
              <w:t>1</w:t>
            </w:r>
            <w:r w:rsidRPr="00B32DEB">
              <w:rPr>
                <w:sz w:val="20"/>
                <w:szCs w:val="20"/>
              </w:rPr>
              <w:t>4, 2023</w:t>
            </w:r>
          </w:p>
          <w:p w:rsidR="00AA2719" w:rsidRPr="00B32DEB" w:rsidRDefault="00AA2719" w:rsidP="00AA2719">
            <w:pPr>
              <w:rPr>
                <w:sz w:val="20"/>
                <w:szCs w:val="20"/>
                <w:lang w:val="en-US"/>
              </w:rPr>
            </w:pPr>
          </w:p>
          <w:p w:rsidR="00AA2719" w:rsidRPr="00B32DEB" w:rsidRDefault="00AA2719" w:rsidP="00AA2719">
            <w:pPr>
              <w:rPr>
                <w:b/>
                <w:sz w:val="20"/>
                <w:szCs w:val="20"/>
                <w:lang w:val="en-US"/>
              </w:rPr>
            </w:pPr>
            <w:r w:rsidRPr="00B32DEB">
              <w:rPr>
                <w:sz w:val="20"/>
                <w:szCs w:val="20"/>
                <w:lang w:val="fr-CA"/>
              </w:rPr>
              <w:pict w14:anchorId="251C6F5F">
                <v:rect id="_x0000_i1091" style="width:108pt;height:1pt" o:hrpct="0" o:hrstd="t" o:hrnoshade="t" o:hr="t" fillcolor="black [3213]" stroked="f"/>
              </w:pict>
            </w:r>
          </w:p>
        </w:tc>
      </w:tr>
      <w:tr w:rsidR="00AA2719" w:rsidRPr="00B32DEB" w:rsidTr="00F138C1">
        <w:tc>
          <w:tcPr>
            <w:tcW w:w="4239" w:type="dxa"/>
            <w:shd w:val="clear" w:color="auto" w:fill="auto"/>
          </w:tcPr>
          <w:p w:rsidR="00AA2719" w:rsidRPr="00B32DEB" w:rsidRDefault="00AE6E80" w:rsidP="00AA2719">
            <w:pPr>
              <w:rPr>
                <w:sz w:val="20"/>
                <w:szCs w:val="20"/>
                <w:lang w:val="en-US"/>
              </w:rPr>
            </w:pPr>
            <w:r w:rsidRPr="00B32DEB">
              <w:rPr>
                <w:b/>
                <w:sz w:val="20"/>
                <w:szCs w:val="20"/>
                <w:lang w:val="en-US"/>
              </w:rPr>
              <w:t>Tom Khanh Tran</w:t>
            </w:r>
          </w:p>
          <w:p w:rsidR="00AA2719" w:rsidRPr="00B32DEB" w:rsidRDefault="00AA2719" w:rsidP="00AA2719">
            <w:pPr>
              <w:tabs>
                <w:tab w:val="left" w:pos="-1440"/>
                <w:tab w:val="left" w:pos="-720"/>
              </w:tabs>
              <w:rPr>
                <w:sz w:val="20"/>
                <w:szCs w:val="20"/>
                <w:lang w:val="en-US"/>
              </w:rPr>
            </w:pPr>
            <w:r w:rsidRPr="00B32DEB">
              <w:rPr>
                <w:sz w:val="20"/>
                <w:szCs w:val="20"/>
                <w:lang w:val="en-US"/>
              </w:rPr>
              <w:tab/>
            </w:r>
            <w:r w:rsidR="00AE6E80" w:rsidRPr="00B32DEB">
              <w:rPr>
                <w:sz w:val="20"/>
                <w:szCs w:val="20"/>
                <w:lang w:val="en-US"/>
              </w:rPr>
              <w:t>Tom Khanh Tran</w:t>
            </w:r>
          </w:p>
          <w:p w:rsidR="00AA2719" w:rsidRPr="00B32DEB" w:rsidRDefault="00AA2719" w:rsidP="00AA2719">
            <w:pPr>
              <w:tabs>
                <w:tab w:val="left" w:pos="-1440"/>
                <w:tab w:val="left" w:pos="-720"/>
              </w:tabs>
              <w:rPr>
                <w:sz w:val="20"/>
                <w:szCs w:val="20"/>
                <w:lang w:val="en-US"/>
              </w:rPr>
            </w:pPr>
          </w:p>
          <w:p w:rsidR="00AA2719" w:rsidRPr="00B32DEB" w:rsidRDefault="00AA2719" w:rsidP="00AA2719">
            <w:pPr>
              <w:tabs>
                <w:tab w:val="left" w:pos="-1440"/>
                <w:tab w:val="left" w:pos="-720"/>
              </w:tabs>
              <w:rPr>
                <w:sz w:val="20"/>
                <w:szCs w:val="20"/>
                <w:lang w:val="en-US"/>
              </w:rPr>
            </w:pPr>
            <w:r w:rsidRPr="00B32DEB">
              <w:rPr>
                <w:sz w:val="20"/>
                <w:szCs w:val="20"/>
                <w:lang w:val="en-US"/>
              </w:rPr>
              <w:tab/>
              <w:t>v. (408</w:t>
            </w:r>
            <w:r w:rsidR="004F315B" w:rsidRPr="00B32DEB">
              <w:rPr>
                <w:sz w:val="20"/>
                <w:szCs w:val="20"/>
                <w:lang w:val="en-US"/>
              </w:rPr>
              <w:t>3</w:t>
            </w:r>
            <w:r w:rsidR="007A0774" w:rsidRPr="00B32DEB">
              <w:rPr>
                <w:sz w:val="20"/>
                <w:szCs w:val="20"/>
                <w:lang w:val="en-US"/>
              </w:rPr>
              <w:t>2</w:t>
            </w:r>
            <w:r w:rsidRPr="00B32DEB">
              <w:rPr>
                <w:sz w:val="20"/>
                <w:szCs w:val="20"/>
                <w:lang w:val="en-US"/>
              </w:rPr>
              <w:t>)</w:t>
            </w:r>
          </w:p>
          <w:p w:rsidR="00AA2719" w:rsidRPr="00B32DEB" w:rsidRDefault="00AA2719" w:rsidP="00AA2719">
            <w:pPr>
              <w:tabs>
                <w:tab w:val="left" w:pos="-1440"/>
                <w:tab w:val="left" w:pos="-720"/>
              </w:tabs>
              <w:rPr>
                <w:sz w:val="20"/>
                <w:szCs w:val="20"/>
                <w:lang w:val="en-US"/>
              </w:rPr>
            </w:pPr>
          </w:p>
          <w:p w:rsidR="00AA2719" w:rsidRPr="00B32DEB" w:rsidRDefault="00AE6E80" w:rsidP="00AA2719">
            <w:pPr>
              <w:tabs>
                <w:tab w:val="left" w:pos="-1440"/>
                <w:tab w:val="left" w:pos="-720"/>
              </w:tabs>
              <w:rPr>
                <w:b/>
                <w:sz w:val="20"/>
                <w:szCs w:val="20"/>
                <w:lang w:val="en-US"/>
              </w:rPr>
            </w:pPr>
            <w:r w:rsidRPr="00B32DEB">
              <w:rPr>
                <w:b/>
                <w:sz w:val="20"/>
                <w:szCs w:val="20"/>
                <w:lang w:val="en-US"/>
              </w:rPr>
              <w:t>Thi Thanh Tam Tran</w:t>
            </w:r>
            <w:r w:rsidR="00AA2719" w:rsidRPr="00B32DEB">
              <w:rPr>
                <w:b/>
                <w:sz w:val="20"/>
                <w:szCs w:val="20"/>
                <w:lang w:val="en-US"/>
              </w:rPr>
              <w:t xml:space="preserve"> (</w:t>
            </w:r>
            <w:r w:rsidRPr="00B32DEB">
              <w:rPr>
                <w:b/>
                <w:sz w:val="20"/>
                <w:szCs w:val="20"/>
                <w:lang w:val="en-US"/>
              </w:rPr>
              <w:t>Ont</w:t>
            </w:r>
            <w:r w:rsidR="00AA2719" w:rsidRPr="00B32DEB">
              <w:rPr>
                <w:b/>
                <w:sz w:val="20"/>
                <w:szCs w:val="20"/>
                <w:lang w:val="en-US"/>
              </w:rPr>
              <w:t>.)</w:t>
            </w:r>
          </w:p>
          <w:p w:rsidR="00AA2719" w:rsidRPr="00B32DEB" w:rsidRDefault="00AA2719" w:rsidP="00AA2719">
            <w:pPr>
              <w:tabs>
                <w:tab w:val="left" w:pos="-1440"/>
                <w:tab w:val="left" w:pos="-720"/>
              </w:tabs>
              <w:rPr>
                <w:sz w:val="20"/>
                <w:szCs w:val="20"/>
                <w:lang w:val="en-US"/>
              </w:rPr>
            </w:pPr>
            <w:r w:rsidRPr="00B32DEB">
              <w:rPr>
                <w:sz w:val="20"/>
                <w:szCs w:val="20"/>
                <w:lang w:val="en-US"/>
              </w:rPr>
              <w:tab/>
            </w:r>
            <w:r w:rsidR="00AE6E80" w:rsidRPr="00B32DEB">
              <w:rPr>
                <w:sz w:val="20"/>
                <w:szCs w:val="20"/>
                <w:lang w:val="en-US"/>
              </w:rPr>
              <w:t>Victor Pilnitz, Victor</w:t>
            </w:r>
          </w:p>
          <w:p w:rsidR="00AA2719" w:rsidRPr="00B32DEB" w:rsidRDefault="00AA2719" w:rsidP="00AA2719">
            <w:pPr>
              <w:tabs>
                <w:tab w:val="left" w:pos="-1440"/>
                <w:tab w:val="left" w:pos="-720"/>
              </w:tabs>
              <w:rPr>
                <w:sz w:val="20"/>
                <w:szCs w:val="20"/>
                <w:lang w:val="en-US"/>
              </w:rPr>
            </w:pPr>
            <w:r w:rsidRPr="00B32DEB">
              <w:rPr>
                <w:sz w:val="20"/>
                <w:szCs w:val="20"/>
                <w:lang w:val="en-US"/>
              </w:rPr>
              <w:tab/>
            </w:r>
            <w:r w:rsidR="00AE6E80" w:rsidRPr="00B32DEB">
              <w:rPr>
                <w:sz w:val="20"/>
                <w:szCs w:val="20"/>
                <w:lang w:val="fr-CA"/>
              </w:rPr>
              <w:t>Pilnitz Law Group</w:t>
            </w:r>
          </w:p>
          <w:p w:rsidR="00AA2719" w:rsidRPr="00B32DEB" w:rsidRDefault="00AA2719" w:rsidP="00AA2719">
            <w:pPr>
              <w:tabs>
                <w:tab w:val="left" w:pos="-1440"/>
                <w:tab w:val="left" w:pos="-720"/>
              </w:tabs>
              <w:rPr>
                <w:sz w:val="20"/>
                <w:szCs w:val="20"/>
                <w:lang w:val="en-US"/>
              </w:rPr>
            </w:pPr>
          </w:p>
          <w:p w:rsidR="00AA2719" w:rsidRPr="00B32DEB" w:rsidRDefault="00AA2719" w:rsidP="00AA2719">
            <w:pPr>
              <w:rPr>
                <w:sz w:val="20"/>
                <w:szCs w:val="20"/>
              </w:rPr>
            </w:pPr>
            <w:r w:rsidRPr="00B32DEB">
              <w:rPr>
                <w:sz w:val="20"/>
                <w:szCs w:val="20"/>
              </w:rPr>
              <w:t xml:space="preserve">FILING DATE: August </w:t>
            </w:r>
            <w:r w:rsidR="00AE6E80" w:rsidRPr="00B32DEB">
              <w:rPr>
                <w:sz w:val="20"/>
                <w:szCs w:val="20"/>
              </w:rPr>
              <w:t>1</w:t>
            </w:r>
            <w:r w:rsidRPr="00B32DEB">
              <w:rPr>
                <w:sz w:val="20"/>
                <w:szCs w:val="20"/>
              </w:rPr>
              <w:t>4, 2023</w:t>
            </w:r>
          </w:p>
          <w:p w:rsidR="00AA2719" w:rsidRPr="00B32DEB" w:rsidRDefault="00AA2719" w:rsidP="00AA2719">
            <w:pPr>
              <w:rPr>
                <w:sz w:val="20"/>
                <w:szCs w:val="20"/>
              </w:rPr>
            </w:pPr>
          </w:p>
          <w:p w:rsidR="00AA2719" w:rsidRPr="00B32DEB" w:rsidRDefault="00AA2719" w:rsidP="00AA2719">
            <w:pPr>
              <w:rPr>
                <w:b/>
                <w:sz w:val="20"/>
                <w:szCs w:val="20"/>
                <w:lang w:val="fr-CA"/>
              </w:rPr>
            </w:pPr>
            <w:r w:rsidRPr="00B32DEB">
              <w:rPr>
                <w:sz w:val="20"/>
                <w:szCs w:val="20"/>
                <w:lang w:val="fr-CA"/>
              </w:rPr>
              <w:pict w14:anchorId="00F17CFE">
                <v:rect id="_x0000_i1092" style="width:108pt;height:1pt" o:hrpct="0" o:hrstd="t" o:hrnoshade="t" o:hr="t" fillcolor="black [3213]" stroked="f"/>
              </w:pict>
            </w:r>
          </w:p>
        </w:tc>
        <w:tc>
          <w:tcPr>
            <w:tcW w:w="1141" w:type="dxa"/>
            <w:shd w:val="clear" w:color="auto" w:fill="auto"/>
          </w:tcPr>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tc>
        <w:tc>
          <w:tcPr>
            <w:tcW w:w="4239" w:type="dxa"/>
            <w:shd w:val="clear" w:color="auto" w:fill="auto"/>
          </w:tcPr>
          <w:p w:rsidR="00AA2719" w:rsidRPr="00B32DEB" w:rsidRDefault="00D56998" w:rsidP="00AA2719">
            <w:pPr>
              <w:rPr>
                <w:sz w:val="20"/>
                <w:szCs w:val="20"/>
                <w:lang w:val="fr-CA"/>
              </w:rPr>
            </w:pPr>
            <w:r w:rsidRPr="00B32DEB">
              <w:rPr>
                <w:b/>
                <w:sz w:val="20"/>
                <w:szCs w:val="20"/>
                <w:lang w:val="fr-CA"/>
              </w:rPr>
              <w:t>Alliance des professionnels et des professionnelles de la ville de Québec, et al.</w:t>
            </w:r>
          </w:p>
          <w:p w:rsidR="00AA2719" w:rsidRPr="00B32DEB" w:rsidRDefault="00AA2719" w:rsidP="00AA2719">
            <w:pPr>
              <w:tabs>
                <w:tab w:val="left" w:pos="-1440"/>
                <w:tab w:val="left" w:pos="-720"/>
              </w:tabs>
              <w:rPr>
                <w:sz w:val="20"/>
                <w:szCs w:val="20"/>
                <w:lang w:val="fr-CA"/>
              </w:rPr>
            </w:pPr>
            <w:r w:rsidRPr="00B32DEB">
              <w:rPr>
                <w:sz w:val="20"/>
                <w:szCs w:val="20"/>
                <w:lang w:val="fr-CA"/>
              </w:rPr>
              <w:tab/>
            </w:r>
            <w:r w:rsidR="00D56998" w:rsidRPr="00B32DEB">
              <w:rPr>
                <w:sz w:val="20"/>
                <w:szCs w:val="20"/>
                <w:lang w:val="fr-CA"/>
              </w:rPr>
              <w:t>Leblanc, Claude</w:t>
            </w:r>
          </w:p>
          <w:p w:rsidR="00AA2719" w:rsidRPr="00B32DEB" w:rsidRDefault="00AA2719" w:rsidP="00AA2719">
            <w:pPr>
              <w:tabs>
                <w:tab w:val="left" w:pos="-1440"/>
                <w:tab w:val="left" w:pos="-720"/>
              </w:tabs>
              <w:rPr>
                <w:sz w:val="20"/>
                <w:szCs w:val="20"/>
                <w:lang w:val="fr-CA"/>
              </w:rPr>
            </w:pPr>
            <w:r w:rsidRPr="00B32DEB">
              <w:rPr>
                <w:sz w:val="20"/>
                <w:szCs w:val="20"/>
                <w:lang w:val="fr-CA"/>
              </w:rPr>
              <w:tab/>
            </w:r>
            <w:r w:rsidR="00D56998" w:rsidRPr="00B32DEB">
              <w:rPr>
                <w:sz w:val="20"/>
                <w:szCs w:val="20"/>
                <w:lang w:val="fr-CA"/>
              </w:rPr>
              <w:t>Philion, Leblanc avocats</w:t>
            </w:r>
          </w:p>
          <w:p w:rsidR="00AA2719" w:rsidRPr="00B32DEB" w:rsidRDefault="00AA2719" w:rsidP="00AA2719">
            <w:pPr>
              <w:tabs>
                <w:tab w:val="left" w:pos="-1440"/>
                <w:tab w:val="left" w:pos="-720"/>
              </w:tabs>
              <w:rPr>
                <w:sz w:val="20"/>
                <w:szCs w:val="20"/>
                <w:lang w:val="fr-CA"/>
              </w:rPr>
            </w:pPr>
          </w:p>
          <w:p w:rsidR="00AA2719" w:rsidRPr="00B32DEB" w:rsidRDefault="00AA2719" w:rsidP="00AA2719">
            <w:pPr>
              <w:tabs>
                <w:tab w:val="left" w:pos="-1440"/>
                <w:tab w:val="left" w:pos="-720"/>
              </w:tabs>
              <w:rPr>
                <w:sz w:val="20"/>
                <w:szCs w:val="20"/>
                <w:lang w:val="fr-CA"/>
              </w:rPr>
            </w:pPr>
            <w:r w:rsidRPr="00B32DEB">
              <w:rPr>
                <w:sz w:val="20"/>
                <w:szCs w:val="20"/>
                <w:lang w:val="fr-CA"/>
              </w:rPr>
              <w:tab/>
            </w:r>
            <w:r w:rsidR="007A0774" w:rsidRPr="00B32DEB">
              <w:rPr>
                <w:sz w:val="20"/>
                <w:szCs w:val="20"/>
                <w:lang w:val="fr-CA"/>
              </w:rPr>
              <w:t>c</w:t>
            </w:r>
            <w:r w:rsidRPr="00B32DEB">
              <w:rPr>
                <w:sz w:val="20"/>
                <w:szCs w:val="20"/>
                <w:lang w:val="fr-CA"/>
              </w:rPr>
              <w:t>. (408</w:t>
            </w:r>
            <w:r w:rsidR="004F315B" w:rsidRPr="00B32DEB">
              <w:rPr>
                <w:sz w:val="20"/>
                <w:szCs w:val="20"/>
                <w:lang w:val="fr-CA"/>
              </w:rPr>
              <w:t>3</w:t>
            </w:r>
            <w:r w:rsidR="007A0774" w:rsidRPr="00B32DEB">
              <w:rPr>
                <w:sz w:val="20"/>
                <w:szCs w:val="20"/>
                <w:lang w:val="fr-CA"/>
              </w:rPr>
              <w:t>3</w:t>
            </w:r>
            <w:r w:rsidRPr="00B32DEB">
              <w:rPr>
                <w:sz w:val="20"/>
                <w:szCs w:val="20"/>
                <w:lang w:val="fr-CA"/>
              </w:rPr>
              <w:t>)</w:t>
            </w:r>
          </w:p>
          <w:p w:rsidR="00AA2719" w:rsidRPr="00B32DEB" w:rsidRDefault="00AA2719" w:rsidP="00AA2719">
            <w:pPr>
              <w:tabs>
                <w:tab w:val="left" w:pos="-1440"/>
                <w:tab w:val="left" w:pos="-720"/>
              </w:tabs>
              <w:rPr>
                <w:sz w:val="20"/>
                <w:szCs w:val="20"/>
                <w:lang w:val="fr-CA"/>
              </w:rPr>
            </w:pPr>
          </w:p>
          <w:p w:rsidR="00AA2719" w:rsidRPr="00B32DEB" w:rsidRDefault="00D56998" w:rsidP="00AA2719">
            <w:pPr>
              <w:tabs>
                <w:tab w:val="left" w:pos="-1440"/>
                <w:tab w:val="left" w:pos="-720"/>
              </w:tabs>
              <w:rPr>
                <w:b/>
                <w:sz w:val="20"/>
                <w:szCs w:val="20"/>
                <w:lang w:val="fr-CA"/>
              </w:rPr>
            </w:pPr>
            <w:r w:rsidRPr="00B32DEB">
              <w:rPr>
                <w:b/>
                <w:sz w:val="20"/>
                <w:szCs w:val="20"/>
                <w:lang w:val="fr-CA"/>
              </w:rPr>
              <w:t>Procureur général du Québec, et al.</w:t>
            </w:r>
            <w:r w:rsidR="00AA2719" w:rsidRPr="00B32DEB">
              <w:rPr>
                <w:b/>
                <w:sz w:val="20"/>
                <w:szCs w:val="20"/>
                <w:lang w:val="fr-CA"/>
              </w:rPr>
              <w:t xml:space="preserve"> (Q</w:t>
            </w:r>
            <w:r w:rsidRPr="00B32DEB">
              <w:rPr>
                <w:b/>
                <w:sz w:val="20"/>
                <w:szCs w:val="20"/>
                <w:lang w:val="fr-CA"/>
              </w:rPr>
              <w:t>c</w:t>
            </w:r>
            <w:r w:rsidR="00AA2719" w:rsidRPr="00B32DEB">
              <w:rPr>
                <w:b/>
                <w:sz w:val="20"/>
                <w:szCs w:val="20"/>
                <w:lang w:val="fr-CA"/>
              </w:rPr>
              <w:t>)</w:t>
            </w:r>
          </w:p>
          <w:p w:rsidR="00AA2719" w:rsidRPr="00B32DEB" w:rsidRDefault="00AA2719" w:rsidP="00AA2719">
            <w:pPr>
              <w:tabs>
                <w:tab w:val="left" w:pos="-1440"/>
                <w:tab w:val="left" w:pos="-720"/>
              </w:tabs>
              <w:rPr>
                <w:sz w:val="20"/>
                <w:szCs w:val="20"/>
                <w:lang w:val="fr-CA"/>
              </w:rPr>
            </w:pPr>
            <w:r w:rsidRPr="00B32DEB">
              <w:rPr>
                <w:sz w:val="20"/>
                <w:szCs w:val="20"/>
                <w:lang w:val="fr-CA"/>
              </w:rPr>
              <w:tab/>
            </w:r>
            <w:r w:rsidR="00D56998" w:rsidRPr="00B32DEB">
              <w:rPr>
                <w:sz w:val="20"/>
                <w:szCs w:val="20"/>
                <w:lang w:val="fr-CA"/>
              </w:rPr>
              <w:t>Déom, Michel</w:t>
            </w:r>
          </w:p>
          <w:p w:rsidR="00AA2719" w:rsidRPr="00B32DEB" w:rsidRDefault="00AA2719" w:rsidP="00AA2719">
            <w:pPr>
              <w:tabs>
                <w:tab w:val="left" w:pos="-1440"/>
                <w:tab w:val="left" w:pos="-720"/>
              </w:tabs>
              <w:rPr>
                <w:sz w:val="20"/>
                <w:szCs w:val="20"/>
                <w:lang w:val="fr-CA"/>
              </w:rPr>
            </w:pPr>
            <w:r w:rsidRPr="00B32DEB">
              <w:rPr>
                <w:sz w:val="20"/>
                <w:szCs w:val="20"/>
                <w:lang w:val="fr-CA"/>
              </w:rPr>
              <w:tab/>
            </w:r>
            <w:r w:rsidR="00D56998" w:rsidRPr="00B32DEB">
              <w:rPr>
                <w:sz w:val="20"/>
                <w:szCs w:val="20"/>
                <w:lang w:val="fr-CA"/>
              </w:rPr>
              <w:t>Procureur général du Québec</w:t>
            </w:r>
          </w:p>
          <w:p w:rsidR="00AA2719" w:rsidRPr="00B32DEB" w:rsidRDefault="00AA2719" w:rsidP="00AA2719">
            <w:pPr>
              <w:tabs>
                <w:tab w:val="left" w:pos="-1440"/>
                <w:tab w:val="left" w:pos="-720"/>
              </w:tabs>
              <w:rPr>
                <w:sz w:val="20"/>
                <w:szCs w:val="20"/>
                <w:lang w:val="fr-CA"/>
              </w:rPr>
            </w:pPr>
          </w:p>
          <w:p w:rsidR="007A0774" w:rsidRPr="00B32DEB" w:rsidRDefault="007A0774" w:rsidP="007A0774">
            <w:pPr>
              <w:rPr>
                <w:sz w:val="20"/>
                <w:szCs w:val="20"/>
                <w:lang w:val="fr-CA"/>
              </w:rPr>
            </w:pPr>
            <w:r w:rsidRPr="00B32DEB">
              <w:rPr>
                <w:sz w:val="20"/>
                <w:szCs w:val="20"/>
                <w:lang w:val="fr-CA"/>
              </w:rPr>
              <w:t xml:space="preserve">DATE DE PRODUCTION: le </w:t>
            </w:r>
            <w:r w:rsidR="00D56998" w:rsidRPr="00B32DEB">
              <w:rPr>
                <w:sz w:val="20"/>
                <w:szCs w:val="20"/>
                <w:lang w:val="fr-CA"/>
              </w:rPr>
              <w:t>15</w:t>
            </w:r>
            <w:r w:rsidRPr="00B32DEB">
              <w:rPr>
                <w:sz w:val="20"/>
                <w:szCs w:val="20"/>
                <w:lang w:val="fr-CA"/>
              </w:rPr>
              <w:t xml:space="preserve"> août 2023</w:t>
            </w:r>
          </w:p>
          <w:p w:rsidR="00AA2719" w:rsidRPr="00B32DEB" w:rsidRDefault="00AA2719" w:rsidP="00AA2719">
            <w:pPr>
              <w:rPr>
                <w:sz w:val="20"/>
                <w:szCs w:val="20"/>
                <w:lang w:val="fr-CA"/>
              </w:rPr>
            </w:pPr>
          </w:p>
          <w:p w:rsidR="00AA2719" w:rsidRPr="00B32DEB" w:rsidRDefault="00AA2719" w:rsidP="00AA2719">
            <w:pPr>
              <w:rPr>
                <w:b/>
                <w:sz w:val="20"/>
                <w:szCs w:val="20"/>
                <w:lang w:val="en-US"/>
              </w:rPr>
            </w:pPr>
            <w:r w:rsidRPr="00B32DEB">
              <w:rPr>
                <w:sz w:val="20"/>
                <w:szCs w:val="20"/>
                <w:lang w:val="fr-CA"/>
              </w:rPr>
              <w:pict w14:anchorId="4B54D9DD">
                <v:rect id="_x0000_i1093" style="width:108pt;height:1pt" o:hrpct="0" o:hrstd="t" o:hrnoshade="t" o:hr="t" fillcolor="black [3213]" stroked="f"/>
              </w:pict>
            </w:r>
          </w:p>
        </w:tc>
      </w:tr>
      <w:tr w:rsidR="00AA2719" w:rsidRPr="00B32DEB" w:rsidTr="00F138C1">
        <w:tc>
          <w:tcPr>
            <w:tcW w:w="4239" w:type="dxa"/>
            <w:shd w:val="clear" w:color="auto" w:fill="auto"/>
          </w:tcPr>
          <w:p w:rsidR="00AA2719" w:rsidRPr="00B32DEB" w:rsidRDefault="00CC468F" w:rsidP="00AA2719">
            <w:pPr>
              <w:rPr>
                <w:sz w:val="20"/>
                <w:szCs w:val="20"/>
                <w:lang w:val="fr-CA"/>
              </w:rPr>
            </w:pPr>
            <w:r w:rsidRPr="00B32DEB">
              <w:rPr>
                <w:b/>
                <w:sz w:val="20"/>
                <w:szCs w:val="20"/>
                <w:lang w:val="fr-CA"/>
              </w:rPr>
              <w:t>Hideaway II Ventures LTD., et al.</w:t>
            </w:r>
          </w:p>
          <w:p w:rsidR="00AA2719" w:rsidRPr="00B32DEB" w:rsidRDefault="00AA2719" w:rsidP="00AA2719">
            <w:pPr>
              <w:tabs>
                <w:tab w:val="left" w:pos="-1440"/>
                <w:tab w:val="left" w:pos="-720"/>
              </w:tabs>
              <w:rPr>
                <w:sz w:val="20"/>
                <w:szCs w:val="20"/>
                <w:lang w:val="en-US"/>
              </w:rPr>
            </w:pPr>
            <w:r w:rsidRPr="00B32DEB">
              <w:rPr>
                <w:sz w:val="20"/>
                <w:szCs w:val="20"/>
                <w:lang w:val="fr-CA"/>
              </w:rPr>
              <w:tab/>
            </w:r>
            <w:r w:rsidR="00CC468F" w:rsidRPr="00B32DEB">
              <w:rPr>
                <w:sz w:val="20"/>
                <w:szCs w:val="20"/>
                <w:lang w:val="en-US"/>
              </w:rPr>
              <w:t>Knapp, Ian</w:t>
            </w:r>
          </w:p>
          <w:p w:rsidR="00AA2719" w:rsidRPr="00B32DEB" w:rsidRDefault="00AA2719" w:rsidP="00AA2719">
            <w:pPr>
              <w:tabs>
                <w:tab w:val="left" w:pos="-1440"/>
                <w:tab w:val="left" w:pos="-720"/>
              </w:tabs>
              <w:rPr>
                <w:sz w:val="20"/>
                <w:szCs w:val="20"/>
                <w:lang w:val="en-US"/>
              </w:rPr>
            </w:pPr>
            <w:r w:rsidRPr="00B32DEB">
              <w:rPr>
                <w:sz w:val="20"/>
                <w:szCs w:val="20"/>
                <w:lang w:val="en-US"/>
              </w:rPr>
              <w:tab/>
            </w:r>
            <w:r w:rsidR="00CC468F" w:rsidRPr="00B32DEB">
              <w:rPr>
                <w:sz w:val="20"/>
                <w:szCs w:val="20"/>
                <w:lang w:val="en-US"/>
              </w:rPr>
              <w:t>MacKenzie Fujisawa LLP</w:t>
            </w:r>
          </w:p>
          <w:p w:rsidR="00AA2719" w:rsidRPr="00B32DEB" w:rsidRDefault="00AA2719" w:rsidP="00AA2719">
            <w:pPr>
              <w:tabs>
                <w:tab w:val="left" w:pos="-1440"/>
                <w:tab w:val="left" w:pos="-720"/>
              </w:tabs>
              <w:rPr>
                <w:sz w:val="20"/>
                <w:szCs w:val="20"/>
                <w:lang w:val="en-US"/>
              </w:rPr>
            </w:pPr>
          </w:p>
          <w:p w:rsidR="00AA2719" w:rsidRPr="00B32DEB" w:rsidRDefault="00AA2719" w:rsidP="00AA2719">
            <w:pPr>
              <w:tabs>
                <w:tab w:val="left" w:pos="-1440"/>
                <w:tab w:val="left" w:pos="-720"/>
              </w:tabs>
              <w:rPr>
                <w:sz w:val="20"/>
                <w:szCs w:val="20"/>
                <w:lang w:val="en-US"/>
              </w:rPr>
            </w:pPr>
            <w:r w:rsidRPr="00B32DEB">
              <w:rPr>
                <w:sz w:val="20"/>
                <w:szCs w:val="20"/>
                <w:lang w:val="en-US"/>
              </w:rPr>
              <w:tab/>
            </w:r>
            <w:r w:rsidR="007A0774" w:rsidRPr="00B32DEB">
              <w:rPr>
                <w:sz w:val="20"/>
                <w:szCs w:val="20"/>
                <w:lang w:val="en-US"/>
              </w:rPr>
              <w:t>v</w:t>
            </w:r>
            <w:r w:rsidRPr="00B32DEB">
              <w:rPr>
                <w:sz w:val="20"/>
                <w:szCs w:val="20"/>
                <w:lang w:val="en-US"/>
              </w:rPr>
              <w:t>. (408</w:t>
            </w:r>
            <w:r w:rsidR="004F315B" w:rsidRPr="00B32DEB">
              <w:rPr>
                <w:sz w:val="20"/>
                <w:szCs w:val="20"/>
                <w:lang w:val="en-US"/>
              </w:rPr>
              <w:t>3</w:t>
            </w:r>
            <w:r w:rsidR="007A0774" w:rsidRPr="00B32DEB">
              <w:rPr>
                <w:sz w:val="20"/>
                <w:szCs w:val="20"/>
                <w:lang w:val="en-US"/>
              </w:rPr>
              <w:t>4</w:t>
            </w:r>
            <w:r w:rsidRPr="00B32DEB">
              <w:rPr>
                <w:sz w:val="20"/>
                <w:szCs w:val="20"/>
                <w:lang w:val="en-US"/>
              </w:rPr>
              <w:t>)</w:t>
            </w:r>
          </w:p>
          <w:p w:rsidR="00AA2719" w:rsidRPr="00B32DEB" w:rsidRDefault="00AA2719" w:rsidP="00AA2719">
            <w:pPr>
              <w:tabs>
                <w:tab w:val="left" w:pos="-1440"/>
                <w:tab w:val="left" w:pos="-720"/>
              </w:tabs>
              <w:rPr>
                <w:sz w:val="20"/>
                <w:szCs w:val="20"/>
                <w:lang w:val="en-US"/>
              </w:rPr>
            </w:pPr>
          </w:p>
          <w:p w:rsidR="00AA2719" w:rsidRPr="00B32DEB" w:rsidRDefault="00CC468F" w:rsidP="00AA2719">
            <w:pPr>
              <w:tabs>
                <w:tab w:val="left" w:pos="-1440"/>
                <w:tab w:val="left" w:pos="-720"/>
              </w:tabs>
              <w:rPr>
                <w:b/>
                <w:sz w:val="20"/>
                <w:szCs w:val="20"/>
                <w:lang w:val="en-US"/>
              </w:rPr>
            </w:pPr>
            <w:r w:rsidRPr="00B32DEB">
              <w:rPr>
                <w:b/>
                <w:sz w:val="20"/>
                <w:szCs w:val="20"/>
                <w:lang w:val="en-US"/>
              </w:rPr>
              <w:t>Attorney General for Canada</w:t>
            </w:r>
            <w:r w:rsidR="00AA2719" w:rsidRPr="00B32DEB">
              <w:rPr>
                <w:b/>
                <w:sz w:val="20"/>
                <w:szCs w:val="20"/>
                <w:lang w:val="en-US"/>
              </w:rPr>
              <w:t xml:space="preserve"> (</w:t>
            </w:r>
            <w:r w:rsidRPr="00B32DEB">
              <w:rPr>
                <w:b/>
                <w:sz w:val="20"/>
                <w:szCs w:val="20"/>
                <w:lang w:val="en-US"/>
              </w:rPr>
              <w:t>B.C</w:t>
            </w:r>
            <w:r w:rsidR="00AA2719" w:rsidRPr="00B32DEB">
              <w:rPr>
                <w:b/>
                <w:sz w:val="20"/>
                <w:szCs w:val="20"/>
                <w:lang w:val="en-US"/>
              </w:rPr>
              <w:t>.)</w:t>
            </w:r>
          </w:p>
          <w:p w:rsidR="00AA2719" w:rsidRPr="00B32DEB" w:rsidRDefault="00AA2719" w:rsidP="00AA2719">
            <w:pPr>
              <w:tabs>
                <w:tab w:val="left" w:pos="-1440"/>
                <w:tab w:val="left" w:pos="-720"/>
              </w:tabs>
              <w:rPr>
                <w:sz w:val="20"/>
                <w:szCs w:val="20"/>
                <w:lang w:val="en-US"/>
              </w:rPr>
            </w:pPr>
            <w:r w:rsidRPr="00B32DEB">
              <w:rPr>
                <w:sz w:val="20"/>
                <w:szCs w:val="20"/>
                <w:lang w:val="en-US"/>
              </w:rPr>
              <w:tab/>
            </w:r>
            <w:r w:rsidR="00CC468F" w:rsidRPr="00B32DEB">
              <w:rPr>
                <w:sz w:val="20"/>
                <w:szCs w:val="20"/>
                <w:lang w:val="en-US"/>
              </w:rPr>
              <w:t>Tessier, Mara E.</w:t>
            </w:r>
          </w:p>
          <w:p w:rsidR="00AA2719" w:rsidRPr="00B32DEB" w:rsidRDefault="00AA2719" w:rsidP="00AA2719">
            <w:pPr>
              <w:tabs>
                <w:tab w:val="left" w:pos="-1440"/>
                <w:tab w:val="left" w:pos="-720"/>
              </w:tabs>
              <w:rPr>
                <w:sz w:val="20"/>
                <w:szCs w:val="20"/>
                <w:lang w:val="en-US"/>
              </w:rPr>
            </w:pPr>
            <w:r w:rsidRPr="00B32DEB">
              <w:rPr>
                <w:sz w:val="20"/>
                <w:szCs w:val="20"/>
                <w:lang w:val="en-US"/>
              </w:rPr>
              <w:tab/>
            </w:r>
            <w:r w:rsidR="00CC468F" w:rsidRPr="00B32DEB">
              <w:rPr>
                <w:sz w:val="20"/>
                <w:szCs w:val="20"/>
                <w:lang w:val="fr-CA"/>
              </w:rPr>
              <w:t>Attorney General of Canada</w:t>
            </w:r>
          </w:p>
          <w:p w:rsidR="00AA2719" w:rsidRPr="00B32DEB" w:rsidRDefault="00AA2719" w:rsidP="00AA2719">
            <w:pPr>
              <w:tabs>
                <w:tab w:val="left" w:pos="-1440"/>
                <w:tab w:val="left" w:pos="-720"/>
              </w:tabs>
              <w:rPr>
                <w:sz w:val="20"/>
                <w:szCs w:val="20"/>
                <w:lang w:val="en-US"/>
              </w:rPr>
            </w:pPr>
          </w:p>
          <w:p w:rsidR="007A0774" w:rsidRPr="00B32DEB" w:rsidRDefault="007A0774" w:rsidP="007A0774">
            <w:pPr>
              <w:rPr>
                <w:sz w:val="20"/>
                <w:szCs w:val="20"/>
              </w:rPr>
            </w:pPr>
            <w:r w:rsidRPr="00B32DEB">
              <w:rPr>
                <w:sz w:val="20"/>
                <w:szCs w:val="20"/>
              </w:rPr>
              <w:t xml:space="preserve">FILING DATE: August </w:t>
            </w:r>
            <w:r w:rsidR="00CC468F" w:rsidRPr="00B32DEB">
              <w:rPr>
                <w:sz w:val="20"/>
                <w:szCs w:val="20"/>
              </w:rPr>
              <w:t>15</w:t>
            </w:r>
            <w:r w:rsidRPr="00B32DEB">
              <w:rPr>
                <w:sz w:val="20"/>
                <w:szCs w:val="20"/>
              </w:rPr>
              <w:t>, 2023</w:t>
            </w:r>
          </w:p>
          <w:p w:rsidR="00AA2719" w:rsidRPr="00B32DEB" w:rsidRDefault="00AA2719" w:rsidP="00AA2719">
            <w:pPr>
              <w:rPr>
                <w:sz w:val="20"/>
                <w:szCs w:val="20"/>
                <w:lang w:val="fr-CA"/>
              </w:rPr>
            </w:pPr>
          </w:p>
          <w:p w:rsidR="00AA2719" w:rsidRPr="00B32DEB" w:rsidRDefault="00AA2719" w:rsidP="00AA2719">
            <w:pPr>
              <w:rPr>
                <w:b/>
                <w:sz w:val="20"/>
                <w:szCs w:val="20"/>
                <w:lang w:val="fr-CA"/>
              </w:rPr>
            </w:pPr>
            <w:r w:rsidRPr="00B32DEB">
              <w:rPr>
                <w:sz w:val="20"/>
                <w:szCs w:val="20"/>
                <w:lang w:val="fr-CA"/>
              </w:rPr>
              <w:pict w14:anchorId="1FD4F69D">
                <v:rect id="_x0000_i1094" style="width:108pt;height:1pt" o:hrpct="0" o:hrstd="t" o:hrnoshade="t" o:hr="t" fillcolor="black [3213]" stroked="f"/>
              </w:pict>
            </w:r>
          </w:p>
        </w:tc>
        <w:tc>
          <w:tcPr>
            <w:tcW w:w="1141" w:type="dxa"/>
            <w:shd w:val="clear" w:color="auto" w:fill="auto"/>
          </w:tcPr>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tc>
        <w:tc>
          <w:tcPr>
            <w:tcW w:w="4239" w:type="dxa"/>
            <w:shd w:val="clear" w:color="auto" w:fill="auto"/>
          </w:tcPr>
          <w:p w:rsidR="00AA2719" w:rsidRPr="00B32DEB" w:rsidRDefault="00750DA4" w:rsidP="00AA2719">
            <w:pPr>
              <w:rPr>
                <w:sz w:val="20"/>
                <w:szCs w:val="20"/>
                <w:lang w:val="en-US"/>
              </w:rPr>
            </w:pPr>
            <w:r w:rsidRPr="00B32DEB">
              <w:rPr>
                <w:b/>
                <w:sz w:val="20"/>
                <w:szCs w:val="20"/>
                <w:lang w:val="en-US"/>
              </w:rPr>
              <w:t>Norman Klassen</w:t>
            </w:r>
          </w:p>
          <w:p w:rsidR="00AA2719" w:rsidRPr="00B32DEB" w:rsidRDefault="00AA2719" w:rsidP="00AA2719">
            <w:pPr>
              <w:tabs>
                <w:tab w:val="left" w:pos="-1440"/>
                <w:tab w:val="left" w:pos="-720"/>
              </w:tabs>
              <w:rPr>
                <w:sz w:val="20"/>
                <w:szCs w:val="20"/>
                <w:lang w:val="en-US"/>
              </w:rPr>
            </w:pPr>
            <w:r w:rsidRPr="00B32DEB">
              <w:rPr>
                <w:sz w:val="20"/>
                <w:szCs w:val="20"/>
                <w:lang w:val="en-US"/>
              </w:rPr>
              <w:tab/>
            </w:r>
            <w:r w:rsidR="00750DA4" w:rsidRPr="00B32DEB">
              <w:rPr>
                <w:sz w:val="20"/>
                <w:szCs w:val="20"/>
                <w:lang w:val="en-US"/>
              </w:rPr>
              <w:t>Sharon, Avichay</w:t>
            </w:r>
          </w:p>
          <w:p w:rsidR="00AA2719" w:rsidRPr="00B32DEB" w:rsidRDefault="00AA2719" w:rsidP="00AA2719">
            <w:pPr>
              <w:tabs>
                <w:tab w:val="left" w:pos="-1440"/>
                <w:tab w:val="left" w:pos="-720"/>
              </w:tabs>
              <w:rPr>
                <w:sz w:val="20"/>
                <w:szCs w:val="20"/>
                <w:lang w:val="en-US"/>
              </w:rPr>
            </w:pPr>
            <w:r w:rsidRPr="00B32DEB">
              <w:rPr>
                <w:sz w:val="20"/>
                <w:szCs w:val="20"/>
                <w:lang w:val="en-US"/>
              </w:rPr>
              <w:tab/>
            </w:r>
            <w:r w:rsidR="00750DA4" w:rsidRPr="00B32DEB">
              <w:rPr>
                <w:sz w:val="20"/>
                <w:szCs w:val="20"/>
                <w:lang w:val="en-US"/>
              </w:rPr>
              <w:t>Branch, MacMaster</w:t>
            </w:r>
          </w:p>
          <w:p w:rsidR="00AA2719" w:rsidRPr="00B32DEB" w:rsidRDefault="00AA2719" w:rsidP="00AA2719">
            <w:pPr>
              <w:tabs>
                <w:tab w:val="left" w:pos="-1440"/>
                <w:tab w:val="left" w:pos="-720"/>
              </w:tabs>
              <w:rPr>
                <w:sz w:val="20"/>
                <w:szCs w:val="20"/>
                <w:lang w:val="en-US"/>
              </w:rPr>
            </w:pPr>
          </w:p>
          <w:p w:rsidR="00AA2719" w:rsidRPr="00B32DEB" w:rsidRDefault="00AA2719" w:rsidP="00AA2719">
            <w:pPr>
              <w:tabs>
                <w:tab w:val="left" w:pos="-1440"/>
                <w:tab w:val="left" w:pos="-720"/>
              </w:tabs>
              <w:rPr>
                <w:sz w:val="20"/>
                <w:szCs w:val="20"/>
                <w:lang w:val="en-US"/>
              </w:rPr>
            </w:pPr>
            <w:r w:rsidRPr="00B32DEB">
              <w:rPr>
                <w:sz w:val="20"/>
                <w:szCs w:val="20"/>
                <w:lang w:val="en-US"/>
              </w:rPr>
              <w:tab/>
              <w:t>v. (408</w:t>
            </w:r>
            <w:r w:rsidR="004F315B" w:rsidRPr="00B32DEB">
              <w:rPr>
                <w:sz w:val="20"/>
                <w:szCs w:val="20"/>
                <w:lang w:val="en-US"/>
              </w:rPr>
              <w:t>3</w:t>
            </w:r>
            <w:r w:rsidR="007A0774" w:rsidRPr="00B32DEB">
              <w:rPr>
                <w:sz w:val="20"/>
                <w:szCs w:val="20"/>
                <w:lang w:val="en-US"/>
              </w:rPr>
              <w:t>6</w:t>
            </w:r>
            <w:r w:rsidRPr="00B32DEB">
              <w:rPr>
                <w:sz w:val="20"/>
                <w:szCs w:val="20"/>
                <w:lang w:val="en-US"/>
              </w:rPr>
              <w:t>)</w:t>
            </w:r>
          </w:p>
          <w:p w:rsidR="00AA2719" w:rsidRPr="00B32DEB" w:rsidRDefault="00AA2719" w:rsidP="00AA2719">
            <w:pPr>
              <w:tabs>
                <w:tab w:val="left" w:pos="-1440"/>
                <w:tab w:val="left" w:pos="-720"/>
              </w:tabs>
              <w:rPr>
                <w:sz w:val="20"/>
                <w:szCs w:val="20"/>
                <w:lang w:val="en-US"/>
              </w:rPr>
            </w:pPr>
          </w:p>
          <w:p w:rsidR="00AA2719" w:rsidRPr="00B32DEB" w:rsidRDefault="00750DA4" w:rsidP="00AA2719">
            <w:pPr>
              <w:tabs>
                <w:tab w:val="left" w:pos="-1440"/>
                <w:tab w:val="left" w:pos="-720"/>
              </w:tabs>
              <w:rPr>
                <w:b/>
                <w:sz w:val="20"/>
                <w:szCs w:val="20"/>
                <w:lang w:val="en-US"/>
              </w:rPr>
            </w:pPr>
            <w:r w:rsidRPr="00B32DEB">
              <w:rPr>
                <w:b/>
                <w:sz w:val="20"/>
                <w:szCs w:val="20"/>
                <w:lang w:val="en-US"/>
              </w:rPr>
              <w:t>Canadian National Railway</w:t>
            </w:r>
            <w:r w:rsidR="00AA2719" w:rsidRPr="00B32DEB">
              <w:rPr>
                <w:b/>
                <w:sz w:val="20"/>
                <w:szCs w:val="20"/>
                <w:lang w:val="en-US"/>
              </w:rPr>
              <w:t xml:space="preserve"> (</w:t>
            </w:r>
            <w:r w:rsidRPr="00B32DEB">
              <w:rPr>
                <w:b/>
                <w:sz w:val="20"/>
                <w:szCs w:val="20"/>
                <w:lang w:val="en-US"/>
              </w:rPr>
              <w:t>Alta</w:t>
            </w:r>
            <w:r w:rsidR="00AA2719" w:rsidRPr="00B32DEB">
              <w:rPr>
                <w:b/>
                <w:sz w:val="20"/>
                <w:szCs w:val="20"/>
                <w:lang w:val="en-US"/>
              </w:rPr>
              <w:t>.)</w:t>
            </w:r>
          </w:p>
          <w:p w:rsidR="00AA2719" w:rsidRPr="00B32DEB" w:rsidRDefault="00AA2719" w:rsidP="00AA2719">
            <w:pPr>
              <w:tabs>
                <w:tab w:val="left" w:pos="-1440"/>
                <w:tab w:val="left" w:pos="-720"/>
              </w:tabs>
              <w:rPr>
                <w:sz w:val="20"/>
                <w:szCs w:val="20"/>
                <w:lang w:val="en-US"/>
              </w:rPr>
            </w:pPr>
            <w:r w:rsidRPr="00B32DEB">
              <w:rPr>
                <w:sz w:val="20"/>
                <w:szCs w:val="20"/>
                <w:lang w:val="en-US"/>
              </w:rPr>
              <w:tab/>
            </w:r>
            <w:r w:rsidR="00750DA4" w:rsidRPr="00B32DEB">
              <w:rPr>
                <w:sz w:val="20"/>
                <w:szCs w:val="20"/>
                <w:lang w:val="en-US"/>
              </w:rPr>
              <w:t>Pratte, Guy J.</w:t>
            </w:r>
          </w:p>
          <w:p w:rsidR="00AA2719" w:rsidRPr="00B32DEB" w:rsidRDefault="00AA2719" w:rsidP="00AA2719">
            <w:pPr>
              <w:tabs>
                <w:tab w:val="left" w:pos="-1440"/>
                <w:tab w:val="left" w:pos="-720"/>
              </w:tabs>
              <w:rPr>
                <w:sz w:val="20"/>
                <w:szCs w:val="20"/>
                <w:lang w:val="en-US"/>
              </w:rPr>
            </w:pPr>
            <w:r w:rsidRPr="00B32DEB">
              <w:rPr>
                <w:sz w:val="20"/>
                <w:szCs w:val="20"/>
                <w:lang w:val="en-US"/>
              </w:rPr>
              <w:tab/>
            </w:r>
            <w:r w:rsidR="00750DA4" w:rsidRPr="00B32DEB">
              <w:rPr>
                <w:sz w:val="20"/>
                <w:szCs w:val="20"/>
                <w:lang w:val="en-US"/>
              </w:rPr>
              <w:t>Borden Ladner Gervais LLP</w:t>
            </w:r>
          </w:p>
          <w:p w:rsidR="00AA2719" w:rsidRPr="00B32DEB" w:rsidRDefault="00AA2719" w:rsidP="00AA2719">
            <w:pPr>
              <w:tabs>
                <w:tab w:val="left" w:pos="-1440"/>
                <w:tab w:val="left" w:pos="-720"/>
              </w:tabs>
              <w:rPr>
                <w:sz w:val="20"/>
                <w:szCs w:val="20"/>
                <w:lang w:val="en-US"/>
              </w:rPr>
            </w:pPr>
          </w:p>
          <w:p w:rsidR="00AA2719" w:rsidRPr="00B32DEB" w:rsidRDefault="00AA2719" w:rsidP="00AA2719">
            <w:pPr>
              <w:rPr>
                <w:sz w:val="20"/>
                <w:szCs w:val="20"/>
              </w:rPr>
            </w:pPr>
            <w:r w:rsidRPr="00B32DEB">
              <w:rPr>
                <w:sz w:val="20"/>
                <w:szCs w:val="20"/>
              </w:rPr>
              <w:t xml:space="preserve">FILING DATE: August </w:t>
            </w:r>
            <w:r w:rsidR="00750DA4" w:rsidRPr="00B32DEB">
              <w:rPr>
                <w:sz w:val="20"/>
                <w:szCs w:val="20"/>
              </w:rPr>
              <w:t>16</w:t>
            </w:r>
            <w:r w:rsidRPr="00B32DEB">
              <w:rPr>
                <w:sz w:val="20"/>
                <w:szCs w:val="20"/>
              </w:rPr>
              <w:t>, 2023</w:t>
            </w:r>
          </w:p>
          <w:p w:rsidR="00AA2719" w:rsidRPr="00B32DEB" w:rsidRDefault="00AA2719" w:rsidP="00AA2719">
            <w:pPr>
              <w:rPr>
                <w:sz w:val="20"/>
                <w:szCs w:val="20"/>
              </w:rPr>
            </w:pPr>
          </w:p>
          <w:p w:rsidR="00AA2719" w:rsidRPr="00B32DEB" w:rsidRDefault="00AA2719" w:rsidP="00AA2719">
            <w:pPr>
              <w:rPr>
                <w:b/>
                <w:sz w:val="20"/>
                <w:szCs w:val="20"/>
                <w:lang w:val="en-US"/>
              </w:rPr>
            </w:pPr>
            <w:r w:rsidRPr="00B32DEB">
              <w:rPr>
                <w:sz w:val="20"/>
                <w:szCs w:val="20"/>
                <w:lang w:val="fr-CA"/>
              </w:rPr>
              <w:pict w14:anchorId="4805B1C3">
                <v:rect id="_x0000_i1095" style="width:108pt;height:1pt" o:hrpct="0" o:hrstd="t" o:hrnoshade="t" o:hr="t" fillcolor="black [3213]" stroked="f"/>
              </w:pict>
            </w:r>
          </w:p>
        </w:tc>
      </w:tr>
    </w:tbl>
    <w:p w:rsidR="00480C20" w:rsidRPr="00B32DEB" w:rsidRDefault="00480C20">
      <w:r w:rsidRPr="00B32DEB">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AA2719" w:rsidRPr="00B32DEB" w:rsidTr="00F138C1">
        <w:tc>
          <w:tcPr>
            <w:tcW w:w="4239" w:type="dxa"/>
            <w:shd w:val="clear" w:color="auto" w:fill="auto"/>
          </w:tcPr>
          <w:p w:rsidR="00AA2719" w:rsidRPr="00B32DEB" w:rsidRDefault="00480C20" w:rsidP="00AA2719">
            <w:pPr>
              <w:rPr>
                <w:sz w:val="20"/>
                <w:szCs w:val="20"/>
                <w:lang w:val="en-US"/>
              </w:rPr>
            </w:pPr>
            <w:r w:rsidRPr="00B32DEB">
              <w:rPr>
                <w:b/>
                <w:sz w:val="20"/>
                <w:szCs w:val="20"/>
                <w:lang w:val="en-US"/>
              </w:rPr>
              <w:t>Nicholas Wong</w:t>
            </w:r>
          </w:p>
          <w:p w:rsidR="00AA2719" w:rsidRPr="00B32DEB" w:rsidRDefault="00AA2719" w:rsidP="00AA2719">
            <w:pPr>
              <w:tabs>
                <w:tab w:val="left" w:pos="-1440"/>
                <w:tab w:val="left" w:pos="-720"/>
              </w:tabs>
              <w:rPr>
                <w:sz w:val="20"/>
                <w:szCs w:val="20"/>
                <w:lang w:val="en-US"/>
              </w:rPr>
            </w:pPr>
            <w:r w:rsidRPr="00B32DEB">
              <w:rPr>
                <w:sz w:val="20"/>
                <w:szCs w:val="20"/>
                <w:lang w:val="en-US"/>
              </w:rPr>
              <w:tab/>
            </w:r>
            <w:r w:rsidR="00480C20" w:rsidRPr="00B32DEB">
              <w:rPr>
                <w:sz w:val="20"/>
                <w:szCs w:val="20"/>
                <w:lang w:val="en-US"/>
              </w:rPr>
              <w:t>Ohler, Amy</w:t>
            </w:r>
          </w:p>
          <w:p w:rsidR="00AA2719" w:rsidRPr="00B32DEB" w:rsidRDefault="00AA2719" w:rsidP="00AA2719">
            <w:pPr>
              <w:tabs>
                <w:tab w:val="left" w:pos="-1440"/>
                <w:tab w:val="left" w:pos="-720"/>
              </w:tabs>
              <w:rPr>
                <w:sz w:val="20"/>
                <w:szCs w:val="20"/>
                <w:lang w:val="en-US"/>
              </w:rPr>
            </w:pPr>
            <w:r w:rsidRPr="00B32DEB">
              <w:rPr>
                <w:sz w:val="20"/>
                <w:szCs w:val="20"/>
                <w:lang w:val="en-US"/>
              </w:rPr>
              <w:tab/>
            </w:r>
            <w:r w:rsidR="00480C20" w:rsidRPr="00B32DEB">
              <w:rPr>
                <w:sz w:val="20"/>
                <w:szCs w:val="20"/>
                <w:lang w:val="en-US"/>
              </w:rPr>
              <w:t>Simcoe Chambers</w:t>
            </w:r>
          </w:p>
          <w:p w:rsidR="00AA2719" w:rsidRPr="00B32DEB" w:rsidRDefault="00AA2719" w:rsidP="00AA2719">
            <w:pPr>
              <w:tabs>
                <w:tab w:val="left" w:pos="-1440"/>
                <w:tab w:val="left" w:pos="-720"/>
              </w:tabs>
              <w:rPr>
                <w:sz w:val="20"/>
                <w:szCs w:val="20"/>
                <w:lang w:val="en-US"/>
              </w:rPr>
            </w:pPr>
          </w:p>
          <w:p w:rsidR="00AA2719" w:rsidRPr="00B32DEB" w:rsidRDefault="00AA2719" w:rsidP="00AA2719">
            <w:pPr>
              <w:tabs>
                <w:tab w:val="left" w:pos="-1440"/>
                <w:tab w:val="left" w:pos="-720"/>
              </w:tabs>
              <w:rPr>
                <w:sz w:val="20"/>
                <w:szCs w:val="20"/>
                <w:lang w:val="en-US"/>
              </w:rPr>
            </w:pPr>
            <w:r w:rsidRPr="00B32DEB">
              <w:rPr>
                <w:sz w:val="20"/>
                <w:szCs w:val="20"/>
                <w:lang w:val="en-US"/>
              </w:rPr>
              <w:tab/>
              <w:t>v. (408</w:t>
            </w:r>
            <w:r w:rsidR="004F315B" w:rsidRPr="00B32DEB">
              <w:rPr>
                <w:sz w:val="20"/>
                <w:szCs w:val="20"/>
                <w:lang w:val="en-US"/>
              </w:rPr>
              <w:t>3</w:t>
            </w:r>
            <w:r w:rsidR="007A0774" w:rsidRPr="00B32DEB">
              <w:rPr>
                <w:sz w:val="20"/>
                <w:szCs w:val="20"/>
                <w:lang w:val="en-US"/>
              </w:rPr>
              <w:t>7</w:t>
            </w:r>
            <w:r w:rsidRPr="00B32DEB">
              <w:rPr>
                <w:sz w:val="20"/>
                <w:szCs w:val="20"/>
                <w:lang w:val="en-US"/>
              </w:rPr>
              <w:t>)</w:t>
            </w:r>
          </w:p>
          <w:p w:rsidR="00AA2719" w:rsidRPr="00B32DEB" w:rsidRDefault="00AA2719" w:rsidP="00AA2719">
            <w:pPr>
              <w:tabs>
                <w:tab w:val="left" w:pos="-1440"/>
                <w:tab w:val="left" w:pos="-720"/>
              </w:tabs>
              <w:rPr>
                <w:sz w:val="20"/>
                <w:szCs w:val="20"/>
                <w:lang w:val="en-US"/>
              </w:rPr>
            </w:pPr>
          </w:p>
          <w:p w:rsidR="00AA2719" w:rsidRPr="00B32DEB" w:rsidRDefault="00480C20" w:rsidP="00AA2719">
            <w:pPr>
              <w:tabs>
                <w:tab w:val="left" w:pos="-1440"/>
                <w:tab w:val="left" w:pos="-720"/>
              </w:tabs>
              <w:rPr>
                <w:b/>
                <w:sz w:val="20"/>
                <w:szCs w:val="20"/>
                <w:lang w:val="en-US"/>
              </w:rPr>
            </w:pPr>
            <w:r w:rsidRPr="00B32DEB">
              <w:rPr>
                <w:b/>
                <w:sz w:val="20"/>
                <w:szCs w:val="20"/>
                <w:lang w:val="en-US"/>
              </w:rPr>
              <w:t>His Majesty the King</w:t>
            </w:r>
            <w:r w:rsidR="00AA2719" w:rsidRPr="00B32DEB">
              <w:rPr>
                <w:b/>
                <w:sz w:val="20"/>
                <w:szCs w:val="20"/>
                <w:lang w:val="en-US"/>
              </w:rPr>
              <w:t xml:space="preserve"> (</w:t>
            </w:r>
            <w:r w:rsidRPr="00B32DEB">
              <w:rPr>
                <w:b/>
                <w:sz w:val="20"/>
                <w:szCs w:val="20"/>
                <w:lang w:val="en-US"/>
              </w:rPr>
              <w:t>Ont</w:t>
            </w:r>
            <w:r w:rsidR="00AA2719" w:rsidRPr="00B32DEB">
              <w:rPr>
                <w:b/>
                <w:sz w:val="20"/>
                <w:szCs w:val="20"/>
                <w:lang w:val="en-US"/>
              </w:rPr>
              <w:t>.)</w:t>
            </w:r>
          </w:p>
          <w:p w:rsidR="00AA2719" w:rsidRPr="00B32DEB" w:rsidRDefault="00AA2719" w:rsidP="00AA2719">
            <w:pPr>
              <w:tabs>
                <w:tab w:val="left" w:pos="-1440"/>
                <w:tab w:val="left" w:pos="-720"/>
              </w:tabs>
              <w:rPr>
                <w:sz w:val="20"/>
                <w:szCs w:val="20"/>
                <w:lang w:val="en-US"/>
              </w:rPr>
            </w:pPr>
            <w:r w:rsidRPr="00B32DEB">
              <w:rPr>
                <w:sz w:val="20"/>
                <w:szCs w:val="20"/>
                <w:lang w:val="en-US"/>
              </w:rPr>
              <w:tab/>
            </w:r>
            <w:r w:rsidR="00480C20" w:rsidRPr="00B32DEB">
              <w:rPr>
                <w:sz w:val="20"/>
                <w:szCs w:val="20"/>
                <w:lang w:val="en-US"/>
              </w:rPr>
              <w:t>Kozlowski, Tracy</w:t>
            </w:r>
          </w:p>
          <w:p w:rsidR="00AA2719" w:rsidRPr="00B32DEB" w:rsidRDefault="00AA2719" w:rsidP="00AA2719">
            <w:pPr>
              <w:tabs>
                <w:tab w:val="left" w:pos="-1440"/>
                <w:tab w:val="left" w:pos="-720"/>
              </w:tabs>
              <w:rPr>
                <w:sz w:val="20"/>
                <w:szCs w:val="20"/>
                <w:lang w:val="en-US"/>
              </w:rPr>
            </w:pPr>
            <w:r w:rsidRPr="00B32DEB">
              <w:rPr>
                <w:sz w:val="20"/>
                <w:szCs w:val="20"/>
                <w:lang w:val="en-US"/>
              </w:rPr>
              <w:tab/>
            </w:r>
            <w:r w:rsidR="00480C20" w:rsidRPr="00B32DEB">
              <w:rPr>
                <w:sz w:val="20"/>
                <w:szCs w:val="20"/>
                <w:lang w:val="fr-CA"/>
              </w:rPr>
              <w:t>Attorney General of Ontario</w:t>
            </w:r>
          </w:p>
          <w:p w:rsidR="00AA2719" w:rsidRPr="00B32DEB" w:rsidRDefault="00AA2719" w:rsidP="00AA2719">
            <w:pPr>
              <w:tabs>
                <w:tab w:val="left" w:pos="-1440"/>
                <w:tab w:val="left" w:pos="-720"/>
              </w:tabs>
              <w:rPr>
                <w:sz w:val="20"/>
                <w:szCs w:val="20"/>
                <w:lang w:val="en-US"/>
              </w:rPr>
            </w:pPr>
          </w:p>
          <w:p w:rsidR="00AA2719" w:rsidRPr="00B32DEB" w:rsidRDefault="00AA2719" w:rsidP="00AA2719">
            <w:pPr>
              <w:rPr>
                <w:sz w:val="20"/>
                <w:szCs w:val="20"/>
              </w:rPr>
            </w:pPr>
            <w:r w:rsidRPr="00B32DEB">
              <w:rPr>
                <w:sz w:val="20"/>
                <w:szCs w:val="20"/>
              </w:rPr>
              <w:t xml:space="preserve">FILING DATE: August </w:t>
            </w:r>
            <w:r w:rsidR="00480C20" w:rsidRPr="00B32DEB">
              <w:rPr>
                <w:sz w:val="20"/>
                <w:szCs w:val="20"/>
              </w:rPr>
              <w:t>16</w:t>
            </w:r>
            <w:r w:rsidRPr="00B32DEB">
              <w:rPr>
                <w:sz w:val="20"/>
                <w:szCs w:val="20"/>
              </w:rPr>
              <w:t>, 2023</w:t>
            </w:r>
          </w:p>
          <w:p w:rsidR="00AA2719" w:rsidRPr="00B32DEB" w:rsidRDefault="00AA2719" w:rsidP="00AA2719">
            <w:pPr>
              <w:rPr>
                <w:sz w:val="20"/>
                <w:szCs w:val="20"/>
              </w:rPr>
            </w:pPr>
          </w:p>
          <w:p w:rsidR="00AA2719" w:rsidRPr="00B32DEB" w:rsidRDefault="00AA2719" w:rsidP="00AA2719">
            <w:pPr>
              <w:rPr>
                <w:b/>
                <w:sz w:val="20"/>
                <w:szCs w:val="20"/>
                <w:lang w:val="fr-CA"/>
              </w:rPr>
            </w:pPr>
            <w:r w:rsidRPr="00B32DEB">
              <w:rPr>
                <w:sz w:val="20"/>
                <w:szCs w:val="20"/>
                <w:lang w:val="fr-CA"/>
              </w:rPr>
              <w:pict w14:anchorId="3E96F92E">
                <v:rect id="_x0000_i1096" style="width:108pt;height:1pt" o:hrpct="0" o:hrstd="t" o:hrnoshade="t" o:hr="t" fillcolor="black [3213]" stroked="f"/>
              </w:pict>
            </w:r>
          </w:p>
        </w:tc>
        <w:tc>
          <w:tcPr>
            <w:tcW w:w="1141" w:type="dxa"/>
            <w:shd w:val="clear" w:color="auto" w:fill="auto"/>
          </w:tcPr>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49628C" w:rsidRPr="00B32DEB" w:rsidRDefault="0049628C" w:rsidP="00AA2719">
            <w:pPr>
              <w:jc w:val="center"/>
              <w:rPr>
                <w:sz w:val="20"/>
                <w:szCs w:val="20"/>
                <w:lang w:val="en-US"/>
              </w:rPr>
            </w:pPr>
          </w:p>
          <w:p w:rsidR="0049628C" w:rsidRPr="00B32DEB" w:rsidRDefault="0049628C"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tc>
        <w:tc>
          <w:tcPr>
            <w:tcW w:w="4239" w:type="dxa"/>
            <w:shd w:val="clear" w:color="auto" w:fill="auto"/>
          </w:tcPr>
          <w:p w:rsidR="00AA2719" w:rsidRPr="00B32DEB" w:rsidRDefault="00F97111" w:rsidP="00AA2719">
            <w:pPr>
              <w:rPr>
                <w:sz w:val="20"/>
                <w:szCs w:val="20"/>
                <w:lang w:val="en-US"/>
              </w:rPr>
            </w:pPr>
            <w:r w:rsidRPr="00B32DEB">
              <w:rPr>
                <w:b/>
                <w:sz w:val="20"/>
                <w:szCs w:val="20"/>
                <w:lang w:val="en-US"/>
              </w:rPr>
              <w:t>His Majesty the King</w:t>
            </w:r>
          </w:p>
          <w:p w:rsidR="00AA2719" w:rsidRPr="00B32DEB" w:rsidRDefault="00AA2719" w:rsidP="00AA2719">
            <w:pPr>
              <w:tabs>
                <w:tab w:val="left" w:pos="-1440"/>
                <w:tab w:val="left" w:pos="-720"/>
              </w:tabs>
              <w:rPr>
                <w:sz w:val="20"/>
                <w:szCs w:val="20"/>
                <w:lang w:val="en-US"/>
              </w:rPr>
            </w:pPr>
            <w:r w:rsidRPr="00B32DEB">
              <w:rPr>
                <w:sz w:val="20"/>
                <w:szCs w:val="20"/>
                <w:lang w:val="en-US"/>
              </w:rPr>
              <w:tab/>
            </w:r>
            <w:r w:rsidR="00F97111" w:rsidRPr="00B32DEB">
              <w:rPr>
                <w:sz w:val="20"/>
                <w:szCs w:val="20"/>
                <w:lang w:val="en-US"/>
              </w:rPr>
              <w:t>Reid, Susan L.</w:t>
            </w:r>
          </w:p>
          <w:p w:rsidR="00AA2719" w:rsidRPr="00B32DEB" w:rsidRDefault="00AA2719" w:rsidP="00AA2719">
            <w:pPr>
              <w:tabs>
                <w:tab w:val="left" w:pos="-1440"/>
                <w:tab w:val="left" w:pos="-720"/>
              </w:tabs>
              <w:rPr>
                <w:sz w:val="20"/>
                <w:szCs w:val="20"/>
                <w:lang w:val="en-US"/>
              </w:rPr>
            </w:pPr>
            <w:r w:rsidRPr="00B32DEB">
              <w:rPr>
                <w:sz w:val="20"/>
                <w:szCs w:val="20"/>
                <w:lang w:val="en-US"/>
              </w:rPr>
              <w:tab/>
            </w:r>
            <w:r w:rsidR="00F97111" w:rsidRPr="00B32DEB">
              <w:rPr>
                <w:sz w:val="20"/>
                <w:szCs w:val="20"/>
                <w:lang w:val="en-US"/>
              </w:rPr>
              <w:t>Attorney General of Ontario</w:t>
            </w:r>
          </w:p>
          <w:p w:rsidR="00AA2719" w:rsidRPr="00B32DEB" w:rsidRDefault="00AA2719" w:rsidP="00AA2719">
            <w:pPr>
              <w:tabs>
                <w:tab w:val="left" w:pos="-1440"/>
                <w:tab w:val="left" w:pos="-720"/>
              </w:tabs>
              <w:rPr>
                <w:sz w:val="20"/>
                <w:szCs w:val="20"/>
                <w:lang w:val="en-US"/>
              </w:rPr>
            </w:pPr>
          </w:p>
          <w:p w:rsidR="00AA2719" w:rsidRPr="00B32DEB" w:rsidRDefault="00AA2719" w:rsidP="00AA2719">
            <w:pPr>
              <w:tabs>
                <w:tab w:val="left" w:pos="-1440"/>
                <w:tab w:val="left" w:pos="-720"/>
              </w:tabs>
              <w:rPr>
                <w:sz w:val="20"/>
                <w:szCs w:val="20"/>
                <w:lang w:val="fr-CA"/>
              </w:rPr>
            </w:pPr>
            <w:r w:rsidRPr="00B32DEB">
              <w:rPr>
                <w:sz w:val="20"/>
                <w:szCs w:val="20"/>
                <w:lang w:val="en-US"/>
              </w:rPr>
              <w:tab/>
            </w:r>
            <w:r w:rsidRPr="00B32DEB">
              <w:rPr>
                <w:sz w:val="20"/>
                <w:szCs w:val="20"/>
                <w:lang w:val="fr-CA"/>
              </w:rPr>
              <w:t>v. (408</w:t>
            </w:r>
            <w:r w:rsidR="004F315B" w:rsidRPr="00B32DEB">
              <w:rPr>
                <w:sz w:val="20"/>
                <w:szCs w:val="20"/>
                <w:lang w:val="fr-CA"/>
              </w:rPr>
              <w:t>3</w:t>
            </w:r>
            <w:r w:rsidR="007A0774" w:rsidRPr="00B32DEB">
              <w:rPr>
                <w:sz w:val="20"/>
                <w:szCs w:val="20"/>
                <w:lang w:val="fr-CA"/>
              </w:rPr>
              <w:t>9</w:t>
            </w:r>
            <w:r w:rsidRPr="00B32DEB">
              <w:rPr>
                <w:sz w:val="20"/>
                <w:szCs w:val="20"/>
                <w:lang w:val="fr-CA"/>
              </w:rPr>
              <w:t>)</w:t>
            </w:r>
          </w:p>
          <w:p w:rsidR="00AA2719" w:rsidRPr="00B32DEB" w:rsidRDefault="00AA2719" w:rsidP="00AA2719">
            <w:pPr>
              <w:tabs>
                <w:tab w:val="left" w:pos="-1440"/>
                <w:tab w:val="left" w:pos="-720"/>
              </w:tabs>
              <w:rPr>
                <w:sz w:val="20"/>
                <w:szCs w:val="20"/>
                <w:lang w:val="fr-CA"/>
              </w:rPr>
            </w:pPr>
          </w:p>
          <w:p w:rsidR="00AA2719" w:rsidRPr="00B32DEB" w:rsidRDefault="00F97111" w:rsidP="00AA2719">
            <w:pPr>
              <w:tabs>
                <w:tab w:val="left" w:pos="-1440"/>
                <w:tab w:val="left" w:pos="-720"/>
              </w:tabs>
              <w:rPr>
                <w:b/>
                <w:sz w:val="20"/>
                <w:szCs w:val="20"/>
                <w:lang w:val="fr-CA"/>
              </w:rPr>
            </w:pPr>
            <w:r w:rsidRPr="00B32DEB">
              <w:rPr>
                <w:b/>
                <w:sz w:val="20"/>
                <w:szCs w:val="20"/>
                <w:lang w:val="en-US"/>
              </w:rPr>
              <w:t>Jennifer Pan, et al.</w:t>
            </w:r>
            <w:r w:rsidR="00AA2719" w:rsidRPr="00B32DEB">
              <w:rPr>
                <w:b/>
                <w:sz w:val="20"/>
                <w:szCs w:val="20"/>
                <w:lang w:val="fr-CA"/>
              </w:rPr>
              <w:t xml:space="preserve"> (</w:t>
            </w:r>
            <w:r w:rsidRPr="00B32DEB">
              <w:rPr>
                <w:b/>
                <w:sz w:val="20"/>
                <w:szCs w:val="20"/>
                <w:lang w:val="fr-CA"/>
              </w:rPr>
              <w:t>Ont</w:t>
            </w:r>
            <w:r w:rsidR="00AA2719" w:rsidRPr="00B32DEB">
              <w:rPr>
                <w:b/>
                <w:sz w:val="20"/>
                <w:szCs w:val="20"/>
                <w:lang w:val="fr-CA"/>
              </w:rPr>
              <w:t>.)</w:t>
            </w:r>
          </w:p>
          <w:p w:rsidR="00AA2719" w:rsidRPr="00B32DEB" w:rsidRDefault="00AA2719" w:rsidP="00AA2719">
            <w:pPr>
              <w:tabs>
                <w:tab w:val="left" w:pos="-1440"/>
                <w:tab w:val="left" w:pos="-720"/>
              </w:tabs>
              <w:rPr>
                <w:sz w:val="20"/>
                <w:szCs w:val="20"/>
                <w:lang w:val="en-US"/>
              </w:rPr>
            </w:pPr>
            <w:r w:rsidRPr="00B32DEB">
              <w:rPr>
                <w:sz w:val="20"/>
                <w:szCs w:val="20"/>
                <w:lang w:val="fr-CA"/>
              </w:rPr>
              <w:tab/>
            </w:r>
            <w:r w:rsidR="0049628C" w:rsidRPr="00B32DEB">
              <w:rPr>
                <w:sz w:val="20"/>
                <w:szCs w:val="20"/>
                <w:lang w:val="en-US"/>
              </w:rPr>
              <w:t>DiGiuseppe, Stephanie</w:t>
            </w:r>
          </w:p>
          <w:p w:rsidR="0049628C" w:rsidRPr="00B32DEB" w:rsidRDefault="00AA2719" w:rsidP="00AA2719">
            <w:pPr>
              <w:tabs>
                <w:tab w:val="left" w:pos="-1440"/>
                <w:tab w:val="left" w:pos="-720"/>
              </w:tabs>
              <w:rPr>
                <w:sz w:val="20"/>
                <w:szCs w:val="20"/>
                <w:lang w:val="en-US"/>
              </w:rPr>
            </w:pPr>
            <w:r w:rsidRPr="00B32DEB">
              <w:rPr>
                <w:sz w:val="20"/>
                <w:szCs w:val="20"/>
                <w:lang w:val="en-US"/>
              </w:rPr>
              <w:tab/>
            </w:r>
            <w:r w:rsidR="0049628C" w:rsidRPr="00B32DEB">
              <w:rPr>
                <w:sz w:val="20"/>
                <w:szCs w:val="20"/>
                <w:lang w:val="en-US"/>
              </w:rPr>
              <w:t xml:space="preserve">Ruby Shiller Enenajor DiGiuseppe </w:t>
            </w:r>
          </w:p>
          <w:p w:rsidR="00AA2719" w:rsidRPr="00B32DEB" w:rsidRDefault="0049628C" w:rsidP="00AA2719">
            <w:pPr>
              <w:tabs>
                <w:tab w:val="left" w:pos="-1440"/>
                <w:tab w:val="left" w:pos="-720"/>
              </w:tabs>
              <w:rPr>
                <w:sz w:val="20"/>
                <w:szCs w:val="20"/>
                <w:lang w:val="fr-CA"/>
              </w:rPr>
            </w:pPr>
            <w:r w:rsidRPr="00B32DEB">
              <w:rPr>
                <w:sz w:val="20"/>
                <w:szCs w:val="20"/>
                <w:lang w:val="en-US"/>
              </w:rPr>
              <w:tab/>
            </w:r>
            <w:r w:rsidRPr="00B32DEB">
              <w:rPr>
                <w:sz w:val="20"/>
                <w:szCs w:val="20"/>
                <w:lang w:val="fr-CA"/>
              </w:rPr>
              <w:t>Barristers</w:t>
            </w:r>
          </w:p>
          <w:p w:rsidR="00AA2719" w:rsidRPr="00B32DEB" w:rsidRDefault="00AA2719" w:rsidP="00AA2719">
            <w:pPr>
              <w:tabs>
                <w:tab w:val="left" w:pos="-1440"/>
                <w:tab w:val="left" w:pos="-720"/>
              </w:tabs>
              <w:rPr>
                <w:sz w:val="20"/>
                <w:szCs w:val="20"/>
                <w:lang w:val="fr-CA"/>
              </w:rPr>
            </w:pPr>
          </w:p>
          <w:p w:rsidR="00AA2719" w:rsidRPr="00B32DEB" w:rsidRDefault="00AA2719" w:rsidP="00AA2719">
            <w:pPr>
              <w:rPr>
                <w:sz w:val="20"/>
                <w:szCs w:val="20"/>
              </w:rPr>
            </w:pPr>
            <w:r w:rsidRPr="00B32DEB">
              <w:rPr>
                <w:sz w:val="20"/>
                <w:szCs w:val="20"/>
              </w:rPr>
              <w:t xml:space="preserve">FILING DATE: August </w:t>
            </w:r>
            <w:r w:rsidR="00F97111" w:rsidRPr="00B32DEB">
              <w:rPr>
                <w:sz w:val="20"/>
                <w:szCs w:val="20"/>
              </w:rPr>
              <w:t>16</w:t>
            </w:r>
            <w:r w:rsidRPr="00B32DEB">
              <w:rPr>
                <w:sz w:val="20"/>
                <w:szCs w:val="20"/>
              </w:rPr>
              <w:t>, 2023</w:t>
            </w:r>
          </w:p>
          <w:p w:rsidR="00AA2719" w:rsidRPr="00B32DEB" w:rsidRDefault="00AA2719" w:rsidP="00AA2719">
            <w:pPr>
              <w:rPr>
                <w:sz w:val="20"/>
                <w:szCs w:val="20"/>
              </w:rPr>
            </w:pPr>
          </w:p>
          <w:p w:rsidR="00AA2719" w:rsidRPr="00B32DEB" w:rsidRDefault="00AA2719" w:rsidP="00AA2719">
            <w:pPr>
              <w:rPr>
                <w:b/>
                <w:sz w:val="20"/>
                <w:szCs w:val="20"/>
                <w:lang w:val="en-US"/>
              </w:rPr>
            </w:pPr>
            <w:r w:rsidRPr="00B32DEB">
              <w:rPr>
                <w:sz w:val="20"/>
                <w:szCs w:val="20"/>
                <w:lang w:val="fr-CA"/>
              </w:rPr>
              <w:pict w14:anchorId="40E223D1">
                <v:rect id="_x0000_i1097" style="width:108pt;height:1pt" o:hrpct="0" o:hrstd="t" o:hrnoshade="t" o:hr="t" fillcolor="black [3213]" stroked="f"/>
              </w:pict>
            </w:r>
          </w:p>
        </w:tc>
      </w:tr>
      <w:tr w:rsidR="00AA2719" w:rsidRPr="00B32DEB" w:rsidTr="00F138C1">
        <w:tc>
          <w:tcPr>
            <w:tcW w:w="4239" w:type="dxa"/>
            <w:shd w:val="clear" w:color="auto" w:fill="auto"/>
          </w:tcPr>
          <w:p w:rsidR="00AA2719" w:rsidRPr="00B32DEB" w:rsidRDefault="0049628C" w:rsidP="00AA2719">
            <w:pPr>
              <w:rPr>
                <w:sz w:val="20"/>
                <w:szCs w:val="20"/>
                <w:lang w:val="en-US"/>
              </w:rPr>
            </w:pPr>
            <w:r w:rsidRPr="00B32DEB">
              <w:rPr>
                <w:b/>
                <w:sz w:val="20"/>
                <w:szCs w:val="20"/>
                <w:lang w:val="en-US"/>
              </w:rPr>
              <w:t>Dorinela Pepa</w:t>
            </w:r>
          </w:p>
          <w:p w:rsidR="00AA2719" w:rsidRPr="00B32DEB" w:rsidRDefault="00AA2719" w:rsidP="00AA2719">
            <w:pPr>
              <w:tabs>
                <w:tab w:val="left" w:pos="-1440"/>
                <w:tab w:val="left" w:pos="-720"/>
              </w:tabs>
              <w:rPr>
                <w:sz w:val="20"/>
                <w:szCs w:val="20"/>
                <w:lang w:val="en-US"/>
              </w:rPr>
            </w:pPr>
            <w:r w:rsidRPr="00B32DEB">
              <w:rPr>
                <w:sz w:val="20"/>
                <w:szCs w:val="20"/>
                <w:lang w:val="en-US"/>
              </w:rPr>
              <w:tab/>
            </w:r>
            <w:r w:rsidR="0049628C" w:rsidRPr="00B32DEB">
              <w:rPr>
                <w:sz w:val="20"/>
                <w:szCs w:val="20"/>
                <w:lang w:val="en-US"/>
              </w:rPr>
              <w:t>Olmstead, Erica J.</w:t>
            </w:r>
          </w:p>
          <w:p w:rsidR="00AA2719" w:rsidRPr="00B32DEB" w:rsidRDefault="00AA2719" w:rsidP="00AA2719">
            <w:pPr>
              <w:tabs>
                <w:tab w:val="left" w:pos="-1440"/>
                <w:tab w:val="left" w:pos="-720"/>
              </w:tabs>
              <w:rPr>
                <w:sz w:val="20"/>
                <w:szCs w:val="20"/>
                <w:lang w:val="en-US"/>
              </w:rPr>
            </w:pPr>
            <w:r w:rsidRPr="00B32DEB">
              <w:rPr>
                <w:sz w:val="20"/>
                <w:szCs w:val="20"/>
                <w:lang w:val="en-US"/>
              </w:rPr>
              <w:tab/>
            </w:r>
            <w:r w:rsidR="0049628C" w:rsidRPr="00B32DEB">
              <w:rPr>
                <w:sz w:val="20"/>
                <w:szCs w:val="20"/>
                <w:lang w:val="en-US"/>
              </w:rPr>
              <w:t>Edelmann &amp; Company Law Corporation</w:t>
            </w:r>
          </w:p>
          <w:p w:rsidR="00AA2719" w:rsidRPr="00B32DEB" w:rsidRDefault="00AA2719" w:rsidP="00AA2719">
            <w:pPr>
              <w:tabs>
                <w:tab w:val="left" w:pos="-1440"/>
                <w:tab w:val="left" w:pos="-720"/>
              </w:tabs>
              <w:rPr>
                <w:sz w:val="20"/>
                <w:szCs w:val="20"/>
                <w:lang w:val="en-US"/>
              </w:rPr>
            </w:pPr>
          </w:p>
          <w:p w:rsidR="00AA2719" w:rsidRPr="00B32DEB" w:rsidRDefault="00AA2719" w:rsidP="00AA2719">
            <w:pPr>
              <w:tabs>
                <w:tab w:val="left" w:pos="-1440"/>
                <w:tab w:val="left" w:pos="-720"/>
              </w:tabs>
              <w:rPr>
                <w:sz w:val="20"/>
                <w:szCs w:val="20"/>
                <w:lang w:val="en-US"/>
              </w:rPr>
            </w:pPr>
            <w:r w:rsidRPr="00B32DEB">
              <w:rPr>
                <w:sz w:val="20"/>
                <w:szCs w:val="20"/>
                <w:lang w:val="en-US"/>
              </w:rPr>
              <w:tab/>
              <w:t>v. (408</w:t>
            </w:r>
            <w:r w:rsidR="007A0774" w:rsidRPr="00B32DEB">
              <w:rPr>
                <w:sz w:val="20"/>
                <w:szCs w:val="20"/>
                <w:lang w:val="en-US"/>
              </w:rPr>
              <w:t>40</w:t>
            </w:r>
            <w:r w:rsidRPr="00B32DEB">
              <w:rPr>
                <w:sz w:val="20"/>
                <w:szCs w:val="20"/>
                <w:lang w:val="en-US"/>
              </w:rPr>
              <w:t>)</w:t>
            </w:r>
          </w:p>
          <w:p w:rsidR="00AA2719" w:rsidRPr="00B32DEB" w:rsidRDefault="00AA2719" w:rsidP="00AA2719">
            <w:pPr>
              <w:tabs>
                <w:tab w:val="left" w:pos="-1440"/>
                <w:tab w:val="left" w:pos="-720"/>
              </w:tabs>
              <w:rPr>
                <w:sz w:val="20"/>
                <w:szCs w:val="20"/>
                <w:lang w:val="en-US"/>
              </w:rPr>
            </w:pPr>
          </w:p>
          <w:p w:rsidR="00AA2719" w:rsidRPr="00B32DEB" w:rsidRDefault="0049628C" w:rsidP="00AA2719">
            <w:pPr>
              <w:tabs>
                <w:tab w:val="left" w:pos="-1440"/>
                <w:tab w:val="left" w:pos="-720"/>
              </w:tabs>
              <w:rPr>
                <w:b/>
                <w:sz w:val="20"/>
                <w:szCs w:val="20"/>
                <w:lang w:val="en-US"/>
              </w:rPr>
            </w:pPr>
            <w:r w:rsidRPr="00B32DEB">
              <w:rPr>
                <w:b/>
                <w:sz w:val="20"/>
                <w:szCs w:val="20"/>
                <w:lang w:val="en-US"/>
              </w:rPr>
              <w:t>The Minister of Citizenship and Immigration</w:t>
            </w:r>
            <w:r w:rsidR="00AA2719" w:rsidRPr="00B32DEB">
              <w:rPr>
                <w:b/>
                <w:sz w:val="20"/>
                <w:szCs w:val="20"/>
                <w:lang w:val="en-US"/>
              </w:rPr>
              <w:t xml:space="preserve"> (</w:t>
            </w:r>
            <w:r w:rsidRPr="00B32DEB">
              <w:rPr>
                <w:b/>
                <w:sz w:val="20"/>
                <w:szCs w:val="20"/>
                <w:lang w:val="en-US"/>
              </w:rPr>
              <w:t>Fed</w:t>
            </w:r>
            <w:r w:rsidR="00AA2719" w:rsidRPr="00B32DEB">
              <w:rPr>
                <w:b/>
                <w:sz w:val="20"/>
                <w:szCs w:val="20"/>
                <w:lang w:val="en-US"/>
              </w:rPr>
              <w:t>.)</w:t>
            </w:r>
          </w:p>
          <w:p w:rsidR="00AA2719" w:rsidRPr="00B32DEB" w:rsidRDefault="00AA2719" w:rsidP="00AA2719">
            <w:pPr>
              <w:tabs>
                <w:tab w:val="left" w:pos="-1440"/>
                <w:tab w:val="left" w:pos="-720"/>
              </w:tabs>
              <w:rPr>
                <w:sz w:val="20"/>
                <w:szCs w:val="20"/>
                <w:lang w:val="en-US"/>
              </w:rPr>
            </w:pPr>
            <w:r w:rsidRPr="00B32DEB">
              <w:rPr>
                <w:sz w:val="20"/>
                <w:szCs w:val="20"/>
                <w:lang w:val="en-US"/>
              </w:rPr>
              <w:tab/>
            </w:r>
            <w:r w:rsidR="0049628C" w:rsidRPr="00B32DEB">
              <w:rPr>
                <w:sz w:val="20"/>
                <w:szCs w:val="20"/>
                <w:lang w:val="en-US"/>
              </w:rPr>
              <w:t>Gafar, Asha</w:t>
            </w:r>
          </w:p>
          <w:p w:rsidR="00AA2719" w:rsidRPr="00B32DEB" w:rsidRDefault="00AA2719" w:rsidP="00AA2719">
            <w:pPr>
              <w:tabs>
                <w:tab w:val="left" w:pos="-1440"/>
                <w:tab w:val="left" w:pos="-720"/>
              </w:tabs>
              <w:rPr>
                <w:sz w:val="20"/>
                <w:szCs w:val="20"/>
                <w:lang w:val="en-US"/>
              </w:rPr>
            </w:pPr>
            <w:r w:rsidRPr="00B32DEB">
              <w:rPr>
                <w:sz w:val="20"/>
                <w:szCs w:val="20"/>
                <w:lang w:val="en-US"/>
              </w:rPr>
              <w:tab/>
            </w:r>
            <w:r w:rsidR="0049628C" w:rsidRPr="00B32DEB">
              <w:rPr>
                <w:sz w:val="20"/>
                <w:szCs w:val="20"/>
                <w:lang w:val="fr-CA"/>
              </w:rPr>
              <w:t>Attorney General of Canada</w:t>
            </w:r>
          </w:p>
          <w:p w:rsidR="00AA2719" w:rsidRPr="00B32DEB" w:rsidRDefault="00AA2719" w:rsidP="00AA2719">
            <w:pPr>
              <w:tabs>
                <w:tab w:val="left" w:pos="-1440"/>
                <w:tab w:val="left" w:pos="-720"/>
              </w:tabs>
              <w:rPr>
                <w:sz w:val="20"/>
                <w:szCs w:val="20"/>
                <w:lang w:val="en-US"/>
              </w:rPr>
            </w:pPr>
          </w:p>
          <w:p w:rsidR="00AA2719" w:rsidRPr="00B32DEB" w:rsidRDefault="00AA2719" w:rsidP="00AA2719">
            <w:pPr>
              <w:rPr>
                <w:sz w:val="20"/>
                <w:szCs w:val="20"/>
              </w:rPr>
            </w:pPr>
            <w:r w:rsidRPr="00B32DEB">
              <w:rPr>
                <w:sz w:val="20"/>
                <w:szCs w:val="20"/>
              </w:rPr>
              <w:t xml:space="preserve">FILING DATE: August </w:t>
            </w:r>
            <w:r w:rsidR="0049628C" w:rsidRPr="00B32DEB">
              <w:rPr>
                <w:sz w:val="20"/>
                <w:szCs w:val="20"/>
              </w:rPr>
              <w:t>16</w:t>
            </w:r>
            <w:r w:rsidRPr="00B32DEB">
              <w:rPr>
                <w:sz w:val="20"/>
                <w:szCs w:val="20"/>
              </w:rPr>
              <w:t>, 2023</w:t>
            </w:r>
          </w:p>
          <w:p w:rsidR="00AA2719" w:rsidRPr="00B32DEB" w:rsidRDefault="00AA2719" w:rsidP="00AA2719">
            <w:pPr>
              <w:rPr>
                <w:sz w:val="20"/>
                <w:szCs w:val="20"/>
              </w:rPr>
            </w:pPr>
          </w:p>
          <w:p w:rsidR="00AA2719" w:rsidRPr="00B32DEB" w:rsidRDefault="00AA2719" w:rsidP="00AA2719">
            <w:pPr>
              <w:rPr>
                <w:b/>
                <w:sz w:val="20"/>
                <w:szCs w:val="20"/>
                <w:lang w:val="fr-CA"/>
              </w:rPr>
            </w:pPr>
            <w:r w:rsidRPr="00B32DEB">
              <w:rPr>
                <w:sz w:val="20"/>
                <w:szCs w:val="20"/>
                <w:lang w:val="fr-CA"/>
              </w:rPr>
              <w:pict w14:anchorId="0AD6A42C">
                <v:rect id="_x0000_i1098" style="width:108pt;height:1pt" o:hrpct="0" o:hrstd="t" o:hrnoshade="t" o:hr="t" fillcolor="black [3213]" stroked="f"/>
              </w:pict>
            </w:r>
          </w:p>
        </w:tc>
        <w:tc>
          <w:tcPr>
            <w:tcW w:w="1141" w:type="dxa"/>
            <w:shd w:val="clear" w:color="auto" w:fill="auto"/>
          </w:tcPr>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p w:rsidR="00AA2719" w:rsidRPr="00B32DEB" w:rsidRDefault="00AA2719" w:rsidP="00AA2719">
            <w:pPr>
              <w:jc w:val="center"/>
              <w:rPr>
                <w:sz w:val="20"/>
                <w:szCs w:val="20"/>
                <w:lang w:val="en-US"/>
              </w:rPr>
            </w:pPr>
          </w:p>
        </w:tc>
        <w:tc>
          <w:tcPr>
            <w:tcW w:w="4239" w:type="dxa"/>
            <w:shd w:val="clear" w:color="auto" w:fill="auto"/>
          </w:tcPr>
          <w:p w:rsidR="00AA2719" w:rsidRPr="00B32DEB" w:rsidRDefault="00AA2719" w:rsidP="00AA2719">
            <w:pPr>
              <w:rPr>
                <w:b/>
                <w:sz w:val="20"/>
                <w:szCs w:val="20"/>
                <w:lang w:val="en-US"/>
              </w:rPr>
            </w:pPr>
          </w:p>
        </w:tc>
      </w:tr>
    </w:tbl>
    <w:p w:rsidR="00F138C1" w:rsidRPr="00B32DEB" w:rsidRDefault="00F138C1" w:rsidP="00F138C1">
      <w:pPr>
        <w:tabs>
          <w:tab w:val="right" w:pos="9360"/>
        </w:tabs>
        <w:rPr>
          <w:sz w:val="20"/>
          <w:szCs w:val="20"/>
          <w:lang w:val="fr-CA"/>
        </w:rPr>
      </w:pPr>
    </w:p>
    <w:p w:rsidR="00F138C1" w:rsidRPr="00B32DEB" w:rsidRDefault="00F138C1" w:rsidP="00F138C1">
      <w:pPr>
        <w:tabs>
          <w:tab w:val="right" w:pos="9360"/>
        </w:tabs>
        <w:rPr>
          <w:sz w:val="20"/>
          <w:szCs w:val="20"/>
          <w:lang w:val="fr-CA"/>
        </w:rPr>
      </w:pPr>
    </w:p>
    <w:p w:rsidR="00C01FCB" w:rsidRPr="00B32DEB" w:rsidRDefault="00C01FCB" w:rsidP="0095096B">
      <w:pPr>
        <w:tabs>
          <w:tab w:val="right" w:pos="9360"/>
        </w:tabs>
        <w:rPr>
          <w:sz w:val="20"/>
          <w:szCs w:val="20"/>
          <w:lang w:val="fr-CA"/>
        </w:rPr>
      </w:pPr>
    </w:p>
    <w:p w:rsidR="00242AEE" w:rsidRPr="00B32DEB" w:rsidRDefault="00242AEE" w:rsidP="0095096B">
      <w:pPr>
        <w:tabs>
          <w:tab w:val="right" w:pos="9360"/>
        </w:tabs>
        <w:rPr>
          <w:sz w:val="20"/>
          <w:szCs w:val="20"/>
          <w:lang w:val="fr-CA"/>
        </w:rPr>
        <w:sectPr w:rsidR="00242AEE" w:rsidRPr="00B32DEB"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B32DEB" w:rsidRDefault="00DD0BDC" w:rsidP="00567602">
      <w:pPr>
        <w:pStyle w:val="Header1StyleE"/>
        <w:pBdr>
          <w:bottom w:val="single" w:sz="12" w:space="1" w:color="auto"/>
        </w:pBdr>
        <w:rPr>
          <w:lang w:val="fr-CA"/>
        </w:rPr>
      </w:pPr>
      <w:bookmarkStart w:id="1" w:name="QuickMark_1"/>
      <w:bookmarkStart w:id="2" w:name="_Toc144986130"/>
      <w:bookmarkEnd w:id="1"/>
      <w:r w:rsidRPr="00B32DEB">
        <w:rPr>
          <w:lang w:val="fr-CA"/>
        </w:rPr>
        <w:t>Judgments on applications</w:t>
      </w:r>
      <w:r w:rsidR="000C1D9D" w:rsidRPr="00B32DEB">
        <w:rPr>
          <w:lang w:val="fr-CA"/>
        </w:rPr>
        <w:t xml:space="preserve"> </w:t>
      </w:r>
      <w:r w:rsidRPr="00B32DEB">
        <w:rPr>
          <w:lang w:val="fr-CA"/>
        </w:rPr>
        <w:t>for leave</w:t>
      </w:r>
      <w:r w:rsidR="00693C38" w:rsidRPr="00B32DEB">
        <w:rPr>
          <w:noProof/>
          <w:sz w:val="20"/>
          <w:lang w:val="fr-CA"/>
        </w:rPr>
        <w:t xml:space="preserve"> </w:t>
      </w:r>
      <w:r w:rsidR="00271E1E" w:rsidRPr="00B32DEB">
        <w:rPr>
          <w:noProof/>
          <w:sz w:val="20"/>
          <w:lang w:val="fr-CA"/>
        </w:rPr>
        <w:t xml:space="preserve">/ </w:t>
      </w:r>
      <w:r w:rsidR="00693C38" w:rsidRPr="00B32DEB">
        <w:rPr>
          <w:noProof/>
          <w:sz w:val="20"/>
          <w:lang w:val="fr-CA"/>
        </w:rPr>
        <w:br/>
      </w:r>
      <w:r w:rsidRPr="00B32DEB">
        <w:rPr>
          <w:lang w:val="fr-CA"/>
        </w:rPr>
        <w:t>Jugements rendus sur les demandes d’autorisation</w:t>
      </w:r>
      <w:bookmarkEnd w:id="2"/>
    </w:p>
    <w:p w:rsidR="00FB1DB6" w:rsidRPr="00B32DEB" w:rsidRDefault="00FB1DB6" w:rsidP="00693C38">
      <w:pPr>
        <w:rPr>
          <w:sz w:val="20"/>
          <w:szCs w:val="20"/>
          <w:lang w:val="fr-CA"/>
        </w:rPr>
      </w:pPr>
    </w:p>
    <w:p w:rsidR="00F16063" w:rsidRPr="00B32DEB" w:rsidRDefault="00B252B7" w:rsidP="00F16063">
      <w:pPr>
        <w:rPr>
          <w:b/>
          <w:sz w:val="20"/>
          <w:szCs w:val="20"/>
        </w:rPr>
      </w:pPr>
      <w:r w:rsidRPr="00B32DEB">
        <w:rPr>
          <w:b/>
          <w:sz w:val="20"/>
          <w:szCs w:val="20"/>
        </w:rPr>
        <w:t>SEPTEMBER</w:t>
      </w:r>
      <w:r w:rsidR="00F16063" w:rsidRPr="00B32DEB">
        <w:rPr>
          <w:b/>
          <w:sz w:val="20"/>
          <w:szCs w:val="20"/>
        </w:rPr>
        <w:t xml:space="preserve"> </w:t>
      </w:r>
      <w:r w:rsidRPr="00B32DEB">
        <w:rPr>
          <w:b/>
          <w:sz w:val="20"/>
          <w:szCs w:val="20"/>
        </w:rPr>
        <w:t>7</w:t>
      </w:r>
      <w:r w:rsidR="00F16063" w:rsidRPr="00B32DEB">
        <w:rPr>
          <w:b/>
          <w:sz w:val="20"/>
          <w:szCs w:val="20"/>
        </w:rPr>
        <w:t xml:space="preserve">, </w:t>
      </w:r>
      <w:r w:rsidR="0034657E" w:rsidRPr="00B32DEB">
        <w:rPr>
          <w:b/>
          <w:sz w:val="20"/>
          <w:szCs w:val="20"/>
        </w:rPr>
        <w:t>20</w:t>
      </w:r>
      <w:r w:rsidR="005967EF" w:rsidRPr="00B32DEB">
        <w:rPr>
          <w:b/>
          <w:sz w:val="20"/>
          <w:szCs w:val="20"/>
        </w:rPr>
        <w:t>2</w:t>
      </w:r>
      <w:r w:rsidR="00FC7090" w:rsidRPr="00B32DEB">
        <w:rPr>
          <w:b/>
          <w:sz w:val="20"/>
          <w:szCs w:val="20"/>
        </w:rPr>
        <w:t>3</w:t>
      </w:r>
      <w:r w:rsidR="00F16063" w:rsidRPr="00B32DEB">
        <w:rPr>
          <w:b/>
          <w:sz w:val="20"/>
          <w:szCs w:val="20"/>
        </w:rPr>
        <w:t xml:space="preserve"> / LE </w:t>
      </w:r>
      <w:r w:rsidRPr="00B32DEB">
        <w:rPr>
          <w:b/>
          <w:sz w:val="20"/>
          <w:szCs w:val="20"/>
        </w:rPr>
        <w:t>7</w:t>
      </w:r>
      <w:r w:rsidR="002C13E1" w:rsidRPr="00B32DEB">
        <w:rPr>
          <w:b/>
          <w:sz w:val="20"/>
          <w:szCs w:val="20"/>
        </w:rPr>
        <w:t xml:space="preserve"> </w:t>
      </w:r>
      <w:r w:rsidRPr="00B32DEB">
        <w:rPr>
          <w:b/>
          <w:sz w:val="20"/>
          <w:szCs w:val="20"/>
        </w:rPr>
        <w:t>SEPTEMBRE</w:t>
      </w:r>
      <w:r w:rsidR="00F16063" w:rsidRPr="00B32DEB">
        <w:rPr>
          <w:b/>
          <w:sz w:val="20"/>
          <w:szCs w:val="20"/>
        </w:rPr>
        <w:t xml:space="preserve"> </w:t>
      </w:r>
      <w:r w:rsidR="0034657E" w:rsidRPr="00B32DEB">
        <w:rPr>
          <w:b/>
          <w:sz w:val="20"/>
          <w:szCs w:val="20"/>
        </w:rPr>
        <w:t>20</w:t>
      </w:r>
      <w:r w:rsidR="005967EF" w:rsidRPr="00B32DEB">
        <w:rPr>
          <w:b/>
          <w:sz w:val="20"/>
          <w:szCs w:val="20"/>
        </w:rPr>
        <w:t>2</w:t>
      </w:r>
      <w:r w:rsidR="00FC7090" w:rsidRPr="00B32DEB">
        <w:rPr>
          <w:b/>
          <w:sz w:val="20"/>
          <w:szCs w:val="20"/>
        </w:rPr>
        <w:t>3</w:t>
      </w:r>
    </w:p>
    <w:p w:rsidR="006A637F" w:rsidRPr="00B32DEB" w:rsidRDefault="006A637F" w:rsidP="006A637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637F" w:rsidRPr="00B32DEB" w:rsidTr="00E7793E">
        <w:tc>
          <w:tcPr>
            <w:tcW w:w="543" w:type="pct"/>
          </w:tcPr>
          <w:p w:rsidR="006A637F" w:rsidRPr="00B32DEB" w:rsidRDefault="006A637F" w:rsidP="00E7793E">
            <w:pPr>
              <w:jc w:val="both"/>
              <w:rPr>
                <w:sz w:val="20"/>
              </w:rPr>
            </w:pPr>
            <w:r w:rsidRPr="00B32DEB">
              <w:rPr>
                <w:rStyle w:val="SCCFileNumberChar"/>
                <w:sz w:val="20"/>
                <w:szCs w:val="20"/>
              </w:rPr>
              <w:t>40640</w:t>
            </w:r>
          </w:p>
        </w:tc>
        <w:tc>
          <w:tcPr>
            <w:tcW w:w="4457" w:type="pct"/>
            <w:gridSpan w:val="3"/>
          </w:tcPr>
          <w:p w:rsidR="006A637F" w:rsidRPr="00B32DEB" w:rsidRDefault="006A637F" w:rsidP="00E7793E">
            <w:pPr>
              <w:pStyle w:val="SCCLsocParty"/>
              <w:jc w:val="both"/>
              <w:rPr>
                <w:b/>
                <w:sz w:val="20"/>
                <w:szCs w:val="20"/>
                <w:lang w:val="en-US"/>
              </w:rPr>
            </w:pPr>
            <w:r w:rsidRPr="00B32DEB">
              <w:rPr>
                <w:b/>
                <w:sz w:val="20"/>
                <w:szCs w:val="20"/>
                <w:lang w:val="en-US"/>
              </w:rPr>
              <w:t>Hu Fang v. His Majesty the King</w:t>
            </w:r>
          </w:p>
          <w:p w:rsidR="006A637F" w:rsidRPr="00B32DEB" w:rsidRDefault="006A637F" w:rsidP="00E7793E">
            <w:pPr>
              <w:jc w:val="both"/>
              <w:rPr>
                <w:sz w:val="20"/>
              </w:rPr>
            </w:pPr>
            <w:r w:rsidRPr="00B32DEB">
              <w:rPr>
                <w:sz w:val="20"/>
              </w:rPr>
              <w:t>(Que.) (Criminal) (By Leave)</w:t>
            </w:r>
          </w:p>
        </w:tc>
      </w:tr>
      <w:tr w:rsidR="006A637F" w:rsidRPr="00B32DEB" w:rsidTr="00E7793E">
        <w:tc>
          <w:tcPr>
            <w:tcW w:w="5000" w:type="pct"/>
            <w:gridSpan w:val="4"/>
          </w:tcPr>
          <w:p w:rsidR="00F87822" w:rsidRPr="00B32DEB" w:rsidRDefault="00F87822" w:rsidP="00F87822">
            <w:pPr>
              <w:jc w:val="both"/>
              <w:rPr>
                <w:sz w:val="20"/>
                <w:szCs w:val="20"/>
              </w:rPr>
            </w:pPr>
            <w:r w:rsidRPr="00B32DEB">
              <w:rPr>
                <w:sz w:val="20"/>
                <w:szCs w:val="20"/>
              </w:rPr>
              <w:t>The application for leave to appeal from the judgment of the</w:t>
            </w:r>
            <w:bookmarkStart w:id="3" w:name="BM_1_"/>
            <w:bookmarkEnd w:id="3"/>
            <w:r w:rsidRPr="00B32DEB">
              <w:rPr>
                <w:sz w:val="20"/>
                <w:szCs w:val="20"/>
              </w:rPr>
              <w:t xml:space="preserve"> Court of Appeal of Quebec (Montréal), Number 500-10-007885-229, dated December 28, 2022, is dismissed.</w:t>
            </w:r>
          </w:p>
          <w:p w:rsidR="006A637F" w:rsidRPr="00B32DEB" w:rsidRDefault="006A637F" w:rsidP="00E7793E">
            <w:pPr>
              <w:jc w:val="both"/>
              <w:rPr>
                <w:sz w:val="20"/>
              </w:rPr>
            </w:pPr>
          </w:p>
        </w:tc>
      </w:tr>
      <w:tr w:rsidR="006A637F" w:rsidRPr="00B32DEB" w:rsidTr="00E7793E">
        <w:tc>
          <w:tcPr>
            <w:tcW w:w="5000" w:type="pct"/>
            <w:gridSpan w:val="4"/>
          </w:tcPr>
          <w:p w:rsidR="006A637F" w:rsidRPr="00B32DEB" w:rsidRDefault="006A637F" w:rsidP="00E7793E">
            <w:pPr>
              <w:jc w:val="both"/>
              <w:rPr>
                <w:sz w:val="20"/>
              </w:rPr>
            </w:pPr>
            <w:r w:rsidRPr="00B32DEB">
              <w:rPr>
                <w:sz w:val="20"/>
              </w:rPr>
              <w:t xml:space="preserve">Appeals — Regulatory conviction — Whether courts erred in their decisions to dismiss appeal and deny leave to appeal — Whether application for leave to appeal raises issues of public importance — </w:t>
            </w:r>
            <w:r w:rsidRPr="00B32DEB">
              <w:rPr>
                <w:i/>
                <w:sz w:val="20"/>
              </w:rPr>
              <w:t>Act respecting the Réseau de transport métropolitain</w:t>
            </w:r>
            <w:r w:rsidRPr="00B32DEB">
              <w:rPr>
                <w:sz w:val="20"/>
              </w:rPr>
              <w:t>, C.Q.L.R., c. R-25.01.</w:t>
            </w:r>
          </w:p>
          <w:p w:rsidR="006A637F" w:rsidRPr="00B32DEB" w:rsidRDefault="006A637F" w:rsidP="00E7793E">
            <w:pPr>
              <w:jc w:val="both"/>
              <w:rPr>
                <w:sz w:val="20"/>
              </w:rPr>
            </w:pPr>
          </w:p>
        </w:tc>
      </w:tr>
      <w:tr w:rsidR="006A637F" w:rsidRPr="00B32DEB" w:rsidTr="00E7793E">
        <w:tc>
          <w:tcPr>
            <w:tcW w:w="5000" w:type="pct"/>
            <w:gridSpan w:val="4"/>
          </w:tcPr>
          <w:p w:rsidR="006A637F" w:rsidRPr="00B32DEB" w:rsidRDefault="006A637F" w:rsidP="00E7793E">
            <w:pPr>
              <w:jc w:val="both"/>
              <w:rPr>
                <w:sz w:val="20"/>
              </w:rPr>
            </w:pPr>
            <w:r w:rsidRPr="00B32DEB">
              <w:rPr>
                <w:sz w:val="20"/>
              </w:rPr>
              <w:t xml:space="preserve">Mr. Fang received a statement of offence under the </w:t>
            </w:r>
            <w:r w:rsidRPr="00B32DEB">
              <w:rPr>
                <w:i/>
                <w:sz w:val="20"/>
              </w:rPr>
              <w:t>Act respecting the Réseau de transport métropolitain</w:t>
            </w:r>
            <w:r w:rsidRPr="00B32DEB">
              <w:rPr>
                <w:sz w:val="20"/>
              </w:rPr>
              <w:t>. He did not enter a plea and a court date was set, for which he was not present and was found guilty by default. The Court of Quebec dismissed the application for a revocation of judgment. The Superior Court of Quebec dismissed the appeal, ruling that it had no merit and was manifestly devoid of any chance of success. The Court of Appeal of Quebec refused to grant leave to appeal, as it found there was no true question of law.</w:t>
            </w:r>
          </w:p>
        </w:tc>
      </w:tr>
      <w:tr w:rsidR="006A637F" w:rsidRPr="00B32DEB" w:rsidTr="00E7793E">
        <w:tc>
          <w:tcPr>
            <w:tcW w:w="5000" w:type="pct"/>
            <w:gridSpan w:val="4"/>
          </w:tcPr>
          <w:p w:rsidR="006A637F" w:rsidRPr="00B32DEB" w:rsidRDefault="006A637F" w:rsidP="00E7793E">
            <w:pPr>
              <w:jc w:val="both"/>
              <w:rPr>
                <w:sz w:val="20"/>
              </w:rPr>
            </w:pPr>
          </w:p>
        </w:tc>
      </w:tr>
      <w:tr w:rsidR="006A637F" w:rsidRPr="00B32DEB" w:rsidTr="00E7793E">
        <w:tc>
          <w:tcPr>
            <w:tcW w:w="2427" w:type="pct"/>
            <w:gridSpan w:val="2"/>
          </w:tcPr>
          <w:p w:rsidR="006A637F" w:rsidRPr="00B32DEB" w:rsidRDefault="006A637F" w:rsidP="00E7793E">
            <w:pPr>
              <w:jc w:val="both"/>
              <w:rPr>
                <w:sz w:val="20"/>
              </w:rPr>
            </w:pPr>
            <w:r w:rsidRPr="00B32DEB">
              <w:rPr>
                <w:sz w:val="20"/>
              </w:rPr>
              <w:t>August 23, 2022</w:t>
            </w:r>
          </w:p>
          <w:p w:rsidR="006A637F" w:rsidRPr="00B32DEB" w:rsidRDefault="006A637F" w:rsidP="00E7793E">
            <w:pPr>
              <w:jc w:val="both"/>
              <w:rPr>
                <w:sz w:val="20"/>
              </w:rPr>
            </w:pPr>
            <w:r w:rsidRPr="00B32DEB">
              <w:rPr>
                <w:sz w:val="20"/>
              </w:rPr>
              <w:t>Superior Court of Quebec</w:t>
            </w:r>
          </w:p>
          <w:p w:rsidR="006A637F" w:rsidRPr="00B32DEB" w:rsidRDefault="006A637F" w:rsidP="00E7793E">
            <w:pPr>
              <w:jc w:val="both"/>
              <w:rPr>
                <w:sz w:val="20"/>
              </w:rPr>
            </w:pPr>
            <w:r w:rsidRPr="00B32DEB">
              <w:rPr>
                <w:sz w:val="20"/>
              </w:rPr>
              <w:t>(Perreault J.)</w:t>
            </w:r>
          </w:p>
          <w:p w:rsidR="006A637F" w:rsidRPr="00B32DEB" w:rsidRDefault="00750DA4" w:rsidP="00E7793E">
            <w:pPr>
              <w:jc w:val="both"/>
              <w:rPr>
                <w:sz w:val="20"/>
              </w:rPr>
            </w:pPr>
            <w:hyperlink r:id="rId15" w:history="1">
              <w:r w:rsidR="006A637F" w:rsidRPr="00B32DEB">
                <w:rPr>
                  <w:rStyle w:val="Hyperlink"/>
                  <w:sz w:val="20"/>
                </w:rPr>
                <w:t>2022 QCCS 3352</w:t>
              </w:r>
            </w:hyperlink>
            <w:r w:rsidR="006A637F" w:rsidRPr="00B32DEB">
              <w:rPr>
                <w:sz w:val="20"/>
              </w:rPr>
              <w:t>, File No. 705-36-000931-228</w:t>
            </w:r>
          </w:p>
          <w:p w:rsidR="006A637F" w:rsidRPr="00B32DEB" w:rsidRDefault="006A637F" w:rsidP="00E7793E">
            <w:pPr>
              <w:jc w:val="both"/>
              <w:rPr>
                <w:sz w:val="20"/>
              </w:rPr>
            </w:pPr>
          </w:p>
        </w:tc>
        <w:tc>
          <w:tcPr>
            <w:tcW w:w="243" w:type="pct"/>
          </w:tcPr>
          <w:p w:rsidR="006A637F" w:rsidRPr="00B32DEB" w:rsidRDefault="006A637F" w:rsidP="00E7793E">
            <w:pPr>
              <w:jc w:val="both"/>
              <w:rPr>
                <w:sz w:val="20"/>
              </w:rPr>
            </w:pPr>
          </w:p>
        </w:tc>
        <w:tc>
          <w:tcPr>
            <w:tcW w:w="2330" w:type="pct"/>
          </w:tcPr>
          <w:p w:rsidR="006A637F" w:rsidRPr="00B32DEB" w:rsidRDefault="006A637F" w:rsidP="00E7793E">
            <w:pPr>
              <w:jc w:val="both"/>
              <w:rPr>
                <w:sz w:val="20"/>
              </w:rPr>
            </w:pPr>
            <w:r w:rsidRPr="00B32DEB">
              <w:rPr>
                <w:sz w:val="20"/>
              </w:rPr>
              <w:t>Appeal dismissed</w:t>
            </w:r>
          </w:p>
        </w:tc>
      </w:tr>
      <w:tr w:rsidR="006A637F" w:rsidRPr="00B32DEB" w:rsidTr="00E7793E">
        <w:tc>
          <w:tcPr>
            <w:tcW w:w="2427" w:type="pct"/>
            <w:gridSpan w:val="2"/>
          </w:tcPr>
          <w:p w:rsidR="006A637F" w:rsidRPr="00B32DEB" w:rsidRDefault="006A637F" w:rsidP="00E7793E">
            <w:pPr>
              <w:jc w:val="both"/>
              <w:rPr>
                <w:sz w:val="20"/>
              </w:rPr>
            </w:pPr>
            <w:r w:rsidRPr="00B32DEB">
              <w:rPr>
                <w:sz w:val="20"/>
              </w:rPr>
              <w:t>December 28, 2022</w:t>
            </w:r>
          </w:p>
          <w:p w:rsidR="006A637F" w:rsidRPr="00B32DEB" w:rsidRDefault="006A637F" w:rsidP="00E7793E">
            <w:pPr>
              <w:jc w:val="both"/>
              <w:rPr>
                <w:sz w:val="20"/>
              </w:rPr>
            </w:pPr>
            <w:r w:rsidRPr="00B32DEB">
              <w:rPr>
                <w:sz w:val="20"/>
              </w:rPr>
              <w:t xml:space="preserve">Court of Appeal of Quebec (Montréal) </w:t>
            </w:r>
          </w:p>
          <w:p w:rsidR="006A637F" w:rsidRPr="00B32DEB" w:rsidRDefault="006A637F" w:rsidP="00E7793E">
            <w:pPr>
              <w:jc w:val="both"/>
              <w:rPr>
                <w:sz w:val="20"/>
              </w:rPr>
            </w:pPr>
            <w:r w:rsidRPr="00B32DEB">
              <w:rPr>
                <w:sz w:val="20"/>
              </w:rPr>
              <w:t>(Mainville J.A.)</w:t>
            </w:r>
          </w:p>
          <w:p w:rsidR="006A637F" w:rsidRPr="00B32DEB" w:rsidRDefault="006A637F" w:rsidP="00E7793E">
            <w:pPr>
              <w:jc w:val="both"/>
              <w:rPr>
                <w:sz w:val="20"/>
              </w:rPr>
            </w:pPr>
            <w:r w:rsidRPr="00B32DEB">
              <w:rPr>
                <w:sz w:val="20"/>
              </w:rPr>
              <w:t>File No. 500-10-007885-229 (unpublished)</w:t>
            </w:r>
          </w:p>
          <w:p w:rsidR="006A637F" w:rsidRPr="00B32DEB" w:rsidRDefault="006A637F" w:rsidP="00E7793E">
            <w:pPr>
              <w:jc w:val="both"/>
              <w:rPr>
                <w:sz w:val="20"/>
              </w:rPr>
            </w:pPr>
          </w:p>
        </w:tc>
        <w:tc>
          <w:tcPr>
            <w:tcW w:w="243" w:type="pct"/>
          </w:tcPr>
          <w:p w:rsidR="006A637F" w:rsidRPr="00B32DEB" w:rsidRDefault="006A637F" w:rsidP="00E7793E">
            <w:pPr>
              <w:jc w:val="both"/>
              <w:rPr>
                <w:sz w:val="20"/>
              </w:rPr>
            </w:pPr>
          </w:p>
        </w:tc>
        <w:tc>
          <w:tcPr>
            <w:tcW w:w="2330" w:type="pct"/>
          </w:tcPr>
          <w:p w:rsidR="006A637F" w:rsidRPr="00B32DEB" w:rsidRDefault="006A637F" w:rsidP="00E7793E">
            <w:pPr>
              <w:jc w:val="both"/>
              <w:rPr>
                <w:sz w:val="20"/>
              </w:rPr>
            </w:pPr>
            <w:r w:rsidRPr="00B32DEB">
              <w:rPr>
                <w:sz w:val="20"/>
              </w:rPr>
              <w:t>Application for leave to appeal dismissed</w:t>
            </w:r>
          </w:p>
        </w:tc>
      </w:tr>
      <w:tr w:rsidR="006A637F" w:rsidRPr="00B32DEB" w:rsidTr="00E7793E">
        <w:tc>
          <w:tcPr>
            <w:tcW w:w="2427" w:type="pct"/>
            <w:gridSpan w:val="2"/>
          </w:tcPr>
          <w:p w:rsidR="006A637F" w:rsidRPr="00B32DEB" w:rsidRDefault="006A637F" w:rsidP="00E7793E">
            <w:pPr>
              <w:jc w:val="both"/>
              <w:rPr>
                <w:sz w:val="20"/>
              </w:rPr>
            </w:pPr>
            <w:r w:rsidRPr="00B32DEB">
              <w:rPr>
                <w:sz w:val="20"/>
              </w:rPr>
              <w:t>February 21, 2023</w:t>
            </w:r>
          </w:p>
          <w:p w:rsidR="006A637F" w:rsidRPr="00B32DEB" w:rsidRDefault="006A637F" w:rsidP="00E7793E">
            <w:pPr>
              <w:jc w:val="both"/>
              <w:rPr>
                <w:sz w:val="20"/>
              </w:rPr>
            </w:pPr>
            <w:r w:rsidRPr="00B32DEB">
              <w:rPr>
                <w:sz w:val="20"/>
              </w:rPr>
              <w:t>Supreme Court of Canada</w:t>
            </w:r>
          </w:p>
        </w:tc>
        <w:tc>
          <w:tcPr>
            <w:tcW w:w="243" w:type="pct"/>
          </w:tcPr>
          <w:p w:rsidR="006A637F" w:rsidRPr="00B32DEB" w:rsidRDefault="006A637F" w:rsidP="00E7793E">
            <w:pPr>
              <w:jc w:val="both"/>
              <w:rPr>
                <w:sz w:val="20"/>
              </w:rPr>
            </w:pPr>
          </w:p>
        </w:tc>
        <w:tc>
          <w:tcPr>
            <w:tcW w:w="2330" w:type="pct"/>
          </w:tcPr>
          <w:p w:rsidR="006A637F" w:rsidRPr="00B32DEB" w:rsidRDefault="006A637F" w:rsidP="00E7793E">
            <w:pPr>
              <w:jc w:val="both"/>
              <w:rPr>
                <w:sz w:val="20"/>
              </w:rPr>
            </w:pPr>
            <w:r w:rsidRPr="00B32DEB">
              <w:rPr>
                <w:sz w:val="20"/>
              </w:rPr>
              <w:t>Application for leave to appeal filed</w:t>
            </w:r>
          </w:p>
          <w:p w:rsidR="006A637F" w:rsidRPr="00B32DEB" w:rsidRDefault="006A637F" w:rsidP="00E7793E">
            <w:pPr>
              <w:jc w:val="both"/>
              <w:rPr>
                <w:sz w:val="20"/>
              </w:rPr>
            </w:pPr>
          </w:p>
        </w:tc>
      </w:tr>
    </w:tbl>
    <w:p w:rsidR="006A637F" w:rsidRPr="00B32DEB" w:rsidRDefault="006A637F" w:rsidP="006A637F">
      <w:pPr>
        <w:jc w:val="both"/>
        <w:rPr>
          <w:sz w:val="20"/>
        </w:rPr>
      </w:pPr>
    </w:p>
    <w:p w:rsidR="006A637F" w:rsidRPr="00B32DEB" w:rsidRDefault="00750DA4" w:rsidP="006A637F">
      <w:pPr>
        <w:jc w:val="both"/>
        <w:rPr>
          <w:sz w:val="20"/>
        </w:rPr>
      </w:pPr>
      <w:r w:rsidRPr="00B32DEB">
        <w:rPr>
          <w:sz w:val="20"/>
        </w:rPr>
        <w:pict>
          <v:rect id="_x0000_i1043" style="width:2in;height:1pt" o:hrpct="0" o:hralign="center" o:hrstd="t" o:hrnoshade="t" o:hr="t" fillcolor="black [3213]" stroked="f"/>
        </w:pict>
      </w:r>
    </w:p>
    <w:p w:rsidR="006A637F" w:rsidRPr="00B32DEB" w:rsidRDefault="006A637F" w:rsidP="006A637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A637F" w:rsidRPr="00B32DEB" w:rsidTr="00E7793E">
        <w:tc>
          <w:tcPr>
            <w:tcW w:w="543" w:type="pct"/>
          </w:tcPr>
          <w:p w:rsidR="006A637F" w:rsidRPr="00B32DEB" w:rsidRDefault="006A637F" w:rsidP="00E7793E">
            <w:pPr>
              <w:jc w:val="both"/>
              <w:rPr>
                <w:sz w:val="20"/>
              </w:rPr>
            </w:pPr>
            <w:r w:rsidRPr="00B32DEB">
              <w:rPr>
                <w:rStyle w:val="SCCFileNumberChar"/>
                <w:sz w:val="20"/>
                <w:szCs w:val="20"/>
              </w:rPr>
              <w:t>40640</w:t>
            </w:r>
          </w:p>
        </w:tc>
        <w:tc>
          <w:tcPr>
            <w:tcW w:w="4457" w:type="pct"/>
          </w:tcPr>
          <w:p w:rsidR="006A637F" w:rsidRPr="00B32DEB" w:rsidRDefault="006A637F" w:rsidP="00E7793E">
            <w:pPr>
              <w:pStyle w:val="SCCLsocParty"/>
              <w:jc w:val="both"/>
              <w:rPr>
                <w:b/>
                <w:sz w:val="20"/>
                <w:szCs w:val="20"/>
              </w:rPr>
            </w:pPr>
            <w:r w:rsidRPr="00B32DEB">
              <w:rPr>
                <w:b/>
                <w:sz w:val="20"/>
                <w:szCs w:val="20"/>
              </w:rPr>
              <w:t>Hu Fang c. Sa Majesté le Roi</w:t>
            </w:r>
          </w:p>
          <w:p w:rsidR="006A637F" w:rsidRPr="00B32DEB" w:rsidRDefault="006A637F" w:rsidP="00E7793E">
            <w:pPr>
              <w:jc w:val="both"/>
              <w:rPr>
                <w:sz w:val="20"/>
              </w:rPr>
            </w:pPr>
            <w:r w:rsidRPr="00B32DEB">
              <w:rPr>
                <w:sz w:val="20"/>
              </w:rPr>
              <w:t>(Qc) (Criminelle) (Autorisation)</w:t>
            </w:r>
          </w:p>
        </w:tc>
      </w:tr>
      <w:tr w:rsidR="006A637F" w:rsidRPr="00B32DEB" w:rsidTr="00E7793E">
        <w:tc>
          <w:tcPr>
            <w:tcW w:w="5000" w:type="pct"/>
            <w:gridSpan w:val="2"/>
          </w:tcPr>
          <w:p w:rsidR="006A637F" w:rsidRPr="00B32DEB" w:rsidRDefault="00F87822" w:rsidP="00E7793E">
            <w:pPr>
              <w:jc w:val="both"/>
              <w:rPr>
                <w:sz w:val="20"/>
                <w:szCs w:val="20"/>
                <w:lang w:val="fr-CA"/>
              </w:rPr>
            </w:pPr>
            <w:r w:rsidRPr="00B32DEB">
              <w:rPr>
                <w:sz w:val="20"/>
                <w:szCs w:val="20"/>
                <w:lang w:val="fr-CA"/>
              </w:rPr>
              <w:t>La demande d’autorisation d’appel de l’arrêt de la Cour d’appel du Québec (Montréal), numéro 500-10-007885-229, daté du 28 décembre 2022, est rejetée.</w:t>
            </w:r>
          </w:p>
          <w:p w:rsidR="00F87822" w:rsidRPr="00B32DEB" w:rsidRDefault="00F87822" w:rsidP="00E7793E">
            <w:pPr>
              <w:jc w:val="both"/>
              <w:rPr>
                <w:sz w:val="20"/>
                <w:lang w:val="fr-CA"/>
              </w:rPr>
            </w:pPr>
          </w:p>
        </w:tc>
      </w:tr>
      <w:tr w:rsidR="006A637F" w:rsidRPr="00B32DEB" w:rsidTr="00E7793E">
        <w:tc>
          <w:tcPr>
            <w:tcW w:w="5000" w:type="pct"/>
            <w:gridSpan w:val="2"/>
          </w:tcPr>
          <w:p w:rsidR="006A637F" w:rsidRPr="00B32DEB" w:rsidRDefault="006A637F" w:rsidP="00E7793E">
            <w:pPr>
              <w:jc w:val="both"/>
              <w:rPr>
                <w:sz w:val="20"/>
                <w:lang w:val="fr-CA"/>
              </w:rPr>
            </w:pPr>
            <w:r w:rsidRPr="00B32DEB">
              <w:rPr>
                <w:sz w:val="20"/>
                <w:lang w:val="fr-CA"/>
              </w:rPr>
              <w:t xml:space="preserve">Appel — Déclaration de culpabilité en matière réglementaire — Les tribunaux ont-ils commis des erreurs dans leurs décisions de rejeter l'appel et de refuser l'autorisation d'appel? — La demande d'autorisation d'appel soulève-t-elle des questions d'importance pour le public? — </w:t>
            </w:r>
            <w:r w:rsidRPr="00B32DEB">
              <w:rPr>
                <w:i/>
                <w:sz w:val="20"/>
                <w:lang w:val="fr-CA"/>
              </w:rPr>
              <w:t>Loi sur le Réseau de transport métropolitain</w:t>
            </w:r>
            <w:r w:rsidRPr="00B32DEB">
              <w:rPr>
                <w:sz w:val="20"/>
                <w:lang w:val="fr-CA"/>
              </w:rPr>
              <w:t>, RLRQ, ch. R-25.01.</w:t>
            </w:r>
          </w:p>
          <w:p w:rsidR="006A637F" w:rsidRPr="00B32DEB" w:rsidRDefault="006A637F" w:rsidP="00E7793E">
            <w:pPr>
              <w:jc w:val="both"/>
              <w:rPr>
                <w:sz w:val="20"/>
                <w:lang w:val="fr-CA"/>
              </w:rPr>
            </w:pPr>
          </w:p>
        </w:tc>
      </w:tr>
      <w:tr w:rsidR="006A637F" w:rsidRPr="00B32DEB" w:rsidTr="00E7793E">
        <w:tc>
          <w:tcPr>
            <w:tcW w:w="5000" w:type="pct"/>
            <w:gridSpan w:val="2"/>
          </w:tcPr>
          <w:p w:rsidR="006A637F" w:rsidRPr="00B32DEB" w:rsidRDefault="006A637F" w:rsidP="00E7793E">
            <w:pPr>
              <w:jc w:val="both"/>
              <w:rPr>
                <w:sz w:val="20"/>
                <w:lang w:val="fr-CA"/>
              </w:rPr>
            </w:pPr>
            <w:r w:rsidRPr="00B32DEB">
              <w:rPr>
                <w:sz w:val="20"/>
                <w:lang w:val="fr-CA"/>
              </w:rPr>
              <w:t xml:space="preserve">Monsieur Fang a reçu un constat d'infraction en vertu de la </w:t>
            </w:r>
            <w:r w:rsidRPr="00B32DEB">
              <w:rPr>
                <w:i/>
                <w:sz w:val="20"/>
                <w:lang w:val="fr-CA"/>
              </w:rPr>
              <w:t>Loi sur le Réseau de transport métropolitain</w:t>
            </w:r>
            <w:r w:rsidRPr="00B32DEB">
              <w:rPr>
                <w:sz w:val="20"/>
                <w:lang w:val="fr-CA"/>
              </w:rPr>
              <w:t>. Il n'a pas plaidé coupable et une date d'audience a été fixée, à laquelle il ne s'est pas présenté et a été déclaré coupable par défaut. La Cour du Québec a rejeté la demande de révocation du jugement. La Cour supérieure du Québec a rejeté l’appel, statuant qu'il n'était pas fondé et qu'il était manifestement dépourvu de toute chance de succès. La Cour d'appel du Québec a refusé d'accorder la permission d’appeler, estimant qu'il n'y avait pas de véritable question de droit.</w:t>
            </w:r>
          </w:p>
        </w:tc>
      </w:tr>
      <w:tr w:rsidR="006A637F" w:rsidRPr="00B32DEB" w:rsidTr="00E7793E">
        <w:tc>
          <w:tcPr>
            <w:tcW w:w="5000" w:type="pct"/>
            <w:gridSpan w:val="2"/>
          </w:tcPr>
          <w:p w:rsidR="006A637F" w:rsidRPr="00B32DEB" w:rsidRDefault="006A637F" w:rsidP="00E7793E">
            <w:pPr>
              <w:jc w:val="both"/>
              <w:rPr>
                <w:sz w:val="20"/>
                <w:lang w:val="fr-CA"/>
              </w:rPr>
            </w:pPr>
          </w:p>
        </w:tc>
      </w:tr>
    </w:tbl>
    <w:p w:rsidR="004F5100" w:rsidRPr="00B32DEB" w:rsidRDefault="004F5100">
      <w:pPr>
        <w:rPr>
          <w:lang w:val="fr-CA"/>
        </w:rPr>
      </w:pPr>
      <w:r w:rsidRPr="00B32DE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A637F" w:rsidRPr="00B32DEB" w:rsidTr="00E7793E">
        <w:tc>
          <w:tcPr>
            <w:tcW w:w="2427" w:type="pct"/>
          </w:tcPr>
          <w:p w:rsidR="006A637F" w:rsidRPr="00B32DEB" w:rsidRDefault="006A637F" w:rsidP="00E7793E">
            <w:pPr>
              <w:jc w:val="both"/>
              <w:rPr>
                <w:sz w:val="20"/>
                <w:lang w:val="fr-CA"/>
              </w:rPr>
            </w:pPr>
            <w:r w:rsidRPr="00B32DEB">
              <w:rPr>
                <w:sz w:val="20"/>
                <w:lang w:val="fr-CA"/>
              </w:rPr>
              <w:t>23 août 2022</w:t>
            </w:r>
          </w:p>
          <w:p w:rsidR="006A637F" w:rsidRPr="00B32DEB" w:rsidRDefault="006A637F" w:rsidP="00E7793E">
            <w:pPr>
              <w:jc w:val="both"/>
              <w:rPr>
                <w:sz w:val="20"/>
                <w:lang w:val="fr-CA"/>
              </w:rPr>
            </w:pPr>
            <w:r w:rsidRPr="00B32DEB">
              <w:rPr>
                <w:sz w:val="20"/>
                <w:lang w:val="fr-CA"/>
              </w:rPr>
              <w:t>Cour supérieure du Québec</w:t>
            </w:r>
          </w:p>
          <w:p w:rsidR="006A637F" w:rsidRPr="00B32DEB" w:rsidRDefault="006A637F" w:rsidP="00E7793E">
            <w:pPr>
              <w:jc w:val="both"/>
              <w:rPr>
                <w:sz w:val="20"/>
                <w:lang w:val="fr-CA"/>
              </w:rPr>
            </w:pPr>
            <w:r w:rsidRPr="00B32DEB">
              <w:rPr>
                <w:sz w:val="20"/>
                <w:lang w:val="fr-CA"/>
              </w:rPr>
              <w:t>(Juge Perreault)</w:t>
            </w:r>
          </w:p>
          <w:p w:rsidR="006A637F" w:rsidRPr="00B32DEB" w:rsidRDefault="00750DA4" w:rsidP="00E7793E">
            <w:pPr>
              <w:jc w:val="both"/>
              <w:rPr>
                <w:rStyle w:val="Hyperlink"/>
                <w:sz w:val="20"/>
              </w:rPr>
            </w:pPr>
            <w:hyperlink r:id="rId16" w:history="1">
              <w:r w:rsidR="006A637F" w:rsidRPr="00B32DEB">
                <w:rPr>
                  <w:rStyle w:val="Hyperlink"/>
                  <w:sz w:val="20"/>
                </w:rPr>
                <w:t>2022 QCCS 3352</w:t>
              </w:r>
            </w:hyperlink>
          </w:p>
          <w:p w:rsidR="006A637F" w:rsidRPr="00B32DEB" w:rsidRDefault="006A637F" w:rsidP="00E7793E">
            <w:pPr>
              <w:jc w:val="both"/>
              <w:rPr>
                <w:sz w:val="20"/>
              </w:rPr>
            </w:pPr>
            <w:r w:rsidRPr="00B32DEB">
              <w:rPr>
                <w:sz w:val="20"/>
              </w:rPr>
              <w:t>Dossier n° 705-36-000931-228</w:t>
            </w:r>
          </w:p>
          <w:p w:rsidR="006A637F" w:rsidRPr="00B32DEB" w:rsidRDefault="006A637F" w:rsidP="00E7793E">
            <w:pPr>
              <w:jc w:val="both"/>
              <w:rPr>
                <w:sz w:val="20"/>
              </w:rPr>
            </w:pPr>
          </w:p>
        </w:tc>
        <w:tc>
          <w:tcPr>
            <w:tcW w:w="243" w:type="pct"/>
          </w:tcPr>
          <w:p w:rsidR="006A637F" w:rsidRPr="00B32DEB" w:rsidRDefault="006A637F" w:rsidP="00E7793E">
            <w:pPr>
              <w:jc w:val="both"/>
              <w:rPr>
                <w:sz w:val="20"/>
              </w:rPr>
            </w:pPr>
          </w:p>
        </w:tc>
        <w:tc>
          <w:tcPr>
            <w:tcW w:w="2330" w:type="pct"/>
          </w:tcPr>
          <w:p w:rsidR="006A637F" w:rsidRPr="00B32DEB" w:rsidRDefault="006A637F" w:rsidP="00E7793E">
            <w:pPr>
              <w:jc w:val="both"/>
              <w:rPr>
                <w:sz w:val="20"/>
              </w:rPr>
            </w:pPr>
            <w:r w:rsidRPr="00B32DEB">
              <w:rPr>
                <w:sz w:val="20"/>
              </w:rPr>
              <w:t>Rejet de l’appel</w:t>
            </w:r>
          </w:p>
        </w:tc>
      </w:tr>
      <w:tr w:rsidR="006A637F" w:rsidRPr="00B32DEB" w:rsidTr="00E7793E">
        <w:tc>
          <w:tcPr>
            <w:tcW w:w="2427" w:type="pct"/>
          </w:tcPr>
          <w:p w:rsidR="006A637F" w:rsidRPr="00B32DEB" w:rsidRDefault="006A637F" w:rsidP="00E7793E">
            <w:pPr>
              <w:jc w:val="both"/>
              <w:rPr>
                <w:sz w:val="20"/>
                <w:lang w:val="fr-CA"/>
              </w:rPr>
            </w:pPr>
            <w:r w:rsidRPr="00B32DEB">
              <w:rPr>
                <w:sz w:val="20"/>
                <w:lang w:val="fr-CA"/>
              </w:rPr>
              <w:t>28 décembre 2022</w:t>
            </w:r>
          </w:p>
          <w:p w:rsidR="006A637F" w:rsidRPr="00B32DEB" w:rsidRDefault="006A637F" w:rsidP="00E7793E">
            <w:pPr>
              <w:jc w:val="both"/>
              <w:rPr>
                <w:sz w:val="20"/>
                <w:lang w:val="fr-CA"/>
              </w:rPr>
            </w:pPr>
            <w:r w:rsidRPr="00B32DEB">
              <w:rPr>
                <w:sz w:val="20"/>
                <w:lang w:val="fr-CA"/>
              </w:rPr>
              <w:t xml:space="preserve">Cour d'appel du Québec (Montréal) </w:t>
            </w:r>
          </w:p>
          <w:p w:rsidR="006A637F" w:rsidRPr="00B32DEB" w:rsidRDefault="006A637F" w:rsidP="00E7793E">
            <w:pPr>
              <w:jc w:val="both"/>
              <w:rPr>
                <w:sz w:val="20"/>
                <w:lang w:val="fr-CA"/>
              </w:rPr>
            </w:pPr>
            <w:r w:rsidRPr="00B32DEB">
              <w:rPr>
                <w:sz w:val="20"/>
                <w:lang w:val="fr-CA"/>
              </w:rPr>
              <w:t>(Juge Mainville)</w:t>
            </w:r>
          </w:p>
          <w:p w:rsidR="006A637F" w:rsidRPr="00B32DEB" w:rsidRDefault="006A637F" w:rsidP="00E7793E">
            <w:pPr>
              <w:jc w:val="both"/>
              <w:rPr>
                <w:sz w:val="20"/>
                <w:lang w:val="fr-CA"/>
              </w:rPr>
            </w:pPr>
            <w:r w:rsidRPr="00B32DEB">
              <w:rPr>
                <w:sz w:val="20"/>
                <w:lang w:val="fr-CA"/>
              </w:rPr>
              <w:t>Dossier n° 500-10-007885-229 (non publié)</w:t>
            </w:r>
          </w:p>
          <w:p w:rsidR="006A637F" w:rsidRPr="00B32DEB" w:rsidRDefault="006A637F" w:rsidP="00E7793E">
            <w:pPr>
              <w:jc w:val="both"/>
              <w:rPr>
                <w:sz w:val="20"/>
                <w:lang w:val="fr-CA"/>
              </w:rPr>
            </w:pPr>
          </w:p>
        </w:tc>
        <w:tc>
          <w:tcPr>
            <w:tcW w:w="243" w:type="pct"/>
          </w:tcPr>
          <w:p w:rsidR="006A637F" w:rsidRPr="00B32DEB" w:rsidRDefault="006A637F" w:rsidP="00E7793E">
            <w:pPr>
              <w:jc w:val="both"/>
              <w:rPr>
                <w:sz w:val="20"/>
                <w:lang w:val="fr-CA"/>
              </w:rPr>
            </w:pPr>
          </w:p>
        </w:tc>
        <w:tc>
          <w:tcPr>
            <w:tcW w:w="2330" w:type="pct"/>
          </w:tcPr>
          <w:p w:rsidR="006A637F" w:rsidRPr="00B32DEB" w:rsidRDefault="006A637F" w:rsidP="00E7793E">
            <w:pPr>
              <w:jc w:val="both"/>
              <w:rPr>
                <w:sz w:val="20"/>
                <w:lang w:val="fr-CA"/>
              </w:rPr>
            </w:pPr>
            <w:r w:rsidRPr="00B32DEB">
              <w:rPr>
                <w:sz w:val="20"/>
                <w:lang w:val="fr-CA"/>
              </w:rPr>
              <w:t>Rejet de la requête pour permission d’appeler</w:t>
            </w:r>
          </w:p>
        </w:tc>
      </w:tr>
      <w:tr w:rsidR="006A637F" w:rsidRPr="00B32DEB" w:rsidTr="00E7793E">
        <w:tc>
          <w:tcPr>
            <w:tcW w:w="2427" w:type="pct"/>
          </w:tcPr>
          <w:p w:rsidR="006A637F" w:rsidRPr="00B32DEB" w:rsidRDefault="006A637F" w:rsidP="00E7793E">
            <w:pPr>
              <w:jc w:val="both"/>
              <w:rPr>
                <w:sz w:val="20"/>
                <w:lang w:val="fr-CA"/>
              </w:rPr>
            </w:pPr>
            <w:r w:rsidRPr="00B32DEB">
              <w:rPr>
                <w:sz w:val="20"/>
                <w:lang w:val="fr-CA"/>
              </w:rPr>
              <w:t>21 février 2023</w:t>
            </w:r>
          </w:p>
          <w:p w:rsidR="006A637F" w:rsidRPr="00B32DEB" w:rsidRDefault="006A637F" w:rsidP="00E7793E">
            <w:pPr>
              <w:jc w:val="both"/>
              <w:rPr>
                <w:sz w:val="20"/>
                <w:lang w:val="fr-CA"/>
              </w:rPr>
            </w:pPr>
            <w:r w:rsidRPr="00B32DEB">
              <w:rPr>
                <w:sz w:val="20"/>
                <w:lang w:val="fr-CA"/>
              </w:rPr>
              <w:t>Cour suprême du Canada</w:t>
            </w:r>
          </w:p>
        </w:tc>
        <w:tc>
          <w:tcPr>
            <w:tcW w:w="243" w:type="pct"/>
          </w:tcPr>
          <w:p w:rsidR="006A637F" w:rsidRPr="00B32DEB" w:rsidRDefault="006A637F" w:rsidP="00E7793E">
            <w:pPr>
              <w:jc w:val="both"/>
              <w:rPr>
                <w:sz w:val="20"/>
                <w:lang w:val="fr-CA"/>
              </w:rPr>
            </w:pPr>
          </w:p>
        </w:tc>
        <w:tc>
          <w:tcPr>
            <w:tcW w:w="2330" w:type="pct"/>
          </w:tcPr>
          <w:p w:rsidR="006A637F" w:rsidRPr="00B32DEB" w:rsidRDefault="006A637F" w:rsidP="00E7793E">
            <w:pPr>
              <w:jc w:val="both"/>
              <w:rPr>
                <w:sz w:val="20"/>
                <w:lang w:val="fr-CA"/>
              </w:rPr>
            </w:pPr>
            <w:r w:rsidRPr="00B32DEB">
              <w:rPr>
                <w:sz w:val="20"/>
                <w:lang w:val="fr-CA"/>
              </w:rPr>
              <w:t>Dépôt de la demande d'autorisation d'appel</w:t>
            </w:r>
          </w:p>
          <w:p w:rsidR="006A637F" w:rsidRPr="00B32DEB" w:rsidRDefault="006A637F" w:rsidP="00E7793E">
            <w:pPr>
              <w:jc w:val="both"/>
              <w:rPr>
                <w:sz w:val="20"/>
                <w:lang w:val="fr-CA"/>
              </w:rPr>
            </w:pPr>
          </w:p>
        </w:tc>
      </w:tr>
    </w:tbl>
    <w:p w:rsidR="006A637F" w:rsidRPr="00B32DEB" w:rsidRDefault="006A637F" w:rsidP="006A637F">
      <w:pPr>
        <w:jc w:val="both"/>
        <w:rPr>
          <w:sz w:val="20"/>
          <w:lang w:val="fr-CA"/>
        </w:rPr>
      </w:pPr>
    </w:p>
    <w:p w:rsidR="006A637F" w:rsidRPr="00B32DEB" w:rsidRDefault="00750DA4" w:rsidP="006A637F">
      <w:pPr>
        <w:jc w:val="both"/>
        <w:rPr>
          <w:sz w:val="20"/>
          <w:lang w:val="fr-CA"/>
        </w:rPr>
      </w:pPr>
      <w:r w:rsidRPr="00B32DEB">
        <w:rPr>
          <w:sz w:val="20"/>
        </w:rPr>
        <w:pict>
          <v:rect id="_x0000_i1044" style="width:2in;height:1pt" o:hrpct="0" o:hralign="center" o:hrstd="t" o:hrnoshade="t" o:hr="t" fillcolor="black [3213]" stroked="f"/>
        </w:pict>
      </w:r>
    </w:p>
    <w:p w:rsidR="006A637F" w:rsidRPr="00B32DEB" w:rsidRDefault="006A637F" w:rsidP="006A637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637F" w:rsidRPr="00B32DEB" w:rsidTr="00E7793E">
        <w:tc>
          <w:tcPr>
            <w:tcW w:w="543" w:type="pct"/>
          </w:tcPr>
          <w:p w:rsidR="006A637F" w:rsidRPr="00B32DEB" w:rsidRDefault="006A637F" w:rsidP="00E7793E">
            <w:pPr>
              <w:jc w:val="both"/>
              <w:rPr>
                <w:sz w:val="20"/>
              </w:rPr>
            </w:pPr>
            <w:r w:rsidRPr="00B32DEB">
              <w:rPr>
                <w:rStyle w:val="SCCFileNumberChar"/>
                <w:sz w:val="20"/>
                <w:szCs w:val="20"/>
              </w:rPr>
              <w:t>40699</w:t>
            </w:r>
          </w:p>
        </w:tc>
        <w:tc>
          <w:tcPr>
            <w:tcW w:w="4457" w:type="pct"/>
            <w:gridSpan w:val="3"/>
          </w:tcPr>
          <w:p w:rsidR="006A637F" w:rsidRPr="00B32DEB" w:rsidRDefault="006A637F" w:rsidP="00E7793E">
            <w:pPr>
              <w:pStyle w:val="SCCLsocParty"/>
              <w:jc w:val="both"/>
              <w:rPr>
                <w:b/>
                <w:sz w:val="20"/>
                <w:szCs w:val="20"/>
                <w:lang w:val="en-US"/>
              </w:rPr>
            </w:pPr>
            <w:r w:rsidRPr="00B32DEB">
              <w:rPr>
                <w:b/>
                <w:sz w:val="20"/>
                <w:szCs w:val="20"/>
                <w:lang w:val="en-US"/>
              </w:rPr>
              <w:t>Jonathan Francis Silvanus Sylvester v. His Majesty the King</w:t>
            </w:r>
          </w:p>
          <w:p w:rsidR="006A637F" w:rsidRPr="00B32DEB" w:rsidRDefault="006A637F" w:rsidP="00E7793E">
            <w:pPr>
              <w:jc w:val="both"/>
              <w:rPr>
                <w:sz w:val="20"/>
              </w:rPr>
            </w:pPr>
            <w:r w:rsidRPr="00B32DEB">
              <w:rPr>
                <w:sz w:val="20"/>
              </w:rPr>
              <w:t>(Alta.) (Criminal) (By Leave)</w:t>
            </w:r>
          </w:p>
        </w:tc>
      </w:tr>
      <w:tr w:rsidR="006A637F" w:rsidRPr="00B32DEB" w:rsidTr="00E7793E">
        <w:tc>
          <w:tcPr>
            <w:tcW w:w="5000" w:type="pct"/>
            <w:gridSpan w:val="4"/>
          </w:tcPr>
          <w:p w:rsidR="005B752E" w:rsidRPr="00B32DEB" w:rsidRDefault="005B752E" w:rsidP="005B752E">
            <w:pPr>
              <w:jc w:val="both"/>
              <w:rPr>
                <w:sz w:val="20"/>
                <w:szCs w:val="20"/>
              </w:rPr>
            </w:pPr>
            <w:r w:rsidRPr="00B32DEB">
              <w:rPr>
                <w:sz w:val="20"/>
                <w:szCs w:val="20"/>
              </w:rPr>
              <w:t xml:space="preserve">The motion for an extension of time to serve and file the application for leave to appeal is granted. The application for leave to appeal from the judgment of the Court of Appeal of Alberta (Calgary), Number </w:t>
            </w:r>
            <w:r w:rsidRPr="00B32DEB">
              <w:rPr>
                <w:color w:val="000000"/>
                <w:sz w:val="20"/>
                <w:szCs w:val="20"/>
              </w:rPr>
              <w:t xml:space="preserve">2001-0093A, </w:t>
            </w:r>
            <w:r w:rsidRPr="00B32DEB">
              <w:rPr>
                <w:sz w:val="20"/>
                <w:szCs w:val="20"/>
              </w:rPr>
              <w:t>2021 ABCA 312, dated September 23, 2021, is dismissed.</w:t>
            </w:r>
          </w:p>
          <w:p w:rsidR="006A637F" w:rsidRPr="00B32DEB" w:rsidRDefault="006A637F" w:rsidP="00E7793E">
            <w:pPr>
              <w:jc w:val="both"/>
              <w:rPr>
                <w:sz w:val="20"/>
              </w:rPr>
            </w:pPr>
          </w:p>
        </w:tc>
      </w:tr>
      <w:tr w:rsidR="006A637F" w:rsidRPr="00B32DEB" w:rsidTr="00E7793E">
        <w:tc>
          <w:tcPr>
            <w:tcW w:w="5000" w:type="pct"/>
            <w:gridSpan w:val="4"/>
          </w:tcPr>
          <w:p w:rsidR="006A637F" w:rsidRPr="00B32DEB" w:rsidRDefault="006A637F" w:rsidP="00E7793E">
            <w:pPr>
              <w:jc w:val="both"/>
              <w:rPr>
                <w:sz w:val="20"/>
              </w:rPr>
            </w:pPr>
            <w:r w:rsidRPr="00B32DEB">
              <w:rPr>
                <w:sz w:val="20"/>
              </w:rPr>
              <w:t>Criminal law — Defences — Intoxication — Self-defence — Whether the trial judge erred by inferring intent from the deceased’s injury without considering any other evidence — Whether the lower courts erred in rejecting the applicant’s defences of intoxication and self-defence?</w:t>
            </w:r>
          </w:p>
          <w:p w:rsidR="006A637F" w:rsidRPr="00B32DEB" w:rsidRDefault="006A637F" w:rsidP="00E7793E">
            <w:pPr>
              <w:jc w:val="both"/>
              <w:rPr>
                <w:sz w:val="20"/>
              </w:rPr>
            </w:pPr>
          </w:p>
        </w:tc>
      </w:tr>
      <w:tr w:rsidR="006A637F" w:rsidRPr="00B32DEB" w:rsidTr="00E7793E">
        <w:tc>
          <w:tcPr>
            <w:tcW w:w="5000" w:type="pct"/>
            <w:gridSpan w:val="4"/>
          </w:tcPr>
          <w:p w:rsidR="006A637F" w:rsidRPr="00B32DEB" w:rsidRDefault="006A637F" w:rsidP="00E7793E">
            <w:pPr>
              <w:jc w:val="both"/>
              <w:rPr>
                <w:sz w:val="20"/>
              </w:rPr>
            </w:pPr>
            <w:r w:rsidRPr="00B32DEB">
              <w:rPr>
                <w:color w:val="000000"/>
                <w:sz w:val="20"/>
              </w:rPr>
              <w:t>The deceased, the applicant, and a number of other individuals lived together in a one-bedroom apartment in Calgary. They were all regular users of drugs and alcohol. There was discord among them which included the deceased injuring two of the roommates. The main issue at trial was the identity of the person who struck and killed the deceased with the machete.</w:t>
            </w:r>
            <w:r w:rsidRPr="00B32DEB">
              <w:rPr>
                <w:sz w:val="20"/>
              </w:rPr>
              <w:t xml:space="preserve"> </w:t>
            </w:r>
            <w:r w:rsidRPr="00B32DEB">
              <w:rPr>
                <w:color w:val="000000"/>
                <w:sz w:val="20"/>
              </w:rPr>
              <w:t xml:space="preserve">The applicant testified that it was another person who did it, and that other person testified that it was the applicant who did it. </w:t>
            </w:r>
            <w:r w:rsidRPr="00B32DEB">
              <w:rPr>
                <w:sz w:val="20"/>
              </w:rPr>
              <w:t>The applicant was convicted of second degree murder, and his conviction appeal was dismissed.</w:t>
            </w:r>
          </w:p>
        </w:tc>
      </w:tr>
      <w:tr w:rsidR="006A637F" w:rsidRPr="00B32DEB" w:rsidTr="00E7793E">
        <w:tc>
          <w:tcPr>
            <w:tcW w:w="5000" w:type="pct"/>
            <w:gridSpan w:val="4"/>
          </w:tcPr>
          <w:p w:rsidR="006A637F" w:rsidRPr="00B32DEB" w:rsidRDefault="006A637F" w:rsidP="00E7793E">
            <w:pPr>
              <w:jc w:val="both"/>
              <w:rPr>
                <w:sz w:val="20"/>
              </w:rPr>
            </w:pPr>
          </w:p>
        </w:tc>
      </w:tr>
      <w:tr w:rsidR="006A637F" w:rsidRPr="00B32DEB" w:rsidTr="00E7793E">
        <w:tc>
          <w:tcPr>
            <w:tcW w:w="2427" w:type="pct"/>
            <w:gridSpan w:val="2"/>
          </w:tcPr>
          <w:p w:rsidR="006A637F" w:rsidRPr="00B32DEB" w:rsidRDefault="006A637F" w:rsidP="00E7793E">
            <w:pPr>
              <w:jc w:val="both"/>
              <w:rPr>
                <w:sz w:val="20"/>
              </w:rPr>
            </w:pPr>
            <w:r w:rsidRPr="00B32DEB">
              <w:rPr>
                <w:sz w:val="20"/>
              </w:rPr>
              <w:t>January 14, 2020</w:t>
            </w:r>
          </w:p>
          <w:p w:rsidR="006A637F" w:rsidRPr="00B32DEB" w:rsidRDefault="006A637F" w:rsidP="00E7793E">
            <w:pPr>
              <w:jc w:val="both"/>
              <w:rPr>
                <w:sz w:val="20"/>
              </w:rPr>
            </w:pPr>
            <w:r w:rsidRPr="00B32DEB">
              <w:rPr>
                <w:sz w:val="20"/>
              </w:rPr>
              <w:t xml:space="preserve">Court of Queen’s Bench of Alberta </w:t>
            </w:r>
          </w:p>
          <w:p w:rsidR="006A637F" w:rsidRPr="00B32DEB" w:rsidRDefault="006A637F" w:rsidP="00E7793E">
            <w:pPr>
              <w:jc w:val="both"/>
              <w:rPr>
                <w:sz w:val="20"/>
              </w:rPr>
            </w:pPr>
            <w:r w:rsidRPr="00B32DEB">
              <w:rPr>
                <w:sz w:val="20"/>
              </w:rPr>
              <w:t>(Yamauchi J.)</w:t>
            </w:r>
          </w:p>
          <w:p w:rsidR="006A637F" w:rsidRPr="00B32DEB" w:rsidRDefault="00750DA4" w:rsidP="00E7793E">
            <w:pPr>
              <w:jc w:val="both"/>
              <w:rPr>
                <w:sz w:val="20"/>
              </w:rPr>
            </w:pPr>
            <w:hyperlink r:id="rId17" w:history="1">
              <w:r w:rsidR="006A637F" w:rsidRPr="00B32DEB">
                <w:rPr>
                  <w:rStyle w:val="Hyperlink"/>
                  <w:sz w:val="20"/>
                </w:rPr>
                <w:t>2020 ABQB 27</w:t>
              </w:r>
            </w:hyperlink>
          </w:p>
          <w:p w:rsidR="006A637F" w:rsidRPr="00B32DEB" w:rsidRDefault="006A637F" w:rsidP="00E7793E">
            <w:pPr>
              <w:jc w:val="both"/>
              <w:rPr>
                <w:sz w:val="20"/>
              </w:rPr>
            </w:pPr>
          </w:p>
        </w:tc>
        <w:tc>
          <w:tcPr>
            <w:tcW w:w="243" w:type="pct"/>
          </w:tcPr>
          <w:p w:rsidR="006A637F" w:rsidRPr="00B32DEB" w:rsidRDefault="006A637F" w:rsidP="00E7793E">
            <w:pPr>
              <w:jc w:val="both"/>
              <w:rPr>
                <w:sz w:val="20"/>
              </w:rPr>
            </w:pPr>
          </w:p>
        </w:tc>
        <w:tc>
          <w:tcPr>
            <w:tcW w:w="2330" w:type="pct"/>
          </w:tcPr>
          <w:p w:rsidR="006A637F" w:rsidRPr="00B32DEB" w:rsidRDefault="006A637F" w:rsidP="00E7793E">
            <w:pPr>
              <w:jc w:val="both"/>
              <w:rPr>
                <w:sz w:val="20"/>
              </w:rPr>
            </w:pPr>
            <w:r w:rsidRPr="00B32DEB">
              <w:rPr>
                <w:sz w:val="20"/>
              </w:rPr>
              <w:t>Conviction entered: second degree murder</w:t>
            </w:r>
          </w:p>
          <w:p w:rsidR="006A637F" w:rsidRPr="00B32DEB" w:rsidRDefault="006A637F" w:rsidP="00E7793E">
            <w:pPr>
              <w:jc w:val="both"/>
              <w:rPr>
                <w:sz w:val="20"/>
              </w:rPr>
            </w:pPr>
          </w:p>
        </w:tc>
      </w:tr>
      <w:tr w:rsidR="006A637F" w:rsidRPr="00B32DEB" w:rsidTr="00E7793E">
        <w:tc>
          <w:tcPr>
            <w:tcW w:w="2427" w:type="pct"/>
            <w:gridSpan w:val="2"/>
          </w:tcPr>
          <w:p w:rsidR="006A637F" w:rsidRPr="00B32DEB" w:rsidRDefault="006A637F" w:rsidP="00E7793E">
            <w:pPr>
              <w:jc w:val="both"/>
              <w:rPr>
                <w:sz w:val="20"/>
              </w:rPr>
            </w:pPr>
            <w:r w:rsidRPr="00B32DEB">
              <w:rPr>
                <w:sz w:val="20"/>
              </w:rPr>
              <w:t>September 23, 2021</w:t>
            </w:r>
          </w:p>
          <w:p w:rsidR="006A637F" w:rsidRPr="00B32DEB" w:rsidRDefault="006A637F" w:rsidP="00E7793E">
            <w:pPr>
              <w:jc w:val="both"/>
              <w:rPr>
                <w:sz w:val="20"/>
              </w:rPr>
            </w:pPr>
            <w:r w:rsidRPr="00B32DEB">
              <w:rPr>
                <w:sz w:val="20"/>
              </w:rPr>
              <w:t>Court of Appeal of Alberta (Calgary)</w:t>
            </w:r>
          </w:p>
          <w:p w:rsidR="006A637F" w:rsidRPr="00B32DEB" w:rsidRDefault="006A637F" w:rsidP="00E7793E">
            <w:pPr>
              <w:jc w:val="both"/>
              <w:rPr>
                <w:sz w:val="20"/>
              </w:rPr>
            </w:pPr>
            <w:r w:rsidRPr="00B32DEB">
              <w:rPr>
                <w:sz w:val="20"/>
              </w:rPr>
              <w:t>(O’Ferrall, Wakeling and Schutz JJ.A.)</w:t>
            </w:r>
          </w:p>
          <w:p w:rsidR="006A637F" w:rsidRPr="00B32DEB" w:rsidRDefault="00750DA4" w:rsidP="00E7793E">
            <w:pPr>
              <w:jc w:val="both"/>
              <w:rPr>
                <w:sz w:val="20"/>
              </w:rPr>
            </w:pPr>
            <w:hyperlink r:id="rId18" w:history="1">
              <w:r w:rsidR="006A637F" w:rsidRPr="00B32DEB">
                <w:rPr>
                  <w:rStyle w:val="Hyperlink"/>
                  <w:sz w:val="20"/>
                </w:rPr>
                <w:t>2021 ABCA 312</w:t>
              </w:r>
            </w:hyperlink>
            <w:r w:rsidR="006A637F" w:rsidRPr="00B32DEB">
              <w:rPr>
                <w:rStyle w:val="Hyperlink"/>
                <w:sz w:val="20"/>
              </w:rPr>
              <w:t xml:space="preserve">; </w:t>
            </w:r>
            <w:r w:rsidR="006A637F" w:rsidRPr="00B32DEB">
              <w:rPr>
                <w:sz w:val="20"/>
              </w:rPr>
              <w:t>2001-0093A</w:t>
            </w:r>
          </w:p>
          <w:p w:rsidR="006A637F" w:rsidRPr="00B32DEB" w:rsidRDefault="006A637F" w:rsidP="00E7793E">
            <w:pPr>
              <w:jc w:val="both"/>
              <w:rPr>
                <w:sz w:val="20"/>
              </w:rPr>
            </w:pPr>
          </w:p>
        </w:tc>
        <w:tc>
          <w:tcPr>
            <w:tcW w:w="243" w:type="pct"/>
          </w:tcPr>
          <w:p w:rsidR="006A637F" w:rsidRPr="00B32DEB" w:rsidRDefault="006A637F" w:rsidP="00E7793E">
            <w:pPr>
              <w:jc w:val="both"/>
              <w:rPr>
                <w:sz w:val="20"/>
              </w:rPr>
            </w:pPr>
          </w:p>
        </w:tc>
        <w:tc>
          <w:tcPr>
            <w:tcW w:w="2330" w:type="pct"/>
          </w:tcPr>
          <w:p w:rsidR="006A637F" w:rsidRPr="00B32DEB" w:rsidRDefault="006A637F" w:rsidP="00E7793E">
            <w:pPr>
              <w:jc w:val="both"/>
              <w:rPr>
                <w:sz w:val="20"/>
              </w:rPr>
            </w:pPr>
            <w:r w:rsidRPr="00B32DEB">
              <w:rPr>
                <w:sz w:val="20"/>
              </w:rPr>
              <w:t>Appeal dismissed</w:t>
            </w:r>
          </w:p>
          <w:p w:rsidR="006A637F" w:rsidRPr="00B32DEB" w:rsidRDefault="006A637F" w:rsidP="00E7793E">
            <w:pPr>
              <w:jc w:val="both"/>
              <w:rPr>
                <w:sz w:val="20"/>
              </w:rPr>
            </w:pPr>
          </w:p>
        </w:tc>
      </w:tr>
      <w:tr w:rsidR="006A637F" w:rsidRPr="00B32DEB" w:rsidTr="00E7793E">
        <w:tc>
          <w:tcPr>
            <w:tcW w:w="2427" w:type="pct"/>
            <w:gridSpan w:val="2"/>
          </w:tcPr>
          <w:p w:rsidR="006A637F" w:rsidRPr="00B32DEB" w:rsidRDefault="006A637F" w:rsidP="00E7793E">
            <w:pPr>
              <w:jc w:val="both"/>
              <w:rPr>
                <w:sz w:val="20"/>
              </w:rPr>
            </w:pPr>
            <w:r w:rsidRPr="00B32DEB">
              <w:rPr>
                <w:sz w:val="20"/>
              </w:rPr>
              <w:t>May 1, 2023</w:t>
            </w:r>
          </w:p>
          <w:p w:rsidR="006A637F" w:rsidRPr="00B32DEB" w:rsidRDefault="006A637F" w:rsidP="00E7793E">
            <w:pPr>
              <w:jc w:val="both"/>
              <w:rPr>
                <w:sz w:val="20"/>
              </w:rPr>
            </w:pPr>
            <w:r w:rsidRPr="00B32DEB">
              <w:rPr>
                <w:sz w:val="20"/>
              </w:rPr>
              <w:t>Supreme Court of Canada</w:t>
            </w:r>
          </w:p>
          <w:p w:rsidR="006A637F" w:rsidRPr="00B32DEB" w:rsidRDefault="006A637F" w:rsidP="00E7793E">
            <w:pPr>
              <w:jc w:val="both"/>
              <w:rPr>
                <w:sz w:val="20"/>
              </w:rPr>
            </w:pPr>
          </w:p>
        </w:tc>
        <w:tc>
          <w:tcPr>
            <w:tcW w:w="243" w:type="pct"/>
          </w:tcPr>
          <w:p w:rsidR="006A637F" w:rsidRPr="00B32DEB" w:rsidRDefault="006A637F" w:rsidP="00E7793E">
            <w:pPr>
              <w:jc w:val="both"/>
              <w:rPr>
                <w:sz w:val="20"/>
              </w:rPr>
            </w:pPr>
          </w:p>
        </w:tc>
        <w:tc>
          <w:tcPr>
            <w:tcW w:w="2330" w:type="pct"/>
          </w:tcPr>
          <w:p w:rsidR="006A637F" w:rsidRPr="00B32DEB" w:rsidRDefault="006A637F" w:rsidP="00E7793E">
            <w:pPr>
              <w:jc w:val="both"/>
              <w:rPr>
                <w:sz w:val="20"/>
              </w:rPr>
            </w:pPr>
            <w:r w:rsidRPr="00B32DEB">
              <w:rPr>
                <w:sz w:val="20"/>
              </w:rPr>
              <w:t>Motion for an extension of time to serve and file the application for leave to appeal and application for leave to appeal filed</w:t>
            </w:r>
          </w:p>
        </w:tc>
      </w:tr>
    </w:tbl>
    <w:p w:rsidR="006A637F" w:rsidRPr="00B32DEB" w:rsidRDefault="006A637F" w:rsidP="006A637F">
      <w:pPr>
        <w:jc w:val="both"/>
        <w:rPr>
          <w:sz w:val="20"/>
        </w:rPr>
      </w:pPr>
    </w:p>
    <w:p w:rsidR="006A637F" w:rsidRPr="00B32DEB" w:rsidRDefault="00750DA4" w:rsidP="006A637F">
      <w:pPr>
        <w:jc w:val="both"/>
        <w:rPr>
          <w:sz w:val="20"/>
        </w:rPr>
      </w:pPr>
      <w:r w:rsidRPr="00B32DEB">
        <w:rPr>
          <w:sz w:val="20"/>
        </w:rPr>
        <w:pict>
          <v:rect id="_x0000_i1045" style="width:2in;height:1pt" o:hrpct="0" o:hralign="center" o:hrstd="t" o:hrnoshade="t" o:hr="t" fillcolor="black [3213]" stroked="f"/>
        </w:pict>
      </w:r>
    </w:p>
    <w:p w:rsidR="006A637F" w:rsidRPr="00B32DEB" w:rsidRDefault="006A637F" w:rsidP="006A637F">
      <w:pPr>
        <w:jc w:val="both"/>
        <w:rPr>
          <w:sz w:val="20"/>
        </w:rPr>
      </w:pPr>
    </w:p>
    <w:p w:rsidR="004F5100" w:rsidRPr="00B32DEB" w:rsidRDefault="004F5100">
      <w:r w:rsidRPr="00B32DE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637F" w:rsidRPr="00B32DEB" w:rsidTr="00E7793E">
        <w:tc>
          <w:tcPr>
            <w:tcW w:w="543" w:type="pct"/>
          </w:tcPr>
          <w:p w:rsidR="006A637F" w:rsidRPr="00B32DEB" w:rsidRDefault="006A637F" w:rsidP="00E7793E">
            <w:pPr>
              <w:jc w:val="both"/>
              <w:rPr>
                <w:sz w:val="20"/>
              </w:rPr>
            </w:pPr>
            <w:r w:rsidRPr="00B32DEB">
              <w:rPr>
                <w:rStyle w:val="SCCFileNumberChar"/>
                <w:sz w:val="20"/>
                <w:szCs w:val="20"/>
              </w:rPr>
              <w:t>40699</w:t>
            </w:r>
          </w:p>
        </w:tc>
        <w:tc>
          <w:tcPr>
            <w:tcW w:w="4457" w:type="pct"/>
            <w:gridSpan w:val="3"/>
          </w:tcPr>
          <w:p w:rsidR="006A637F" w:rsidRPr="00B32DEB" w:rsidRDefault="006A637F" w:rsidP="00E7793E">
            <w:pPr>
              <w:pStyle w:val="SCCLsocParty"/>
              <w:jc w:val="both"/>
              <w:rPr>
                <w:b/>
                <w:sz w:val="20"/>
                <w:szCs w:val="20"/>
              </w:rPr>
            </w:pPr>
            <w:r w:rsidRPr="00B32DEB">
              <w:rPr>
                <w:b/>
                <w:sz w:val="20"/>
                <w:szCs w:val="20"/>
              </w:rPr>
              <w:t>Jonathan Francis Silvanus Sylvester c. Sa Majesté le Roi</w:t>
            </w:r>
          </w:p>
          <w:p w:rsidR="006A637F" w:rsidRPr="00B32DEB" w:rsidRDefault="006A637F" w:rsidP="00E7793E">
            <w:pPr>
              <w:jc w:val="both"/>
              <w:rPr>
                <w:sz w:val="20"/>
              </w:rPr>
            </w:pPr>
            <w:r w:rsidRPr="00B32DEB">
              <w:rPr>
                <w:sz w:val="20"/>
              </w:rPr>
              <w:t>(Alb.) (Criminelle) (Autorisation)</w:t>
            </w:r>
          </w:p>
        </w:tc>
      </w:tr>
      <w:tr w:rsidR="006A637F" w:rsidRPr="00B32DEB" w:rsidTr="00E7793E">
        <w:tc>
          <w:tcPr>
            <w:tcW w:w="5000" w:type="pct"/>
            <w:gridSpan w:val="4"/>
          </w:tcPr>
          <w:p w:rsidR="006A637F" w:rsidRPr="00B32DEB" w:rsidRDefault="005B752E" w:rsidP="00E7793E">
            <w:pPr>
              <w:jc w:val="both"/>
              <w:rPr>
                <w:sz w:val="20"/>
                <w:szCs w:val="20"/>
                <w:lang w:val="fr-CA"/>
              </w:rPr>
            </w:pPr>
            <w:r w:rsidRPr="00B32DEB">
              <w:rPr>
                <w:sz w:val="20"/>
                <w:szCs w:val="20"/>
                <w:lang w:val="fr-CA"/>
              </w:rPr>
              <w:t xml:space="preserve">La requête en prorogation du délai pour signifier et déposer la demande d’autorisation d’appel est accueillie. La demande d’autorisation d’appel de l’arrêt de la Cour d’appel de l’Alberta (Calgary), numéro </w:t>
            </w:r>
            <w:r w:rsidRPr="00B32DEB">
              <w:rPr>
                <w:color w:val="000000"/>
                <w:sz w:val="20"/>
                <w:szCs w:val="20"/>
                <w:lang w:val="fr-CA"/>
              </w:rPr>
              <w:t xml:space="preserve">2001-0093A, </w:t>
            </w:r>
            <w:r w:rsidRPr="00B32DEB">
              <w:rPr>
                <w:sz w:val="20"/>
                <w:szCs w:val="20"/>
                <w:lang w:val="fr-CA"/>
              </w:rPr>
              <w:t>2021 ABCA 312, daté du 23 septembre 2021, est rejetée.</w:t>
            </w:r>
          </w:p>
          <w:p w:rsidR="005B752E" w:rsidRPr="00B32DEB" w:rsidRDefault="005B752E" w:rsidP="00E7793E">
            <w:pPr>
              <w:jc w:val="both"/>
              <w:rPr>
                <w:sz w:val="20"/>
                <w:lang w:val="fr-CA"/>
              </w:rPr>
            </w:pPr>
          </w:p>
        </w:tc>
      </w:tr>
      <w:tr w:rsidR="006A637F" w:rsidRPr="00B32DEB" w:rsidTr="00E7793E">
        <w:tc>
          <w:tcPr>
            <w:tcW w:w="5000" w:type="pct"/>
            <w:gridSpan w:val="4"/>
          </w:tcPr>
          <w:p w:rsidR="006A637F" w:rsidRPr="00B32DEB" w:rsidRDefault="006A637F" w:rsidP="00E7793E">
            <w:pPr>
              <w:jc w:val="both"/>
              <w:rPr>
                <w:sz w:val="20"/>
                <w:lang w:val="fr-CA"/>
              </w:rPr>
            </w:pPr>
            <w:r w:rsidRPr="00B32DEB">
              <w:rPr>
                <w:sz w:val="20"/>
                <w:lang w:val="fr-CA"/>
              </w:rPr>
              <w:t>Droit criminel — Moyens de défense — Intoxication — Légitime défense — Le juge du procès a-t-il commis une erreur en inférant l'intention sur le fondement de la blessure du défunt sans tenir compte d'autres éléments de preuve? — Les juridictions inférieures ont-elles commis une erreur en rejetant les moyens de défense invoqués par le demandeur, soit l'intoxication et la légitime défense?</w:t>
            </w:r>
          </w:p>
          <w:p w:rsidR="006A637F" w:rsidRPr="00B32DEB" w:rsidRDefault="006A637F" w:rsidP="00E7793E">
            <w:pPr>
              <w:jc w:val="both"/>
              <w:rPr>
                <w:sz w:val="20"/>
                <w:lang w:val="fr-CA"/>
              </w:rPr>
            </w:pPr>
          </w:p>
        </w:tc>
      </w:tr>
      <w:tr w:rsidR="006A637F" w:rsidRPr="00B32DEB" w:rsidTr="00E7793E">
        <w:tc>
          <w:tcPr>
            <w:tcW w:w="5000" w:type="pct"/>
            <w:gridSpan w:val="4"/>
          </w:tcPr>
          <w:p w:rsidR="006A637F" w:rsidRPr="00B32DEB" w:rsidRDefault="006A637F" w:rsidP="00E7793E">
            <w:pPr>
              <w:jc w:val="both"/>
              <w:rPr>
                <w:sz w:val="20"/>
                <w:lang w:val="fr-CA"/>
              </w:rPr>
            </w:pPr>
            <w:r w:rsidRPr="00B32DEB">
              <w:rPr>
                <w:color w:val="000000"/>
                <w:sz w:val="20"/>
                <w:lang w:val="fr-CA"/>
              </w:rPr>
              <w:t>Le défunt, le demandeur et quelques autres personnes vivaient ensemble dans un appartement d'une chambre à coucher à Calgary. Ils étaient tous des consommateurs réguliers de drogues et d'alcool. Il y avait de la discorde entre eux et le défunt a blessé deux de ses colocataires. La principale question litigieuse au procès était l'identité de la personne qui avait frappé et tué le défunt avec la machette.</w:t>
            </w:r>
            <w:r w:rsidRPr="00B32DEB">
              <w:rPr>
                <w:sz w:val="20"/>
                <w:lang w:val="fr-CA"/>
              </w:rPr>
              <w:t xml:space="preserve"> </w:t>
            </w:r>
            <w:r w:rsidRPr="00B32DEB">
              <w:rPr>
                <w:color w:val="000000"/>
                <w:sz w:val="20"/>
                <w:lang w:val="fr-CA"/>
              </w:rPr>
              <w:t xml:space="preserve">Dans son témoignage, le demandeur a affirmé que c'était une autre personne qui l'avait fait, et cette autre personne, dans son témoignage, a déclaré que c'était le demandeur qui l'avait fait. </w:t>
            </w:r>
            <w:r w:rsidRPr="00B32DEB">
              <w:rPr>
                <w:sz w:val="20"/>
                <w:lang w:val="fr-CA"/>
              </w:rPr>
              <w:t>Le demandeur a été déclaré coupable de meurtre au deuxième degré et son appel de la déclaration de culpabilité a été rejeté.</w:t>
            </w:r>
          </w:p>
        </w:tc>
      </w:tr>
      <w:tr w:rsidR="006A637F" w:rsidRPr="00B32DEB" w:rsidTr="00E7793E">
        <w:tc>
          <w:tcPr>
            <w:tcW w:w="5000" w:type="pct"/>
            <w:gridSpan w:val="4"/>
          </w:tcPr>
          <w:p w:rsidR="006A637F" w:rsidRPr="00B32DEB" w:rsidRDefault="006A637F" w:rsidP="00E7793E">
            <w:pPr>
              <w:jc w:val="both"/>
              <w:rPr>
                <w:sz w:val="20"/>
                <w:lang w:val="fr-CA"/>
              </w:rPr>
            </w:pPr>
          </w:p>
        </w:tc>
      </w:tr>
      <w:tr w:rsidR="006A637F" w:rsidRPr="00B32DEB" w:rsidTr="00E7793E">
        <w:tc>
          <w:tcPr>
            <w:tcW w:w="2427" w:type="pct"/>
            <w:gridSpan w:val="2"/>
          </w:tcPr>
          <w:p w:rsidR="006A637F" w:rsidRPr="00B32DEB" w:rsidRDefault="006A637F" w:rsidP="00E7793E">
            <w:pPr>
              <w:jc w:val="both"/>
              <w:rPr>
                <w:sz w:val="20"/>
                <w:lang w:val="fr-CA"/>
              </w:rPr>
            </w:pPr>
            <w:r w:rsidRPr="00B32DEB">
              <w:rPr>
                <w:sz w:val="20"/>
                <w:lang w:val="fr-CA"/>
              </w:rPr>
              <w:t>14 janvier 2020</w:t>
            </w:r>
          </w:p>
          <w:p w:rsidR="006A637F" w:rsidRPr="00B32DEB" w:rsidRDefault="006A637F" w:rsidP="00E7793E">
            <w:pPr>
              <w:jc w:val="both"/>
              <w:rPr>
                <w:sz w:val="20"/>
                <w:lang w:val="fr-CA"/>
              </w:rPr>
            </w:pPr>
            <w:r w:rsidRPr="00B32DEB">
              <w:rPr>
                <w:sz w:val="20"/>
                <w:lang w:val="fr-CA"/>
              </w:rPr>
              <w:t xml:space="preserve">Cour du Banc de la Reine de l’Alberta </w:t>
            </w:r>
          </w:p>
          <w:p w:rsidR="006A637F" w:rsidRPr="00B32DEB" w:rsidRDefault="006A637F" w:rsidP="00E7793E">
            <w:pPr>
              <w:jc w:val="both"/>
              <w:rPr>
                <w:sz w:val="20"/>
              </w:rPr>
            </w:pPr>
            <w:r w:rsidRPr="00B32DEB">
              <w:rPr>
                <w:sz w:val="20"/>
              </w:rPr>
              <w:t>(Juge Yamauchi)</w:t>
            </w:r>
          </w:p>
          <w:p w:rsidR="006A637F" w:rsidRPr="00B32DEB" w:rsidRDefault="00750DA4" w:rsidP="00E7793E">
            <w:pPr>
              <w:jc w:val="both"/>
              <w:rPr>
                <w:sz w:val="20"/>
              </w:rPr>
            </w:pPr>
            <w:hyperlink r:id="rId19" w:history="1">
              <w:r w:rsidR="006A637F" w:rsidRPr="00B32DEB">
                <w:rPr>
                  <w:rStyle w:val="Hyperlink"/>
                  <w:sz w:val="20"/>
                </w:rPr>
                <w:t>2020 ACNL 27</w:t>
              </w:r>
            </w:hyperlink>
          </w:p>
          <w:p w:rsidR="006A637F" w:rsidRPr="00B32DEB" w:rsidRDefault="006A637F" w:rsidP="00E7793E">
            <w:pPr>
              <w:jc w:val="both"/>
              <w:rPr>
                <w:sz w:val="20"/>
              </w:rPr>
            </w:pPr>
          </w:p>
        </w:tc>
        <w:tc>
          <w:tcPr>
            <w:tcW w:w="243" w:type="pct"/>
          </w:tcPr>
          <w:p w:rsidR="006A637F" w:rsidRPr="00B32DEB" w:rsidRDefault="006A637F" w:rsidP="00E7793E">
            <w:pPr>
              <w:jc w:val="both"/>
              <w:rPr>
                <w:sz w:val="20"/>
              </w:rPr>
            </w:pPr>
          </w:p>
        </w:tc>
        <w:tc>
          <w:tcPr>
            <w:tcW w:w="2330" w:type="pct"/>
          </w:tcPr>
          <w:p w:rsidR="006A637F" w:rsidRPr="00B32DEB" w:rsidRDefault="006A637F" w:rsidP="00E7793E">
            <w:pPr>
              <w:jc w:val="both"/>
              <w:rPr>
                <w:sz w:val="20"/>
                <w:lang w:val="fr-CA"/>
              </w:rPr>
            </w:pPr>
            <w:r w:rsidRPr="00B32DEB">
              <w:rPr>
                <w:sz w:val="20"/>
                <w:lang w:val="fr-CA"/>
              </w:rPr>
              <w:t>Déclaration de culpabilité : meurtre au deuxième degré</w:t>
            </w:r>
          </w:p>
          <w:p w:rsidR="006A637F" w:rsidRPr="00B32DEB" w:rsidRDefault="006A637F" w:rsidP="00E7793E">
            <w:pPr>
              <w:jc w:val="both"/>
              <w:rPr>
                <w:sz w:val="20"/>
                <w:lang w:val="fr-CA"/>
              </w:rPr>
            </w:pPr>
          </w:p>
        </w:tc>
      </w:tr>
      <w:tr w:rsidR="006A637F" w:rsidRPr="00B32DEB" w:rsidTr="00E7793E">
        <w:tc>
          <w:tcPr>
            <w:tcW w:w="2427" w:type="pct"/>
            <w:gridSpan w:val="2"/>
          </w:tcPr>
          <w:p w:rsidR="006A637F" w:rsidRPr="00B32DEB" w:rsidRDefault="006A637F" w:rsidP="00E7793E">
            <w:pPr>
              <w:jc w:val="both"/>
              <w:rPr>
                <w:sz w:val="20"/>
                <w:lang w:val="fr-CA"/>
              </w:rPr>
            </w:pPr>
            <w:r w:rsidRPr="00B32DEB">
              <w:rPr>
                <w:sz w:val="20"/>
                <w:lang w:val="fr-CA"/>
              </w:rPr>
              <w:t>23 septembre 2021</w:t>
            </w:r>
          </w:p>
          <w:p w:rsidR="006A637F" w:rsidRPr="00B32DEB" w:rsidRDefault="006A637F" w:rsidP="00E7793E">
            <w:pPr>
              <w:jc w:val="both"/>
              <w:rPr>
                <w:sz w:val="20"/>
                <w:lang w:val="fr-CA"/>
              </w:rPr>
            </w:pPr>
            <w:r w:rsidRPr="00B32DEB">
              <w:rPr>
                <w:sz w:val="20"/>
                <w:lang w:val="fr-CA"/>
              </w:rPr>
              <w:t>Cour d'appel de l’Alberta (Calgary)</w:t>
            </w:r>
          </w:p>
          <w:p w:rsidR="006A637F" w:rsidRPr="00B32DEB" w:rsidRDefault="006A637F" w:rsidP="00E7793E">
            <w:pPr>
              <w:jc w:val="both"/>
              <w:rPr>
                <w:sz w:val="20"/>
              </w:rPr>
            </w:pPr>
            <w:r w:rsidRPr="00B32DEB">
              <w:rPr>
                <w:sz w:val="20"/>
              </w:rPr>
              <w:t>(Juges O'Ferrall, Wakeling et Schutz)</w:t>
            </w:r>
          </w:p>
          <w:p w:rsidR="006A637F" w:rsidRPr="00B32DEB" w:rsidRDefault="00750DA4" w:rsidP="00E7793E">
            <w:pPr>
              <w:jc w:val="both"/>
              <w:rPr>
                <w:sz w:val="20"/>
              </w:rPr>
            </w:pPr>
            <w:hyperlink r:id="rId20" w:history="1">
              <w:r w:rsidR="006A637F" w:rsidRPr="00B32DEB">
                <w:rPr>
                  <w:rStyle w:val="Hyperlink"/>
                  <w:sz w:val="20"/>
                </w:rPr>
                <w:t>2021 ABCA 312</w:t>
              </w:r>
            </w:hyperlink>
            <w:r w:rsidR="006A637F" w:rsidRPr="00B32DEB">
              <w:rPr>
                <w:rStyle w:val="Hyperlink"/>
                <w:sz w:val="20"/>
              </w:rPr>
              <w:t>;</w:t>
            </w:r>
            <w:r w:rsidR="006A637F" w:rsidRPr="00B32DEB">
              <w:rPr>
                <w:sz w:val="20"/>
              </w:rPr>
              <w:t xml:space="preserve"> 2001-0093A</w:t>
            </w:r>
          </w:p>
          <w:p w:rsidR="006A637F" w:rsidRPr="00B32DEB" w:rsidRDefault="006A637F" w:rsidP="00E7793E">
            <w:pPr>
              <w:jc w:val="both"/>
              <w:rPr>
                <w:sz w:val="20"/>
              </w:rPr>
            </w:pPr>
          </w:p>
        </w:tc>
        <w:tc>
          <w:tcPr>
            <w:tcW w:w="243" w:type="pct"/>
          </w:tcPr>
          <w:p w:rsidR="006A637F" w:rsidRPr="00B32DEB" w:rsidRDefault="006A637F" w:rsidP="00E7793E">
            <w:pPr>
              <w:jc w:val="both"/>
              <w:rPr>
                <w:sz w:val="20"/>
              </w:rPr>
            </w:pPr>
          </w:p>
        </w:tc>
        <w:tc>
          <w:tcPr>
            <w:tcW w:w="2330" w:type="pct"/>
          </w:tcPr>
          <w:p w:rsidR="006A637F" w:rsidRPr="00B32DEB" w:rsidRDefault="006A637F" w:rsidP="00E7793E">
            <w:pPr>
              <w:jc w:val="both"/>
              <w:rPr>
                <w:sz w:val="20"/>
              </w:rPr>
            </w:pPr>
            <w:r w:rsidRPr="00B32DEB">
              <w:rPr>
                <w:sz w:val="20"/>
              </w:rPr>
              <w:t>Rejet de l’appel</w:t>
            </w:r>
          </w:p>
          <w:p w:rsidR="006A637F" w:rsidRPr="00B32DEB" w:rsidRDefault="006A637F" w:rsidP="00E7793E">
            <w:pPr>
              <w:jc w:val="both"/>
              <w:rPr>
                <w:sz w:val="20"/>
              </w:rPr>
            </w:pPr>
          </w:p>
        </w:tc>
      </w:tr>
      <w:tr w:rsidR="006A637F" w:rsidRPr="00B32DEB" w:rsidTr="00E7793E">
        <w:tc>
          <w:tcPr>
            <w:tcW w:w="2427" w:type="pct"/>
            <w:gridSpan w:val="2"/>
          </w:tcPr>
          <w:p w:rsidR="006A637F" w:rsidRPr="00B32DEB" w:rsidRDefault="006A637F" w:rsidP="00E7793E">
            <w:pPr>
              <w:jc w:val="both"/>
              <w:rPr>
                <w:sz w:val="20"/>
                <w:lang w:val="fr-CA"/>
              </w:rPr>
            </w:pPr>
            <w:r w:rsidRPr="00B32DEB">
              <w:rPr>
                <w:sz w:val="20"/>
                <w:lang w:val="fr-CA"/>
              </w:rPr>
              <w:t>1</w:t>
            </w:r>
            <w:r w:rsidRPr="00B32DEB">
              <w:rPr>
                <w:sz w:val="20"/>
                <w:vertAlign w:val="superscript"/>
                <w:lang w:val="fr-CA"/>
              </w:rPr>
              <w:t>er</w:t>
            </w:r>
            <w:r w:rsidRPr="00B32DEB">
              <w:rPr>
                <w:sz w:val="20"/>
                <w:lang w:val="fr-CA"/>
              </w:rPr>
              <w:t xml:space="preserve"> mai 2023</w:t>
            </w:r>
          </w:p>
          <w:p w:rsidR="006A637F" w:rsidRPr="00B32DEB" w:rsidRDefault="006A637F" w:rsidP="00E7793E">
            <w:pPr>
              <w:jc w:val="both"/>
              <w:rPr>
                <w:sz w:val="20"/>
                <w:lang w:val="fr-CA"/>
              </w:rPr>
            </w:pPr>
            <w:r w:rsidRPr="00B32DEB">
              <w:rPr>
                <w:sz w:val="20"/>
                <w:lang w:val="fr-CA"/>
              </w:rPr>
              <w:t>Cour suprême du Canada</w:t>
            </w:r>
          </w:p>
          <w:p w:rsidR="006A637F" w:rsidRPr="00B32DEB" w:rsidRDefault="006A637F" w:rsidP="00E7793E">
            <w:pPr>
              <w:jc w:val="both"/>
              <w:rPr>
                <w:sz w:val="20"/>
                <w:lang w:val="fr-CA"/>
              </w:rPr>
            </w:pPr>
          </w:p>
        </w:tc>
        <w:tc>
          <w:tcPr>
            <w:tcW w:w="243" w:type="pct"/>
          </w:tcPr>
          <w:p w:rsidR="006A637F" w:rsidRPr="00B32DEB" w:rsidRDefault="006A637F" w:rsidP="00E7793E">
            <w:pPr>
              <w:jc w:val="both"/>
              <w:rPr>
                <w:sz w:val="20"/>
                <w:lang w:val="fr-CA"/>
              </w:rPr>
            </w:pPr>
          </w:p>
        </w:tc>
        <w:tc>
          <w:tcPr>
            <w:tcW w:w="2330" w:type="pct"/>
          </w:tcPr>
          <w:p w:rsidR="006A637F" w:rsidRPr="00B32DEB" w:rsidRDefault="006A637F" w:rsidP="00E7793E">
            <w:pPr>
              <w:jc w:val="both"/>
              <w:rPr>
                <w:sz w:val="20"/>
                <w:lang w:val="fr-CA"/>
              </w:rPr>
            </w:pPr>
            <w:r w:rsidRPr="00B32DEB">
              <w:rPr>
                <w:sz w:val="20"/>
                <w:lang w:val="fr-CA"/>
              </w:rPr>
              <w:t>Dépôt de la requête en prorogation du délai de signification et de dépôt de la demande d'autorisation d'appel et de la demande d'autorisation d'appel</w:t>
            </w:r>
          </w:p>
        </w:tc>
      </w:tr>
    </w:tbl>
    <w:p w:rsidR="006A637F" w:rsidRPr="00B32DEB" w:rsidRDefault="006A637F" w:rsidP="006A637F">
      <w:pPr>
        <w:jc w:val="both"/>
        <w:rPr>
          <w:sz w:val="20"/>
          <w:lang w:val="fr-CA"/>
        </w:rPr>
      </w:pPr>
    </w:p>
    <w:p w:rsidR="006A637F" w:rsidRPr="00B32DEB" w:rsidRDefault="00750DA4" w:rsidP="006A637F">
      <w:pPr>
        <w:jc w:val="both"/>
        <w:rPr>
          <w:sz w:val="20"/>
          <w:lang w:val="fr-CA"/>
        </w:rPr>
      </w:pPr>
      <w:r w:rsidRPr="00B32DEB">
        <w:rPr>
          <w:sz w:val="20"/>
        </w:rPr>
        <w:pict>
          <v:rect id="_x0000_i1046" style="width:2in;height:1pt" o:hrpct="0" o:hralign="center" o:hrstd="t" o:hrnoshade="t" o:hr="t" fillcolor="black [3213]" stroked="f"/>
        </w:pict>
      </w:r>
    </w:p>
    <w:p w:rsidR="006A637F" w:rsidRPr="00B32DEB" w:rsidRDefault="006A637F" w:rsidP="006A637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A637F" w:rsidRPr="00B32DEB" w:rsidTr="00E7793E">
        <w:tc>
          <w:tcPr>
            <w:tcW w:w="543" w:type="pct"/>
          </w:tcPr>
          <w:p w:rsidR="006A637F" w:rsidRPr="00B32DEB" w:rsidRDefault="006A637F" w:rsidP="00E7793E">
            <w:pPr>
              <w:jc w:val="both"/>
              <w:rPr>
                <w:sz w:val="20"/>
              </w:rPr>
            </w:pPr>
            <w:r w:rsidRPr="00B32DEB">
              <w:rPr>
                <w:rStyle w:val="SCCFileNumberChar"/>
                <w:sz w:val="20"/>
                <w:szCs w:val="20"/>
              </w:rPr>
              <w:t>40658</w:t>
            </w:r>
          </w:p>
        </w:tc>
        <w:tc>
          <w:tcPr>
            <w:tcW w:w="4457" w:type="pct"/>
          </w:tcPr>
          <w:p w:rsidR="006A637F" w:rsidRPr="00B32DEB" w:rsidRDefault="006A637F" w:rsidP="00E7793E">
            <w:pPr>
              <w:pStyle w:val="SCCLsocParty"/>
              <w:jc w:val="both"/>
              <w:rPr>
                <w:b/>
                <w:sz w:val="20"/>
                <w:szCs w:val="20"/>
                <w:lang w:val="en-US"/>
              </w:rPr>
            </w:pPr>
            <w:r w:rsidRPr="00B32DEB">
              <w:rPr>
                <w:b/>
                <w:sz w:val="20"/>
                <w:szCs w:val="20"/>
                <w:lang w:val="en-US"/>
              </w:rPr>
              <w:t>Ryan Lewis v. Attorney General of Canada</w:t>
            </w:r>
          </w:p>
          <w:p w:rsidR="006A637F" w:rsidRPr="00B32DEB" w:rsidRDefault="006A637F" w:rsidP="00E7793E">
            <w:pPr>
              <w:jc w:val="both"/>
              <w:rPr>
                <w:sz w:val="20"/>
              </w:rPr>
            </w:pPr>
            <w:r w:rsidRPr="00B32DEB">
              <w:rPr>
                <w:sz w:val="20"/>
              </w:rPr>
              <w:t>(Fed.) (Civil) (By Leave)</w:t>
            </w:r>
          </w:p>
        </w:tc>
      </w:tr>
      <w:tr w:rsidR="006A637F" w:rsidRPr="00B32DEB" w:rsidTr="00E7793E">
        <w:tc>
          <w:tcPr>
            <w:tcW w:w="5000" w:type="pct"/>
            <w:gridSpan w:val="2"/>
          </w:tcPr>
          <w:p w:rsidR="005B752E" w:rsidRPr="00B32DEB" w:rsidRDefault="005B752E" w:rsidP="005B752E">
            <w:pPr>
              <w:jc w:val="both"/>
              <w:rPr>
                <w:sz w:val="20"/>
                <w:szCs w:val="20"/>
              </w:rPr>
            </w:pPr>
            <w:r w:rsidRPr="00B32DEB">
              <w:rPr>
                <w:sz w:val="20"/>
                <w:szCs w:val="20"/>
              </w:rPr>
              <w:t>The application for leave to appeal from the judgment of the Federal Court of Appeal, Number A-355-21, 2023 FCA 15, dated January 23, 2023, is dismissed with costs.</w:t>
            </w:r>
          </w:p>
          <w:p w:rsidR="006A637F" w:rsidRPr="00B32DEB" w:rsidRDefault="006A637F" w:rsidP="00E7793E">
            <w:pPr>
              <w:jc w:val="both"/>
              <w:rPr>
                <w:sz w:val="20"/>
              </w:rPr>
            </w:pPr>
          </w:p>
        </w:tc>
      </w:tr>
      <w:tr w:rsidR="006A637F" w:rsidRPr="00B32DEB" w:rsidTr="00E7793E">
        <w:tc>
          <w:tcPr>
            <w:tcW w:w="5000" w:type="pct"/>
            <w:gridSpan w:val="2"/>
          </w:tcPr>
          <w:p w:rsidR="006A637F" w:rsidRPr="00B32DEB" w:rsidRDefault="006A637F" w:rsidP="00E7793E">
            <w:pPr>
              <w:jc w:val="both"/>
              <w:rPr>
                <w:sz w:val="20"/>
              </w:rPr>
            </w:pPr>
            <w:r w:rsidRPr="00B32DEB">
              <w:rPr>
                <w:sz w:val="20"/>
              </w:rPr>
              <w:t xml:space="preserve">Administrative law — Boards and tribunals — Regulatory boards — Judicial review — Standard of review — Harassment complaint brought against RCMP officer — How should reviewing courts apply </w:t>
            </w:r>
            <w:r w:rsidRPr="00B32DEB">
              <w:rPr>
                <w:i/>
                <w:sz w:val="20"/>
              </w:rPr>
              <w:t xml:space="preserve">Vavilov </w:t>
            </w:r>
            <w:r w:rsidRPr="00B32DEB">
              <w:rPr>
                <w:sz w:val="20"/>
              </w:rPr>
              <w:t>framework where an administrative tribunal has set its own, highly deferential, standard of review — What constitutes reasonable interpretation of test for single incident harassment.</w:t>
            </w:r>
          </w:p>
          <w:p w:rsidR="004F5100" w:rsidRPr="00B32DEB" w:rsidRDefault="004F5100" w:rsidP="00E7793E">
            <w:pPr>
              <w:jc w:val="both"/>
              <w:rPr>
                <w:sz w:val="20"/>
              </w:rPr>
            </w:pPr>
          </w:p>
        </w:tc>
      </w:tr>
    </w:tbl>
    <w:p w:rsidR="004F5100" w:rsidRPr="00B32DEB" w:rsidRDefault="004F5100">
      <w:r w:rsidRPr="00B32DE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A637F" w:rsidRPr="00B32DEB" w:rsidTr="00E7793E">
        <w:tc>
          <w:tcPr>
            <w:tcW w:w="5000" w:type="pct"/>
            <w:gridSpan w:val="3"/>
          </w:tcPr>
          <w:p w:rsidR="006A637F" w:rsidRPr="00B32DEB" w:rsidRDefault="006A637F" w:rsidP="00E7793E">
            <w:pPr>
              <w:jc w:val="both"/>
              <w:rPr>
                <w:sz w:val="20"/>
              </w:rPr>
            </w:pPr>
            <w:r w:rsidRPr="00B32DEB">
              <w:rPr>
                <w:sz w:val="20"/>
              </w:rPr>
              <w:t>Mr. Lewis is an RCMP officer. Mr. Lewis’ commanding officer found his conduct towards another officer, during a traffic checkpoint, was harassment. The commanding officer imposed certain conduct measures.</w:t>
            </w:r>
          </w:p>
          <w:p w:rsidR="006A637F" w:rsidRPr="00B32DEB" w:rsidRDefault="006A637F" w:rsidP="00E7793E">
            <w:pPr>
              <w:jc w:val="both"/>
              <w:rPr>
                <w:sz w:val="20"/>
              </w:rPr>
            </w:pPr>
          </w:p>
          <w:p w:rsidR="006A637F" w:rsidRPr="00B32DEB" w:rsidRDefault="006A637F" w:rsidP="00E7793E">
            <w:pPr>
              <w:jc w:val="both"/>
              <w:rPr>
                <w:sz w:val="20"/>
              </w:rPr>
            </w:pPr>
            <w:r w:rsidRPr="00B32DEB">
              <w:rPr>
                <w:sz w:val="20"/>
              </w:rPr>
              <w:t>The Conduct Appeal Adjudicator confirmed the commanding officer’s finding of harassment. The Adjudicator rescinded the conduct measures imposed by the commanding officer due to a limitation period.</w:t>
            </w:r>
          </w:p>
          <w:p w:rsidR="006A637F" w:rsidRPr="00B32DEB" w:rsidRDefault="006A637F" w:rsidP="00E7793E">
            <w:pPr>
              <w:jc w:val="both"/>
              <w:rPr>
                <w:sz w:val="20"/>
              </w:rPr>
            </w:pPr>
          </w:p>
          <w:p w:rsidR="006A637F" w:rsidRPr="00B32DEB" w:rsidRDefault="006A637F" w:rsidP="00E7793E">
            <w:pPr>
              <w:jc w:val="both"/>
              <w:rPr>
                <w:sz w:val="20"/>
              </w:rPr>
            </w:pPr>
            <w:r w:rsidRPr="00B32DEB">
              <w:rPr>
                <w:sz w:val="20"/>
              </w:rPr>
              <w:t>The Federal Court dismissed the application for judicial review. The Federal Court of Appeal dismissed the appeal.</w:t>
            </w:r>
          </w:p>
        </w:tc>
      </w:tr>
      <w:tr w:rsidR="006A637F" w:rsidRPr="00B32DEB" w:rsidTr="00E7793E">
        <w:tc>
          <w:tcPr>
            <w:tcW w:w="5000" w:type="pct"/>
            <w:gridSpan w:val="3"/>
          </w:tcPr>
          <w:p w:rsidR="006A637F" w:rsidRPr="00B32DEB" w:rsidRDefault="006A637F" w:rsidP="00E7793E">
            <w:pPr>
              <w:jc w:val="both"/>
              <w:rPr>
                <w:sz w:val="20"/>
              </w:rPr>
            </w:pPr>
          </w:p>
        </w:tc>
      </w:tr>
      <w:tr w:rsidR="006A637F" w:rsidRPr="00B32DEB" w:rsidTr="00E7793E">
        <w:tc>
          <w:tcPr>
            <w:tcW w:w="2427" w:type="pct"/>
          </w:tcPr>
          <w:p w:rsidR="006A637F" w:rsidRPr="00B32DEB" w:rsidRDefault="006A637F" w:rsidP="00E7793E">
            <w:pPr>
              <w:jc w:val="both"/>
              <w:rPr>
                <w:sz w:val="20"/>
              </w:rPr>
            </w:pPr>
            <w:r w:rsidRPr="00B32DEB">
              <w:rPr>
                <w:sz w:val="20"/>
              </w:rPr>
              <w:t>May 21, 2019</w:t>
            </w:r>
          </w:p>
          <w:p w:rsidR="006A637F" w:rsidRPr="00B32DEB" w:rsidRDefault="006A637F" w:rsidP="00E7793E">
            <w:pPr>
              <w:jc w:val="both"/>
              <w:rPr>
                <w:sz w:val="20"/>
              </w:rPr>
            </w:pPr>
            <w:r w:rsidRPr="00B32DEB">
              <w:rPr>
                <w:sz w:val="20"/>
              </w:rPr>
              <w:t xml:space="preserve">Royal Canadian Mounted Police Harassment </w:t>
            </w:r>
          </w:p>
          <w:p w:rsidR="006A637F" w:rsidRPr="00B32DEB" w:rsidRDefault="006A637F" w:rsidP="00E7793E">
            <w:pPr>
              <w:jc w:val="both"/>
              <w:rPr>
                <w:sz w:val="20"/>
              </w:rPr>
            </w:pPr>
            <w:r w:rsidRPr="00B32DEB">
              <w:rPr>
                <w:sz w:val="20"/>
              </w:rPr>
              <w:t>Complaint</w:t>
            </w:r>
          </w:p>
          <w:p w:rsidR="006A637F" w:rsidRPr="00B32DEB" w:rsidRDefault="006A637F" w:rsidP="00E7793E">
            <w:pPr>
              <w:jc w:val="both"/>
              <w:rPr>
                <w:sz w:val="20"/>
              </w:rPr>
            </w:pPr>
            <w:r w:rsidRPr="00B32DEB">
              <w:rPr>
                <w:sz w:val="20"/>
              </w:rPr>
              <w:t>(A/Commr. Tremblay)</w:t>
            </w:r>
          </w:p>
          <w:p w:rsidR="006A637F" w:rsidRPr="00B32DEB" w:rsidRDefault="006A637F" w:rsidP="00E7793E">
            <w:pPr>
              <w:jc w:val="both"/>
              <w:rPr>
                <w:sz w:val="20"/>
              </w:rPr>
            </w:pPr>
          </w:p>
        </w:tc>
        <w:tc>
          <w:tcPr>
            <w:tcW w:w="243" w:type="pct"/>
          </w:tcPr>
          <w:p w:rsidR="006A637F" w:rsidRPr="00B32DEB" w:rsidRDefault="006A637F" w:rsidP="00E7793E">
            <w:pPr>
              <w:jc w:val="both"/>
              <w:rPr>
                <w:sz w:val="20"/>
              </w:rPr>
            </w:pPr>
          </w:p>
        </w:tc>
        <w:tc>
          <w:tcPr>
            <w:tcW w:w="2330" w:type="pct"/>
          </w:tcPr>
          <w:p w:rsidR="006A637F" w:rsidRPr="00B32DEB" w:rsidRDefault="006A637F" w:rsidP="00E7793E">
            <w:pPr>
              <w:jc w:val="both"/>
              <w:rPr>
                <w:sz w:val="20"/>
              </w:rPr>
            </w:pPr>
            <w:r w:rsidRPr="00B32DEB">
              <w:rPr>
                <w:sz w:val="20"/>
              </w:rPr>
              <w:t xml:space="preserve">Complaint of harassment established and officer found to have contravened s. 2.1 of the RCMP </w:t>
            </w:r>
            <w:r w:rsidRPr="00B32DEB">
              <w:rPr>
                <w:i/>
                <w:sz w:val="20"/>
              </w:rPr>
              <w:t>Code of Conduct</w:t>
            </w:r>
            <w:r w:rsidRPr="00B32DEB">
              <w:rPr>
                <w:sz w:val="20"/>
              </w:rPr>
              <w:t>.</w:t>
            </w:r>
          </w:p>
        </w:tc>
      </w:tr>
      <w:tr w:rsidR="006A637F" w:rsidRPr="00B32DEB" w:rsidTr="00E7793E">
        <w:tc>
          <w:tcPr>
            <w:tcW w:w="2427" w:type="pct"/>
          </w:tcPr>
          <w:p w:rsidR="006A637F" w:rsidRPr="00B32DEB" w:rsidRDefault="006A637F" w:rsidP="00E7793E">
            <w:pPr>
              <w:jc w:val="both"/>
              <w:rPr>
                <w:sz w:val="20"/>
              </w:rPr>
            </w:pPr>
            <w:r w:rsidRPr="00B32DEB">
              <w:rPr>
                <w:sz w:val="20"/>
              </w:rPr>
              <w:t>February 18, 2020</w:t>
            </w:r>
          </w:p>
          <w:p w:rsidR="006A637F" w:rsidRPr="00B32DEB" w:rsidRDefault="006A637F" w:rsidP="00E7793E">
            <w:pPr>
              <w:jc w:val="both"/>
              <w:rPr>
                <w:sz w:val="20"/>
              </w:rPr>
            </w:pPr>
            <w:r w:rsidRPr="00B32DEB">
              <w:rPr>
                <w:sz w:val="20"/>
              </w:rPr>
              <w:t xml:space="preserve">Royal Canadian Mounted Police Conduct </w:t>
            </w:r>
          </w:p>
          <w:p w:rsidR="006A637F" w:rsidRPr="00B32DEB" w:rsidRDefault="006A637F" w:rsidP="00E7793E">
            <w:pPr>
              <w:jc w:val="both"/>
              <w:rPr>
                <w:sz w:val="20"/>
              </w:rPr>
            </w:pPr>
            <w:r w:rsidRPr="00B32DEB">
              <w:rPr>
                <w:sz w:val="20"/>
              </w:rPr>
              <w:t>Appeal Decision</w:t>
            </w:r>
          </w:p>
          <w:p w:rsidR="006A637F" w:rsidRPr="00B32DEB" w:rsidRDefault="006A637F" w:rsidP="00E7793E">
            <w:pPr>
              <w:jc w:val="both"/>
              <w:rPr>
                <w:sz w:val="20"/>
              </w:rPr>
            </w:pPr>
            <w:r w:rsidRPr="00B32DEB">
              <w:rPr>
                <w:sz w:val="20"/>
              </w:rPr>
              <w:t>(Pittman A., Conduct Appeal Adjudicator)</w:t>
            </w:r>
          </w:p>
          <w:p w:rsidR="006A637F" w:rsidRPr="00B32DEB" w:rsidRDefault="006A637F" w:rsidP="00E7793E">
            <w:pPr>
              <w:jc w:val="both"/>
              <w:rPr>
                <w:sz w:val="20"/>
              </w:rPr>
            </w:pPr>
          </w:p>
        </w:tc>
        <w:tc>
          <w:tcPr>
            <w:tcW w:w="243" w:type="pct"/>
          </w:tcPr>
          <w:p w:rsidR="006A637F" w:rsidRPr="00B32DEB" w:rsidRDefault="006A637F" w:rsidP="00E7793E">
            <w:pPr>
              <w:jc w:val="both"/>
              <w:rPr>
                <w:sz w:val="20"/>
              </w:rPr>
            </w:pPr>
          </w:p>
        </w:tc>
        <w:tc>
          <w:tcPr>
            <w:tcW w:w="2330" w:type="pct"/>
          </w:tcPr>
          <w:p w:rsidR="006A637F" w:rsidRPr="00B32DEB" w:rsidRDefault="006A637F" w:rsidP="00E7793E">
            <w:pPr>
              <w:jc w:val="both"/>
              <w:rPr>
                <w:sz w:val="20"/>
              </w:rPr>
            </w:pPr>
            <w:r w:rsidRPr="00B32DEB">
              <w:rPr>
                <w:sz w:val="20"/>
              </w:rPr>
              <w:t>Appeal dismissed and harassment complaint confirmed. Appeal of conduct measures allowed on grounds it was statute-barred from imposing conduct measures.</w:t>
            </w:r>
          </w:p>
        </w:tc>
      </w:tr>
      <w:tr w:rsidR="006A637F" w:rsidRPr="00B32DEB" w:rsidTr="00E7793E">
        <w:tc>
          <w:tcPr>
            <w:tcW w:w="2427" w:type="pct"/>
          </w:tcPr>
          <w:p w:rsidR="006A637F" w:rsidRPr="00B32DEB" w:rsidRDefault="006A637F" w:rsidP="00E7793E">
            <w:pPr>
              <w:jc w:val="both"/>
              <w:rPr>
                <w:sz w:val="20"/>
              </w:rPr>
            </w:pPr>
            <w:r w:rsidRPr="00B32DEB">
              <w:rPr>
                <w:sz w:val="20"/>
              </w:rPr>
              <w:t>December 9, 2021</w:t>
            </w:r>
          </w:p>
          <w:p w:rsidR="006A637F" w:rsidRPr="00B32DEB" w:rsidRDefault="006A637F" w:rsidP="00E7793E">
            <w:pPr>
              <w:jc w:val="both"/>
              <w:rPr>
                <w:sz w:val="20"/>
              </w:rPr>
            </w:pPr>
            <w:r w:rsidRPr="00B32DEB">
              <w:rPr>
                <w:sz w:val="20"/>
              </w:rPr>
              <w:t>Federal Court</w:t>
            </w:r>
          </w:p>
          <w:p w:rsidR="006A637F" w:rsidRPr="00B32DEB" w:rsidRDefault="006A637F" w:rsidP="00E7793E">
            <w:pPr>
              <w:jc w:val="both"/>
              <w:rPr>
                <w:sz w:val="20"/>
              </w:rPr>
            </w:pPr>
            <w:r w:rsidRPr="00B32DEB">
              <w:rPr>
                <w:sz w:val="20"/>
              </w:rPr>
              <w:t>(Pentney J.)</w:t>
            </w:r>
          </w:p>
          <w:p w:rsidR="006A637F" w:rsidRPr="00B32DEB" w:rsidRDefault="00750DA4" w:rsidP="00E7793E">
            <w:pPr>
              <w:jc w:val="both"/>
              <w:rPr>
                <w:sz w:val="20"/>
              </w:rPr>
            </w:pPr>
            <w:hyperlink r:id="rId21" w:history="1">
              <w:r w:rsidR="006A637F" w:rsidRPr="00B32DEB">
                <w:rPr>
                  <w:rStyle w:val="Hyperlink"/>
                  <w:sz w:val="20"/>
                </w:rPr>
                <w:t>2021 FC 1385</w:t>
              </w:r>
            </w:hyperlink>
          </w:p>
          <w:p w:rsidR="006A637F" w:rsidRPr="00B32DEB" w:rsidRDefault="006A637F" w:rsidP="00E7793E">
            <w:pPr>
              <w:jc w:val="both"/>
              <w:rPr>
                <w:sz w:val="20"/>
              </w:rPr>
            </w:pPr>
          </w:p>
        </w:tc>
        <w:tc>
          <w:tcPr>
            <w:tcW w:w="243" w:type="pct"/>
          </w:tcPr>
          <w:p w:rsidR="006A637F" w:rsidRPr="00B32DEB" w:rsidRDefault="006A637F" w:rsidP="00E7793E">
            <w:pPr>
              <w:jc w:val="both"/>
              <w:rPr>
                <w:sz w:val="20"/>
              </w:rPr>
            </w:pPr>
          </w:p>
        </w:tc>
        <w:tc>
          <w:tcPr>
            <w:tcW w:w="2330" w:type="pct"/>
          </w:tcPr>
          <w:p w:rsidR="006A637F" w:rsidRPr="00B32DEB" w:rsidRDefault="006A637F" w:rsidP="00E7793E">
            <w:pPr>
              <w:jc w:val="both"/>
              <w:rPr>
                <w:sz w:val="20"/>
              </w:rPr>
            </w:pPr>
            <w:r w:rsidRPr="00B32DEB">
              <w:rPr>
                <w:sz w:val="20"/>
              </w:rPr>
              <w:t>Application for judicial review dismissed.</w:t>
            </w:r>
          </w:p>
          <w:p w:rsidR="006A637F" w:rsidRPr="00B32DEB" w:rsidRDefault="006A637F" w:rsidP="00E7793E">
            <w:pPr>
              <w:jc w:val="both"/>
              <w:rPr>
                <w:sz w:val="20"/>
              </w:rPr>
            </w:pPr>
          </w:p>
        </w:tc>
      </w:tr>
      <w:tr w:rsidR="006A637F" w:rsidRPr="00B32DEB" w:rsidTr="00E7793E">
        <w:tc>
          <w:tcPr>
            <w:tcW w:w="2427" w:type="pct"/>
          </w:tcPr>
          <w:p w:rsidR="006A637F" w:rsidRPr="00B32DEB" w:rsidRDefault="006A637F" w:rsidP="00E7793E">
            <w:pPr>
              <w:jc w:val="both"/>
              <w:rPr>
                <w:sz w:val="20"/>
              </w:rPr>
            </w:pPr>
            <w:r w:rsidRPr="00B32DEB">
              <w:rPr>
                <w:sz w:val="20"/>
              </w:rPr>
              <w:t>January 23, 2023</w:t>
            </w:r>
          </w:p>
          <w:p w:rsidR="006A637F" w:rsidRPr="00B32DEB" w:rsidRDefault="006A637F" w:rsidP="00E7793E">
            <w:pPr>
              <w:jc w:val="both"/>
              <w:rPr>
                <w:sz w:val="20"/>
              </w:rPr>
            </w:pPr>
            <w:r w:rsidRPr="00B32DEB">
              <w:rPr>
                <w:sz w:val="20"/>
              </w:rPr>
              <w:t>Federal Court of Appeal</w:t>
            </w:r>
          </w:p>
          <w:p w:rsidR="006A637F" w:rsidRPr="00B32DEB" w:rsidRDefault="006A637F" w:rsidP="00E7793E">
            <w:pPr>
              <w:jc w:val="both"/>
              <w:rPr>
                <w:sz w:val="20"/>
              </w:rPr>
            </w:pPr>
            <w:r w:rsidRPr="00B32DEB">
              <w:rPr>
                <w:sz w:val="20"/>
              </w:rPr>
              <w:t>(Stratas, Locke and Goyette JJ.A.)</w:t>
            </w:r>
          </w:p>
          <w:p w:rsidR="006A637F" w:rsidRPr="00B32DEB" w:rsidRDefault="00750DA4" w:rsidP="00E7793E">
            <w:pPr>
              <w:jc w:val="both"/>
              <w:rPr>
                <w:sz w:val="20"/>
              </w:rPr>
            </w:pPr>
            <w:hyperlink r:id="rId22" w:history="1">
              <w:r w:rsidR="006A637F" w:rsidRPr="00B32DEB">
                <w:rPr>
                  <w:rStyle w:val="Hyperlink"/>
                  <w:sz w:val="20"/>
                </w:rPr>
                <w:t>2023 FCA 15</w:t>
              </w:r>
            </w:hyperlink>
          </w:p>
          <w:p w:rsidR="006A637F" w:rsidRPr="00B32DEB" w:rsidRDefault="006A637F" w:rsidP="00E7793E">
            <w:pPr>
              <w:jc w:val="both"/>
              <w:rPr>
                <w:sz w:val="20"/>
              </w:rPr>
            </w:pPr>
            <w:r w:rsidRPr="00B32DEB">
              <w:rPr>
                <w:sz w:val="20"/>
              </w:rPr>
              <w:t>A-355-21</w:t>
            </w:r>
          </w:p>
          <w:p w:rsidR="006A637F" w:rsidRPr="00B32DEB" w:rsidRDefault="006A637F" w:rsidP="00E7793E">
            <w:pPr>
              <w:jc w:val="both"/>
              <w:rPr>
                <w:sz w:val="20"/>
              </w:rPr>
            </w:pPr>
          </w:p>
        </w:tc>
        <w:tc>
          <w:tcPr>
            <w:tcW w:w="243" w:type="pct"/>
          </w:tcPr>
          <w:p w:rsidR="006A637F" w:rsidRPr="00B32DEB" w:rsidRDefault="006A637F" w:rsidP="00E7793E">
            <w:pPr>
              <w:jc w:val="both"/>
              <w:rPr>
                <w:sz w:val="20"/>
              </w:rPr>
            </w:pPr>
          </w:p>
        </w:tc>
        <w:tc>
          <w:tcPr>
            <w:tcW w:w="2330" w:type="pct"/>
          </w:tcPr>
          <w:p w:rsidR="006A637F" w:rsidRPr="00B32DEB" w:rsidRDefault="006A637F" w:rsidP="00E7793E">
            <w:pPr>
              <w:jc w:val="both"/>
              <w:rPr>
                <w:sz w:val="20"/>
              </w:rPr>
            </w:pPr>
            <w:r w:rsidRPr="00B32DEB">
              <w:rPr>
                <w:sz w:val="20"/>
              </w:rPr>
              <w:t>Appeal dismissed.</w:t>
            </w:r>
          </w:p>
          <w:p w:rsidR="006A637F" w:rsidRPr="00B32DEB" w:rsidRDefault="006A637F" w:rsidP="00E7793E">
            <w:pPr>
              <w:jc w:val="both"/>
              <w:rPr>
                <w:sz w:val="20"/>
              </w:rPr>
            </w:pPr>
          </w:p>
        </w:tc>
      </w:tr>
      <w:tr w:rsidR="006A637F" w:rsidRPr="00B32DEB" w:rsidTr="00E7793E">
        <w:tc>
          <w:tcPr>
            <w:tcW w:w="2427" w:type="pct"/>
          </w:tcPr>
          <w:p w:rsidR="006A637F" w:rsidRPr="00B32DEB" w:rsidRDefault="006A637F" w:rsidP="00E7793E">
            <w:pPr>
              <w:jc w:val="both"/>
              <w:rPr>
                <w:sz w:val="20"/>
              </w:rPr>
            </w:pPr>
            <w:r w:rsidRPr="00B32DEB">
              <w:rPr>
                <w:sz w:val="20"/>
              </w:rPr>
              <w:t>March 24, 2023</w:t>
            </w:r>
          </w:p>
          <w:p w:rsidR="006A637F" w:rsidRPr="00B32DEB" w:rsidRDefault="006A637F" w:rsidP="00E7793E">
            <w:pPr>
              <w:jc w:val="both"/>
              <w:rPr>
                <w:sz w:val="20"/>
              </w:rPr>
            </w:pPr>
            <w:r w:rsidRPr="00B32DEB">
              <w:rPr>
                <w:sz w:val="20"/>
              </w:rPr>
              <w:t>Supreme Court of Canada</w:t>
            </w:r>
          </w:p>
        </w:tc>
        <w:tc>
          <w:tcPr>
            <w:tcW w:w="243" w:type="pct"/>
          </w:tcPr>
          <w:p w:rsidR="006A637F" w:rsidRPr="00B32DEB" w:rsidRDefault="006A637F" w:rsidP="00E7793E">
            <w:pPr>
              <w:jc w:val="both"/>
              <w:rPr>
                <w:sz w:val="20"/>
              </w:rPr>
            </w:pPr>
          </w:p>
        </w:tc>
        <w:tc>
          <w:tcPr>
            <w:tcW w:w="2330" w:type="pct"/>
          </w:tcPr>
          <w:p w:rsidR="006A637F" w:rsidRPr="00B32DEB" w:rsidRDefault="006A637F" w:rsidP="00E7793E">
            <w:pPr>
              <w:jc w:val="both"/>
              <w:rPr>
                <w:sz w:val="20"/>
              </w:rPr>
            </w:pPr>
            <w:r w:rsidRPr="00B32DEB">
              <w:rPr>
                <w:sz w:val="20"/>
              </w:rPr>
              <w:t>Application for leave to appeal filed.</w:t>
            </w:r>
          </w:p>
          <w:p w:rsidR="006A637F" w:rsidRPr="00B32DEB" w:rsidRDefault="006A637F" w:rsidP="00E7793E">
            <w:pPr>
              <w:jc w:val="both"/>
              <w:rPr>
                <w:sz w:val="20"/>
              </w:rPr>
            </w:pPr>
          </w:p>
        </w:tc>
      </w:tr>
    </w:tbl>
    <w:p w:rsidR="006A637F" w:rsidRPr="00B32DEB" w:rsidRDefault="006A637F" w:rsidP="006A637F">
      <w:pPr>
        <w:jc w:val="both"/>
        <w:rPr>
          <w:sz w:val="20"/>
        </w:rPr>
      </w:pPr>
    </w:p>
    <w:p w:rsidR="006A637F" w:rsidRPr="00B32DEB" w:rsidRDefault="00750DA4" w:rsidP="006A637F">
      <w:pPr>
        <w:jc w:val="both"/>
        <w:rPr>
          <w:sz w:val="20"/>
        </w:rPr>
      </w:pPr>
      <w:r w:rsidRPr="00B32DEB">
        <w:rPr>
          <w:sz w:val="20"/>
        </w:rPr>
        <w:pict>
          <v:rect id="_x0000_i1047" style="width:2in;height:1pt" o:hrpct="0" o:hralign="center" o:hrstd="t" o:hrnoshade="t" o:hr="t" fillcolor="black [3213]" stroked="f"/>
        </w:pict>
      </w:r>
    </w:p>
    <w:p w:rsidR="006A637F" w:rsidRPr="00B32DEB" w:rsidRDefault="006A637F" w:rsidP="006A637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A637F" w:rsidRPr="00B32DEB" w:rsidTr="00E7793E">
        <w:tc>
          <w:tcPr>
            <w:tcW w:w="543" w:type="pct"/>
          </w:tcPr>
          <w:p w:rsidR="006A637F" w:rsidRPr="00B32DEB" w:rsidRDefault="006A637F" w:rsidP="00E7793E">
            <w:pPr>
              <w:jc w:val="both"/>
              <w:rPr>
                <w:sz w:val="20"/>
              </w:rPr>
            </w:pPr>
            <w:r w:rsidRPr="00B32DEB">
              <w:rPr>
                <w:rStyle w:val="SCCFileNumberChar"/>
                <w:sz w:val="20"/>
                <w:szCs w:val="20"/>
              </w:rPr>
              <w:t>40658</w:t>
            </w:r>
          </w:p>
        </w:tc>
        <w:tc>
          <w:tcPr>
            <w:tcW w:w="4457" w:type="pct"/>
          </w:tcPr>
          <w:p w:rsidR="006A637F" w:rsidRPr="00B32DEB" w:rsidRDefault="006A637F" w:rsidP="00E7793E">
            <w:pPr>
              <w:pStyle w:val="SCCLsocParty"/>
              <w:jc w:val="both"/>
              <w:rPr>
                <w:b/>
                <w:sz w:val="20"/>
                <w:szCs w:val="20"/>
              </w:rPr>
            </w:pPr>
            <w:r w:rsidRPr="00B32DEB">
              <w:rPr>
                <w:b/>
                <w:sz w:val="20"/>
                <w:szCs w:val="20"/>
              </w:rPr>
              <w:t>Ryan Lewis c. Procureur général du Canada</w:t>
            </w:r>
          </w:p>
          <w:p w:rsidR="006A637F" w:rsidRPr="00B32DEB" w:rsidRDefault="006A637F" w:rsidP="00E7793E">
            <w:pPr>
              <w:jc w:val="both"/>
              <w:rPr>
                <w:sz w:val="20"/>
              </w:rPr>
            </w:pPr>
            <w:r w:rsidRPr="00B32DEB">
              <w:rPr>
                <w:sz w:val="20"/>
              </w:rPr>
              <w:t>(Féd.) (Civile) (Autorisation)</w:t>
            </w:r>
          </w:p>
        </w:tc>
      </w:tr>
      <w:tr w:rsidR="006A637F" w:rsidRPr="00B32DEB" w:rsidTr="00E7793E">
        <w:tc>
          <w:tcPr>
            <w:tcW w:w="5000" w:type="pct"/>
            <w:gridSpan w:val="2"/>
          </w:tcPr>
          <w:p w:rsidR="006A637F" w:rsidRPr="00B32DEB" w:rsidRDefault="005B752E" w:rsidP="00E7793E">
            <w:pPr>
              <w:jc w:val="both"/>
              <w:rPr>
                <w:sz w:val="20"/>
                <w:szCs w:val="20"/>
                <w:lang w:val="fr-CA"/>
              </w:rPr>
            </w:pPr>
            <w:r w:rsidRPr="00B32DEB">
              <w:rPr>
                <w:sz w:val="20"/>
                <w:szCs w:val="20"/>
                <w:lang w:val="fr-CA"/>
              </w:rPr>
              <w:t>La demande d’autorisation d’appel de l’arrêt de la Cour d’appel fédérale, numéro A-355-21, 2023 FCA 15, daté du 23 janvier 2023, est rejetée avec dépens.</w:t>
            </w:r>
          </w:p>
          <w:p w:rsidR="005B752E" w:rsidRPr="00B32DEB" w:rsidRDefault="005B752E" w:rsidP="00E7793E">
            <w:pPr>
              <w:jc w:val="both"/>
              <w:rPr>
                <w:sz w:val="20"/>
                <w:lang w:val="fr-CA"/>
              </w:rPr>
            </w:pPr>
          </w:p>
        </w:tc>
      </w:tr>
      <w:tr w:rsidR="006A637F" w:rsidRPr="00B32DEB" w:rsidTr="00E7793E">
        <w:tc>
          <w:tcPr>
            <w:tcW w:w="5000" w:type="pct"/>
            <w:gridSpan w:val="2"/>
          </w:tcPr>
          <w:p w:rsidR="006A637F" w:rsidRPr="00B32DEB" w:rsidRDefault="006A637F" w:rsidP="00E7793E">
            <w:pPr>
              <w:jc w:val="both"/>
              <w:rPr>
                <w:sz w:val="20"/>
                <w:lang w:val="fr-CA"/>
              </w:rPr>
            </w:pPr>
            <w:r w:rsidRPr="00B32DEB">
              <w:rPr>
                <w:sz w:val="20"/>
                <w:lang w:val="fr-CA"/>
              </w:rPr>
              <w:t xml:space="preserve">Droit administratif — Organismes et tribunaux administratifs — Organismes de réglementation — Contrôle judiciaire — Norme de contrôle — Plainte de harcèlement déposée contre un agent de la GRC — Comment les cours de révision doivent-elles appliquer le cadre d’analyse établi dans </w:t>
            </w:r>
            <w:r w:rsidRPr="00B32DEB">
              <w:rPr>
                <w:i/>
                <w:sz w:val="20"/>
                <w:lang w:val="fr-CA"/>
              </w:rPr>
              <w:t xml:space="preserve">Vavilov </w:t>
            </w:r>
            <w:r w:rsidRPr="00B32DEB">
              <w:rPr>
                <w:sz w:val="20"/>
                <w:lang w:val="fr-CA"/>
              </w:rPr>
              <w:t>lorsqu'un tribunal administratif a établi sa propre norme de contrôle, empreinte d’une grande déférence? — En quoi consiste une interprétation raisonnable du critère pour déterminer si l’incident isolé constituait du harcèlement?</w:t>
            </w:r>
          </w:p>
          <w:p w:rsidR="004F5100" w:rsidRPr="00B32DEB" w:rsidRDefault="004F5100" w:rsidP="00E7793E">
            <w:pPr>
              <w:jc w:val="both"/>
              <w:rPr>
                <w:sz w:val="20"/>
                <w:lang w:val="fr-CA"/>
              </w:rPr>
            </w:pPr>
          </w:p>
        </w:tc>
      </w:tr>
    </w:tbl>
    <w:p w:rsidR="004F5100" w:rsidRPr="00B32DEB" w:rsidRDefault="004F5100">
      <w:pPr>
        <w:rPr>
          <w:lang w:val="fr-CA"/>
        </w:rPr>
      </w:pPr>
      <w:r w:rsidRPr="00B32DE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A637F" w:rsidRPr="00B32DEB" w:rsidTr="00E7793E">
        <w:tc>
          <w:tcPr>
            <w:tcW w:w="5000" w:type="pct"/>
            <w:gridSpan w:val="3"/>
          </w:tcPr>
          <w:p w:rsidR="006A637F" w:rsidRPr="00B32DEB" w:rsidRDefault="006A637F" w:rsidP="00E7793E">
            <w:pPr>
              <w:jc w:val="both"/>
              <w:rPr>
                <w:sz w:val="20"/>
                <w:lang w:val="fr-CA"/>
              </w:rPr>
            </w:pPr>
            <w:r w:rsidRPr="00B32DEB">
              <w:rPr>
                <w:sz w:val="20"/>
                <w:lang w:val="fr-CA"/>
              </w:rPr>
              <w:t>Monsieur Lewis est un agent de la GRC. Le commandant de M. Lewis a estimé que son comportement à l'égard d'un autre agent, lors d'un contrôle de la circulation, constituait du harcèlement. Le commandant a imposé certaines mesures disciplinaires.</w:t>
            </w:r>
          </w:p>
          <w:p w:rsidR="006A637F" w:rsidRPr="00B32DEB" w:rsidRDefault="006A637F" w:rsidP="00E7793E">
            <w:pPr>
              <w:jc w:val="both"/>
              <w:rPr>
                <w:sz w:val="20"/>
                <w:lang w:val="fr-CA"/>
              </w:rPr>
            </w:pPr>
          </w:p>
          <w:p w:rsidR="006A637F" w:rsidRPr="00B32DEB" w:rsidRDefault="006A637F" w:rsidP="00E7793E">
            <w:pPr>
              <w:jc w:val="both"/>
              <w:rPr>
                <w:sz w:val="20"/>
                <w:lang w:val="fr-CA"/>
              </w:rPr>
            </w:pPr>
            <w:r w:rsidRPr="00B32DEB">
              <w:rPr>
                <w:sz w:val="20"/>
                <w:lang w:val="fr-CA"/>
              </w:rPr>
              <w:t>L’arbitre de l’appel en matière de déontologie a confirmé la conclusion de harcèlement du commandant. L'arbitre a annulé les mesures disciplinaires imposées par le commandant pour cause de prescription.</w:t>
            </w:r>
          </w:p>
          <w:p w:rsidR="006A637F" w:rsidRPr="00B32DEB" w:rsidRDefault="006A637F" w:rsidP="00E7793E">
            <w:pPr>
              <w:jc w:val="both"/>
              <w:rPr>
                <w:sz w:val="20"/>
                <w:lang w:val="fr-CA"/>
              </w:rPr>
            </w:pPr>
          </w:p>
          <w:p w:rsidR="006A637F" w:rsidRPr="00B32DEB" w:rsidRDefault="006A637F" w:rsidP="00E7793E">
            <w:pPr>
              <w:jc w:val="both"/>
              <w:rPr>
                <w:sz w:val="20"/>
                <w:lang w:val="fr-CA"/>
              </w:rPr>
            </w:pPr>
            <w:r w:rsidRPr="00B32DEB">
              <w:rPr>
                <w:sz w:val="20"/>
                <w:lang w:val="fr-CA"/>
              </w:rPr>
              <w:t>La Cour fédérale a rejeté la demande de contrôle judiciaire. La Cour d'appel fédérale a rejeté l’appel.</w:t>
            </w:r>
          </w:p>
        </w:tc>
      </w:tr>
      <w:tr w:rsidR="006A637F" w:rsidRPr="00B32DEB" w:rsidTr="00E7793E">
        <w:tc>
          <w:tcPr>
            <w:tcW w:w="5000" w:type="pct"/>
            <w:gridSpan w:val="3"/>
          </w:tcPr>
          <w:p w:rsidR="006A637F" w:rsidRPr="00B32DEB" w:rsidRDefault="006A637F" w:rsidP="00E7793E">
            <w:pPr>
              <w:jc w:val="both"/>
              <w:rPr>
                <w:sz w:val="20"/>
                <w:lang w:val="fr-CA"/>
              </w:rPr>
            </w:pPr>
          </w:p>
        </w:tc>
      </w:tr>
      <w:tr w:rsidR="006A637F" w:rsidRPr="00B32DEB" w:rsidTr="00E7793E">
        <w:tc>
          <w:tcPr>
            <w:tcW w:w="2427" w:type="pct"/>
          </w:tcPr>
          <w:p w:rsidR="006A637F" w:rsidRPr="00B32DEB" w:rsidRDefault="006A637F" w:rsidP="00E7793E">
            <w:pPr>
              <w:jc w:val="both"/>
              <w:rPr>
                <w:sz w:val="20"/>
                <w:lang w:val="fr-CA"/>
              </w:rPr>
            </w:pPr>
            <w:r w:rsidRPr="00B32DEB">
              <w:rPr>
                <w:sz w:val="20"/>
                <w:lang w:val="fr-CA"/>
              </w:rPr>
              <w:t>21 mai 2019</w:t>
            </w:r>
          </w:p>
          <w:p w:rsidR="006A637F" w:rsidRPr="00B32DEB" w:rsidRDefault="006A637F" w:rsidP="00E7793E">
            <w:pPr>
              <w:jc w:val="both"/>
              <w:rPr>
                <w:sz w:val="20"/>
                <w:lang w:val="fr-CA"/>
              </w:rPr>
            </w:pPr>
            <w:r w:rsidRPr="00B32DEB">
              <w:rPr>
                <w:sz w:val="20"/>
                <w:lang w:val="fr-CA"/>
              </w:rPr>
              <w:t xml:space="preserve">Plainte de harcèlement à la Gendarmerie royale du Canada </w:t>
            </w:r>
          </w:p>
          <w:p w:rsidR="006A637F" w:rsidRPr="00B32DEB" w:rsidRDefault="006A637F" w:rsidP="00E7793E">
            <w:pPr>
              <w:jc w:val="both"/>
              <w:rPr>
                <w:sz w:val="20"/>
              </w:rPr>
            </w:pPr>
            <w:r w:rsidRPr="00B32DEB">
              <w:rPr>
                <w:sz w:val="20"/>
              </w:rPr>
              <w:t>(Comm. adj. Tremblay)</w:t>
            </w:r>
          </w:p>
          <w:p w:rsidR="006A637F" w:rsidRPr="00B32DEB" w:rsidRDefault="006A637F" w:rsidP="00E7793E">
            <w:pPr>
              <w:jc w:val="both"/>
              <w:rPr>
                <w:sz w:val="20"/>
              </w:rPr>
            </w:pPr>
          </w:p>
        </w:tc>
        <w:tc>
          <w:tcPr>
            <w:tcW w:w="243" w:type="pct"/>
          </w:tcPr>
          <w:p w:rsidR="006A637F" w:rsidRPr="00B32DEB" w:rsidRDefault="006A637F" w:rsidP="00E7793E">
            <w:pPr>
              <w:jc w:val="both"/>
              <w:rPr>
                <w:sz w:val="20"/>
              </w:rPr>
            </w:pPr>
          </w:p>
        </w:tc>
        <w:tc>
          <w:tcPr>
            <w:tcW w:w="2330" w:type="pct"/>
          </w:tcPr>
          <w:p w:rsidR="006A637F" w:rsidRPr="00B32DEB" w:rsidRDefault="006A637F" w:rsidP="00E7793E">
            <w:pPr>
              <w:jc w:val="both"/>
              <w:rPr>
                <w:sz w:val="20"/>
                <w:lang w:val="fr-CA"/>
              </w:rPr>
            </w:pPr>
            <w:r w:rsidRPr="00B32DEB">
              <w:rPr>
                <w:sz w:val="20"/>
                <w:lang w:val="fr-CA"/>
              </w:rPr>
              <w:t xml:space="preserve">Décision portant que la plainte de harcèlement est établie et que l’agent a enfreint l'article 2.1 du </w:t>
            </w:r>
            <w:r w:rsidRPr="00B32DEB">
              <w:rPr>
                <w:i/>
                <w:sz w:val="20"/>
                <w:lang w:val="fr-CA"/>
              </w:rPr>
              <w:t>Code de déontologie</w:t>
            </w:r>
            <w:r w:rsidRPr="00B32DEB">
              <w:rPr>
                <w:sz w:val="20"/>
                <w:lang w:val="fr-CA"/>
              </w:rPr>
              <w:t xml:space="preserve"> de la GRC.</w:t>
            </w:r>
          </w:p>
        </w:tc>
      </w:tr>
      <w:tr w:rsidR="006A637F" w:rsidRPr="00B32DEB" w:rsidTr="00E7793E">
        <w:tc>
          <w:tcPr>
            <w:tcW w:w="2427" w:type="pct"/>
          </w:tcPr>
          <w:p w:rsidR="006A637F" w:rsidRPr="00B32DEB" w:rsidRDefault="006A637F" w:rsidP="00E7793E">
            <w:pPr>
              <w:jc w:val="both"/>
              <w:rPr>
                <w:sz w:val="20"/>
                <w:lang w:val="fr-CA"/>
              </w:rPr>
            </w:pPr>
            <w:r w:rsidRPr="00B32DEB">
              <w:rPr>
                <w:sz w:val="20"/>
                <w:lang w:val="fr-CA"/>
              </w:rPr>
              <w:t>18 février 2020</w:t>
            </w:r>
          </w:p>
          <w:p w:rsidR="006A637F" w:rsidRPr="00B32DEB" w:rsidRDefault="006A637F" w:rsidP="00E7793E">
            <w:pPr>
              <w:jc w:val="both"/>
              <w:rPr>
                <w:sz w:val="20"/>
                <w:lang w:val="fr-CA"/>
              </w:rPr>
            </w:pPr>
            <w:r w:rsidRPr="00B32DEB">
              <w:rPr>
                <w:sz w:val="20"/>
                <w:lang w:val="fr-CA"/>
              </w:rPr>
              <w:t xml:space="preserve">Décision d’appel en matière de déontologie de la Gendarmerie royale du Canada </w:t>
            </w:r>
          </w:p>
          <w:p w:rsidR="006A637F" w:rsidRPr="00B32DEB" w:rsidRDefault="006A637F" w:rsidP="00E7793E">
            <w:pPr>
              <w:jc w:val="both"/>
              <w:rPr>
                <w:sz w:val="20"/>
                <w:lang w:val="fr-CA"/>
              </w:rPr>
            </w:pPr>
            <w:r w:rsidRPr="00B32DEB">
              <w:rPr>
                <w:sz w:val="20"/>
                <w:lang w:val="fr-CA"/>
              </w:rPr>
              <w:t>(A. Pittman, arbitre de l’appel en matière de déontologie)</w:t>
            </w:r>
          </w:p>
          <w:p w:rsidR="006A637F" w:rsidRPr="00B32DEB" w:rsidRDefault="006A637F" w:rsidP="00E7793E">
            <w:pPr>
              <w:jc w:val="both"/>
              <w:rPr>
                <w:sz w:val="20"/>
                <w:lang w:val="fr-CA"/>
              </w:rPr>
            </w:pPr>
          </w:p>
        </w:tc>
        <w:tc>
          <w:tcPr>
            <w:tcW w:w="243" w:type="pct"/>
          </w:tcPr>
          <w:p w:rsidR="006A637F" w:rsidRPr="00B32DEB" w:rsidRDefault="006A637F" w:rsidP="00E7793E">
            <w:pPr>
              <w:jc w:val="both"/>
              <w:rPr>
                <w:sz w:val="20"/>
                <w:lang w:val="fr-CA"/>
              </w:rPr>
            </w:pPr>
          </w:p>
        </w:tc>
        <w:tc>
          <w:tcPr>
            <w:tcW w:w="2330" w:type="pct"/>
          </w:tcPr>
          <w:p w:rsidR="006A637F" w:rsidRPr="00B32DEB" w:rsidRDefault="006A637F" w:rsidP="00E7793E">
            <w:pPr>
              <w:jc w:val="both"/>
              <w:rPr>
                <w:sz w:val="20"/>
                <w:lang w:val="fr-CA"/>
              </w:rPr>
            </w:pPr>
            <w:r w:rsidRPr="00B32DEB">
              <w:rPr>
                <w:sz w:val="20"/>
                <w:lang w:val="fr-CA"/>
              </w:rPr>
              <w:t>Rejet de l’appel et confirmation de la plainte de harcèlement. Sentence accueillant l’appel portant sur les mesures disciplinaires au motif que des mesures disciplinaires ne pouvaient être imposées pour cause de prescription.</w:t>
            </w:r>
          </w:p>
        </w:tc>
      </w:tr>
      <w:tr w:rsidR="006A637F" w:rsidRPr="00B32DEB" w:rsidTr="00E7793E">
        <w:tc>
          <w:tcPr>
            <w:tcW w:w="2427" w:type="pct"/>
          </w:tcPr>
          <w:p w:rsidR="006A637F" w:rsidRPr="00B32DEB" w:rsidRDefault="006A637F" w:rsidP="00E7793E">
            <w:pPr>
              <w:jc w:val="both"/>
              <w:rPr>
                <w:sz w:val="20"/>
                <w:lang w:val="fr-CA"/>
              </w:rPr>
            </w:pPr>
            <w:r w:rsidRPr="00B32DEB">
              <w:rPr>
                <w:sz w:val="20"/>
                <w:lang w:val="fr-CA"/>
              </w:rPr>
              <w:t>9 décembre 2021</w:t>
            </w:r>
          </w:p>
          <w:p w:rsidR="006A637F" w:rsidRPr="00B32DEB" w:rsidRDefault="006A637F" w:rsidP="00E7793E">
            <w:pPr>
              <w:jc w:val="both"/>
              <w:rPr>
                <w:sz w:val="20"/>
                <w:lang w:val="fr-CA"/>
              </w:rPr>
            </w:pPr>
            <w:r w:rsidRPr="00B32DEB">
              <w:rPr>
                <w:sz w:val="20"/>
                <w:lang w:val="fr-CA"/>
              </w:rPr>
              <w:t>Cour fédérale</w:t>
            </w:r>
          </w:p>
          <w:p w:rsidR="006A637F" w:rsidRPr="00B32DEB" w:rsidRDefault="006A637F" w:rsidP="00E7793E">
            <w:pPr>
              <w:jc w:val="both"/>
              <w:rPr>
                <w:sz w:val="20"/>
                <w:lang w:val="fr-CA"/>
              </w:rPr>
            </w:pPr>
            <w:r w:rsidRPr="00B32DEB">
              <w:rPr>
                <w:sz w:val="20"/>
                <w:lang w:val="fr-CA"/>
              </w:rPr>
              <w:t>(Juge Pentney)</w:t>
            </w:r>
          </w:p>
          <w:p w:rsidR="006A637F" w:rsidRPr="00B32DEB" w:rsidRDefault="00750DA4" w:rsidP="00E7793E">
            <w:pPr>
              <w:jc w:val="both"/>
              <w:rPr>
                <w:sz w:val="20"/>
              </w:rPr>
            </w:pPr>
            <w:hyperlink r:id="rId23" w:history="1">
              <w:r w:rsidR="006A637F" w:rsidRPr="00B32DEB">
                <w:rPr>
                  <w:rStyle w:val="Hyperlink"/>
                  <w:sz w:val="20"/>
                </w:rPr>
                <w:t>2021 CF 1385</w:t>
              </w:r>
            </w:hyperlink>
          </w:p>
          <w:p w:rsidR="006A637F" w:rsidRPr="00B32DEB" w:rsidRDefault="006A637F" w:rsidP="00E7793E">
            <w:pPr>
              <w:jc w:val="both"/>
              <w:rPr>
                <w:sz w:val="20"/>
              </w:rPr>
            </w:pPr>
          </w:p>
        </w:tc>
        <w:tc>
          <w:tcPr>
            <w:tcW w:w="243" w:type="pct"/>
          </w:tcPr>
          <w:p w:rsidR="006A637F" w:rsidRPr="00B32DEB" w:rsidRDefault="006A637F" w:rsidP="00E7793E">
            <w:pPr>
              <w:jc w:val="both"/>
              <w:rPr>
                <w:sz w:val="20"/>
              </w:rPr>
            </w:pPr>
          </w:p>
        </w:tc>
        <w:tc>
          <w:tcPr>
            <w:tcW w:w="2330" w:type="pct"/>
          </w:tcPr>
          <w:p w:rsidR="006A637F" w:rsidRPr="00B32DEB" w:rsidRDefault="006A637F" w:rsidP="00E7793E">
            <w:pPr>
              <w:jc w:val="both"/>
              <w:rPr>
                <w:sz w:val="20"/>
                <w:lang w:val="fr-CA"/>
              </w:rPr>
            </w:pPr>
            <w:r w:rsidRPr="00B32DEB">
              <w:rPr>
                <w:sz w:val="20"/>
                <w:lang w:val="fr-CA"/>
              </w:rPr>
              <w:t>Rejet de la demande de contrôle judiciaire.</w:t>
            </w:r>
          </w:p>
          <w:p w:rsidR="006A637F" w:rsidRPr="00B32DEB" w:rsidRDefault="006A637F" w:rsidP="00E7793E">
            <w:pPr>
              <w:jc w:val="both"/>
              <w:rPr>
                <w:sz w:val="20"/>
                <w:lang w:val="fr-CA"/>
              </w:rPr>
            </w:pPr>
          </w:p>
        </w:tc>
      </w:tr>
      <w:tr w:rsidR="006A637F" w:rsidRPr="00B32DEB" w:rsidTr="00E7793E">
        <w:tc>
          <w:tcPr>
            <w:tcW w:w="2427" w:type="pct"/>
          </w:tcPr>
          <w:p w:rsidR="006A637F" w:rsidRPr="00B32DEB" w:rsidRDefault="006A637F" w:rsidP="00E7793E">
            <w:pPr>
              <w:jc w:val="both"/>
              <w:rPr>
                <w:sz w:val="20"/>
                <w:lang w:val="fr-CA"/>
              </w:rPr>
            </w:pPr>
            <w:r w:rsidRPr="00B32DEB">
              <w:rPr>
                <w:sz w:val="20"/>
                <w:lang w:val="fr-CA"/>
              </w:rPr>
              <w:t>23 janvier 2023</w:t>
            </w:r>
          </w:p>
          <w:p w:rsidR="006A637F" w:rsidRPr="00B32DEB" w:rsidRDefault="006A637F" w:rsidP="00E7793E">
            <w:pPr>
              <w:jc w:val="both"/>
              <w:rPr>
                <w:sz w:val="20"/>
                <w:lang w:val="fr-CA"/>
              </w:rPr>
            </w:pPr>
            <w:r w:rsidRPr="00B32DEB">
              <w:rPr>
                <w:sz w:val="20"/>
                <w:lang w:val="fr-CA"/>
              </w:rPr>
              <w:t>Cour d'appel fédérale</w:t>
            </w:r>
          </w:p>
          <w:p w:rsidR="006A637F" w:rsidRPr="00B32DEB" w:rsidRDefault="006A637F" w:rsidP="00E7793E">
            <w:pPr>
              <w:jc w:val="both"/>
              <w:rPr>
                <w:sz w:val="20"/>
                <w:lang w:val="fr-CA"/>
              </w:rPr>
            </w:pPr>
            <w:r w:rsidRPr="00B32DEB">
              <w:rPr>
                <w:sz w:val="20"/>
                <w:lang w:val="fr-CA"/>
              </w:rPr>
              <w:t>(Juges Stratas, Locke et Goyette)</w:t>
            </w:r>
          </w:p>
          <w:p w:rsidR="006A637F" w:rsidRPr="00B32DEB" w:rsidRDefault="00750DA4" w:rsidP="00E7793E">
            <w:pPr>
              <w:jc w:val="both"/>
              <w:rPr>
                <w:sz w:val="20"/>
              </w:rPr>
            </w:pPr>
            <w:hyperlink r:id="rId24" w:history="1">
              <w:r w:rsidR="006A637F" w:rsidRPr="00B32DEB">
                <w:rPr>
                  <w:rStyle w:val="Hyperlink"/>
                  <w:sz w:val="20"/>
                </w:rPr>
                <w:t>2023 FCA 15</w:t>
              </w:r>
            </w:hyperlink>
          </w:p>
          <w:p w:rsidR="006A637F" w:rsidRPr="00B32DEB" w:rsidRDefault="006A637F" w:rsidP="00E7793E">
            <w:pPr>
              <w:jc w:val="both"/>
              <w:rPr>
                <w:sz w:val="20"/>
              </w:rPr>
            </w:pPr>
            <w:r w:rsidRPr="00B32DEB">
              <w:rPr>
                <w:sz w:val="20"/>
              </w:rPr>
              <w:t>A-355-21</w:t>
            </w:r>
          </w:p>
          <w:p w:rsidR="006A637F" w:rsidRPr="00B32DEB" w:rsidRDefault="006A637F" w:rsidP="00E7793E">
            <w:pPr>
              <w:jc w:val="both"/>
              <w:rPr>
                <w:sz w:val="20"/>
              </w:rPr>
            </w:pPr>
          </w:p>
        </w:tc>
        <w:tc>
          <w:tcPr>
            <w:tcW w:w="243" w:type="pct"/>
          </w:tcPr>
          <w:p w:rsidR="006A637F" w:rsidRPr="00B32DEB" w:rsidRDefault="006A637F" w:rsidP="00E7793E">
            <w:pPr>
              <w:jc w:val="both"/>
              <w:rPr>
                <w:sz w:val="20"/>
              </w:rPr>
            </w:pPr>
          </w:p>
        </w:tc>
        <w:tc>
          <w:tcPr>
            <w:tcW w:w="2330" w:type="pct"/>
          </w:tcPr>
          <w:p w:rsidR="006A637F" w:rsidRPr="00B32DEB" w:rsidRDefault="006A637F" w:rsidP="00E7793E">
            <w:pPr>
              <w:jc w:val="both"/>
              <w:rPr>
                <w:sz w:val="20"/>
              </w:rPr>
            </w:pPr>
            <w:r w:rsidRPr="00B32DEB">
              <w:rPr>
                <w:sz w:val="20"/>
              </w:rPr>
              <w:t>Rejet de l’appel.</w:t>
            </w:r>
          </w:p>
          <w:p w:rsidR="006A637F" w:rsidRPr="00B32DEB" w:rsidRDefault="006A637F" w:rsidP="00E7793E">
            <w:pPr>
              <w:jc w:val="both"/>
              <w:rPr>
                <w:sz w:val="20"/>
              </w:rPr>
            </w:pPr>
          </w:p>
        </w:tc>
      </w:tr>
      <w:tr w:rsidR="006A637F" w:rsidRPr="00B32DEB" w:rsidTr="00E7793E">
        <w:tc>
          <w:tcPr>
            <w:tcW w:w="2427" w:type="pct"/>
          </w:tcPr>
          <w:p w:rsidR="006A637F" w:rsidRPr="00B32DEB" w:rsidRDefault="006A637F" w:rsidP="00E7793E">
            <w:pPr>
              <w:jc w:val="both"/>
              <w:rPr>
                <w:sz w:val="20"/>
                <w:lang w:val="fr-CA"/>
              </w:rPr>
            </w:pPr>
            <w:r w:rsidRPr="00B32DEB">
              <w:rPr>
                <w:sz w:val="20"/>
                <w:lang w:val="fr-CA"/>
              </w:rPr>
              <w:t>24 mars 2023</w:t>
            </w:r>
          </w:p>
          <w:p w:rsidR="006A637F" w:rsidRPr="00B32DEB" w:rsidRDefault="006A637F" w:rsidP="00E7793E">
            <w:pPr>
              <w:jc w:val="both"/>
              <w:rPr>
                <w:sz w:val="20"/>
                <w:lang w:val="fr-CA"/>
              </w:rPr>
            </w:pPr>
            <w:r w:rsidRPr="00B32DEB">
              <w:rPr>
                <w:sz w:val="20"/>
                <w:lang w:val="fr-CA"/>
              </w:rPr>
              <w:t>Cour suprême du Canada</w:t>
            </w:r>
          </w:p>
        </w:tc>
        <w:tc>
          <w:tcPr>
            <w:tcW w:w="243" w:type="pct"/>
          </w:tcPr>
          <w:p w:rsidR="006A637F" w:rsidRPr="00B32DEB" w:rsidRDefault="006A637F" w:rsidP="00E7793E">
            <w:pPr>
              <w:jc w:val="both"/>
              <w:rPr>
                <w:sz w:val="20"/>
                <w:lang w:val="fr-CA"/>
              </w:rPr>
            </w:pPr>
          </w:p>
        </w:tc>
        <w:tc>
          <w:tcPr>
            <w:tcW w:w="2330" w:type="pct"/>
          </w:tcPr>
          <w:p w:rsidR="006A637F" w:rsidRPr="00B32DEB" w:rsidRDefault="006A637F" w:rsidP="00E7793E">
            <w:pPr>
              <w:jc w:val="both"/>
              <w:rPr>
                <w:sz w:val="20"/>
                <w:lang w:val="fr-CA"/>
              </w:rPr>
            </w:pPr>
            <w:r w:rsidRPr="00B32DEB">
              <w:rPr>
                <w:sz w:val="20"/>
                <w:lang w:val="fr-CA"/>
              </w:rPr>
              <w:t>Dépôt de la demande d'autorisation d'appel.</w:t>
            </w:r>
          </w:p>
          <w:p w:rsidR="006A637F" w:rsidRPr="00B32DEB" w:rsidRDefault="006A637F" w:rsidP="00E7793E">
            <w:pPr>
              <w:jc w:val="both"/>
              <w:rPr>
                <w:sz w:val="20"/>
                <w:lang w:val="fr-CA"/>
              </w:rPr>
            </w:pPr>
          </w:p>
        </w:tc>
      </w:tr>
    </w:tbl>
    <w:p w:rsidR="006A637F" w:rsidRPr="00B32DEB" w:rsidRDefault="006A637F" w:rsidP="006A637F">
      <w:pPr>
        <w:jc w:val="both"/>
        <w:rPr>
          <w:sz w:val="20"/>
          <w:lang w:val="fr-CA"/>
        </w:rPr>
      </w:pPr>
    </w:p>
    <w:p w:rsidR="006A637F" w:rsidRPr="00B32DEB" w:rsidRDefault="00750DA4" w:rsidP="006A637F">
      <w:pPr>
        <w:jc w:val="both"/>
        <w:rPr>
          <w:sz w:val="20"/>
        </w:rPr>
      </w:pPr>
      <w:r w:rsidRPr="00B32DEB">
        <w:rPr>
          <w:sz w:val="20"/>
        </w:rPr>
        <w:pict>
          <v:rect id="_x0000_i1048" style="width:2in;height:1pt" o:hrpct="0" o:hralign="center" o:hrstd="t" o:hrnoshade="t" o:hr="t" fillcolor="black [3213]" stroked="f"/>
        </w:pict>
      </w:r>
    </w:p>
    <w:p w:rsidR="006A637F" w:rsidRPr="00B32DEB" w:rsidRDefault="006A637F" w:rsidP="006A637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A637F" w:rsidRPr="00B32DEB" w:rsidTr="00E7793E">
        <w:tc>
          <w:tcPr>
            <w:tcW w:w="543" w:type="pct"/>
          </w:tcPr>
          <w:p w:rsidR="006A637F" w:rsidRPr="00B32DEB" w:rsidRDefault="006A637F" w:rsidP="00E7793E">
            <w:pPr>
              <w:jc w:val="both"/>
              <w:rPr>
                <w:sz w:val="20"/>
              </w:rPr>
            </w:pPr>
            <w:r w:rsidRPr="00B32DEB">
              <w:rPr>
                <w:rStyle w:val="SCCFileNumberChar"/>
                <w:sz w:val="20"/>
                <w:szCs w:val="20"/>
              </w:rPr>
              <w:t>40626</w:t>
            </w:r>
          </w:p>
        </w:tc>
        <w:tc>
          <w:tcPr>
            <w:tcW w:w="4457" w:type="pct"/>
          </w:tcPr>
          <w:p w:rsidR="006A637F" w:rsidRPr="00B32DEB" w:rsidRDefault="006A637F" w:rsidP="00E7793E">
            <w:pPr>
              <w:pStyle w:val="SCCLsocParty"/>
              <w:jc w:val="both"/>
              <w:rPr>
                <w:b/>
                <w:sz w:val="20"/>
                <w:szCs w:val="20"/>
              </w:rPr>
            </w:pPr>
            <w:r w:rsidRPr="00B32DEB">
              <w:rPr>
                <w:b/>
                <w:sz w:val="20"/>
                <w:szCs w:val="20"/>
              </w:rPr>
              <w:t xml:space="preserve">Hydro-Québec v. Syndicat des </w:t>
            </w:r>
            <w:proofErr w:type="gramStart"/>
            <w:r w:rsidRPr="00B32DEB">
              <w:rPr>
                <w:b/>
                <w:sz w:val="20"/>
                <w:szCs w:val="20"/>
              </w:rPr>
              <w:t>employé-</w:t>
            </w:r>
            <w:proofErr w:type="gramEnd"/>
            <w:r w:rsidRPr="00B32DEB">
              <w:rPr>
                <w:b/>
                <w:sz w:val="20"/>
                <w:szCs w:val="20"/>
              </w:rPr>
              <w:t>es de métiers d'Hydro-Québec, section locale 1500 (SCFP-FTQ)</w:t>
            </w:r>
          </w:p>
          <w:p w:rsidR="006A637F" w:rsidRPr="00B32DEB" w:rsidRDefault="006A637F" w:rsidP="00E7793E">
            <w:pPr>
              <w:jc w:val="both"/>
              <w:rPr>
                <w:b/>
                <w:sz w:val="20"/>
              </w:rPr>
            </w:pPr>
            <w:r w:rsidRPr="00B32DEB">
              <w:rPr>
                <w:b/>
                <w:sz w:val="20"/>
              </w:rPr>
              <w:t>-and-</w:t>
            </w:r>
          </w:p>
          <w:p w:rsidR="006A637F" w:rsidRPr="00B32DEB" w:rsidRDefault="006A637F" w:rsidP="00E7793E">
            <w:pPr>
              <w:jc w:val="both"/>
              <w:rPr>
                <w:b/>
                <w:sz w:val="20"/>
              </w:rPr>
            </w:pPr>
            <w:r w:rsidRPr="00B32DEB">
              <w:rPr>
                <w:b/>
                <w:sz w:val="20"/>
              </w:rPr>
              <w:t>Pierre-Georges Roy, in his capacity as grievance arbitrator</w:t>
            </w:r>
          </w:p>
          <w:p w:rsidR="006A637F" w:rsidRPr="00B32DEB" w:rsidRDefault="006A637F" w:rsidP="00E7793E">
            <w:pPr>
              <w:jc w:val="both"/>
              <w:rPr>
                <w:sz w:val="20"/>
              </w:rPr>
            </w:pPr>
            <w:r w:rsidRPr="00B32DEB">
              <w:rPr>
                <w:sz w:val="20"/>
              </w:rPr>
              <w:t>(Que.) (Civil) (By Leave)</w:t>
            </w:r>
          </w:p>
        </w:tc>
      </w:tr>
      <w:tr w:rsidR="006A637F" w:rsidRPr="00B32DEB" w:rsidTr="00E7793E">
        <w:tc>
          <w:tcPr>
            <w:tcW w:w="5000" w:type="pct"/>
            <w:gridSpan w:val="2"/>
          </w:tcPr>
          <w:p w:rsidR="003809FC" w:rsidRPr="00B32DEB" w:rsidRDefault="003809FC" w:rsidP="003809FC">
            <w:pPr>
              <w:jc w:val="both"/>
              <w:rPr>
                <w:sz w:val="20"/>
                <w:szCs w:val="20"/>
              </w:rPr>
            </w:pPr>
            <w:r w:rsidRPr="00B32DEB">
              <w:rPr>
                <w:sz w:val="20"/>
                <w:szCs w:val="20"/>
              </w:rPr>
              <w:t>The application for leave to appeal from the judgment of the Court of Appeal of Quebec (Québec), Number 200-09-010387-212, 2022 QCCA 1714, dated December 22, 2022, is dismissed with costs.</w:t>
            </w:r>
          </w:p>
          <w:p w:rsidR="006A637F" w:rsidRPr="00B32DEB" w:rsidRDefault="006A637F" w:rsidP="00E7793E">
            <w:pPr>
              <w:jc w:val="both"/>
              <w:rPr>
                <w:sz w:val="20"/>
              </w:rPr>
            </w:pPr>
          </w:p>
        </w:tc>
      </w:tr>
      <w:tr w:rsidR="006A637F" w:rsidRPr="00B32DEB" w:rsidTr="00E7793E">
        <w:tc>
          <w:tcPr>
            <w:tcW w:w="5000" w:type="pct"/>
            <w:gridSpan w:val="2"/>
          </w:tcPr>
          <w:p w:rsidR="006A637F" w:rsidRPr="00B32DEB" w:rsidRDefault="006A637F" w:rsidP="00E7793E">
            <w:pPr>
              <w:jc w:val="both"/>
              <w:rPr>
                <w:sz w:val="20"/>
              </w:rPr>
            </w:pPr>
            <w:r w:rsidRPr="00B32DEB">
              <w:rPr>
                <w:sz w:val="20"/>
              </w:rPr>
              <w:t>Administrative law — Judicial review — Arbitration award — Standard of review — Concept of reasonable outcome — Whether it is in public interest for this Court to intervene in order to discard concept of reasonable outcome in respect of facts and law or at least to clarify its role and scope in matters of judicial review.</w:t>
            </w:r>
          </w:p>
          <w:p w:rsidR="004F5100" w:rsidRPr="00B32DEB" w:rsidRDefault="004F5100" w:rsidP="00E7793E">
            <w:pPr>
              <w:jc w:val="both"/>
              <w:rPr>
                <w:sz w:val="20"/>
              </w:rPr>
            </w:pPr>
          </w:p>
        </w:tc>
      </w:tr>
    </w:tbl>
    <w:p w:rsidR="004F5100" w:rsidRPr="00B32DEB" w:rsidRDefault="004F5100">
      <w:r w:rsidRPr="00B32DE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A637F" w:rsidRPr="00B32DEB" w:rsidTr="00E7793E">
        <w:tc>
          <w:tcPr>
            <w:tcW w:w="5000" w:type="pct"/>
            <w:gridSpan w:val="3"/>
          </w:tcPr>
          <w:p w:rsidR="006A637F" w:rsidRPr="00B32DEB" w:rsidRDefault="006A637F" w:rsidP="00E7793E">
            <w:pPr>
              <w:jc w:val="both"/>
              <w:rPr>
                <w:sz w:val="20"/>
              </w:rPr>
            </w:pPr>
            <w:r w:rsidRPr="00B32DEB">
              <w:rPr>
                <w:sz w:val="20"/>
              </w:rPr>
              <w:t>In 2019, the applicant, Hydro-Québec (“Employer”), unilaterally changed the working conditions of the mobile operators working at the Outardes-3, Outardes-4 and Manic 3 hydroelectric plants and the Micoua substation in the Manicouagan region (collectively, “mid-complex plants”). Those conditions were set out in letters of agreement that had applied since the 1980s. The respondent, the Syndicat des employé-es de métiers d’Hydro-Québec, section locale 1500 (SCFP-FTQ) (“Union”), filed a grievance to force the Employer to honour the rights and privileges attached to the collective agreement and the letters of agreement. It also sought financial compensation for loss of the benefits provided for in those documents as well as exemplary damages. The arbitrator, Pierre-Georges Roy, dismissed the Union’s grievance on the basis of the Employer’s right of management. The trial judge found that the arbitrator’s conclusion was not a reasonable outcome. He allowed the application for judicial review, set aside the arbitrator’s decision, allowed the grievance and ordered the Employer to comply in full with the letters of agreement. He referred the matter back to another arbitrator for a decision on the issue of damages and the monetary compensation to which the aggrieved employees were entitled. A majority of the Court of Appeal dismissed the appeal on the ground that the arbitration award was unreasonable.</w:t>
            </w:r>
          </w:p>
        </w:tc>
      </w:tr>
      <w:tr w:rsidR="006A637F" w:rsidRPr="00B32DEB" w:rsidTr="00E7793E">
        <w:tc>
          <w:tcPr>
            <w:tcW w:w="5000" w:type="pct"/>
            <w:gridSpan w:val="3"/>
          </w:tcPr>
          <w:p w:rsidR="006A637F" w:rsidRPr="00B32DEB" w:rsidRDefault="006A637F" w:rsidP="00E7793E">
            <w:pPr>
              <w:jc w:val="both"/>
              <w:rPr>
                <w:sz w:val="20"/>
              </w:rPr>
            </w:pPr>
          </w:p>
        </w:tc>
      </w:tr>
      <w:tr w:rsidR="006A637F" w:rsidRPr="00B32DEB" w:rsidTr="00E7793E">
        <w:tc>
          <w:tcPr>
            <w:tcW w:w="2427" w:type="pct"/>
          </w:tcPr>
          <w:p w:rsidR="006A637F" w:rsidRPr="00B32DEB" w:rsidRDefault="006A637F" w:rsidP="00E7793E">
            <w:pPr>
              <w:jc w:val="both"/>
              <w:rPr>
                <w:sz w:val="20"/>
              </w:rPr>
            </w:pPr>
            <w:r w:rsidRPr="00B32DEB">
              <w:rPr>
                <w:sz w:val="20"/>
              </w:rPr>
              <w:t>June 25, 2021</w:t>
            </w:r>
          </w:p>
          <w:p w:rsidR="006A637F" w:rsidRPr="00B32DEB" w:rsidRDefault="006A637F" w:rsidP="00E7793E">
            <w:pPr>
              <w:jc w:val="both"/>
              <w:rPr>
                <w:sz w:val="20"/>
              </w:rPr>
            </w:pPr>
            <w:r w:rsidRPr="00B32DEB">
              <w:rPr>
                <w:sz w:val="20"/>
              </w:rPr>
              <w:t>Quebec Superior Court</w:t>
            </w:r>
          </w:p>
          <w:p w:rsidR="006A637F" w:rsidRPr="00B32DEB" w:rsidRDefault="006A637F" w:rsidP="00E7793E">
            <w:pPr>
              <w:jc w:val="both"/>
              <w:rPr>
                <w:sz w:val="20"/>
              </w:rPr>
            </w:pPr>
            <w:r w:rsidRPr="00B32DEB">
              <w:rPr>
                <w:sz w:val="20"/>
              </w:rPr>
              <w:t>(Francoeur J.)</w:t>
            </w:r>
          </w:p>
          <w:p w:rsidR="006A637F" w:rsidRPr="00B32DEB" w:rsidRDefault="00750DA4" w:rsidP="00E7793E">
            <w:pPr>
              <w:jc w:val="both"/>
              <w:rPr>
                <w:sz w:val="20"/>
              </w:rPr>
            </w:pPr>
            <w:hyperlink r:id="rId25" w:history="1">
              <w:r w:rsidR="006A637F" w:rsidRPr="00B32DEB">
                <w:rPr>
                  <w:rStyle w:val="Hyperlink"/>
                  <w:sz w:val="20"/>
                </w:rPr>
                <w:t>2021 QCCS 3043</w:t>
              </w:r>
            </w:hyperlink>
          </w:p>
        </w:tc>
        <w:tc>
          <w:tcPr>
            <w:tcW w:w="243" w:type="pct"/>
          </w:tcPr>
          <w:p w:rsidR="006A637F" w:rsidRPr="00B32DEB" w:rsidRDefault="006A637F" w:rsidP="00E7793E">
            <w:pPr>
              <w:jc w:val="both"/>
              <w:rPr>
                <w:sz w:val="20"/>
              </w:rPr>
            </w:pPr>
          </w:p>
        </w:tc>
        <w:tc>
          <w:tcPr>
            <w:tcW w:w="2330" w:type="pct"/>
          </w:tcPr>
          <w:p w:rsidR="006A637F" w:rsidRPr="00B32DEB" w:rsidRDefault="006A637F" w:rsidP="00E7793E">
            <w:pPr>
              <w:jc w:val="both"/>
              <w:rPr>
                <w:sz w:val="20"/>
              </w:rPr>
            </w:pPr>
            <w:r w:rsidRPr="00B32DEB">
              <w:rPr>
                <w:sz w:val="20"/>
              </w:rPr>
              <w:t>Application for judicial review allowed; arbitrator’s decision set aside; grievance allowed; matter referred back to another arbitrator for decision on issue of damages and monetary compensation to which aggrieved employees were entitled</w:t>
            </w:r>
          </w:p>
          <w:p w:rsidR="006A637F" w:rsidRPr="00B32DEB" w:rsidRDefault="006A637F" w:rsidP="00E7793E">
            <w:pPr>
              <w:jc w:val="both"/>
              <w:rPr>
                <w:sz w:val="20"/>
              </w:rPr>
            </w:pPr>
          </w:p>
        </w:tc>
      </w:tr>
      <w:tr w:rsidR="006A637F" w:rsidRPr="00B32DEB" w:rsidTr="00E7793E">
        <w:tc>
          <w:tcPr>
            <w:tcW w:w="2427" w:type="pct"/>
          </w:tcPr>
          <w:p w:rsidR="006A637F" w:rsidRPr="00B32DEB" w:rsidRDefault="006A637F" w:rsidP="00E7793E">
            <w:pPr>
              <w:jc w:val="both"/>
              <w:rPr>
                <w:sz w:val="20"/>
              </w:rPr>
            </w:pPr>
            <w:r w:rsidRPr="00B32DEB">
              <w:rPr>
                <w:sz w:val="20"/>
              </w:rPr>
              <w:t>December 22, 2022</w:t>
            </w:r>
          </w:p>
          <w:p w:rsidR="006A637F" w:rsidRPr="00B32DEB" w:rsidRDefault="006A637F" w:rsidP="00E7793E">
            <w:pPr>
              <w:jc w:val="both"/>
              <w:rPr>
                <w:sz w:val="20"/>
              </w:rPr>
            </w:pPr>
            <w:r w:rsidRPr="00B32DEB">
              <w:rPr>
                <w:sz w:val="20"/>
              </w:rPr>
              <w:t>Quebec Court of Appeal (Québec)</w:t>
            </w:r>
          </w:p>
          <w:p w:rsidR="006A637F" w:rsidRPr="00B32DEB" w:rsidRDefault="006A637F" w:rsidP="00E7793E">
            <w:pPr>
              <w:jc w:val="both"/>
              <w:rPr>
                <w:sz w:val="20"/>
              </w:rPr>
            </w:pPr>
            <w:r w:rsidRPr="00B32DEB">
              <w:rPr>
                <w:sz w:val="20"/>
              </w:rPr>
              <w:t>(Lévesque and Gagné JJ.A. and Cotnam J.A.</w:t>
            </w:r>
          </w:p>
          <w:p w:rsidR="006A637F" w:rsidRPr="00B32DEB" w:rsidRDefault="006A637F" w:rsidP="00E7793E">
            <w:pPr>
              <w:jc w:val="both"/>
              <w:rPr>
                <w:sz w:val="20"/>
              </w:rPr>
            </w:pPr>
            <w:r w:rsidRPr="00B32DEB">
              <w:rPr>
                <w:sz w:val="20"/>
              </w:rPr>
              <w:t>[dissenting])</w:t>
            </w:r>
          </w:p>
          <w:p w:rsidR="006A637F" w:rsidRPr="00B32DEB" w:rsidRDefault="00750DA4" w:rsidP="00E7793E">
            <w:pPr>
              <w:jc w:val="both"/>
              <w:rPr>
                <w:sz w:val="20"/>
              </w:rPr>
            </w:pPr>
            <w:hyperlink r:id="rId26" w:anchor="document" w:history="1">
              <w:r w:rsidR="006A637F" w:rsidRPr="00B32DEB">
                <w:rPr>
                  <w:rStyle w:val="Hyperlink"/>
                  <w:sz w:val="20"/>
                </w:rPr>
                <w:t>2022 QCCA 1714</w:t>
              </w:r>
            </w:hyperlink>
            <w:r w:rsidR="006A637F" w:rsidRPr="00B32DEB">
              <w:rPr>
                <w:sz w:val="20"/>
              </w:rPr>
              <w:t xml:space="preserve">; 200-09-010387-212  </w:t>
            </w:r>
          </w:p>
          <w:p w:rsidR="006A637F" w:rsidRPr="00B32DEB" w:rsidRDefault="006A637F" w:rsidP="00E7793E">
            <w:pPr>
              <w:jc w:val="both"/>
              <w:rPr>
                <w:sz w:val="20"/>
              </w:rPr>
            </w:pPr>
          </w:p>
        </w:tc>
        <w:tc>
          <w:tcPr>
            <w:tcW w:w="243" w:type="pct"/>
          </w:tcPr>
          <w:p w:rsidR="006A637F" w:rsidRPr="00B32DEB" w:rsidRDefault="006A637F" w:rsidP="00E7793E">
            <w:pPr>
              <w:jc w:val="both"/>
              <w:rPr>
                <w:sz w:val="20"/>
              </w:rPr>
            </w:pPr>
          </w:p>
        </w:tc>
        <w:tc>
          <w:tcPr>
            <w:tcW w:w="2330" w:type="pct"/>
          </w:tcPr>
          <w:p w:rsidR="006A637F" w:rsidRPr="00B32DEB" w:rsidRDefault="006A637F" w:rsidP="00E7793E">
            <w:pPr>
              <w:jc w:val="both"/>
              <w:rPr>
                <w:sz w:val="20"/>
              </w:rPr>
            </w:pPr>
            <w:r w:rsidRPr="00B32DEB">
              <w:rPr>
                <w:sz w:val="20"/>
              </w:rPr>
              <w:t>Appeal dismissed</w:t>
            </w:r>
          </w:p>
          <w:p w:rsidR="006A637F" w:rsidRPr="00B32DEB" w:rsidRDefault="006A637F" w:rsidP="00E7793E">
            <w:pPr>
              <w:jc w:val="both"/>
              <w:rPr>
                <w:sz w:val="20"/>
              </w:rPr>
            </w:pPr>
          </w:p>
        </w:tc>
      </w:tr>
      <w:tr w:rsidR="006A637F" w:rsidRPr="00B32DEB" w:rsidTr="00E7793E">
        <w:tc>
          <w:tcPr>
            <w:tcW w:w="2427" w:type="pct"/>
          </w:tcPr>
          <w:p w:rsidR="006A637F" w:rsidRPr="00B32DEB" w:rsidRDefault="006A637F" w:rsidP="00E7793E">
            <w:pPr>
              <w:jc w:val="both"/>
              <w:rPr>
                <w:sz w:val="20"/>
              </w:rPr>
            </w:pPr>
            <w:r w:rsidRPr="00B32DEB">
              <w:rPr>
                <w:sz w:val="20"/>
              </w:rPr>
              <w:t>February 17, 2023</w:t>
            </w:r>
          </w:p>
          <w:p w:rsidR="006A637F" w:rsidRPr="00B32DEB" w:rsidRDefault="006A637F" w:rsidP="00E7793E">
            <w:pPr>
              <w:jc w:val="both"/>
              <w:rPr>
                <w:sz w:val="20"/>
              </w:rPr>
            </w:pPr>
            <w:r w:rsidRPr="00B32DEB">
              <w:rPr>
                <w:sz w:val="20"/>
              </w:rPr>
              <w:t>Supreme Court of Canada</w:t>
            </w:r>
          </w:p>
        </w:tc>
        <w:tc>
          <w:tcPr>
            <w:tcW w:w="243" w:type="pct"/>
          </w:tcPr>
          <w:p w:rsidR="006A637F" w:rsidRPr="00B32DEB" w:rsidRDefault="006A637F" w:rsidP="00E7793E">
            <w:pPr>
              <w:jc w:val="both"/>
              <w:rPr>
                <w:sz w:val="20"/>
              </w:rPr>
            </w:pPr>
          </w:p>
        </w:tc>
        <w:tc>
          <w:tcPr>
            <w:tcW w:w="2330" w:type="pct"/>
          </w:tcPr>
          <w:p w:rsidR="006A637F" w:rsidRPr="00B32DEB" w:rsidRDefault="006A637F" w:rsidP="00E7793E">
            <w:pPr>
              <w:jc w:val="both"/>
              <w:rPr>
                <w:sz w:val="20"/>
              </w:rPr>
            </w:pPr>
            <w:r w:rsidRPr="00B32DEB">
              <w:rPr>
                <w:sz w:val="20"/>
              </w:rPr>
              <w:t>Application for leave to appeal filed</w:t>
            </w:r>
          </w:p>
          <w:p w:rsidR="006A637F" w:rsidRPr="00B32DEB" w:rsidRDefault="006A637F" w:rsidP="00E7793E">
            <w:pPr>
              <w:jc w:val="both"/>
              <w:rPr>
                <w:sz w:val="20"/>
              </w:rPr>
            </w:pPr>
          </w:p>
        </w:tc>
      </w:tr>
    </w:tbl>
    <w:p w:rsidR="006A637F" w:rsidRPr="00B32DEB" w:rsidRDefault="006A637F" w:rsidP="006A637F">
      <w:pPr>
        <w:jc w:val="both"/>
        <w:rPr>
          <w:sz w:val="20"/>
        </w:rPr>
      </w:pPr>
    </w:p>
    <w:p w:rsidR="006A637F" w:rsidRPr="00B32DEB" w:rsidRDefault="00750DA4" w:rsidP="006A637F">
      <w:pPr>
        <w:jc w:val="both"/>
        <w:rPr>
          <w:sz w:val="20"/>
        </w:rPr>
      </w:pPr>
      <w:r w:rsidRPr="00B32DEB">
        <w:rPr>
          <w:sz w:val="20"/>
        </w:rPr>
        <w:pict>
          <v:rect id="_x0000_i1049" style="width:2in;height:1pt" o:hrpct="0" o:hralign="center" o:hrstd="t" o:hrnoshade="t" o:hr="t" fillcolor="black [3213]" stroked="f"/>
        </w:pict>
      </w:r>
    </w:p>
    <w:p w:rsidR="006A637F" w:rsidRPr="00B32DEB" w:rsidRDefault="006A637F" w:rsidP="006A637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A637F" w:rsidRPr="00B32DEB" w:rsidTr="00E7793E">
        <w:tc>
          <w:tcPr>
            <w:tcW w:w="543" w:type="pct"/>
          </w:tcPr>
          <w:p w:rsidR="006A637F" w:rsidRPr="00B32DEB" w:rsidRDefault="006A637F" w:rsidP="00E7793E">
            <w:pPr>
              <w:jc w:val="both"/>
              <w:rPr>
                <w:sz w:val="20"/>
              </w:rPr>
            </w:pPr>
            <w:r w:rsidRPr="00B32DEB">
              <w:rPr>
                <w:rStyle w:val="SCCFileNumberChar"/>
                <w:sz w:val="20"/>
                <w:szCs w:val="20"/>
              </w:rPr>
              <w:t>40626</w:t>
            </w:r>
          </w:p>
        </w:tc>
        <w:tc>
          <w:tcPr>
            <w:tcW w:w="4457" w:type="pct"/>
          </w:tcPr>
          <w:p w:rsidR="006A637F" w:rsidRPr="00B32DEB" w:rsidRDefault="006A637F" w:rsidP="00E7793E">
            <w:pPr>
              <w:pStyle w:val="SCCLsocParty"/>
              <w:jc w:val="both"/>
              <w:rPr>
                <w:b/>
                <w:sz w:val="20"/>
                <w:szCs w:val="20"/>
              </w:rPr>
            </w:pPr>
            <w:r w:rsidRPr="00B32DEB">
              <w:rPr>
                <w:b/>
                <w:sz w:val="20"/>
                <w:szCs w:val="20"/>
              </w:rPr>
              <w:t xml:space="preserve">Hydro-Québec c. Syndicat des </w:t>
            </w:r>
            <w:proofErr w:type="gramStart"/>
            <w:r w:rsidRPr="00B32DEB">
              <w:rPr>
                <w:b/>
                <w:sz w:val="20"/>
                <w:szCs w:val="20"/>
              </w:rPr>
              <w:t>employé-</w:t>
            </w:r>
            <w:proofErr w:type="gramEnd"/>
            <w:r w:rsidRPr="00B32DEB">
              <w:rPr>
                <w:b/>
                <w:sz w:val="20"/>
                <w:szCs w:val="20"/>
              </w:rPr>
              <w:t>es de métiers d'Hydro-Québec, section locale 1500 (SCFP-FTQ)</w:t>
            </w:r>
          </w:p>
          <w:p w:rsidR="006A637F" w:rsidRPr="00B32DEB" w:rsidRDefault="006A637F" w:rsidP="00E7793E">
            <w:pPr>
              <w:jc w:val="both"/>
              <w:rPr>
                <w:b/>
                <w:sz w:val="20"/>
                <w:lang w:val="fr-CA"/>
              </w:rPr>
            </w:pPr>
            <w:r w:rsidRPr="00B32DEB">
              <w:rPr>
                <w:b/>
                <w:sz w:val="20"/>
                <w:lang w:val="fr-CA"/>
              </w:rPr>
              <w:t>-et-</w:t>
            </w:r>
          </w:p>
          <w:p w:rsidR="006A637F" w:rsidRPr="00B32DEB" w:rsidRDefault="006A637F" w:rsidP="00E7793E">
            <w:pPr>
              <w:jc w:val="both"/>
              <w:rPr>
                <w:b/>
                <w:sz w:val="20"/>
                <w:lang w:val="fr-CA"/>
              </w:rPr>
            </w:pPr>
            <w:r w:rsidRPr="00B32DEB">
              <w:rPr>
                <w:b/>
                <w:sz w:val="20"/>
                <w:lang w:val="fr-CA"/>
              </w:rPr>
              <w:t>Pierre-Georges Roy, en sa qualité d’arbitre de griefs</w:t>
            </w:r>
          </w:p>
          <w:p w:rsidR="006A637F" w:rsidRPr="00B32DEB" w:rsidRDefault="006A637F" w:rsidP="00E7793E">
            <w:pPr>
              <w:jc w:val="both"/>
              <w:rPr>
                <w:sz w:val="20"/>
              </w:rPr>
            </w:pPr>
            <w:r w:rsidRPr="00B32DEB">
              <w:rPr>
                <w:sz w:val="20"/>
              </w:rPr>
              <w:t>(Qc) (Civile) (Autorisation)</w:t>
            </w:r>
          </w:p>
        </w:tc>
      </w:tr>
      <w:tr w:rsidR="006A637F" w:rsidRPr="00B32DEB" w:rsidTr="00E7793E">
        <w:tc>
          <w:tcPr>
            <w:tcW w:w="5000" w:type="pct"/>
            <w:gridSpan w:val="2"/>
          </w:tcPr>
          <w:p w:rsidR="003809FC" w:rsidRPr="00B32DEB" w:rsidRDefault="003809FC" w:rsidP="003809FC">
            <w:pPr>
              <w:jc w:val="both"/>
              <w:rPr>
                <w:sz w:val="20"/>
                <w:szCs w:val="20"/>
                <w:lang w:val="fr-CA"/>
              </w:rPr>
            </w:pPr>
            <w:r w:rsidRPr="00B32DEB">
              <w:rPr>
                <w:sz w:val="20"/>
                <w:szCs w:val="20"/>
                <w:lang w:val="fr-CA"/>
              </w:rPr>
              <w:t>La demande d’autorisation d’appel de l’arrêt de la Cour d’appel du Québec (Québec), numéro 200-09-010387-212, 2022 QCCA 1714, daté du 22 décembre 2022, est rejetée avec dépens.</w:t>
            </w:r>
          </w:p>
          <w:p w:rsidR="006A637F" w:rsidRPr="00B32DEB" w:rsidRDefault="006A637F" w:rsidP="00E7793E">
            <w:pPr>
              <w:jc w:val="both"/>
              <w:rPr>
                <w:sz w:val="20"/>
                <w:lang w:val="fr-CA"/>
              </w:rPr>
            </w:pPr>
          </w:p>
        </w:tc>
      </w:tr>
      <w:tr w:rsidR="006A637F" w:rsidRPr="00B32DEB" w:rsidTr="00E7793E">
        <w:tc>
          <w:tcPr>
            <w:tcW w:w="5000" w:type="pct"/>
            <w:gridSpan w:val="2"/>
          </w:tcPr>
          <w:p w:rsidR="006A637F" w:rsidRPr="00B32DEB" w:rsidRDefault="006A637F" w:rsidP="00E7793E">
            <w:pPr>
              <w:jc w:val="both"/>
              <w:rPr>
                <w:sz w:val="20"/>
                <w:lang w:val="fr-CA"/>
              </w:rPr>
            </w:pPr>
            <w:r w:rsidRPr="00B32DEB">
              <w:rPr>
                <w:sz w:val="20"/>
                <w:lang w:val="fr-CA"/>
              </w:rPr>
              <w:t>Droit administratif — Contrôle judiciaire — Sentence arbitrale — Norme de contrôle — Notion d’issue raisonnable — Est-il d’intérêt public que cette Cour intervienne pour écarter la notion d’issue raisonnable en regard des faits et du droit ou, à tout le moins, pour en préciser le rôle et la portée en matière de contrôle judiciaire?</w:t>
            </w:r>
          </w:p>
          <w:p w:rsidR="004F5100" w:rsidRPr="00B32DEB" w:rsidRDefault="004F5100" w:rsidP="00E7793E">
            <w:pPr>
              <w:jc w:val="both"/>
              <w:rPr>
                <w:sz w:val="20"/>
                <w:lang w:val="fr-CA"/>
              </w:rPr>
            </w:pPr>
          </w:p>
        </w:tc>
      </w:tr>
    </w:tbl>
    <w:p w:rsidR="004F5100" w:rsidRPr="00B32DEB" w:rsidRDefault="004F5100">
      <w:pPr>
        <w:rPr>
          <w:lang w:val="fr-CA"/>
        </w:rPr>
      </w:pPr>
      <w:r w:rsidRPr="00B32DE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A637F" w:rsidRPr="00B32DEB" w:rsidTr="00E7793E">
        <w:tc>
          <w:tcPr>
            <w:tcW w:w="5000" w:type="pct"/>
            <w:gridSpan w:val="3"/>
          </w:tcPr>
          <w:p w:rsidR="006A637F" w:rsidRPr="00B32DEB" w:rsidRDefault="006A637F" w:rsidP="00E7793E">
            <w:pPr>
              <w:jc w:val="both"/>
              <w:rPr>
                <w:sz w:val="20"/>
                <w:lang w:val="fr-CA"/>
              </w:rPr>
            </w:pPr>
            <w:r w:rsidRPr="00B32DEB">
              <w:rPr>
                <w:sz w:val="20"/>
                <w:lang w:val="fr-CA"/>
              </w:rPr>
              <w:t>En 2019, la demanderesse Hydro-Québec (« Employeur ») modifie unilatéralement les conditions de travail des opérateurs mobiles qui travaillent dans les centrales hydroélectriques Outardes-3, Outardes-4, Manic 3 et au Poste Micoua dans la région de Manicouagan (collectivement, les « centrales du Milieu du complexe ») qui sont prévues dans des lettres d’entente dont l’application remonte aux années 1980. L’intimé, le Syndicat des employé-es de métiers d’Hydro-Québec, section locale 1500 (SCFP-FTQ) (« Syndicat »), dépose un grief visant à forcer l’Employeur à respecter les droits et privilèges rattachés à la convention collective et aux lettres d’entente, tout en recherchant une compensation financière pour la perte des avantages prévus à celles-ci et des dommages-intérêts exemplaires. L’arbitre, M</w:t>
            </w:r>
            <w:r w:rsidRPr="00B32DEB">
              <w:rPr>
                <w:sz w:val="20"/>
                <w:vertAlign w:val="superscript"/>
                <w:lang w:val="fr-CA"/>
              </w:rPr>
              <w:t>e</w:t>
            </w:r>
            <w:r w:rsidRPr="00B32DEB">
              <w:rPr>
                <w:sz w:val="20"/>
                <w:lang w:val="fr-CA"/>
              </w:rPr>
              <w:t xml:space="preserve"> Pierre-Georges Roy, rejette le grief syndical en se fondant sur le droit de gérance de l’Employeur. Le juge de première instance estime que la conclusion retenue par l’arbitre n’est pas une issue raisonnable. Il accueille la demande en contrôle judiciaire, annule la décision de l’arbitre, accueille le grief et ordonne à l’Employeur de respecter intégralement les lettres d’entente. Il retourne le dossier à un autre arbitre afin que soit décidé de la question des dommages et de la compensation monétaire à laquelle les salariés lésés ont droit. La Cour d’appel rejette l’appel à la majorité au motif que la sentence arbitrale est déraisonnable.</w:t>
            </w:r>
          </w:p>
        </w:tc>
      </w:tr>
      <w:tr w:rsidR="006A637F" w:rsidRPr="00B32DEB" w:rsidTr="00E7793E">
        <w:tc>
          <w:tcPr>
            <w:tcW w:w="5000" w:type="pct"/>
            <w:gridSpan w:val="3"/>
          </w:tcPr>
          <w:p w:rsidR="006A637F" w:rsidRPr="00B32DEB" w:rsidRDefault="006A637F" w:rsidP="00E7793E">
            <w:pPr>
              <w:jc w:val="both"/>
              <w:rPr>
                <w:sz w:val="20"/>
                <w:lang w:val="fr-CA"/>
              </w:rPr>
            </w:pPr>
          </w:p>
        </w:tc>
      </w:tr>
      <w:tr w:rsidR="006A637F" w:rsidRPr="00B32DEB" w:rsidTr="00E7793E">
        <w:tc>
          <w:tcPr>
            <w:tcW w:w="2427" w:type="pct"/>
          </w:tcPr>
          <w:p w:rsidR="006A637F" w:rsidRPr="00B32DEB" w:rsidRDefault="006A637F" w:rsidP="00E7793E">
            <w:pPr>
              <w:jc w:val="both"/>
              <w:rPr>
                <w:sz w:val="20"/>
                <w:lang w:val="fr-CA"/>
              </w:rPr>
            </w:pPr>
            <w:r w:rsidRPr="00B32DEB">
              <w:rPr>
                <w:sz w:val="20"/>
                <w:lang w:val="fr-CA"/>
              </w:rPr>
              <w:t>Le 25 juin 2021</w:t>
            </w:r>
          </w:p>
          <w:p w:rsidR="006A637F" w:rsidRPr="00B32DEB" w:rsidRDefault="006A637F" w:rsidP="00E7793E">
            <w:pPr>
              <w:jc w:val="both"/>
              <w:rPr>
                <w:sz w:val="20"/>
                <w:lang w:val="fr-CA"/>
              </w:rPr>
            </w:pPr>
            <w:r w:rsidRPr="00B32DEB">
              <w:rPr>
                <w:sz w:val="20"/>
                <w:lang w:val="fr-CA"/>
              </w:rPr>
              <w:t>Cour supérieure du Québec</w:t>
            </w:r>
          </w:p>
          <w:p w:rsidR="006A637F" w:rsidRPr="00B32DEB" w:rsidRDefault="006A637F" w:rsidP="00E7793E">
            <w:pPr>
              <w:jc w:val="both"/>
              <w:rPr>
                <w:sz w:val="20"/>
              </w:rPr>
            </w:pPr>
            <w:r w:rsidRPr="00B32DEB">
              <w:rPr>
                <w:sz w:val="20"/>
              </w:rPr>
              <w:t>(Juge Francoeur)</w:t>
            </w:r>
          </w:p>
          <w:p w:rsidR="006A637F" w:rsidRPr="00B32DEB" w:rsidRDefault="00750DA4" w:rsidP="00E7793E">
            <w:pPr>
              <w:jc w:val="both"/>
              <w:rPr>
                <w:sz w:val="20"/>
              </w:rPr>
            </w:pPr>
            <w:hyperlink r:id="rId27" w:history="1">
              <w:r w:rsidR="006A637F" w:rsidRPr="00B32DEB">
                <w:rPr>
                  <w:rStyle w:val="Hyperlink"/>
                  <w:sz w:val="20"/>
                </w:rPr>
                <w:t>2021 QCCS 3043</w:t>
              </w:r>
            </w:hyperlink>
          </w:p>
        </w:tc>
        <w:tc>
          <w:tcPr>
            <w:tcW w:w="243" w:type="pct"/>
          </w:tcPr>
          <w:p w:rsidR="006A637F" w:rsidRPr="00B32DEB" w:rsidRDefault="006A637F" w:rsidP="00E7793E">
            <w:pPr>
              <w:jc w:val="both"/>
              <w:rPr>
                <w:sz w:val="20"/>
              </w:rPr>
            </w:pPr>
          </w:p>
        </w:tc>
        <w:tc>
          <w:tcPr>
            <w:tcW w:w="2330" w:type="pct"/>
          </w:tcPr>
          <w:p w:rsidR="006A637F" w:rsidRPr="00B32DEB" w:rsidRDefault="006A637F" w:rsidP="00E7793E">
            <w:pPr>
              <w:jc w:val="both"/>
              <w:rPr>
                <w:sz w:val="20"/>
                <w:lang w:val="fr-CA"/>
              </w:rPr>
            </w:pPr>
            <w:r w:rsidRPr="00B32DEB">
              <w:rPr>
                <w:sz w:val="20"/>
                <w:lang w:val="fr-CA"/>
              </w:rPr>
              <w:t>Demande en contrôle judiciaire accueillie; décision de l’arbitre annulée; grief accueilli; dossier retourné à un autre arbitre afin que soit décidé de la question des dommages et de la compensation monétaire à laquelle les salariés lésés ont droit</w:t>
            </w:r>
          </w:p>
          <w:p w:rsidR="006A637F" w:rsidRPr="00B32DEB" w:rsidRDefault="006A637F" w:rsidP="00E7793E">
            <w:pPr>
              <w:jc w:val="both"/>
              <w:rPr>
                <w:sz w:val="20"/>
                <w:lang w:val="fr-CA"/>
              </w:rPr>
            </w:pPr>
          </w:p>
        </w:tc>
      </w:tr>
      <w:tr w:rsidR="006A637F" w:rsidRPr="00B32DEB" w:rsidTr="00E7793E">
        <w:tc>
          <w:tcPr>
            <w:tcW w:w="2427" w:type="pct"/>
          </w:tcPr>
          <w:p w:rsidR="006A637F" w:rsidRPr="00B32DEB" w:rsidRDefault="006A637F" w:rsidP="00E7793E">
            <w:pPr>
              <w:jc w:val="both"/>
              <w:rPr>
                <w:sz w:val="20"/>
                <w:lang w:val="fr-CA"/>
              </w:rPr>
            </w:pPr>
            <w:r w:rsidRPr="00B32DEB">
              <w:rPr>
                <w:sz w:val="20"/>
                <w:lang w:val="fr-CA"/>
              </w:rPr>
              <w:t>Le 22 décembre 2022</w:t>
            </w:r>
          </w:p>
          <w:p w:rsidR="006A637F" w:rsidRPr="00B32DEB" w:rsidRDefault="006A637F" w:rsidP="00E7793E">
            <w:pPr>
              <w:jc w:val="both"/>
              <w:rPr>
                <w:sz w:val="20"/>
                <w:lang w:val="fr-CA"/>
              </w:rPr>
            </w:pPr>
            <w:r w:rsidRPr="00B32DEB">
              <w:rPr>
                <w:sz w:val="20"/>
                <w:lang w:val="fr-CA"/>
              </w:rPr>
              <w:t>Cour d’appel du Québec (Québec)</w:t>
            </w:r>
          </w:p>
          <w:p w:rsidR="006A637F" w:rsidRPr="00B32DEB" w:rsidRDefault="006A637F" w:rsidP="00E7793E">
            <w:pPr>
              <w:jc w:val="both"/>
              <w:rPr>
                <w:sz w:val="20"/>
                <w:lang w:val="fr-CA"/>
              </w:rPr>
            </w:pPr>
            <w:r w:rsidRPr="00B32DEB">
              <w:rPr>
                <w:sz w:val="20"/>
                <w:lang w:val="fr-CA"/>
              </w:rPr>
              <w:t xml:space="preserve">(Juges Lévesque, Gagné et Cotnam </w:t>
            </w:r>
          </w:p>
          <w:p w:rsidR="006A637F" w:rsidRPr="00B32DEB" w:rsidRDefault="006A637F" w:rsidP="00E7793E">
            <w:pPr>
              <w:jc w:val="both"/>
              <w:rPr>
                <w:sz w:val="20"/>
                <w:lang w:val="fr-CA"/>
              </w:rPr>
            </w:pPr>
            <w:r w:rsidRPr="00B32DEB">
              <w:rPr>
                <w:sz w:val="20"/>
                <w:lang w:val="fr-CA"/>
              </w:rPr>
              <w:t>[dissidente])</w:t>
            </w:r>
          </w:p>
          <w:p w:rsidR="006A637F" w:rsidRPr="00B32DEB" w:rsidRDefault="00750DA4" w:rsidP="00E7793E">
            <w:pPr>
              <w:jc w:val="both"/>
              <w:rPr>
                <w:sz w:val="20"/>
              </w:rPr>
            </w:pPr>
            <w:hyperlink r:id="rId28" w:anchor="document" w:history="1">
              <w:r w:rsidR="006A637F" w:rsidRPr="00B32DEB">
                <w:rPr>
                  <w:rStyle w:val="Hyperlink"/>
                  <w:sz w:val="20"/>
                </w:rPr>
                <w:t>2022 QCCA 1714</w:t>
              </w:r>
            </w:hyperlink>
            <w:r w:rsidR="006A637F" w:rsidRPr="00B32DEB">
              <w:rPr>
                <w:sz w:val="20"/>
              </w:rPr>
              <w:t xml:space="preserve">; 200-09-010387-212  </w:t>
            </w:r>
          </w:p>
          <w:p w:rsidR="006A637F" w:rsidRPr="00B32DEB" w:rsidRDefault="006A637F" w:rsidP="00E7793E">
            <w:pPr>
              <w:jc w:val="both"/>
              <w:rPr>
                <w:sz w:val="20"/>
              </w:rPr>
            </w:pPr>
          </w:p>
        </w:tc>
        <w:tc>
          <w:tcPr>
            <w:tcW w:w="243" w:type="pct"/>
          </w:tcPr>
          <w:p w:rsidR="006A637F" w:rsidRPr="00B32DEB" w:rsidRDefault="006A637F" w:rsidP="00E7793E">
            <w:pPr>
              <w:jc w:val="both"/>
              <w:rPr>
                <w:sz w:val="20"/>
              </w:rPr>
            </w:pPr>
          </w:p>
        </w:tc>
        <w:tc>
          <w:tcPr>
            <w:tcW w:w="2330" w:type="pct"/>
          </w:tcPr>
          <w:p w:rsidR="006A637F" w:rsidRPr="00B32DEB" w:rsidRDefault="006A637F" w:rsidP="00E7793E">
            <w:pPr>
              <w:jc w:val="both"/>
              <w:rPr>
                <w:sz w:val="20"/>
              </w:rPr>
            </w:pPr>
            <w:r w:rsidRPr="00B32DEB">
              <w:rPr>
                <w:sz w:val="20"/>
              </w:rPr>
              <w:t>Appel rejeté</w:t>
            </w:r>
          </w:p>
          <w:p w:rsidR="006A637F" w:rsidRPr="00B32DEB" w:rsidRDefault="006A637F" w:rsidP="00E7793E">
            <w:pPr>
              <w:jc w:val="both"/>
              <w:rPr>
                <w:sz w:val="20"/>
              </w:rPr>
            </w:pPr>
          </w:p>
        </w:tc>
      </w:tr>
      <w:tr w:rsidR="006A637F" w:rsidRPr="00B32DEB" w:rsidTr="00E7793E">
        <w:tc>
          <w:tcPr>
            <w:tcW w:w="2427" w:type="pct"/>
          </w:tcPr>
          <w:p w:rsidR="006A637F" w:rsidRPr="00B32DEB" w:rsidRDefault="006A637F" w:rsidP="00E7793E">
            <w:pPr>
              <w:jc w:val="both"/>
              <w:rPr>
                <w:sz w:val="20"/>
                <w:lang w:val="fr-CA"/>
              </w:rPr>
            </w:pPr>
            <w:r w:rsidRPr="00B32DEB">
              <w:rPr>
                <w:sz w:val="20"/>
                <w:lang w:val="fr-CA"/>
              </w:rPr>
              <w:t>Le 17 février 2023</w:t>
            </w:r>
          </w:p>
          <w:p w:rsidR="006A637F" w:rsidRPr="00B32DEB" w:rsidRDefault="006A637F" w:rsidP="00E7793E">
            <w:pPr>
              <w:jc w:val="both"/>
              <w:rPr>
                <w:sz w:val="20"/>
                <w:lang w:val="fr-CA"/>
              </w:rPr>
            </w:pPr>
            <w:r w:rsidRPr="00B32DEB">
              <w:rPr>
                <w:sz w:val="20"/>
                <w:lang w:val="fr-CA"/>
              </w:rPr>
              <w:t>Cour suprême du Canada</w:t>
            </w:r>
          </w:p>
        </w:tc>
        <w:tc>
          <w:tcPr>
            <w:tcW w:w="243" w:type="pct"/>
          </w:tcPr>
          <w:p w:rsidR="006A637F" w:rsidRPr="00B32DEB" w:rsidRDefault="006A637F" w:rsidP="00E7793E">
            <w:pPr>
              <w:jc w:val="both"/>
              <w:rPr>
                <w:sz w:val="20"/>
                <w:lang w:val="fr-CA"/>
              </w:rPr>
            </w:pPr>
          </w:p>
        </w:tc>
        <w:tc>
          <w:tcPr>
            <w:tcW w:w="2330" w:type="pct"/>
          </w:tcPr>
          <w:p w:rsidR="006A637F" w:rsidRPr="00B32DEB" w:rsidRDefault="006A637F" w:rsidP="00E7793E">
            <w:pPr>
              <w:jc w:val="both"/>
              <w:rPr>
                <w:sz w:val="20"/>
              </w:rPr>
            </w:pPr>
            <w:r w:rsidRPr="00B32DEB">
              <w:rPr>
                <w:sz w:val="20"/>
              </w:rPr>
              <w:t>Demande d'autorisation d'appel déposée</w:t>
            </w:r>
          </w:p>
          <w:p w:rsidR="006A637F" w:rsidRPr="00B32DEB" w:rsidRDefault="006A637F" w:rsidP="00E7793E">
            <w:pPr>
              <w:jc w:val="both"/>
              <w:rPr>
                <w:sz w:val="20"/>
              </w:rPr>
            </w:pPr>
          </w:p>
        </w:tc>
      </w:tr>
    </w:tbl>
    <w:p w:rsidR="006A637F" w:rsidRPr="00B32DEB" w:rsidRDefault="006A637F" w:rsidP="006A637F">
      <w:pPr>
        <w:jc w:val="both"/>
        <w:rPr>
          <w:sz w:val="20"/>
        </w:rPr>
      </w:pPr>
    </w:p>
    <w:p w:rsidR="006A637F" w:rsidRPr="00B32DEB" w:rsidRDefault="00750DA4" w:rsidP="006A637F">
      <w:pPr>
        <w:jc w:val="both"/>
        <w:rPr>
          <w:sz w:val="20"/>
        </w:rPr>
      </w:pPr>
      <w:r w:rsidRPr="00B32DEB">
        <w:rPr>
          <w:sz w:val="20"/>
        </w:rPr>
        <w:pict>
          <v:rect id="_x0000_i1050" style="width:2in;height:1pt" o:hrpct="0" o:hralign="center" o:hrstd="t" o:hrnoshade="t" o:hr="t" fillcolor="black [3213]" stroked="f"/>
        </w:pict>
      </w:r>
    </w:p>
    <w:p w:rsidR="006A637F" w:rsidRPr="00B32DEB" w:rsidRDefault="006A637F" w:rsidP="006A637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A637F" w:rsidRPr="00B32DEB" w:rsidTr="00E7793E">
        <w:tc>
          <w:tcPr>
            <w:tcW w:w="543" w:type="pct"/>
          </w:tcPr>
          <w:p w:rsidR="006A637F" w:rsidRPr="00B32DEB" w:rsidRDefault="006A637F" w:rsidP="00E7793E">
            <w:pPr>
              <w:jc w:val="both"/>
              <w:rPr>
                <w:sz w:val="20"/>
              </w:rPr>
            </w:pPr>
            <w:r w:rsidRPr="00B32DEB">
              <w:rPr>
                <w:rStyle w:val="SCCFileNumberChar"/>
                <w:sz w:val="20"/>
                <w:szCs w:val="20"/>
              </w:rPr>
              <w:t>40603</w:t>
            </w:r>
          </w:p>
        </w:tc>
        <w:tc>
          <w:tcPr>
            <w:tcW w:w="4457" w:type="pct"/>
          </w:tcPr>
          <w:p w:rsidR="006A637F" w:rsidRPr="00B32DEB" w:rsidRDefault="006A637F" w:rsidP="00E7793E">
            <w:pPr>
              <w:pStyle w:val="SCCLsocParty"/>
              <w:jc w:val="both"/>
              <w:rPr>
                <w:b/>
                <w:sz w:val="20"/>
                <w:szCs w:val="20"/>
                <w:lang w:val="en-US"/>
              </w:rPr>
            </w:pPr>
            <w:r w:rsidRPr="00B32DEB">
              <w:rPr>
                <w:b/>
                <w:sz w:val="20"/>
                <w:szCs w:val="20"/>
                <w:lang w:val="en-US"/>
              </w:rPr>
              <w:t>Donald Blenus v. Charles Fraser</w:t>
            </w:r>
          </w:p>
          <w:p w:rsidR="006A637F" w:rsidRPr="00B32DEB" w:rsidRDefault="006A637F" w:rsidP="00E7793E">
            <w:pPr>
              <w:jc w:val="both"/>
              <w:rPr>
                <w:sz w:val="20"/>
              </w:rPr>
            </w:pPr>
            <w:r w:rsidRPr="00B32DEB">
              <w:rPr>
                <w:sz w:val="20"/>
              </w:rPr>
              <w:t>(N.S.) (Civil) (By Leave)</w:t>
            </w:r>
          </w:p>
        </w:tc>
      </w:tr>
      <w:tr w:rsidR="006A637F" w:rsidRPr="00B32DEB" w:rsidTr="00E7793E">
        <w:tc>
          <w:tcPr>
            <w:tcW w:w="5000" w:type="pct"/>
            <w:gridSpan w:val="2"/>
          </w:tcPr>
          <w:p w:rsidR="00F3419B" w:rsidRPr="00B32DEB" w:rsidRDefault="00F3419B" w:rsidP="00F3419B">
            <w:pPr>
              <w:jc w:val="both"/>
              <w:rPr>
                <w:sz w:val="20"/>
                <w:szCs w:val="20"/>
              </w:rPr>
            </w:pPr>
            <w:r w:rsidRPr="00B32DEB">
              <w:rPr>
                <w:sz w:val="20"/>
                <w:szCs w:val="20"/>
              </w:rPr>
              <w:t>The application for leave to appeal from the judgment of the Nova Scotia Court of Appeal, Number CA 508019, 2022 NSCA 73, dated December 7, 2022, is dismissed with costs.</w:t>
            </w:r>
          </w:p>
          <w:p w:rsidR="006A637F" w:rsidRPr="00B32DEB" w:rsidRDefault="006A637F" w:rsidP="00E7793E">
            <w:pPr>
              <w:jc w:val="both"/>
              <w:rPr>
                <w:sz w:val="20"/>
              </w:rPr>
            </w:pPr>
          </w:p>
        </w:tc>
      </w:tr>
      <w:tr w:rsidR="006A637F" w:rsidRPr="00B32DEB" w:rsidTr="00E7793E">
        <w:tc>
          <w:tcPr>
            <w:tcW w:w="5000" w:type="pct"/>
            <w:gridSpan w:val="2"/>
          </w:tcPr>
          <w:p w:rsidR="006A637F" w:rsidRPr="00B32DEB" w:rsidRDefault="006A637F" w:rsidP="00E7793E">
            <w:pPr>
              <w:jc w:val="both"/>
              <w:rPr>
                <w:sz w:val="20"/>
              </w:rPr>
            </w:pPr>
            <w:r w:rsidRPr="00B32DEB">
              <w:rPr>
                <w:sz w:val="20"/>
              </w:rPr>
              <w:t>Damages — Quantum — Loss of income — Diminished earning capacity — Mitigation – Causation — Applicant involved in motor vehicle accident with respondent — Applicant formerly operating general construction business – Business shut down in years following accident — Did the trial judge err in his assessment of damages related to loss of income and/or diminished earning capacity?</w:t>
            </w:r>
          </w:p>
        </w:tc>
      </w:tr>
      <w:tr w:rsidR="006A637F" w:rsidRPr="00B32DEB" w:rsidTr="00E7793E">
        <w:tc>
          <w:tcPr>
            <w:tcW w:w="5000" w:type="pct"/>
            <w:gridSpan w:val="2"/>
          </w:tcPr>
          <w:p w:rsidR="006A637F" w:rsidRPr="00B32DEB" w:rsidRDefault="006A637F" w:rsidP="00E7793E">
            <w:pPr>
              <w:jc w:val="both"/>
              <w:rPr>
                <w:sz w:val="20"/>
              </w:rPr>
            </w:pPr>
          </w:p>
          <w:p w:rsidR="006A637F" w:rsidRPr="00B32DEB" w:rsidRDefault="006A637F" w:rsidP="00E7793E">
            <w:pPr>
              <w:jc w:val="both"/>
              <w:rPr>
                <w:sz w:val="20"/>
              </w:rPr>
            </w:pPr>
            <w:r w:rsidRPr="00B32DEB">
              <w:rPr>
                <w:color w:val="000000"/>
                <w:sz w:val="20"/>
              </w:rPr>
              <w:t>The applicant, Mr. Blenus, suffered injuries in a motor vehicle accident. He sued the respondent, Mr. Fraser, for damages. Though liability was admitted by Mr. Fraser, damages and their causation were at issue in the courts below. The trial judge denied Mr. Blenus’s claims for loss of income and diminished earning capacity. He rejected the premise that the injuries caused Mr. Blenus to close his profitable construction business, resulting in financial loss, and he found that Mr. Blenus could have mitigated any financial loss but elected not to do so. On appeal, Mr. Blenus continued to contend that the judge erred by failing to award any amount of damage for these claims. The Court of Appeal dismissed his appeal. It noted that Mr. Blenus did not demonstrate any error committed by the judge.</w:t>
            </w:r>
          </w:p>
        </w:tc>
      </w:tr>
      <w:tr w:rsidR="006A637F" w:rsidRPr="00B32DEB" w:rsidTr="00E7793E">
        <w:tc>
          <w:tcPr>
            <w:tcW w:w="5000" w:type="pct"/>
            <w:gridSpan w:val="2"/>
          </w:tcPr>
          <w:p w:rsidR="006A637F" w:rsidRPr="00B32DEB" w:rsidRDefault="006A637F" w:rsidP="00E7793E">
            <w:pPr>
              <w:jc w:val="both"/>
              <w:rPr>
                <w:sz w:val="20"/>
              </w:rPr>
            </w:pPr>
          </w:p>
        </w:tc>
      </w:tr>
    </w:tbl>
    <w:p w:rsidR="004F5100" w:rsidRPr="00B32DEB" w:rsidRDefault="004F5100">
      <w:r w:rsidRPr="00B32DE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A637F" w:rsidRPr="00B32DEB" w:rsidTr="00E7793E">
        <w:tc>
          <w:tcPr>
            <w:tcW w:w="2427" w:type="pct"/>
          </w:tcPr>
          <w:p w:rsidR="006A637F" w:rsidRPr="00B32DEB" w:rsidRDefault="006A637F" w:rsidP="00E7793E">
            <w:pPr>
              <w:jc w:val="both"/>
              <w:rPr>
                <w:sz w:val="20"/>
              </w:rPr>
            </w:pPr>
            <w:r w:rsidRPr="00B32DEB">
              <w:rPr>
                <w:sz w:val="20"/>
              </w:rPr>
              <w:t>March 2, 2021</w:t>
            </w:r>
          </w:p>
          <w:p w:rsidR="006A637F" w:rsidRPr="00B32DEB" w:rsidRDefault="006A637F" w:rsidP="00E7793E">
            <w:pPr>
              <w:jc w:val="both"/>
              <w:rPr>
                <w:sz w:val="20"/>
              </w:rPr>
            </w:pPr>
            <w:r w:rsidRPr="00B32DEB">
              <w:rPr>
                <w:sz w:val="20"/>
              </w:rPr>
              <w:t>Supreme Court of Nova Scotia</w:t>
            </w:r>
          </w:p>
          <w:p w:rsidR="006A637F" w:rsidRPr="00B32DEB" w:rsidRDefault="006A637F" w:rsidP="00E7793E">
            <w:pPr>
              <w:jc w:val="both"/>
              <w:rPr>
                <w:sz w:val="20"/>
              </w:rPr>
            </w:pPr>
            <w:r w:rsidRPr="00B32DEB">
              <w:rPr>
                <w:sz w:val="20"/>
              </w:rPr>
              <w:t>(Warner J.)</w:t>
            </w:r>
          </w:p>
          <w:p w:rsidR="006A637F" w:rsidRPr="00B32DEB" w:rsidRDefault="006A637F" w:rsidP="00E7793E">
            <w:pPr>
              <w:jc w:val="both"/>
              <w:rPr>
                <w:sz w:val="20"/>
              </w:rPr>
            </w:pPr>
            <w:r w:rsidRPr="00B32DEB">
              <w:rPr>
                <w:sz w:val="20"/>
              </w:rPr>
              <w:t>Ken No. 441592</w:t>
            </w:r>
          </w:p>
          <w:p w:rsidR="006A637F" w:rsidRPr="00B32DEB" w:rsidRDefault="00750DA4" w:rsidP="00E7793E">
            <w:pPr>
              <w:jc w:val="both"/>
              <w:rPr>
                <w:sz w:val="20"/>
              </w:rPr>
            </w:pPr>
            <w:hyperlink r:id="rId29" w:history="1">
              <w:r w:rsidR="006A637F" w:rsidRPr="00B32DEB">
                <w:rPr>
                  <w:rStyle w:val="Hyperlink"/>
                  <w:sz w:val="20"/>
                </w:rPr>
                <w:t>2021 NSSC 79</w:t>
              </w:r>
            </w:hyperlink>
          </w:p>
          <w:p w:rsidR="006A637F" w:rsidRPr="00B32DEB" w:rsidRDefault="006A637F" w:rsidP="00E7793E">
            <w:pPr>
              <w:jc w:val="both"/>
              <w:rPr>
                <w:sz w:val="20"/>
              </w:rPr>
            </w:pPr>
          </w:p>
        </w:tc>
        <w:tc>
          <w:tcPr>
            <w:tcW w:w="243" w:type="pct"/>
          </w:tcPr>
          <w:p w:rsidR="006A637F" w:rsidRPr="00B32DEB" w:rsidRDefault="006A637F" w:rsidP="00E7793E">
            <w:pPr>
              <w:jc w:val="both"/>
              <w:rPr>
                <w:sz w:val="20"/>
              </w:rPr>
            </w:pPr>
          </w:p>
        </w:tc>
        <w:tc>
          <w:tcPr>
            <w:tcW w:w="2330" w:type="pct"/>
          </w:tcPr>
          <w:p w:rsidR="006A637F" w:rsidRPr="00B32DEB" w:rsidRDefault="006A637F" w:rsidP="00E7793E">
            <w:pPr>
              <w:jc w:val="both"/>
              <w:rPr>
                <w:sz w:val="20"/>
              </w:rPr>
            </w:pPr>
            <w:r w:rsidRPr="00B32DEB">
              <w:rPr>
                <w:sz w:val="20"/>
              </w:rPr>
              <w:t>General damages of $100,000, damages for loss of housekeeping and valuable services of $25,000, and damages for cost of future care of $25,000 awarded to applicant;  damages reduced by 25 percent due to failure to mitigate</w:t>
            </w:r>
          </w:p>
          <w:p w:rsidR="006A637F" w:rsidRPr="00B32DEB" w:rsidRDefault="006A637F" w:rsidP="00E7793E">
            <w:pPr>
              <w:jc w:val="both"/>
              <w:rPr>
                <w:sz w:val="20"/>
              </w:rPr>
            </w:pPr>
          </w:p>
        </w:tc>
      </w:tr>
      <w:tr w:rsidR="006A637F" w:rsidRPr="00B32DEB" w:rsidTr="00E7793E">
        <w:tc>
          <w:tcPr>
            <w:tcW w:w="2427" w:type="pct"/>
          </w:tcPr>
          <w:p w:rsidR="006A637F" w:rsidRPr="00B32DEB" w:rsidRDefault="006A637F" w:rsidP="00E7793E">
            <w:pPr>
              <w:jc w:val="both"/>
              <w:rPr>
                <w:sz w:val="20"/>
              </w:rPr>
            </w:pPr>
            <w:r w:rsidRPr="00B32DEB">
              <w:rPr>
                <w:sz w:val="20"/>
              </w:rPr>
              <w:t>December 7, 2022</w:t>
            </w:r>
          </w:p>
          <w:p w:rsidR="006A637F" w:rsidRPr="00B32DEB" w:rsidRDefault="006A637F" w:rsidP="00E7793E">
            <w:pPr>
              <w:jc w:val="both"/>
              <w:rPr>
                <w:sz w:val="20"/>
              </w:rPr>
            </w:pPr>
            <w:r w:rsidRPr="00B32DEB">
              <w:rPr>
                <w:sz w:val="20"/>
              </w:rPr>
              <w:t>Nova Scotia Court of Appeal</w:t>
            </w:r>
          </w:p>
          <w:p w:rsidR="006A637F" w:rsidRPr="00B32DEB" w:rsidRDefault="006A637F" w:rsidP="00E7793E">
            <w:pPr>
              <w:jc w:val="both"/>
              <w:rPr>
                <w:sz w:val="20"/>
              </w:rPr>
            </w:pPr>
            <w:r w:rsidRPr="00B32DEB">
              <w:rPr>
                <w:sz w:val="20"/>
              </w:rPr>
              <w:t>(Van den Eynden, Bryson and Derrick JJ.A.)</w:t>
            </w:r>
          </w:p>
          <w:p w:rsidR="006A637F" w:rsidRPr="00B32DEB" w:rsidRDefault="006A637F" w:rsidP="00E7793E">
            <w:pPr>
              <w:jc w:val="both"/>
              <w:rPr>
                <w:sz w:val="20"/>
              </w:rPr>
            </w:pPr>
            <w:r w:rsidRPr="00B32DEB">
              <w:rPr>
                <w:sz w:val="20"/>
              </w:rPr>
              <w:t>No. CA 508019</w:t>
            </w:r>
          </w:p>
          <w:p w:rsidR="006A637F" w:rsidRPr="00B32DEB" w:rsidRDefault="00750DA4" w:rsidP="00E7793E">
            <w:pPr>
              <w:jc w:val="both"/>
              <w:rPr>
                <w:sz w:val="20"/>
              </w:rPr>
            </w:pPr>
            <w:hyperlink r:id="rId30" w:history="1">
              <w:r w:rsidR="006A637F" w:rsidRPr="00B32DEB">
                <w:rPr>
                  <w:rStyle w:val="Hyperlink"/>
                  <w:sz w:val="20"/>
                </w:rPr>
                <w:t>2022 NSCA 73</w:t>
              </w:r>
            </w:hyperlink>
          </w:p>
          <w:p w:rsidR="006A637F" w:rsidRPr="00B32DEB" w:rsidRDefault="006A637F" w:rsidP="00E7793E">
            <w:pPr>
              <w:jc w:val="both"/>
              <w:rPr>
                <w:sz w:val="20"/>
              </w:rPr>
            </w:pPr>
          </w:p>
        </w:tc>
        <w:tc>
          <w:tcPr>
            <w:tcW w:w="243" w:type="pct"/>
          </w:tcPr>
          <w:p w:rsidR="006A637F" w:rsidRPr="00B32DEB" w:rsidRDefault="006A637F" w:rsidP="00E7793E">
            <w:pPr>
              <w:jc w:val="both"/>
              <w:rPr>
                <w:sz w:val="20"/>
              </w:rPr>
            </w:pPr>
          </w:p>
        </w:tc>
        <w:tc>
          <w:tcPr>
            <w:tcW w:w="2330" w:type="pct"/>
          </w:tcPr>
          <w:p w:rsidR="006A637F" w:rsidRPr="00B32DEB" w:rsidRDefault="006A637F" w:rsidP="00E7793E">
            <w:pPr>
              <w:jc w:val="both"/>
              <w:rPr>
                <w:sz w:val="20"/>
              </w:rPr>
            </w:pPr>
            <w:r w:rsidRPr="00B32DEB">
              <w:rPr>
                <w:sz w:val="20"/>
              </w:rPr>
              <w:t>Appeal dismissed</w:t>
            </w:r>
          </w:p>
          <w:p w:rsidR="006A637F" w:rsidRPr="00B32DEB" w:rsidRDefault="006A637F" w:rsidP="00E7793E">
            <w:pPr>
              <w:jc w:val="both"/>
              <w:rPr>
                <w:sz w:val="20"/>
              </w:rPr>
            </w:pPr>
          </w:p>
        </w:tc>
      </w:tr>
      <w:tr w:rsidR="006A637F" w:rsidRPr="00B32DEB" w:rsidTr="00E7793E">
        <w:tc>
          <w:tcPr>
            <w:tcW w:w="2427" w:type="pct"/>
          </w:tcPr>
          <w:p w:rsidR="006A637F" w:rsidRPr="00B32DEB" w:rsidRDefault="006A637F" w:rsidP="00E7793E">
            <w:pPr>
              <w:jc w:val="both"/>
              <w:rPr>
                <w:sz w:val="20"/>
              </w:rPr>
            </w:pPr>
            <w:r w:rsidRPr="00B32DEB">
              <w:rPr>
                <w:sz w:val="20"/>
              </w:rPr>
              <w:t>February 2, 2023</w:t>
            </w:r>
          </w:p>
          <w:p w:rsidR="006A637F" w:rsidRPr="00B32DEB" w:rsidRDefault="006A637F" w:rsidP="00E7793E">
            <w:pPr>
              <w:jc w:val="both"/>
              <w:rPr>
                <w:sz w:val="20"/>
              </w:rPr>
            </w:pPr>
            <w:r w:rsidRPr="00B32DEB">
              <w:rPr>
                <w:sz w:val="20"/>
              </w:rPr>
              <w:t>Supreme Court of Canada</w:t>
            </w:r>
          </w:p>
        </w:tc>
        <w:tc>
          <w:tcPr>
            <w:tcW w:w="243" w:type="pct"/>
          </w:tcPr>
          <w:p w:rsidR="006A637F" w:rsidRPr="00B32DEB" w:rsidRDefault="006A637F" w:rsidP="00E7793E">
            <w:pPr>
              <w:jc w:val="both"/>
              <w:rPr>
                <w:sz w:val="20"/>
              </w:rPr>
            </w:pPr>
          </w:p>
        </w:tc>
        <w:tc>
          <w:tcPr>
            <w:tcW w:w="2330" w:type="pct"/>
          </w:tcPr>
          <w:p w:rsidR="006A637F" w:rsidRPr="00B32DEB" w:rsidRDefault="006A637F" w:rsidP="00E7793E">
            <w:pPr>
              <w:jc w:val="both"/>
              <w:rPr>
                <w:sz w:val="20"/>
              </w:rPr>
            </w:pPr>
            <w:r w:rsidRPr="00B32DEB">
              <w:rPr>
                <w:sz w:val="20"/>
              </w:rPr>
              <w:t>Application for leave to appeal filed</w:t>
            </w:r>
          </w:p>
          <w:p w:rsidR="006A637F" w:rsidRPr="00B32DEB" w:rsidRDefault="006A637F" w:rsidP="00E7793E">
            <w:pPr>
              <w:jc w:val="both"/>
              <w:rPr>
                <w:sz w:val="20"/>
              </w:rPr>
            </w:pPr>
          </w:p>
        </w:tc>
      </w:tr>
    </w:tbl>
    <w:p w:rsidR="006A637F" w:rsidRPr="00B32DEB" w:rsidRDefault="006A637F" w:rsidP="006A637F">
      <w:pPr>
        <w:jc w:val="both"/>
        <w:rPr>
          <w:sz w:val="20"/>
        </w:rPr>
      </w:pPr>
    </w:p>
    <w:p w:rsidR="006A637F" w:rsidRPr="00B32DEB" w:rsidRDefault="00750DA4" w:rsidP="006A637F">
      <w:pPr>
        <w:jc w:val="both"/>
        <w:rPr>
          <w:sz w:val="20"/>
        </w:rPr>
      </w:pPr>
      <w:r w:rsidRPr="00B32DEB">
        <w:rPr>
          <w:sz w:val="20"/>
        </w:rPr>
        <w:pict>
          <v:rect id="_x0000_i1051" style="width:2in;height:1pt" o:hrpct="0" o:hralign="center" o:hrstd="t" o:hrnoshade="t" o:hr="t" fillcolor="black [3213]" stroked="f"/>
        </w:pict>
      </w:r>
    </w:p>
    <w:p w:rsidR="006A637F" w:rsidRPr="00B32DEB" w:rsidRDefault="006A637F" w:rsidP="006A637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637F" w:rsidRPr="00B32DEB" w:rsidTr="00E7793E">
        <w:tc>
          <w:tcPr>
            <w:tcW w:w="543" w:type="pct"/>
          </w:tcPr>
          <w:p w:rsidR="006A637F" w:rsidRPr="00B32DEB" w:rsidRDefault="006A637F" w:rsidP="00E7793E">
            <w:pPr>
              <w:jc w:val="both"/>
              <w:rPr>
                <w:sz w:val="20"/>
                <w:lang w:val="fr-CA"/>
              </w:rPr>
            </w:pPr>
            <w:r w:rsidRPr="00B32DEB">
              <w:rPr>
                <w:rStyle w:val="SCCFileNumberChar"/>
                <w:sz w:val="20"/>
                <w:szCs w:val="20"/>
                <w:lang w:val="fr-CA"/>
              </w:rPr>
              <w:t>40603</w:t>
            </w:r>
          </w:p>
        </w:tc>
        <w:tc>
          <w:tcPr>
            <w:tcW w:w="4457" w:type="pct"/>
            <w:gridSpan w:val="3"/>
          </w:tcPr>
          <w:p w:rsidR="006A637F" w:rsidRPr="00B32DEB" w:rsidRDefault="006A637F" w:rsidP="00E7793E">
            <w:pPr>
              <w:pStyle w:val="SCCLsocParty"/>
              <w:jc w:val="both"/>
              <w:rPr>
                <w:b/>
                <w:sz w:val="20"/>
                <w:szCs w:val="20"/>
              </w:rPr>
            </w:pPr>
            <w:r w:rsidRPr="00B32DEB">
              <w:rPr>
                <w:b/>
                <w:sz w:val="20"/>
                <w:szCs w:val="20"/>
              </w:rPr>
              <w:t>Donald Blenus c. Charles Fraser</w:t>
            </w:r>
          </w:p>
          <w:p w:rsidR="006A637F" w:rsidRPr="00B32DEB" w:rsidRDefault="006A637F" w:rsidP="00E7793E">
            <w:pPr>
              <w:jc w:val="both"/>
              <w:rPr>
                <w:sz w:val="20"/>
                <w:lang w:val="fr-CA"/>
              </w:rPr>
            </w:pPr>
            <w:r w:rsidRPr="00B32DEB">
              <w:rPr>
                <w:sz w:val="20"/>
                <w:lang w:val="fr-CA"/>
              </w:rPr>
              <w:t>(N.-É.) (Civile) (Autorisation)</w:t>
            </w:r>
          </w:p>
        </w:tc>
      </w:tr>
      <w:tr w:rsidR="006A637F" w:rsidRPr="00B32DEB" w:rsidTr="00E7793E">
        <w:tc>
          <w:tcPr>
            <w:tcW w:w="5000" w:type="pct"/>
            <w:gridSpan w:val="4"/>
          </w:tcPr>
          <w:p w:rsidR="006A637F" w:rsidRPr="00B32DEB" w:rsidRDefault="00F3419B" w:rsidP="00E7793E">
            <w:pPr>
              <w:jc w:val="both"/>
              <w:rPr>
                <w:sz w:val="20"/>
                <w:szCs w:val="20"/>
                <w:lang w:val="fr-CA"/>
              </w:rPr>
            </w:pPr>
            <w:r w:rsidRPr="00B32DEB">
              <w:rPr>
                <w:sz w:val="20"/>
                <w:szCs w:val="20"/>
                <w:lang w:val="fr-CA"/>
              </w:rPr>
              <w:t>La demande d’autorisation d’appel de l’arrêt de la Cour d’appel de la Nouvelle-Écosse, numéro CA 508019, 2022 NSCA 73, daté du 7 décembre 2022, est rejetée avec dépens.</w:t>
            </w:r>
          </w:p>
          <w:p w:rsidR="00F3419B" w:rsidRPr="00B32DEB" w:rsidRDefault="00F3419B" w:rsidP="00E7793E">
            <w:pPr>
              <w:jc w:val="both"/>
              <w:rPr>
                <w:sz w:val="20"/>
                <w:lang w:val="fr-CA"/>
              </w:rPr>
            </w:pPr>
          </w:p>
        </w:tc>
      </w:tr>
      <w:tr w:rsidR="006A637F" w:rsidRPr="00B32DEB" w:rsidTr="00E7793E">
        <w:tc>
          <w:tcPr>
            <w:tcW w:w="5000" w:type="pct"/>
            <w:gridSpan w:val="4"/>
          </w:tcPr>
          <w:p w:rsidR="006A637F" w:rsidRPr="00B32DEB" w:rsidRDefault="006A637F" w:rsidP="00E7793E">
            <w:pPr>
              <w:jc w:val="both"/>
              <w:rPr>
                <w:sz w:val="20"/>
                <w:lang w:val="fr-CA"/>
              </w:rPr>
            </w:pPr>
            <w:r w:rsidRPr="00B32DEB">
              <w:rPr>
                <w:sz w:val="20"/>
                <w:lang w:val="fr-CA"/>
              </w:rPr>
              <w:t>Dommages-intérêts — Quantum — Perte de revenus — Capacité limitée de gagner sa vie — Atténuation – Lien de causalité — Demandeur impliqué dans un accident de véhicule à moteur avec le défendeur — Demandeur exploitant anciennement une entreprise de construction générale – Entreprise cessant ses activités dans les années suivant l’accident — Le juge du procès a-t-il commis une erreur dans son évaluation des dommages-intérêt liés à la perte de revenus et/ou la capacité limitée de gagner sa vie?</w:t>
            </w:r>
          </w:p>
        </w:tc>
      </w:tr>
      <w:tr w:rsidR="006A637F" w:rsidRPr="00B32DEB" w:rsidTr="00E7793E">
        <w:tc>
          <w:tcPr>
            <w:tcW w:w="5000" w:type="pct"/>
            <w:gridSpan w:val="4"/>
          </w:tcPr>
          <w:p w:rsidR="006A637F" w:rsidRPr="00B32DEB" w:rsidRDefault="006A637F" w:rsidP="00E7793E">
            <w:pPr>
              <w:jc w:val="both"/>
              <w:rPr>
                <w:sz w:val="20"/>
                <w:lang w:val="fr-CA"/>
              </w:rPr>
            </w:pPr>
          </w:p>
          <w:p w:rsidR="006A637F" w:rsidRPr="00B32DEB" w:rsidRDefault="006A637F" w:rsidP="00E7793E">
            <w:pPr>
              <w:jc w:val="both"/>
              <w:rPr>
                <w:sz w:val="20"/>
                <w:lang w:val="fr-CA"/>
              </w:rPr>
            </w:pPr>
            <w:r w:rsidRPr="00B32DEB">
              <w:rPr>
                <w:color w:val="000000"/>
                <w:sz w:val="20"/>
                <w:lang w:val="fr-CA"/>
              </w:rPr>
              <w:t>Le demandeur, M. Blenus, a subi des blessures dans un accident de voiture. Il a poursuivi en justice le défendeur, M. Fraser, en vue d’obtenir des dommages-intérêts. Même si M. Fraser a reconnu sa responsabilité, les dommages-intérêts et leur lien de causalité étaient en litige devant les juridictions inférieures. Le juge du procès a rejeté les demandes de M. Blenus relatives à la perte de revenus et à la capacité limitée de gagner sa vie. Il a rejeté la prémisse selon laquelle les blessures ont causé la fermeture de l’entreprise rentable de construction générale de M. Blenus, entraînant des pertes financières, et il a conclu que M. Blenus aurait pu atténuer toute perte financière, mais a choisi de ne pas le faire. En appel, M. Blenus a continué à affirmer que le juge a commis une erreur en omettant d’accorder quelque montant que ce soit pour les dommages-intérêts relatifs à ces demandes. La Cour d’appel a rejeté son appel. Elle a estimé que M. Blenus n’avait pas démontré que le juge avait commis une erreur.</w:t>
            </w:r>
          </w:p>
        </w:tc>
      </w:tr>
      <w:tr w:rsidR="006A637F" w:rsidRPr="00B32DEB" w:rsidTr="00E7793E">
        <w:tc>
          <w:tcPr>
            <w:tcW w:w="5000" w:type="pct"/>
            <w:gridSpan w:val="4"/>
          </w:tcPr>
          <w:p w:rsidR="006A637F" w:rsidRPr="00B32DEB" w:rsidRDefault="006A637F" w:rsidP="00E7793E">
            <w:pPr>
              <w:jc w:val="both"/>
              <w:rPr>
                <w:sz w:val="20"/>
                <w:lang w:val="fr-CA"/>
              </w:rPr>
            </w:pPr>
          </w:p>
        </w:tc>
      </w:tr>
      <w:tr w:rsidR="006A637F" w:rsidRPr="00B32DEB" w:rsidTr="00E7793E">
        <w:tc>
          <w:tcPr>
            <w:tcW w:w="2427" w:type="pct"/>
            <w:gridSpan w:val="2"/>
          </w:tcPr>
          <w:p w:rsidR="006A637F" w:rsidRPr="00B32DEB" w:rsidRDefault="006A637F" w:rsidP="00E7793E">
            <w:pPr>
              <w:jc w:val="both"/>
              <w:rPr>
                <w:sz w:val="20"/>
                <w:lang w:val="fr-CA"/>
              </w:rPr>
            </w:pPr>
            <w:r w:rsidRPr="00B32DEB">
              <w:rPr>
                <w:sz w:val="20"/>
                <w:lang w:val="fr-CA"/>
              </w:rPr>
              <w:t>2 mars 2021</w:t>
            </w:r>
          </w:p>
          <w:p w:rsidR="006A637F" w:rsidRPr="00B32DEB" w:rsidRDefault="006A637F" w:rsidP="00E7793E">
            <w:pPr>
              <w:jc w:val="both"/>
              <w:rPr>
                <w:sz w:val="20"/>
                <w:lang w:val="fr-CA"/>
              </w:rPr>
            </w:pPr>
            <w:r w:rsidRPr="00B32DEB">
              <w:rPr>
                <w:sz w:val="20"/>
                <w:lang w:val="fr-CA"/>
              </w:rPr>
              <w:t>Cour suprême de la Nouvelle-Écosse</w:t>
            </w:r>
          </w:p>
          <w:p w:rsidR="006A637F" w:rsidRPr="00B32DEB" w:rsidRDefault="006A637F" w:rsidP="00E7793E">
            <w:pPr>
              <w:jc w:val="both"/>
              <w:rPr>
                <w:sz w:val="20"/>
              </w:rPr>
            </w:pPr>
            <w:r w:rsidRPr="00B32DEB">
              <w:rPr>
                <w:sz w:val="20"/>
              </w:rPr>
              <w:t>(juge Warner)</w:t>
            </w:r>
          </w:p>
          <w:p w:rsidR="006A637F" w:rsidRPr="00B32DEB" w:rsidRDefault="006A637F" w:rsidP="00E7793E">
            <w:pPr>
              <w:jc w:val="both"/>
              <w:rPr>
                <w:sz w:val="20"/>
              </w:rPr>
            </w:pPr>
            <w:r w:rsidRPr="00B32DEB">
              <w:rPr>
                <w:sz w:val="20"/>
              </w:rPr>
              <w:t>Ken n</w:t>
            </w:r>
            <w:r w:rsidRPr="00B32DEB">
              <w:rPr>
                <w:sz w:val="20"/>
                <w:vertAlign w:val="superscript"/>
              </w:rPr>
              <w:t>o</w:t>
            </w:r>
            <w:r w:rsidRPr="00B32DEB">
              <w:rPr>
                <w:sz w:val="20"/>
              </w:rPr>
              <w:t> 441592</w:t>
            </w:r>
          </w:p>
          <w:p w:rsidR="006A637F" w:rsidRPr="00B32DEB" w:rsidRDefault="00750DA4" w:rsidP="00E7793E">
            <w:pPr>
              <w:jc w:val="both"/>
              <w:rPr>
                <w:sz w:val="20"/>
              </w:rPr>
            </w:pPr>
            <w:hyperlink r:id="rId31" w:history="1">
              <w:r w:rsidR="006A637F" w:rsidRPr="00B32DEB">
                <w:rPr>
                  <w:rStyle w:val="Hyperlink"/>
                  <w:sz w:val="20"/>
                </w:rPr>
                <w:t>2021 NSSC 79</w:t>
              </w:r>
            </w:hyperlink>
          </w:p>
          <w:p w:rsidR="006A637F" w:rsidRPr="00B32DEB" w:rsidRDefault="006A637F" w:rsidP="00E7793E">
            <w:pPr>
              <w:jc w:val="both"/>
              <w:rPr>
                <w:sz w:val="20"/>
              </w:rPr>
            </w:pPr>
          </w:p>
        </w:tc>
        <w:tc>
          <w:tcPr>
            <w:tcW w:w="243" w:type="pct"/>
          </w:tcPr>
          <w:p w:rsidR="006A637F" w:rsidRPr="00B32DEB" w:rsidRDefault="006A637F" w:rsidP="00E7793E">
            <w:pPr>
              <w:jc w:val="both"/>
              <w:rPr>
                <w:sz w:val="20"/>
              </w:rPr>
            </w:pPr>
          </w:p>
        </w:tc>
        <w:tc>
          <w:tcPr>
            <w:tcW w:w="2330" w:type="pct"/>
          </w:tcPr>
          <w:p w:rsidR="006A637F" w:rsidRPr="00B32DEB" w:rsidRDefault="006A637F" w:rsidP="00E7793E">
            <w:pPr>
              <w:jc w:val="both"/>
              <w:rPr>
                <w:sz w:val="20"/>
                <w:lang w:val="fr-CA"/>
              </w:rPr>
            </w:pPr>
            <w:r w:rsidRPr="00B32DEB">
              <w:rPr>
                <w:sz w:val="20"/>
                <w:lang w:val="fr-CA"/>
              </w:rPr>
              <w:t xml:space="preserve">Dommages-intérêts généraux de 100 000 $, dommages-intérêts pour perte d’entretien domestique et services valables de 25 000 $, et dommages-intérêts pour les coûts de soins à venir de 25 000 $, adjugés au demandeur; dommages-intérêts réduits de 25 %, en raison de l’absence d’atténuation </w:t>
            </w:r>
          </w:p>
          <w:p w:rsidR="006A637F" w:rsidRPr="00B32DEB" w:rsidRDefault="006A637F" w:rsidP="00E7793E">
            <w:pPr>
              <w:jc w:val="both"/>
              <w:rPr>
                <w:sz w:val="20"/>
                <w:lang w:val="fr-CA"/>
              </w:rPr>
            </w:pPr>
          </w:p>
        </w:tc>
      </w:tr>
      <w:tr w:rsidR="006A637F" w:rsidRPr="00B32DEB" w:rsidTr="00E7793E">
        <w:tc>
          <w:tcPr>
            <w:tcW w:w="2427" w:type="pct"/>
            <w:gridSpan w:val="2"/>
          </w:tcPr>
          <w:p w:rsidR="006A637F" w:rsidRPr="00B32DEB" w:rsidRDefault="006A637F" w:rsidP="00E7793E">
            <w:pPr>
              <w:jc w:val="both"/>
              <w:rPr>
                <w:sz w:val="20"/>
                <w:lang w:val="fr-CA"/>
              </w:rPr>
            </w:pPr>
            <w:r w:rsidRPr="00B32DEB">
              <w:rPr>
                <w:sz w:val="20"/>
                <w:lang w:val="fr-CA"/>
              </w:rPr>
              <w:t>7 décembre 2022</w:t>
            </w:r>
          </w:p>
          <w:p w:rsidR="006A637F" w:rsidRPr="00B32DEB" w:rsidRDefault="006A637F" w:rsidP="00E7793E">
            <w:pPr>
              <w:jc w:val="both"/>
              <w:rPr>
                <w:sz w:val="20"/>
                <w:lang w:val="fr-CA"/>
              </w:rPr>
            </w:pPr>
            <w:r w:rsidRPr="00B32DEB">
              <w:rPr>
                <w:sz w:val="20"/>
                <w:lang w:val="fr-CA"/>
              </w:rPr>
              <w:t>Cour d’appel de la Nouvelle-Écosse</w:t>
            </w:r>
          </w:p>
          <w:p w:rsidR="006A637F" w:rsidRPr="00B32DEB" w:rsidRDefault="006A637F" w:rsidP="00E7793E">
            <w:pPr>
              <w:jc w:val="both"/>
              <w:rPr>
                <w:sz w:val="20"/>
                <w:lang w:val="fr-CA"/>
              </w:rPr>
            </w:pPr>
            <w:r w:rsidRPr="00B32DEB">
              <w:rPr>
                <w:sz w:val="20"/>
                <w:lang w:val="fr-CA"/>
              </w:rPr>
              <w:t>(Van den Eynden, Bryson et Derrick)</w:t>
            </w:r>
          </w:p>
          <w:p w:rsidR="006A637F" w:rsidRPr="00B32DEB" w:rsidRDefault="006A637F" w:rsidP="00E7793E">
            <w:pPr>
              <w:jc w:val="both"/>
              <w:rPr>
                <w:sz w:val="20"/>
                <w:lang w:val="fr-CA"/>
              </w:rPr>
            </w:pPr>
            <w:r w:rsidRPr="00B32DEB">
              <w:rPr>
                <w:sz w:val="20"/>
                <w:lang w:val="fr-CA"/>
              </w:rPr>
              <w:t>n</w:t>
            </w:r>
            <w:r w:rsidRPr="00B32DEB">
              <w:rPr>
                <w:sz w:val="20"/>
                <w:vertAlign w:val="superscript"/>
                <w:lang w:val="fr-CA"/>
              </w:rPr>
              <w:t>o</w:t>
            </w:r>
            <w:r w:rsidRPr="00B32DEB">
              <w:rPr>
                <w:sz w:val="20"/>
                <w:lang w:val="fr-CA"/>
              </w:rPr>
              <w:t> CA 508019</w:t>
            </w:r>
          </w:p>
          <w:p w:rsidR="006A637F" w:rsidRPr="00B32DEB" w:rsidRDefault="00750DA4" w:rsidP="00E7793E">
            <w:pPr>
              <w:jc w:val="both"/>
              <w:rPr>
                <w:sz w:val="20"/>
                <w:lang w:val="fr-CA"/>
              </w:rPr>
            </w:pPr>
            <w:hyperlink r:id="rId32" w:history="1">
              <w:r w:rsidR="006A637F" w:rsidRPr="00B32DEB">
                <w:rPr>
                  <w:rStyle w:val="Hyperlink"/>
                  <w:sz w:val="20"/>
                  <w:lang w:val="fr-CA"/>
                </w:rPr>
                <w:t>2022 NSCA 73</w:t>
              </w:r>
            </w:hyperlink>
          </w:p>
          <w:p w:rsidR="006A637F" w:rsidRPr="00B32DEB" w:rsidRDefault="006A637F" w:rsidP="00E7793E">
            <w:pPr>
              <w:jc w:val="both"/>
              <w:rPr>
                <w:sz w:val="20"/>
                <w:lang w:val="fr-CA"/>
              </w:rPr>
            </w:pPr>
          </w:p>
        </w:tc>
        <w:tc>
          <w:tcPr>
            <w:tcW w:w="243" w:type="pct"/>
          </w:tcPr>
          <w:p w:rsidR="006A637F" w:rsidRPr="00B32DEB" w:rsidRDefault="006A637F" w:rsidP="00E7793E">
            <w:pPr>
              <w:jc w:val="both"/>
              <w:rPr>
                <w:sz w:val="20"/>
                <w:lang w:val="fr-CA"/>
              </w:rPr>
            </w:pPr>
          </w:p>
        </w:tc>
        <w:tc>
          <w:tcPr>
            <w:tcW w:w="2330" w:type="pct"/>
          </w:tcPr>
          <w:p w:rsidR="006A637F" w:rsidRPr="00B32DEB" w:rsidRDefault="006A637F" w:rsidP="00E7793E">
            <w:pPr>
              <w:jc w:val="both"/>
              <w:rPr>
                <w:sz w:val="20"/>
                <w:lang w:val="fr-CA"/>
              </w:rPr>
            </w:pPr>
            <w:r w:rsidRPr="00B32DEB">
              <w:rPr>
                <w:sz w:val="20"/>
                <w:lang w:val="fr-CA"/>
              </w:rPr>
              <w:t>Appel rejeté</w:t>
            </w:r>
          </w:p>
          <w:p w:rsidR="006A637F" w:rsidRPr="00B32DEB" w:rsidRDefault="006A637F" w:rsidP="00E7793E">
            <w:pPr>
              <w:jc w:val="both"/>
              <w:rPr>
                <w:sz w:val="20"/>
                <w:lang w:val="fr-CA"/>
              </w:rPr>
            </w:pPr>
          </w:p>
        </w:tc>
      </w:tr>
      <w:tr w:rsidR="006A637F" w:rsidRPr="00B32DEB" w:rsidTr="00E7793E">
        <w:tc>
          <w:tcPr>
            <w:tcW w:w="2427" w:type="pct"/>
            <w:gridSpan w:val="2"/>
          </w:tcPr>
          <w:p w:rsidR="006A637F" w:rsidRPr="00B32DEB" w:rsidRDefault="006A637F" w:rsidP="00E7793E">
            <w:pPr>
              <w:jc w:val="both"/>
              <w:rPr>
                <w:sz w:val="20"/>
                <w:lang w:val="fr-CA"/>
              </w:rPr>
            </w:pPr>
            <w:r w:rsidRPr="00B32DEB">
              <w:rPr>
                <w:sz w:val="20"/>
                <w:lang w:val="fr-CA"/>
              </w:rPr>
              <w:t>2 février 2023</w:t>
            </w:r>
          </w:p>
          <w:p w:rsidR="006A637F" w:rsidRPr="00B32DEB" w:rsidRDefault="006A637F" w:rsidP="00E7793E">
            <w:pPr>
              <w:jc w:val="both"/>
              <w:rPr>
                <w:sz w:val="20"/>
                <w:lang w:val="fr-CA"/>
              </w:rPr>
            </w:pPr>
            <w:r w:rsidRPr="00B32DEB">
              <w:rPr>
                <w:sz w:val="20"/>
                <w:lang w:val="fr-CA"/>
              </w:rPr>
              <w:t>Cour suprême du Canada</w:t>
            </w:r>
          </w:p>
        </w:tc>
        <w:tc>
          <w:tcPr>
            <w:tcW w:w="243" w:type="pct"/>
          </w:tcPr>
          <w:p w:rsidR="006A637F" w:rsidRPr="00B32DEB" w:rsidRDefault="006A637F" w:rsidP="00E7793E">
            <w:pPr>
              <w:jc w:val="both"/>
              <w:rPr>
                <w:sz w:val="20"/>
                <w:lang w:val="fr-CA"/>
              </w:rPr>
            </w:pPr>
          </w:p>
        </w:tc>
        <w:tc>
          <w:tcPr>
            <w:tcW w:w="2330" w:type="pct"/>
          </w:tcPr>
          <w:p w:rsidR="006A637F" w:rsidRPr="00B32DEB" w:rsidRDefault="006A637F" w:rsidP="00E7793E">
            <w:pPr>
              <w:jc w:val="both"/>
              <w:rPr>
                <w:sz w:val="20"/>
                <w:lang w:val="fr-CA"/>
              </w:rPr>
            </w:pPr>
            <w:r w:rsidRPr="00B32DEB">
              <w:rPr>
                <w:sz w:val="20"/>
                <w:lang w:val="fr-CA"/>
              </w:rPr>
              <w:t>Demande d’autorisation d’appel déposée</w:t>
            </w:r>
          </w:p>
          <w:p w:rsidR="006A637F" w:rsidRPr="00B32DEB" w:rsidRDefault="006A637F" w:rsidP="00E7793E">
            <w:pPr>
              <w:jc w:val="both"/>
              <w:rPr>
                <w:sz w:val="20"/>
                <w:lang w:val="fr-CA"/>
              </w:rPr>
            </w:pPr>
          </w:p>
        </w:tc>
      </w:tr>
    </w:tbl>
    <w:p w:rsidR="006A637F" w:rsidRPr="00B32DEB" w:rsidRDefault="006A637F" w:rsidP="006A637F">
      <w:pPr>
        <w:jc w:val="both"/>
        <w:rPr>
          <w:sz w:val="20"/>
          <w:lang w:val="fr-CA"/>
        </w:rPr>
      </w:pPr>
    </w:p>
    <w:p w:rsidR="006A637F" w:rsidRPr="00B32DEB" w:rsidRDefault="00750DA4" w:rsidP="006A637F">
      <w:pPr>
        <w:jc w:val="both"/>
        <w:rPr>
          <w:sz w:val="20"/>
          <w:lang w:val="fr-CA"/>
        </w:rPr>
      </w:pPr>
      <w:r w:rsidRPr="00B32DEB">
        <w:rPr>
          <w:sz w:val="20"/>
        </w:rPr>
        <w:pict>
          <v:rect id="_x0000_i1052" style="width:2in;height:1pt" o:hrpct="0" o:hralign="center" o:hrstd="t" o:hrnoshade="t" o:hr="t" fillcolor="black [3213]" stroked="f"/>
        </w:pict>
      </w:r>
    </w:p>
    <w:p w:rsidR="006A637F" w:rsidRPr="00B32DEB" w:rsidRDefault="006A637F" w:rsidP="006A637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190"/>
        <w:gridCol w:w="436"/>
        <w:gridCol w:w="4866"/>
      </w:tblGrid>
      <w:tr w:rsidR="006A637F" w:rsidRPr="00B32DEB" w:rsidTr="00E7793E">
        <w:tc>
          <w:tcPr>
            <w:tcW w:w="543" w:type="pct"/>
          </w:tcPr>
          <w:p w:rsidR="006A637F" w:rsidRPr="00B32DEB" w:rsidRDefault="006A637F" w:rsidP="00E7793E">
            <w:pPr>
              <w:jc w:val="both"/>
              <w:rPr>
                <w:sz w:val="20"/>
              </w:rPr>
            </w:pPr>
            <w:r w:rsidRPr="00B32DEB">
              <w:rPr>
                <w:rStyle w:val="SCCFileNumberChar"/>
                <w:sz w:val="20"/>
                <w:szCs w:val="20"/>
              </w:rPr>
              <w:t>40641</w:t>
            </w:r>
          </w:p>
        </w:tc>
        <w:tc>
          <w:tcPr>
            <w:tcW w:w="4457" w:type="pct"/>
            <w:gridSpan w:val="3"/>
          </w:tcPr>
          <w:p w:rsidR="006A637F" w:rsidRPr="00B32DEB" w:rsidRDefault="006A637F" w:rsidP="00E7793E">
            <w:pPr>
              <w:pStyle w:val="SCCLsocParty"/>
              <w:jc w:val="both"/>
              <w:rPr>
                <w:b/>
                <w:sz w:val="20"/>
                <w:szCs w:val="20"/>
              </w:rPr>
            </w:pPr>
            <w:r w:rsidRPr="00B32DEB">
              <w:rPr>
                <w:b/>
                <w:sz w:val="20"/>
                <w:szCs w:val="20"/>
              </w:rPr>
              <w:t>Puma SE v. Caterpillar Inc.</w:t>
            </w:r>
          </w:p>
          <w:p w:rsidR="006A637F" w:rsidRPr="00B32DEB" w:rsidRDefault="006A637F" w:rsidP="00E7793E">
            <w:pPr>
              <w:jc w:val="both"/>
              <w:rPr>
                <w:sz w:val="20"/>
              </w:rPr>
            </w:pPr>
            <w:r w:rsidRPr="00B32DEB">
              <w:rPr>
                <w:sz w:val="20"/>
              </w:rPr>
              <w:t>(Fed.) (Civil) (By Leave)</w:t>
            </w:r>
          </w:p>
        </w:tc>
      </w:tr>
      <w:tr w:rsidR="006A637F" w:rsidRPr="00B32DEB" w:rsidTr="00E7793E">
        <w:tc>
          <w:tcPr>
            <w:tcW w:w="5000" w:type="pct"/>
            <w:gridSpan w:val="4"/>
          </w:tcPr>
          <w:p w:rsidR="00F3419B" w:rsidRPr="00B32DEB" w:rsidRDefault="00F3419B" w:rsidP="00F3419B">
            <w:pPr>
              <w:jc w:val="both"/>
              <w:rPr>
                <w:sz w:val="20"/>
                <w:szCs w:val="20"/>
              </w:rPr>
            </w:pPr>
            <w:r w:rsidRPr="00B32DEB">
              <w:rPr>
                <w:sz w:val="20"/>
                <w:szCs w:val="20"/>
              </w:rPr>
              <w:t>The application for leave to appeal from the judgment of the Federal Court of Appeal, Number A-276-21, 2023 FCA 4, dated January 10, 2023, is dismissed with costs.</w:t>
            </w:r>
          </w:p>
          <w:p w:rsidR="006A637F" w:rsidRPr="00B32DEB" w:rsidRDefault="006A637F" w:rsidP="00E7793E">
            <w:pPr>
              <w:jc w:val="both"/>
              <w:rPr>
                <w:sz w:val="20"/>
              </w:rPr>
            </w:pPr>
          </w:p>
        </w:tc>
      </w:tr>
      <w:tr w:rsidR="006A637F" w:rsidRPr="00B32DEB" w:rsidTr="00E7793E">
        <w:tc>
          <w:tcPr>
            <w:tcW w:w="5000" w:type="pct"/>
            <w:gridSpan w:val="4"/>
          </w:tcPr>
          <w:p w:rsidR="006A637F" w:rsidRPr="00B32DEB" w:rsidRDefault="006A637F" w:rsidP="00E7793E">
            <w:pPr>
              <w:jc w:val="both"/>
              <w:rPr>
                <w:sz w:val="20"/>
              </w:rPr>
            </w:pPr>
            <w:r w:rsidRPr="00B32DEB">
              <w:rPr>
                <w:sz w:val="20"/>
              </w:rPr>
              <w:t xml:space="preserve">Intellectual property — Trademarks — Appeal of Registrar of Trademarks’ decision — Confusion — Coined terms — Design marks — Dominant feature — Whether right to appeal decision of the Registrar of Trademarks under </w:t>
            </w:r>
            <w:r w:rsidRPr="00B32DEB">
              <w:rPr>
                <w:i/>
                <w:sz w:val="20"/>
              </w:rPr>
              <w:t>Trademarks Act</w:t>
            </w:r>
            <w:r w:rsidRPr="00B32DEB">
              <w:rPr>
                <w:sz w:val="20"/>
              </w:rPr>
              <w:t xml:space="preserve">, R.S.C. 1985, c. T-13, s. 56, and ability to adduce additional evidence in such appeals permit case-splitting and </w:t>
            </w:r>
            <w:r w:rsidRPr="00B32DEB">
              <w:rPr>
                <w:i/>
                <w:sz w:val="20"/>
              </w:rPr>
              <w:t>de novo</w:t>
            </w:r>
            <w:r w:rsidRPr="00B32DEB">
              <w:rPr>
                <w:sz w:val="20"/>
              </w:rPr>
              <w:t xml:space="preserve"> review — When assessing whether likelihood of confusion exists, including with respect to coined terms and design marks, how dominant or most striking or unique feature of trademark should be considered while still viewing trademark as a whole from perspective of hurried consumer.</w:t>
            </w:r>
          </w:p>
        </w:tc>
      </w:tr>
      <w:tr w:rsidR="006A637F" w:rsidRPr="00B32DEB" w:rsidTr="00E7793E">
        <w:tc>
          <w:tcPr>
            <w:tcW w:w="5000" w:type="pct"/>
            <w:gridSpan w:val="4"/>
          </w:tcPr>
          <w:p w:rsidR="006A637F" w:rsidRPr="00B32DEB" w:rsidRDefault="006A637F" w:rsidP="00E7793E">
            <w:pPr>
              <w:jc w:val="both"/>
              <w:rPr>
                <w:sz w:val="20"/>
              </w:rPr>
            </w:pPr>
          </w:p>
        </w:tc>
      </w:tr>
      <w:tr w:rsidR="006A637F" w:rsidRPr="00B32DEB" w:rsidTr="00E7793E">
        <w:tc>
          <w:tcPr>
            <w:tcW w:w="5000" w:type="pct"/>
            <w:gridSpan w:val="4"/>
          </w:tcPr>
          <w:p w:rsidR="006A637F" w:rsidRPr="00B32DEB" w:rsidRDefault="006A637F" w:rsidP="00E7793E">
            <w:pPr>
              <w:jc w:val="both"/>
              <w:rPr>
                <w:sz w:val="20"/>
              </w:rPr>
            </w:pPr>
            <w:r w:rsidRPr="00B32DEB">
              <w:rPr>
                <w:sz w:val="20"/>
              </w:rPr>
              <w:t xml:space="preserve">Puma SE filed application number 1558723 for the trademark “procat” based upon proposed use in association with footwear (athletic, sports and casual shoes and boots) and headgear (hats and caps). It was advertised for opposition purposes in the </w:t>
            </w:r>
            <w:r w:rsidRPr="00B32DEB">
              <w:rPr>
                <w:i/>
                <w:sz w:val="20"/>
              </w:rPr>
              <w:t>Trademarks Journal</w:t>
            </w:r>
            <w:r w:rsidRPr="00B32DEB">
              <w:rPr>
                <w:sz w:val="20"/>
              </w:rPr>
              <w:t>. Caterpillar Inc. filed a statement of opposition. It owns several registrations and applications for trademarks consisting of or incorporating the term “CAT”, including application No. 1,588,026 for “CAT”, and registration no. TMA382</w:t>
            </w:r>
            <w:proofErr w:type="gramStart"/>
            <w:r w:rsidRPr="00B32DEB">
              <w:rPr>
                <w:sz w:val="20"/>
              </w:rPr>
              <w:t>,234</w:t>
            </w:r>
            <w:proofErr w:type="gramEnd"/>
            <w:r w:rsidRPr="00B32DEB">
              <w:rPr>
                <w:sz w:val="20"/>
              </w:rPr>
              <w:t xml:space="preserve"> for “CAT and triangle design”, both associated with work, sport and casual clothing (caps), headwear (stocking caps, ear muffs and head bands), and footwear (work boots and athletic shoes). Caterpillar raised four grounds of opposition under the </w:t>
            </w:r>
            <w:r w:rsidRPr="00B32DEB">
              <w:rPr>
                <w:i/>
                <w:sz w:val="20"/>
              </w:rPr>
              <w:t>Trademarks Act</w:t>
            </w:r>
            <w:r w:rsidRPr="00B32DEB">
              <w:rPr>
                <w:sz w:val="20"/>
              </w:rPr>
              <w:t>, R.S.C. 1985, c. T‑13, ss. 2, 12.1(d) and 16(3)(a) and (c), alleging that the marks did not distinguish Puma’s goods from Caterpillar’s and because “procat” was confusing with Caterpillar’s marks, which had been used in Canada before the date the application for “procat” was filed. In support of the grounds of opposition, Caterpillar relied on its licensees’ use of its marks in Canada to show use of the marks and the extent to which they had become known.</w:t>
            </w:r>
          </w:p>
          <w:p w:rsidR="006A637F" w:rsidRPr="00B32DEB" w:rsidRDefault="006A637F" w:rsidP="00E7793E">
            <w:pPr>
              <w:jc w:val="both"/>
              <w:rPr>
                <w:sz w:val="20"/>
              </w:rPr>
            </w:pPr>
          </w:p>
          <w:p w:rsidR="006A637F" w:rsidRPr="00B32DEB" w:rsidRDefault="006A637F" w:rsidP="00E7793E">
            <w:pPr>
              <w:jc w:val="both"/>
              <w:rPr>
                <w:sz w:val="20"/>
              </w:rPr>
            </w:pPr>
            <w:r w:rsidRPr="00B32DEB">
              <w:rPr>
                <w:sz w:val="20"/>
              </w:rPr>
              <w:t>The Trademarks Opposition Board rejected all of Caterpillar’s grounds of opposition and found that there was no likelihood of confusion between the marks within the meaning of s. 6(5) of the Act. The registration of the mark “procat” was permitted. The Federal Court allowed Caterpillar’s appeal under s. 56(1), set aside the Board’s decision and refused Puma’s application for “procat” under s. 38(12). The Federal Court of Appeal dismissed Puma’s appeal.</w:t>
            </w:r>
          </w:p>
          <w:p w:rsidR="006A637F" w:rsidRPr="00B32DEB" w:rsidRDefault="006A637F" w:rsidP="00E7793E">
            <w:pPr>
              <w:jc w:val="both"/>
              <w:rPr>
                <w:sz w:val="20"/>
              </w:rPr>
            </w:pPr>
          </w:p>
        </w:tc>
      </w:tr>
      <w:tr w:rsidR="006A637F" w:rsidRPr="00B32DEB" w:rsidTr="00E7793E">
        <w:tc>
          <w:tcPr>
            <w:tcW w:w="2217" w:type="pct"/>
            <w:gridSpan w:val="2"/>
          </w:tcPr>
          <w:p w:rsidR="006A637F" w:rsidRPr="00B32DEB" w:rsidRDefault="006A637F" w:rsidP="00E7793E">
            <w:pPr>
              <w:jc w:val="both"/>
              <w:rPr>
                <w:sz w:val="20"/>
              </w:rPr>
            </w:pPr>
            <w:r w:rsidRPr="00B32DEB">
              <w:rPr>
                <w:sz w:val="20"/>
              </w:rPr>
              <w:t>August 29, 2017</w:t>
            </w:r>
          </w:p>
          <w:p w:rsidR="006A637F" w:rsidRPr="00B32DEB" w:rsidRDefault="006A637F" w:rsidP="00E7793E">
            <w:pPr>
              <w:jc w:val="both"/>
              <w:rPr>
                <w:sz w:val="20"/>
              </w:rPr>
            </w:pPr>
            <w:r w:rsidRPr="00B32DEB">
              <w:rPr>
                <w:sz w:val="20"/>
              </w:rPr>
              <w:t>Registrar of Trade-Marks</w:t>
            </w:r>
          </w:p>
          <w:p w:rsidR="006A637F" w:rsidRPr="00B32DEB" w:rsidRDefault="00750DA4" w:rsidP="00E7793E">
            <w:pPr>
              <w:jc w:val="both"/>
              <w:rPr>
                <w:sz w:val="20"/>
              </w:rPr>
            </w:pPr>
            <w:hyperlink r:id="rId33" w:history="1">
              <w:r w:rsidR="006A637F" w:rsidRPr="00B32DEB">
                <w:rPr>
                  <w:rStyle w:val="Hyperlink"/>
                  <w:sz w:val="20"/>
                </w:rPr>
                <w:t>2017 TMOB 114</w:t>
              </w:r>
            </w:hyperlink>
          </w:p>
          <w:p w:rsidR="006A637F" w:rsidRPr="00B32DEB" w:rsidRDefault="006A637F" w:rsidP="00E7793E">
            <w:pPr>
              <w:jc w:val="both"/>
              <w:rPr>
                <w:sz w:val="20"/>
              </w:rPr>
            </w:pPr>
          </w:p>
        </w:tc>
        <w:tc>
          <w:tcPr>
            <w:tcW w:w="229" w:type="pct"/>
          </w:tcPr>
          <w:p w:rsidR="006A637F" w:rsidRPr="00B32DEB" w:rsidRDefault="006A637F" w:rsidP="00E7793E">
            <w:pPr>
              <w:jc w:val="both"/>
              <w:rPr>
                <w:sz w:val="20"/>
              </w:rPr>
            </w:pPr>
          </w:p>
        </w:tc>
        <w:tc>
          <w:tcPr>
            <w:tcW w:w="2553" w:type="pct"/>
          </w:tcPr>
          <w:p w:rsidR="006A637F" w:rsidRPr="00B32DEB" w:rsidRDefault="006A637F" w:rsidP="00E7793E">
            <w:pPr>
              <w:jc w:val="both"/>
              <w:rPr>
                <w:sz w:val="20"/>
              </w:rPr>
            </w:pPr>
            <w:r w:rsidRPr="00B32DEB">
              <w:rPr>
                <w:sz w:val="20"/>
              </w:rPr>
              <w:t>Caterpillar Inc.’s opposition of trademark application no. 1,558,723 by Puma SE for “procat” rejected; registration of “procat” allowed</w:t>
            </w:r>
          </w:p>
          <w:p w:rsidR="006A637F" w:rsidRPr="00B32DEB" w:rsidRDefault="006A637F" w:rsidP="00E7793E">
            <w:pPr>
              <w:jc w:val="both"/>
              <w:rPr>
                <w:sz w:val="20"/>
              </w:rPr>
            </w:pPr>
          </w:p>
        </w:tc>
      </w:tr>
      <w:tr w:rsidR="006A637F" w:rsidRPr="00B32DEB" w:rsidTr="00E7793E">
        <w:tc>
          <w:tcPr>
            <w:tcW w:w="2217" w:type="pct"/>
            <w:gridSpan w:val="2"/>
          </w:tcPr>
          <w:p w:rsidR="006A637F" w:rsidRPr="00B32DEB" w:rsidRDefault="006A637F" w:rsidP="00E7793E">
            <w:pPr>
              <w:jc w:val="both"/>
              <w:rPr>
                <w:sz w:val="20"/>
              </w:rPr>
            </w:pPr>
            <w:r w:rsidRPr="00B32DEB">
              <w:rPr>
                <w:sz w:val="20"/>
              </w:rPr>
              <w:t>September 22, 2021</w:t>
            </w:r>
          </w:p>
          <w:p w:rsidR="006A637F" w:rsidRPr="00B32DEB" w:rsidRDefault="006A637F" w:rsidP="00E7793E">
            <w:pPr>
              <w:jc w:val="both"/>
              <w:rPr>
                <w:sz w:val="20"/>
              </w:rPr>
            </w:pPr>
            <w:r w:rsidRPr="00B32DEB">
              <w:rPr>
                <w:sz w:val="20"/>
              </w:rPr>
              <w:t>Federal Court</w:t>
            </w:r>
          </w:p>
          <w:p w:rsidR="006A637F" w:rsidRPr="00B32DEB" w:rsidRDefault="006A637F" w:rsidP="00E7793E">
            <w:pPr>
              <w:jc w:val="both"/>
              <w:rPr>
                <w:sz w:val="20"/>
              </w:rPr>
            </w:pPr>
            <w:r w:rsidRPr="00B32DEB">
              <w:rPr>
                <w:sz w:val="20"/>
              </w:rPr>
              <w:t>(Fuhrer J.)</w:t>
            </w:r>
          </w:p>
          <w:p w:rsidR="006A637F" w:rsidRPr="00B32DEB" w:rsidRDefault="00750DA4" w:rsidP="00E7793E">
            <w:pPr>
              <w:jc w:val="both"/>
              <w:rPr>
                <w:sz w:val="20"/>
              </w:rPr>
            </w:pPr>
            <w:hyperlink r:id="rId34" w:history="1">
              <w:r w:rsidR="006A637F" w:rsidRPr="00B32DEB">
                <w:rPr>
                  <w:rStyle w:val="Hyperlink"/>
                  <w:sz w:val="20"/>
                </w:rPr>
                <w:t>2021 FC 974</w:t>
              </w:r>
            </w:hyperlink>
          </w:p>
          <w:p w:rsidR="006A637F" w:rsidRPr="00B32DEB" w:rsidRDefault="006A637F" w:rsidP="00E7793E">
            <w:pPr>
              <w:jc w:val="both"/>
              <w:rPr>
                <w:sz w:val="20"/>
              </w:rPr>
            </w:pPr>
          </w:p>
        </w:tc>
        <w:tc>
          <w:tcPr>
            <w:tcW w:w="229" w:type="pct"/>
          </w:tcPr>
          <w:p w:rsidR="006A637F" w:rsidRPr="00B32DEB" w:rsidRDefault="006A637F" w:rsidP="00E7793E">
            <w:pPr>
              <w:jc w:val="both"/>
              <w:rPr>
                <w:sz w:val="20"/>
              </w:rPr>
            </w:pPr>
          </w:p>
        </w:tc>
        <w:tc>
          <w:tcPr>
            <w:tcW w:w="2553" w:type="pct"/>
          </w:tcPr>
          <w:p w:rsidR="006A637F" w:rsidRPr="00B32DEB" w:rsidRDefault="006A637F" w:rsidP="00E7793E">
            <w:pPr>
              <w:jc w:val="both"/>
              <w:rPr>
                <w:sz w:val="20"/>
              </w:rPr>
            </w:pPr>
            <w:r w:rsidRPr="00B32DEB">
              <w:rPr>
                <w:sz w:val="20"/>
              </w:rPr>
              <w:t>Appeal of Board’s decision allowed; rejection of Caterpillar Inc.’s opposition set aside; trademark application no. 1,558,723 for “procat” refused</w:t>
            </w:r>
          </w:p>
        </w:tc>
      </w:tr>
      <w:tr w:rsidR="006A637F" w:rsidRPr="00B32DEB" w:rsidTr="00E7793E">
        <w:tc>
          <w:tcPr>
            <w:tcW w:w="2217" w:type="pct"/>
            <w:gridSpan w:val="2"/>
          </w:tcPr>
          <w:p w:rsidR="006A637F" w:rsidRPr="00B32DEB" w:rsidRDefault="006A637F" w:rsidP="00E7793E">
            <w:pPr>
              <w:jc w:val="both"/>
              <w:rPr>
                <w:sz w:val="20"/>
              </w:rPr>
            </w:pPr>
            <w:r w:rsidRPr="00B32DEB">
              <w:rPr>
                <w:sz w:val="20"/>
              </w:rPr>
              <w:t>January 10, 2023</w:t>
            </w:r>
          </w:p>
          <w:p w:rsidR="006A637F" w:rsidRPr="00B32DEB" w:rsidRDefault="006A637F" w:rsidP="00E7793E">
            <w:pPr>
              <w:jc w:val="both"/>
              <w:rPr>
                <w:sz w:val="20"/>
              </w:rPr>
            </w:pPr>
            <w:r w:rsidRPr="00B32DEB">
              <w:rPr>
                <w:sz w:val="20"/>
              </w:rPr>
              <w:t>Federal Court of Appeal</w:t>
            </w:r>
          </w:p>
          <w:p w:rsidR="006A637F" w:rsidRPr="00B32DEB" w:rsidRDefault="006A637F" w:rsidP="00E7793E">
            <w:pPr>
              <w:jc w:val="both"/>
              <w:rPr>
                <w:sz w:val="20"/>
              </w:rPr>
            </w:pPr>
            <w:r w:rsidRPr="00B32DEB">
              <w:rPr>
                <w:sz w:val="20"/>
              </w:rPr>
              <w:t>(Boivin, De Montigny, Woods JJ.A.)</w:t>
            </w:r>
          </w:p>
          <w:p w:rsidR="006A637F" w:rsidRPr="00B32DEB" w:rsidRDefault="00750DA4" w:rsidP="00E7793E">
            <w:pPr>
              <w:jc w:val="both"/>
              <w:rPr>
                <w:sz w:val="20"/>
              </w:rPr>
            </w:pPr>
            <w:hyperlink r:id="rId35" w:history="1">
              <w:r w:rsidR="006A637F" w:rsidRPr="00B32DEB">
                <w:rPr>
                  <w:rStyle w:val="Hyperlink"/>
                  <w:sz w:val="20"/>
                </w:rPr>
                <w:t>2023 FCA 4</w:t>
              </w:r>
            </w:hyperlink>
          </w:p>
          <w:p w:rsidR="006A637F" w:rsidRPr="00B32DEB" w:rsidRDefault="006A637F" w:rsidP="00E7793E">
            <w:pPr>
              <w:jc w:val="both"/>
              <w:rPr>
                <w:sz w:val="20"/>
              </w:rPr>
            </w:pPr>
          </w:p>
        </w:tc>
        <w:tc>
          <w:tcPr>
            <w:tcW w:w="229" w:type="pct"/>
          </w:tcPr>
          <w:p w:rsidR="006A637F" w:rsidRPr="00B32DEB" w:rsidRDefault="006A637F" w:rsidP="00E7793E">
            <w:pPr>
              <w:jc w:val="both"/>
              <w:rPr>
                <w:sz w:val="20"/>
              </w:rPr>
            </w:pPr>
          </w:p>
        </w:tc>
        <w:tc>
          <w:tcPr>
            <w:tcW w:w="2553" w:type="pct"/>
          </w:tcPr>
          <w:p w:rsidR="006A637F" w:rsidRPr="00B32DEB" w:rsidRDefault="006A637F" w:rsidP="00E7793E">
            <w:pPr>
              <w:jc w:val="both"/>
              <w:rPr>
                <w:sz w:val="20"/>
              </w:rPr>
            </w:pPr>
            <w:r w:rsidRPr="00B32DEB">
              <w:rPr>
                <w:sz w:val="20"/>
              </w:rPr>
              <w:t>Appeal dismissed</w:t>
            </w:r>
          </w:p>
        </w:tc>
      </w:tr>
      <w:tr w:rsidR="006A637F" w:rsidRPr="00B32DEB" w:rsidTr="00E7793E">
        <w:tc>
          <w:tcPr>
            <w:tcW w:w="2217" w:type="pct"/>
            <w:gridSpan w:val="2"/>
          </w:tcPr>
          <w:p w:rsidR="006A637F" w:rsidRPr="00B32DEB" w:rsidRDefault="006A637F" w:rsidP="00E7793E">
            <w:pPr>
              <w:jc w:val="both"/>
              <w:rPr>
                <w:sz w:val="20"/>
              </w:rPr>
            </w:pPr>
            <w:r w:rsidRPr="00B32DEB">
              <w:rPr>
                <w:sz w:val="20"/>
              </w:rPr>
              <w:t>March 10, 2023</w:t>
            </w:r>
          </w:p>
          <w:p w:rsidR="006A637F" w:rsidRPr="00B32DEB" w:rsidRDefault="006A637F" w:rsidP="00E7793E">
            <w:pPr>
              <w:jc w:val="both"/>
              <w:rPr>
                <w:sz w:val="20"/>
              </w:rPr>
            </w:pPr>
            <w:r w:rsidRPr="00B32DEB">
              <w:rPr>
                <w:sz w:val="20"/>
              </w:rPr>
              <w:t>Supreme Court of Canada</w:t>
            </w:r>
          </w:p>
        </w:tc>
        <w:tc>
          <w:tcPr>
            <w:tcW w:w="229" w:type="pct"/>
          </w:tcPr>
          <w:p w:rsidR="006A637F" w:rsidRPr="00B32DEB" w:rsidRDefault="006A637F" w:rsidP="00E7793E">
            <w:pPr>
              <w:jc w:val="both"/>
              <w:rPr>
                <w:sz w:val="20"/>
              </w:rPr>
            </w:pPr>
          </w:p>
        </w:tc>
        <w:tc>
          <w:tcPr>
            <w:tcW w:w="2553" w:type="pct"/>
          </w:tcPr>
          <w:p w:rsidR="006A637F" w:rsidRPr="00B32DEB" w:rsidRDefault="006A637F" w:rsidP="00E7793E">
            <w:pPr>
              <w:jc w:val="both"/>
              <w:rPr>
                <w:sz w:val="20"/>
              </w:rPr>
            </w:pPr>
            <w:r w:rsidRPr="00B32DEB">
              <w:rPr>
                <w:sz w:val="20"/>
              </w:rPr>
              <w:t>Application for leave to appeal filed</w:t>
            </w:r>
          </w:p>
        </w:tc>
      </w:tr>
    </w:tbl>
    <w:p w:rsidR="006A637F" w:rsidRPr="00B32DEB" w:rsidRDefault="006A637F" w:rsidP="006A637F">
      <w:pPr>
        <w:jc w:val="both"/>
        <w:rPr>
          <w:sz w:val="20"/>
        </w:rPr>
      </w:pPr>
    </w:p>
    <w:p w:rsidR="006A637F" w:rsidRPr="00B32DEB" w:rsidRDefault="00750DA4" w:rsidP="006A637F">
      <w:pPr>
        <w:jc w:val="both"/>
        <w:rPr>
          <w:sz w:val="20"/>
        </w:rPr>
      </w:pPr>
      <w:r w:rsidRPr="00B32DEB">
        <w:rPr>
          <w:sz w:val="20"/>
        </w:rPr>
        <w:pict>
          <v:rect id="_x0000_i1053" style="width:2in;height:1pt" o:hrpct="0" o:hralign="center" o:hrstd="t" o:hrnoshade="t" o:hr="t" fillcolor="black [3213]" stroked="f"/>
        </w:pict>
      </w:r>
    </w:p>
    <w:p w:rsidR="006A637F" w:rsidRPr="00B32DEB" w:rsidRDefault="006A637F" w:rsidP="006A637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190"/>
        <w:gridCol w:w="436"/>
        <w:gridCol w:w="4866"/>
      </w:tblGrid>
      <w:tr w:rsidR="006A637F" w:rsidRPr="00B32DEB" w:rsidTr="00E7793E">
        <w:tc>
          <w:tcPr>
            <w:tcW w:w="543" w:type="pct"/>
          </w:tcPr>
          <w:p w:rsidR="006A637F" w:rsidRPr="00B32DEB" w:rsidRDefault="006A637F" w:rsidP="00E7793E">
            <w:pPr>
              <w:jc w:val="both"/>
              <w:rPr>
                <w:sz w:val="20"/>
                <w:lang w:val="fr-CA"/>
              </w:rPr>
            </w:pPr>
            <w:r w:rsidRPr="00B32DEB">
              <w:rPr>
                <w:rStyle w:val="SCCFileNumberChar"/>
                <w:sz w:val="20"/>
                <w:szCs w:val="20"/>
                <w:lang w:val="fr-CA"/>
              </w:rPr>
              <w:t>40641</w:t>
            </w:r>
          </w:p>
        </w:tc>
        <w:tc>
          <w:tcPr>
            <w:tcW w:w="4457" w:type="pct"/>
            <w:gridSpan w:val="3"/>
          </w:tcPr>
          <w:p w:rsidR="006A637F" w:rsidRPr="00B32DEB" w:rsidRDefault="006A637F" w:rsidP="00E7793E">
            <w:pPr>
              <w:pStyle w:val="SCCLsocParty"/>
              <w:jc w:val="both"/>
              <w:rPr>
                <w:b/>
                <w:sz w:val="20"/>
                <w:szCs w:val="20"/>
              </w:rPr>
            </w:pPr>
            <w:r w:rsidRPr="00B32DEB">
              <w:rPr>
                <w:b/>
                <w:sz w:val="20"/>
                <w:szCs w:val="20"/>
              </w:rPr>
              <w:t xml:space="preserve">Puma SE c. Caterpillar </w:t>
            </w:r>
            <w:r w:rsidR="00F3419B" w:rsidRPr="00B32DEB">
              <w:rPr>
                <w:b/>
                <w:sz w:val="20"/>
                <w:szCs w:val="20"/>
              </w:rPr>
              <w:t>i</w:t>
            </w:r>
            <w:r w:rsidRPr="00B32DEB">
              <w:rPr>
                <w:b/>
                <w:sz w:val="20"/>
                <w:szCs w:val="20"/>
              </w:rPr>
              <w:t>nc.</w:t>
            </w:r>
          </w:p>
          <w:p w:rsidR="006A637F" w:rsidRPr="00B32DEB" w:rsidRDefault="006A637F" w:rsidP="00E7793E">
            <w:pPr>
              <w:jc w:val="both"/>
              <w:rPr>
                <w:sz w:val="20"/>
                <w:lang w:val="fr-CA"/>
              </w:rPr>
            </w:pPr>
            <w:r w:rsidRPr="00B32DEB">
              <w:rPr>
                <w:sz w:val="20"/>
                <w:lang w:val="fr-CA"/>
              </w:rPr>
              <w:t>(Féd.) (Civile) (Autorisation)</w:t>
            </w:r>
          </w:p>
        </w:tc>
      </w:tr>
      <w:tr w:rsidR="006A637F" w:rsidRPr="00B32DEB" w:rsidTr="00E7793E">
        <w:tc>
          <w:tcPr>
            <w:tcW w:w="5000" w:type="pct"/>
            <w:gridSpan w:val="4"/>
          </w:tcPr>
          <w:p w:rsidR="006A637F" w:rsidRPr="00B32DEB" w:rsidRDefault="00F3419B" w:rsidP="00E7793E">
            <w:pPr>
              <w:jc w:val="both"/>
              <w:rPr>
                <w:sz w:val="20"/>
                <w:szCs w:val="20"/>
                <w:lang w:val="fr-CA"/>
              </w:rPr>
            </w:pPr>
            <w:r w:rsidRPr="00B32DEB">
              <w:rPr>
                <w:sz w:val="20"/>
                <w:szCs w:val="20"/>
                <w:lang w:val="fr-CA"/>
              </w:rPr>
              <w:t>La demande d’autorisation d’appel de l’arrêt de la Cour d’appel fédérale, numéro A</w:t>
            </w:r>
            <w:r w:rsidRPr="00B32DEB">
              <w:rPr>
                <w:sz w:val="20"/>
                <w:szCs w:val="20"/>
                <w:lang w:val="fr-CA"/>
              </w:rPr>
              <w:noBreakHyphen/>
              <w:t>276</w:t>
            </w:r>
            <w:r w:rsidRPr="00B32DEB">
              <w:rPr>
                <w:sz w:val="20"/>
                <w:szCs w:val="20"/>
                <w:lang w:val="fr-CA"/>
              </w:rPr>
              <w:noBreakHyphen/>
              <w:t>21, 2023 FCA 4, daté du 10 janvier 2023, est rejetée avec dépens.</w:t>
            </w:r>
          </w:p>
          <w:p w:rsidR="00F3419B" w:rsidRPr="00B32DEB" w:rsidRDefault="00F3419B" w:rsidP="00E7793E">
            <w:pPr>
              <w:jc w:val="both"/>
              <w:rPr>
                <w:sz w:val="20"/>
                <w:lang w:val="fr-CA"/>
              </w:rPr>
            </w:pPr>
          </w:p>
        </w:tc>
      </w:tr>
      <w:tr w:rsidR="006A637F" w:rsidRPr="00B32DEB" w:rsidTr="00E7793E">
        <w:tc>
          <w:tcPr>
            <w:tcW w:w="5000" w:type="pct"/>
            <w:gridSpan w:val="4"/>
          </w:tcPr>
          <w:p w:rsidR="006A637F" w:rsidRPr="00B32DEB" w:rsidRDefault="006A637F" w:rsidP="00E7793E">
            <w:pPr>
              <w:jc w:val="both"/>
              <w:rPr>
                <w:sz w:val="20"/>
                <w:lang w:val="fr-CA"/>
              </w:rPr>
            </w:pPr>
            <w:r w:rsidRPr="00B32DEB">
              <w:rPr>
                <w:sz w:val="20"/>
                <w:lang w:val="fr-CA"/>
              </w:rPr>
              <w:t xml:space="preserve">Propriété intellectuelle — Marques de commerce — Appel de la décision du Régistraire des marques de commerce — Confusion — Mots inventés — Marques figuratives — Caractéristique dominante — Le droit d’interjeter appel de la décision du Registraire des marques de commerce, au titre de la </w:t>
            </w:r>
            <w:r w:rsidRPr="00B32DEB">
              <w:rPr>
                <w:i/>
                <w:sz w:val="20"/>
                <w:lang w:val="fr-CA"/>
              </w:rPr>
              <w:t>Loi sur les marques de commerce</w:t>
            </w:r>
            <w:r w:rsidRPr="00B32DEB">
              <w:rPr>
                <w:sz w:val="20"/>
                <w:lang w:val="fr-CA"/>
              </w:rPr>
              <w:t xml:space="preserve">, L.C. 1985, c. T-13, art. 56, et la possibilité de produire de nouveaux éléments de preuve dans de tels appels justifie-t-il de scinder l’affaire et un examen </w:t>
            </w:r>
            <w:r w:rsidRPr="00B32DEB">
              <w:rPr>
                <w:i/>
                <w:sz w:val="20"/>
                <w:lang w:val="fr-CA"/>
              </w:rPr>
              <w:t>de novo</w:t>
            </w:r>
            <w:r w:rsidRPr="00B32DEB">
              <w:rPr>
                <w:sz w:val="20"/>
                <w:lang w:val="fr-CA"/>
              </w:rPr>
              <w:t>? — Lorsqu’on évalue si la possibilité raisonnable de confusion existe, y compris en ce qui concerne des mots inventés et des marques figuratives comment une caractéristique dominante ou très frappante, ou unique d’une marque de commerce devrait-elle être prise en considération tout en continuant de percevoir la marque de commerce comme un tout du point de vue du consommateur pressé?</w:t>
            </w:r>
          </w:p>
        </w:tc>
      </w:tr>
      <w:tr w:rsidR="006A637F" w:rsidRPr="00B32DEB" w:rsidTr="00E7793E">
        <w:tc>
          <w:tcPr>
            <w:tcW w:w="5000" w:type="pct"/>
            <w:gridSpan w:val="4"/>
          </w:tcPr>
          <w:p w:rsidR="006A637F" w:rsidRPr="00B32DEB" w:rsidRDefault="006A637F" w:rsidP="00E7793E">
            <w:pPr>
              <w:jc w:val="both"/>
              <w:rPr>
                <w:sz w:val="20"/>
                <w:lang w:val="fr-CA"/>
              </w:rPr>
            </w:pPr>
          </w:p>
        </w:tc>
      </w:tr>
      <w:tr w:rsidR="006A637F" w:rsidRPr="00B32DEB" w:rsidTr="00E7793E">
        <w:tc>
          <w:tcPr>
            <w:tcW w:w="5000" w:type="pct"/>
            <w:gridSpan w:val="4"/>
          </w:tcPr>
          <w:p w:rsidR="006A637F" w:rsidRPr="00B32DEB" w:rsidRDefault="006A637F" w:rsidP="00E7793E">
            <w:pPr>
              <w:jc w:val="both"/>
              <w:rPr>
                <w:sz w:val="20"/>
                <w:lang w:val="fr-CA"/>
              </w:rPr>
            </w:pPr>
            <w:r w:rsidRPr="00B32DEB">
              <w:rPr>
                <w:sz w:val="20"/>
                <w:lang w:val="fr-CA"/>
              </w:rPr>
              <w:t xml:space="preserve">Puma SE </w:t>
            </w:r>
            <w:proofErr w:type="gramStart"/>
            <w:r w:rsidRPr="00B32DEB">
              <w:rPr>
                <w:sz w:val="20"/>
                <w:lang w:val="fr-CA"/>
              </w:rPr>
              <w:t>a</w:t>
            </w:r>
            <w:proofErr w:type="gramEnd"/>
            <w:r w:rsidRPr="00B32DEB">
              <w:rPr>
                <w:sz w:val="20"/>
                <w:lang w:val="fr-CA"/>
              </w:rPr>
              <w:t xml:space="preserve"> produit la demande d’enregistrement n</w:t>
            </w:r>
            <w:r w:rsidRPr="00B32DEB">
              <w:rPr>
                <w:sz w:val="20"/>
                <w:vertAlign w:val="superscript"/>
                <w:lang w:val="fr-CA"/>
              </w:rPr>
              <w:t>o</w:t>
            </w:r>
            <w:r w:rsidRPr="00B32DEB">
              <w:rPr>
                <w:sz w:val="20"/>
                <w:lang w:val="fr-CA"/>
              </w:rPr>
              <w:t xml:space="preserve"> 1558723 relative à la marque de commerce « procat », fondée sur un emploi projeté en liaison avec des articles chaussants (chaussures et bottes d’entraînement et de sport) et couvre-chefs (chapeaux et casquettes). La demande a été annoncée aux fins d’opposition dans le </w:t>
            </w:r>
            <w:r w:rsidRPr="00B32DEB">
              <w:rPr>
                <w:rStyle w:val="Emphasis"/>
                <w:sz w:val="20"/>
                <w:lang w:val="fr-CA"/>
              </w:rPr>
              <w:t xml:space="preserve">Journal des marques de commerce. </w:t>
            </w:r>
            <w:r w:rsidRPr="00B32DEB">
              <w:rPr>
                <w:sz w:val="20"/>
                <w:lang w:val="fr-CA"/>
              </w:rPr>
              <w:t>Caterpillar Inc. a produit une déclaration d’opposition. Elle est propriétaire de plusieurs enregistrements et demandes de marques de commerce formées du terme « CAT » ou comprenant ce terme, y compris la demande n</w:t>
            </w:r>
            <w:r w:rsidRPr="00B32DEB">
              <w:rPr>
                <w:sz w:val="20"/>
                <w:vertAlign w:val="superscript"/>
                <w:lang w:val="fr-CA"/>
              </w:rPr>
              <w:t>o</w:t>
            </w:r>
            <w:r w:rsidRPr="00B32DEB">
              <w:rPr>
                <w:sz w:val="20"/>
                <w:lang w:val="fr-CA"/>
              </w:rPr>
              <w:t> 1588026 relative à la marque de commerce « CAT », et l’enregistrement n</w:t>
            </w:r>
            <w:r w:rsidRPr="00B32DEB">
              <w:rPr>
                <w:sz w:val="20"/>
                <w:vertAlign w:val="superscript"/>
                <w:lang w:val="fr-CA"/>
              </w:rPr>
              <w:t>o</w:t>
            </w:r>
            <w:r w:rsidRPr="00B32DEB">
              <w:rPr>
                <w:sz w:val="20"/>
                <w:lang w:val="fr-CA"/>
              </w:rPr>
              <w:t xml:space="preserve"> LMC382,234 de la marque de commerce « CAT et Dessin de triangle » qui visent tous deux des vêtements de travail, de sport et tout-aller (casquettes) couvre-chefs (tuques, cache-oreilles et bandeaux), et des articles chaussants (bottes de travail et chaussures de sport). Caterpillar a soulevé quatre motifs d’opposition, au titre de la </w:t>
            </w:r>
            <w:r w:rsidRPr="00B32DEB">
              <w:rPr>
                <w:i/>
                <w:sz w:val="20"/>
                <w:lang w:val="fr-CA"/>
              </w:rPr>
              <w:t>Loi sur les marques de commerce</w:t>
            </w:r>
            <w:r w:rsidRPr="00B32DEB">
              <w:rPr>
                <w:sz w:val="20"/>
                <w:lang w:val="fr-CA"/>
              </w:rPr>
              <w:t>, L.C. 1985, c. T-13, art. 2, al. 12.1d) et 16(3)a) et c), faisant valoir que la marque ne distingue pas les marchandises de Puma de celles de Caterpillar, et parce que « procat » crée de la confusion avec la marque de commerce de Caterpillar, qui a été employée au Canada avant la date de production de la demande relative à « procat ». À l’appui des motifs d’opposition, Caterpillar s’est fondée sur l’usage de la marque de commerce au Canada par ses licenciés pour démontrer la période pendant laquelle la marque de commerce a été en usage et la mesure dans laquelle elle est devenue connue.</w:t>
            </w:r>
          </w:p>
          <w:p w:rsidR="006A637F" w:rsidRPr="00B32DEB" w:rsidRDefault="006A637F" w:rsidP="00E7793E">
            <w:pPr>
              <w:jc w:val="both"/>
              <w:rPr>
                <w:sz w:val="20"/>
                <w:lang w:val="fr-CA"/>
              </w:rPr>
            </w:pPr>
          </w:p>
          <w:p w:rsidR="006A637F" w:rsidRPr="00B32DEB" w:rsidRDefault="006A637F" w:rsidP="00E7793E">
            <w:pPr>
              <w:jc w:val="both"/>
              <w:rPr>
                <w:sz w:val="20"/>
                <w:lang w:val="fr-CA"/>
              </w:rPr>
            </w:pPr>
            <w:r w:rsidRPr="00B32DEB">
              <w:rPr>
                <w:sz w:val="20"/>
                <w:lang w:val="fr-CA"/>
              </w:rPr>
              <w:t xml:space="preserve">La Commission des oppositions des marques de commerce a rejeté tous les motifs d’opposition de Caterpillar et conclu qu’il n’y a aucune probabilité raisonnable de confusion entre les marques de commerce au sens du par. 6(5) de la Loi. L’enregistrement de la marque « procat » a été autorisé. La Cour fédérale a accueilli l’appel interjeté par Caterpillar, en vertu du par. 56(1), annulé la décision de la Commission, et rejeté la demande d’enregistrement de la marque de commerce « procat » de Puma, conformément au </w:t>
            </w:r>
            <w:proofErr w:type="spellStart"/>
            <w:r w:rsidRPr="00B32DEB">
              <w:rPr>
                <w:sz w:val="20"/>
                <w:lang w:val="fr-CA"/>
              </w:rPr>
              <w:t>par</w:t>
            </w:r>
            <w:proofErr w:type="spellEnd"/>
            <w:r w:rsidRPr="00B32DEB">
              <w:rPr>
                <w:sz w:val="20"/>
                <w:lang w:val="fr-CA"/>
              </w:rPr>
              <w:t>. 38(12). La Cour d’appel fédérale a rejeté l’appel de Puma.</w:t>
            </w:r>
          </w:p>
          <w:p w:rsidR="006A637F" w:rsidRPr="00B32DEB" w:rsidRDefault="006A637F" w:rsidP="00E7793E">
            <w:pPr>
              <w:jc w:val="both"/>
              <w:rPr>
                <w:sz w:val="20"/>
                <w:lang w:val="fr-CA"/>
              </w:rPr>
            </w:pPr>
          </w:p>
        </w:tc>
      </w:tr>
      <w:tr w:rsidR="006A637F" w:rsidRPr="00B32DEB" w:rsidTr="00E7793E">
        <w:tc>
          <w:tcPr>
            <w:tcW w:w="2217" w:type="pct"/>
            <w:gridSpan w:val="2"/>
          </w:tcPr>
          <w:p w:rsidR="006A637F" w:rsidRPr="00B32DEB" w:rsidRDefault="006A637F" w:rsidP="00E7793E">
            <w:pPr>
              <w:jc w:val="both"/>
              <w:rPr>
                <w:sz w:val="20"/>
                <w:lang w:val="fr-CA"/>
              </w:rPr>
            </w:pPr>
            <w:r w:rsidRPr="00B32DEB">
              <w:rPr>
                <w:sz w:val="20"/>
                <w:lang w:val="fr-CA"/>
              </w:rPr>
              <w:t>29 août 2017</w:t>
            </w:r>
          </w:p>
          <w:p w:rsidR="006A637F" w:rsidRPr="00B32DEB" w:rsidRDefault="006A637F" w:rsidP="00E7793E">
            <w:pPr>
              <w:jc w:val="both"/>
              <w:rPr>
                <w:sz w:val="20"/>
                <w:lang w:val="fr-CA"/>
              </w:rPr>
            </w:pPr>
            <w:r w:rsidRPr="00B32DEB">
              <w:rPr>
                <w:sz w:val="20"/>
                <w:lang w:val="fr-CA"/>
              </w:rPr>
              <w:t xml:space="preserve">Régistraire des marques de commerce </w:t>
            </w:r>
          </w:p>
          <w:p w:rsidR="006A637F" w:rsidRPr="00B32DEB" w:rsidRDefault="00750DA4" w:rsidP="00E7793E">
            <w:pPr>
              <w:jc w:val="both"/>
              <w:rPr>
                <w:sz w:val="20"/>
                <w:lang w:val="fr-CA"/>
              </w:rPr>
            </w:pPr>
            <w:hyperlink r:id="rId36" w:history="1">
              <w:r w:rsidR="006A637F" w:rsidRPr="00B32DEB">
                <w:rPr>
                  <w:rStyle w:val="Hyperlink"/>
                  <w:sz w:val="20"/>
                  <w:lang w:val="fr-CA"/>
                </w:rPr>
                <w:t>2017 COMC 114</w:t>
              </w:r>
            </w:hyperlink>
          </w:p>
          <w:p w:rsidR="006A637F" w:rsidRPr="00B32DEB" w:rsidRDefault="006A637F" w:rsidP="00E7793E">
            <w:pPr>
              <w:jc w:val="both"/>
              <w:rPr>
                <w:sz w:val="20"/>
                <w:lang w:val="fr-CA"/>
              </w:rPr>
            </w:pPr>
          </w:p>
        </w:tc>
        <w:tc>
          <w:tcPr>
            <w:tcW w:w="229" w:type="pct"/>
          </w:tcPr>
          <w:p w:rsidR="006A637F" w:rsidRPr="00B32DEB" w:rsidRDefault="006A637F" w:rsidP="00E7793E">
            <w:pPr>
              <w:jc w:val="both"/>
              <w:rPr>
                <w:sz w:val="20"/>
                <w:lang w:val="fr-CA"/>
              </w:rPr>
            </w:pPr>
          </w:p>
        </w:tc>
        <w:tc>
          <w:tcPr>
            <w:tcW w:w="2553" w:type="pct"/>
          </w:tcPr>
          <w:p w:rsidR="006A637F" w:rsidRPr="00B32DEB" w:rsidRDefault="006A637F" w:rsidP="00E7793E">
            <w:pPr>
              <w:jc w:val="both"/>
              <w:rPr>
                <w:sz w:val="20"/>
                <w:lang w:val="fr-CA"/>
              </w:rPr>
            </w:pPr>
            <w:r w:rsidRPr="00B32DEB">
              <w:rPr>
                <w:sz w:val="20"/>
                <w:lang w:val="fr-CA"/>
              </w:rPr>
              <w:t>Demande d’opposition à la marque de commerce de Caterpillar n</w:t>
            </w:r>
            <w:r w:rsidRPr="00B32DEB">
              <w:rPr>
                <w:sz w:val="20"/>
                <w:vertAlign w:val="superscript"/>
                <w:lang w:val="fr-CA"/>
              </w:rPr>
              <w:t>o</w:t>
            </w:r>
            <w:r w:rsidRPr="00B32DEB">
              <w:rPr>
                <w:sz w:val="20"/>
                <w:lang w:val="fr-CA"/>
              </w:rPr>
              <w:t> 1558723 présentée par Puma SE pour « procat » rejetée; enregistrement de « procat » accueilli</w:t>
            </w:r>
          </w:p>
          <w:p w:rsidR="006A637F" w:rsidRPr="00B32DEB" w:rsidRDefault="006A637F" w:rsidP="00E7793E">
            <w:pPr>
              <w:jc w:val="both"/>
              <w:rPr>
                <w:sz w:val="20"/>
                <w:lang w:val="fr-CA"/>
              </w:rPr>
            </w:pPr>
          </w:p>
        </w:tc>
      </w:tr>
      <w:tr w:rsidR="006A637F" w:rsidRPr="00B32DEB" w:rsidTr="00E7793E">
        <w:tc>
          <w:tcPr>
            <w:tcW w:w="2217" w:type="pct"/>
            <w:gridSpan w:val="2"/>
          </w:tcPr>
          <w:p w:rsidR="006A637F" w:rsidRPr="00B32DEB" w:rsidRDefault="006A637F" w:rsidP="00E7793E">
            <w:pPr>
              <w:jc w:val="both"/>
              <w:rPr>
                <w:sz w:val="20"/>
                <w:lang w:val="fr-CA"/>
              </w:rPr>
            </w:pPr>
            <w:r w:rsidRPr="00B32DEB">
              <w:rPr>
                <w:sz w:val="20"/>
                <w:lang w:val="fr-CA"/>
              </w:rPr>
              <w:t>22 septembre 2021</w:t>
            </w:r>
          </w:p>
          <w:p w:rsidR="006A637F" w:rsidRPr="00B32DEB" w:rsidRDefault="006A637F" w:rsidP="00E7793E">
            <w:pPr>
              <w:jc w:val="both"/>
              <w:rPr>
                <w:sz w:val="20"/>
                <w:lang w:val="fr-CA"/>
              </w:rPr>
            </w:pPr>
            <w:r w:rsidRPr="00B32DEB">
              <w:rPr>
                <w:sz w:val="20"/>
                <w:lang w:val="fr-CA"/>
              </w:rPr>
              <w:t>Cour fédérale</w:t>
            </w:r>
          </w:p>
          <w:p w:rsidR="006A637F" w:rsidRPr="00B32DEB" w:rsidRDefault="006A637F" w:rsidP="00E7793E">
            <w:pPr>
              <w:jc w:val="both"/>
              <w:rPr>
                <w:sz w:val="20"/>
                <w:lang w:val="fr-CA"/>
              </w:rPr>
            </w:pPr>
            <w:r w:rsidRPr="00B32DEB">
              <w:rPr>
                <w:sz w:val="20"/>
                <w:lang w:val="fr-CA"/>
              </w:rPr>
              <w:t>(juge Fuhrer)</w:t>
            </w:r>
          </w:p>
          <w:p w:rsidR="006A637F" w:rsidRPr="00B32DEB" w:rsidRDefault="00750DA4" w:rsidP="00E7793E">
            <w:pPr>
              <w:jc w:val="both"/>
              <w:rPr>
                <w:sz w:val="20"/>
                <w:lang w:val="fr-CA"/>
              </w:rPr>
            </w:pPr>
            <w:hyperlink r:id="rId37" w:anchor="par104" w:history="1">
              <w:r w:rsidR="006A637F" w:rsidRPr="00B32DEB">
                <w:rPr>
                  <w:rStyle w:val="Hyperlink"/>
                  <w:sz w:val="20"/>
                  <w:lang w:val="fr-CA"/>
                </w:rPr>
                <w:t>2021 CF 974</w:t>
              </w:r>
            </w:hyperlink>
          </w:p>
          <w:p w:rsidR="006A637F" w:rsidRPr="00B32DEB" w:rsidRDefault="006A637F" w:rsidP="00E7793E">
            <w:pPr>
              <w:jc w:val="both"/>
              <w:rPr>
                <w:sz w:val="20"/>
                <w:lang w:val="fr-CA"/>
              </w:rPr>
            </w:pPr>
          </w:p>
        </w:tc>
        <w:tc>
          <w:tcPr>
            <w:tcW w:w="229" w:type="pct"/>
          </w:tcPr>
          <w:p w:rsidR="006A637F" w:rsidRPr="00B32DEB" w:rsidRDefault="006A637F" w:rsidP="00E7793E">
            <w:pPr>
              <w:jc w:val="both"/>
              <w:rPr>
                <w:sz w:val="20"/>
                <w:lang w:val="fr-CA"/>
              </w:rPr>
            </w:pPr>
          </w:p>
        </w:tc>
        <w:tc>
          <w:tcPr>
            <w:tcW w:w="2553" w:type="pct"/>
          </w:tcPr>
          <w:p w:rsidR="006A637F" w:rsidRPr="00B32DEB" w:rsidRDefault="006A637F" w:rsidP="00E7793E">
            <w:pPr>
              <w:jc w:val="both"/>
              <w:rPr>
                <w:sz w:val="20"/>
                <w:lang w:val="fr-CA"/>
              </w:rPr>
            </w:pPr>
            <w:r w:rsidRPr="00B32DEB">
              <w:rPr>
                <w:sz w:val="20"/>
                <w:lang w:val="fr-CA"/>
              </w:rPr>
              <w:t>Appel interjeté contre la décision de la Commission accueilli; rejet de l’opposition de Caterpillar Inc. annulé; demande d’enregistrement de la marque de commerce n</w:t>
            </w:r>
            <w:r w:rsidRPr="00B32DEB">
              <w:rPr>
                <w:sz w:val="20"/>
                <w:vertAlign w:val="superscript"/>
                <w:lang w:val="fr-CA"/>
              </w:rPr>
              <w:t>o</w:t>
            </w:r>
            <w:r w:rsidRPr="00B32DEB">
              <w:rPr>
                <w:sz w:val="20"/>
                <w:lang w:val="fr-CA"/>
              </w:rPr>
              <w:t> 1558723 pour « procat » rejetée</w:t>
            </w:r>
          </w:p>
        </w:tc>
      </w:tr>
      <w:tr w:rsidR="006A637F" w:rsidRPr="00B32DEB" w:rsidTr="00E7793E">
        <w:tc>
          <w:tcPr>
            <w:tcW w:w="2217" w:type="pct"/>
            <w:gridSpan w:val="2"/>
          </w:tcPr>
          <w:p w:rsidR="006A637F" w:rsidRPr="00B32DEB" w:rsidRDefault="006A637F" w:rsidP="00E7793E">
            <w:pPr>
              <w:jc w:val="both"/>
              <w:rPr>
                <w:sz w:val="20"/>
                <w:lang w:val="fr-CA"/>
              </w:rPr>
            </w:pPr>
            <w:r w:rsidRPr="00B32DEB">
              <w:rPr>
                <w:sz w:val="20"/>
                <w:lang w:val="fr-CA"/>
              </w:rPr>
              <w:t>10 janvier 2023</w:t>
            </w:r>
          </w:p>
          <w:p w:rsidR="006A637F" w:rsidRPr="00B32DEB" w:rsidRDefault="006A637F" w:rsidP="00E7793E">
            <w:pPr>
              <w:jc w:val="both"/>
              <w:rPr>
                <w:sz w:val="20"/>
                <w:lang w:val="fr-CA"/>
              </w:rPr>
            </w:pPr>
            <w:r w:rsidRPr="00B32DEB">
              <w:rPr>
                <w:sz w:val="20"/>
                <w:lang w:val="fr-CA"/>
              </w:rPr>
              <w:t>Cour d’appel fédérale</w:t>
            </w:r>
          </w:p>
          <w:p w:rsidR="006A637F" w:rsidRPr="00B32DEB" w:rsidRDefault="006A637F" w:rsidP="00E7793E">
            <w:pPr>
              <w:jc w:val="both"/>
              <w:rPr>
                <w:sz w:val="20"/>
                <w:lang w:val="fr-CA"/>
              </w:rPr>
            </w:pPr>
            <w:r w:rsidRPr="00B32DEB">
              <w:rPr>
                <w:sz w:val="20"/>
                <w:lang w:val="fr-CA"/>
              </w:rPr>
              <w:t>(juges Boivin, De Montigny, Woods)</w:t>
            </w:r>
          </w:p>
          <w:p w:rsidR="006A637F" w:rsidRPr="00B32DEB" w:rsidRDefault="00750DA4" w:rsidP="00E7793E">
            <w:pPr>
              <w:jc w:val="both"/>
              <w:rPr>
                <w:sz w:val="20"/>
                <w:lang w:val="fr-CA"/>
              </w:rPr>
            </w:pPr>
            <w:hyperlink r:id="rId38" w:history="1">
              <w:r w:rsidR="006A637F" w:rsidRPr="00B32DEB">
                <w:rPr>
                  <w:rStyle w:val="Hyperlink"/>
                  <w:sz w:val="20"/>
                  <w:lang w:val="fr-CA"/>
                </w:rPr>
                <w:t>2023 FCA 4</w:t>
              </w:r>
            </w:hyperlink>
          </w:p>
          <w:p w:rsidR="006A637F" w:rsidRPr="00B32DEB" w:rsidRDefault="006A637F" w:rsidP="00E7793E">
            <w:pPr>
              <w:jc w:val="both"/>
              <w:rPr>
                <w:sz w:val="20"/>
                <w:lang w:val="fr-CA"/>
              </w:rPr>
            </w:pPr>
          </w:p>
        </w:tc>
        <w:tc>
          <w:tcPr>
            <w:tcW w:w="229" w:type="pct"/>
          </w:tcPr>
          <w:p w:rsidR="006A637F" w:rsidRPr="00B32DEB" w:rsidRDefault="006A637F" w:rsidP="00E7793E">
            <w:pPr>
              <w:jc w:val="both"/>
              <w:rPr>
                <w:sz w:val="20"/>
                <w:lang w:val="fr-CA"/>
              </w:rPr>
            </w:pPr>
          </w:p>
        </w:tc>
        <w:tc>
          <w:tcPr>
            <w:tcW w:w="2553" w:type="pct"/>
          </w:tcPr>
          <w:p w:rsidR="006A637F" w:rsidRPr="00B32DEB" w:rsidRDefault="006A637F" w:rsidP="00E7793E">
            <w:pPr>
              <w:jc w:val="both"/>
              <w:rPr>
                <w:sz w:val="20"/>
                <w:lang w:val="fr-CA"/>
              </w:rPr>
            </w:pPr>
            <w:r w:rsidRPr="00B32DEB">
              <w:rPr>
                <w:sz w:val="20"/>
                <w:lang w:val="fr-CA"/>
              </w:rPr>
              <w:t>Appel rejeté</w:t>
            </w:r>
          </w:p>
        </w:tc>
      </w:tr>
      <w:tr w:rsidR="006A637F" w:rsidRPr="00B32DEB" w:rsidTr="00E7793E">
        <w:tc>
          <w:tcPr>
            <w:tcW w:w="2217" w:type="pct"/>
            <w:gridSpan w:val="2"/>
          </w:tcPr>
          <w:p w:rsidR="006A637F" w:rsidRPr="00B32DEB" w:rsidRDefault="006A637F" w:rsidP="00E7793E">
            <w:pPr>
              <w:jc w:val="both"/>
              <w:rPr>
                <w:sz w:val="20"/>
                <w:lang w:val="fr-CA"/>
              </w:rPr>
            </w:pPr>
            <w:r w:rsidRPr="00B32DEB">
              <w:rPr>
                <w:sz w:val="20"/>
                <w:lang w:val="fr-CA"/>
              </w:rPr>
              <w:t>10 mars 2023</w:t>
            </w:r>
          </w:p>
          <w:p w:rsidR="006A637F" w:rsidRPr="00B32DEB" w:rsidRDefault="006A637F" w:rsidP="00E7793E">
            <w:pPr>
              <w:jc w:val="both"/>
              <w:rPr>
                <w:sz w:val="20"/>
                <w:lang w:val="fr-CA"/>
              </w:rPr>
            </w:pPr>
            <w:r w:rsidRPr="00B32DEB">
              <w:rPr>
                <w:sz w:val="20"/>
                <w:lang w:val="fr-CA"/>
              </w:rPr>
              <w:t>Cour suprême du Canada</w:t>
            </w:r>
          </w:p>
        </w:tc>
        <w:tc>
          <w:tcPr>
            <w:tcW w:w="229" w:type="pct"/>
          </w:tcPr>
          <w:p w:rsidR="006A637F" w:rsidRPr="00B32DEB" w:rsidRDefault="006A637F" w:rsidP="00E7793E">
            <w:pPr>
              <w:jc w:val="both"/>
              <w:rPr>
                <w:sz w:val="20"/>
                <w:lang w:val="fr-CA"/>
              </w:rPr>
            </w:pPr>
          </w:p>
        </w:tc>
        <w:tc>
          <w:tcPr>
            <w:tcW w:w="2553" w:type="pct"/>
          </w:tcPr>
          <w:p w:rsidR="006A637F" w:rsidRPr="00B32DEB" w:rsidRDefault="006A637F" w:rsidP="00E7793E">
            <w:pPr>
              <w:jc w:val="both"/>
              <w:rPr>
                <w:sz w:val="20"/>
                <w:lang w:val="fr-CA"/>
              </w:rPr>
            </w:pPr>
            <w:r w:rsidRPr="00B32DEB">
              <w:rPr>
                <w:sz w:val="20"/>
                <w:lang w:val="fr-CA"/>
              </w:rPr>
              <w:t xml:space="preserve">Demande d’autorisation d’appel déposée </w:t>
            </w:r>
          </w:p>
        </w:tc>
      </w:tr>
    </w:tbl>
    <w:p w:rsidR="006A637F" w:rsidRPr="00B32DEB" w:rsidRDefault="006A637F" w:rsidP="006A637F">
      <w:pPr>
        <w:jc w:val="both"/>
        <w:rPr>
          <w:sz w:val="20"/>
          <w:lang w:val="fr-CA"/>
        </w:rPr>
      </w:pPr>
    </w:p>
    <w:p w:rsidR="006A637F" w:rsidRPr="00B32DEB" w:rsidRDefault="00750DA4" w:rsidP="006A637F">
      <w:pPr>
        <w:jc w:val="both"/>
        <w:rPr>
          <w:sz w:val="20"/>
          <w:lang w:val="fr-CA"/>
        </w:rPr>
      </w:pPr>
      <w:r w:rsidRPr="00B32DEB">
        <w:rPr>
          <w:sz w:val="20"/>
        </w:rPr>
        <w:pict>
          <v:rect id="_x0000_i1054" style="width:2in;height:1pt" o:hrpct="0" o:hralign="center" o:hrstd="t" o:hrnoshade="t" o:hr="t" fillcolor="black [3213]" stroked="f"/>
        </w:pict>
      </w:r>
    </w:p>
    <w:p w:rsidR="006A637F" w:rsidRPr="00B32DEB" w:rsidRDefault="006A637F" w:rsidP="006A637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637F" w:rsidRPr="00B32DEB" w:rsidTr="00E7793E">
        <w:tc>
          <w:tcPr>
            <w:tcW w:w="543" w:type="pct"/>
          </w:tcPr>
          <w:p w:rsidR="006A637F" w:rsidRPr="00B32DEB" w:rsidRDefault="006A637F" w:rsidP="00E7793E">
            <w:pPr>
              <w:jc w:val="both"/>
              <w:rPr>
                <w:sz w:val="20"/>
              </w:rPr>
            </w:pPr>
            <w:r w:rsidRPr="00B32DEB">
              <w:rPr>
                <w:rStyle w:val="SCCFileNumberChar"/>
                <w:sz w:val="20"/>
                <w:szCs w:val="20"/>
              </w:rPr>
              <w:t>40652</w:t>
            </w:r>
          </w:p>
        </w:tc>
        <w:tc>
          <w:tcPr>
            <w:tcW w:w="4457" w:type="pct"/>
            <w:gridSpan w:val="3"/>
          </w:tcPr>
          <w:p w:rsidR="006A637F" w:rsidRPr="00B32DEB" w:rsidRDefault="006A637F" w:rsidP="00E7793E">
            <w:pPr>
              <w:pStyle w:val="SCCLsocParty"/>
              <w:jc w:val="both"/>
              <w:rPr>
                <w:b/>
                <w:sz w:val="20"/>
                <w:szCs w:val="20"/>
                <w:lang w:val="en-US"/>
              </w:rPr>
            </w:pPr>
            <w:r w:rsidRPr="00B32DEB">
              <w:rPr>
                <w:b/>
                <w:sz w:val="20"/>
                <w:szCs w:val="20"/>
                <w:lang w:val="en-US"/>
              </w:rPr>
              <w:t>Joey Toutsaint v. Investigation Committee of the Saskatchewan Registered Nurses Association</w:t>
            </w:r>
          </w:p>
          <w:p w:rsidR="006A637F" w:rsidRPr="00B32DEB" w:rsidRDefault="006A637F" w:rsidP="00E7793E">
            <w:pPr>
              <w:jc w:val="both"/>
              <w:rPr>
                <w:sz w:val="20"/>
              </w:rPr>
            </w:pPr>
            <w:r w:rsidRPr="00B32DEB">
              <w:rPr>
                <w:sz w:val="20"/>
              </w:rPr>
              <w:t>(Sask.) (Civil) (By Leave)</w:t>
            </w:r>
          </w:p>
        </w:tc>
      </w:tr>
      <w:tr w:rsidR="006A637F" w:rsidRPr="00B32DEB" w:rsidTr="00E7793E">
        <w:tc>
          <w:tcPr>
            <w:tcW w:w="5000" w:type="pct"/>
            <w:gridSpan w:val="4"/>
          </w:tcPr>
          <w:p w:rsidR="008244E3" w:rsidRPr="00B32DEB" w:rsidRDefault="008244E3" w:rsidP="008244E3">
            <w:pPr>
              <w:jc w:val="both"/>
              <w:rPr>
                <w:sz w:val="20"/>
                <w:szCs w:val="20"/>
              </w:rPr>
            </w:pPr>
            <w:r w:rsidRPr="00B32DEB">
              <w:rPr>
                <w:sz w:val="20"/>
                <w:szCs w:val="20"/>
              </w:rPr>
              <w:t>The application for leave to appeal from the judgment of the Court of Appeal for Saskatchewan, Number CACV3951, 2023 SKCA 11, dated January 17, 2023, is dismissed without costs.</w:t>
            </w:r>
          </w:p>
          <w:p w:rsidR="006A637F" w:rsidRPr="00B32DEB" w:rsidRDefault="006A637F" w:rsidP="00E7793E">
            <w:pPr>
              <w:jc w:val="both"/>
              <w:rPr>
                <w:sz w:val="20"/>
              </w:rPr>
            </w:pPr>
          </w:p>
        </w:tc>
      </w:tr>
      <w:tr w:rsidR="006A637F" w:rsidRPr="00B32DEB" w:rsidTr="00E7793E">
        <w:tc>
          <w:tcPr>
            <w:tcW w:w="5000" w:type="pct"/>
            <w:gridSpan w:val="4"/>
          </w:tcPr>
          <w:p w:rsidR="006A637F" w:rsidRPr="00B32DEB" w:rsidRDefault="006A637F" w:rsidP="00E7793E">
            <w:pPr>
              <w:jc w:val="both"/>
              <w:rPr>
                <w:sz w:val="20"/>
              </w:rPr>
            </w:pPr>
            <w:r w:rsidRPr="00B32DEB">
              <w:rPr>
                <w:sz w:val="20"/>
              </w:rPr>
              <w:t xml:space="preserve">Administrative law – Judicial review – Standard of review – Sufficiency of reasons – </w:t>
            </w:r>
            <w:r w:rsidRPr="00B32DEB">
              <w:rPr>
                <w:color w:val="212529"/>
                <w:sz w:val="20"/>
                <w:shd w:val="clear" w:color="auto" w:fill="FFFFFF"/>
              </w:rPr>
              <w:t xml:space="preserve">Whether the applicant was denied procedural fairness by the investigation committee in light of the </w:t>
            </w:r>
            <w:r w:rsidRPr="00B32DEB">
              <w:rPr>
                <w:i/>
                <w:sz w:val="20"/>
              </w:rPr>
              <w:t>Vavilov</w:t>
            </w:r>
            <w:r w:rsidRPr="00B32DEB">
              <w:rPr>
                <w:sz w:val="20"/>
              </w:rPr>
              <w:t xml:space="preserve"> decision – </w:t>
            </w:r>
            <w:r w:rsidRPr="00B32DEB">
              <w:rPr>
                <w:color w:val="212529"/>
                <w:sz w:val="20"/>
                <w:shd w:val="clear" w:color="auto" w:fill="FFFFFF"/>
              </w:rPr>
              <w:t>Whether the applicant had standing to challenge the findings of the investigation committee</w:t>
            </w:r>
            <w:r w:rsidRPr="00B32DEB">
              <w:rPr>
                <w:sz w:val="20"/>
              </w:rPr>
              <w:t>?</w:t>
            </w:r>
          </w:p>
        </w:tc>
      </w:tr>
      <w:tr w:rsidR="006A637F" w:rsidRPr="00B32DEB" w:rsidTr="00E7793E">
        <w:tc>
          <w:tcPr>
            <w:tcW w:w="5000" w:type="pct"/>
            <w:gridSpan w:val="4"/>
          </w:tcPr>
          <w:p w:rsidR="006A637F" w:rsidRPr="00B32DEB" w:rsidRDefault="006A637F" w:rsidP="00E7793E">
            <w:pPr>
              <w:jc w:val="both"/>
              <w:rPr>
                <w:sz w:val="20"/>
              </w:rPr>
            </w:pPr>
          </w:p>
        </w:tc>
      </w:tr>
      <w:tr w:rsidR="006A637F" w:rsidRPr="00B32DEB" w:rsidTr="00E7793E">
        <w:tc>
          <w:tcPr>
            <w:tcW w:w="5000" w:type="pct"/>
            <w:gridSpan w:val="4"/>
          </w:tcPr>
          <w:p w:rsidR="006A637F" w:rsidRPr="00B32DEB" w:rsidRDefault="006A637F" w:rsidP="00E7793E">
            <w:pPr>
              <w:jc w:val="both"/>
              <w:rPr>
                <w:sz w:val="20"/>
              </w:rPr>
            </w:pPr>
            <w:r w:rsidRPr="00B32DEB">
              <w:rPr>
                <w:color w:val="000000"/>
                <w:sz w:val="20"/>
              </w:rPr>
              <w:t>The applicant was an inmate at the Saskatchewan Federal Penitentiary. The applicant filed a complaint with The Saskatchewan Registered Nurses’ Association regarding a nurse’s conduct when she gave some medication to him. The investigation committee dismissed the complaint with reasons.</w:t>
            </w:r>
            <w:r w:rsidRPr="00B32DEB">
              <w:rPr>
                <w:sz w:val="20"/>
              </w:rPr>
              <w:t xml:space="preserve"> </w:t>
            </w:r>
            <w:r w:rsidRPr="00B32DEB">
              <w:rPr>
                <w:color w:val="000000"/>
                <w:sz w:val="20"/>
              </w:rPr>
              <w:t>The applicant’s application for judicial review of the dismissal of his complaint was dismissed. His appeal was dismissed.</w:t>
            </w:r>
          </w:p>
          <w:p w:rsidR="006A637F" w:rsidRPr="00B32DEB" w:rsidRDefault="006A637F" w:rsidP="00E7793E">
            <w:pPr>
              <w:jc w:val="both"/>
              <w:rPr>
                <w:sz w:val="20"/>
              </w:rPr>
            </w:pPr>
          </w:p>
        </w:tc>
      </w:tr>
      <w:tr w:rsidR="006A637F" w:rsidRPr="00B32DEB" w:rsidTr="00E7793E">
        <w:tc>
          <w:tcPr>
            <w:tcW w:w="2427" w:type="pct"/>
            <w:gridSpan w:val="2"/>
          </w:tcPr>
          <w:p w:rsidR="006A637F" w:rsidRPr="00B32DEB" w:rsidRDefault="006A637F" w:rsidP="00E7793E">
            <w:pPr>
              <w:jc w:val="both"/>
              <w:rPr>
                <w:sz w:val="20"/>
              </w:rPr>
            </w:pPr>
            <w:r w:rsidRPr="00B32DEB">
              <w:rPr>
                <w:sz w:val="20"/>
              </w:rPr>
              <w:t>December 7, 2021</w:t>
            </w:r>
          </w:p>
          <w:p w:rsidR="006A637F" w:rsidRPr="00B32DEB" w:rsidRDefault="006A637F" w:rsidP="00E7793E">
            <w:pPr>
              <w:jc w:val="both"/>
              <w:rPr>
                <w:sz w:val="20"/>
              </w:rPr>
            </w:pPr>
            <w:r w:rsidRPr="00B32DEB">
              <w:rPr>
                <w:sz w:val="20"/>
              </w:rPr>
              <w:t>Court of Queen’s Bench of Saskatchewan</w:t>
            </w:r>
          </w:p>
          <w:p w:rsidR="006A637F" w:rsidRPr="00B32DEB" w:rsidRDefault="006A637F" w:rsidP="00E7793E">
            <w:pPr>
              <w:jc w:val="both"/>
              <w:rPr>
                <w:sz w:val="20"/>
              </w:rPr>
            </w:pPr>
            <w:r w:rsidRPr="00B32DEB">
              <w:rPr>
                <w:sz w:val="20"/>
              </w:rPr>
              <w:t>(Gabrielson J.)</w:t>
            </w:r>
          </w:p>
          <w:p w:rsidR="006A637F" w:rsidRPr="00B32DEB" w:rsidRDefault="00750DA4" w:rsidP="00E7793E">
            <w:pPr>
              <w:jc w:val="both"/>
              <w:rPr>
                <w:sz w:val="20"/>
              </w:rPr>
            </w:pPr>
            <w:hyperlink r:id="rId39" w:history="1">
              <w:r w:rsidR="006A637F" w:rsidRPr="00B32DEB">
                <w:rPr>
                  <w:rStyle w:val="Hyperlink"/>
                  <w:sz w:val="20"/>
                </w:rPr>
                <w:t>2021 SKQB 315</w:t>
              </w:r>
            </w:hyperlink>
          </w:p>
          <w:p w:rsidR="006A637F" w:rsidRPr="00B32DEB" w:rsidRDefault="006A637F" w:rsidP="00E7793E">
            <w:pPr>
              <w:jc w:val="both"/>
              <w:rPr>
                <w:sz w:val="20"/>
              </w:rPr>
            </w:pPr>
          </w:p>
        </w:tc>
        <w:tc>
          <w:tcPr>
            <w:tcW w:w="243" w:type="pct"/>
          </w:tcPr>
          <w:p w:rsidR="006A637F" w:rsidRPr="00B32DEB" w:rsidRDefault="006A637F" w:rsidP="00E7793E">
            <w:pPr>
              <w:jc w:val="both"/>
              <w:rPr>
                <w:sz w:val="20"/>
              </w:rPr>
            </w:pPr>
          </w:p>
        </w:tc>
        <w:tc>
          <w:tcPr>
            <w:tcW w:w="2330" w:type="pct"/>
          </w:tcPr>
          <w:p w:rsidR="006A637F" w:rsidRPr="00B32DEB" w:rsidRDefault="006A637F" w:rsidP="00E7793E">
            <w:pPr>
              <w:jc w:val="both"/>
              <w:rPr>
                <w:sz w:val="20"/>
              </w:rPr>
            </w:pPr>
            <w:r w:rsidRPr="00B32DEB">
              <w:rPr>
                <w:sz w:val="20"/>
              </w:rPr>
              <w:t>Application for judicial review dismissed</w:t>
            </w:r>
          </w:p>
          <w:p w:rsidR="006A637F" w:rsidRPr="00B32DEB" w:rsidRDefault="006A637F" w:rsidP="00E7793E">
            <w:pPr>
              <w:jc w:val="both"/>
              <w:rPr>
                <w:sz w:val="20"/>
              </w:rPr>
            </w:pPr>
          </w:p>
        </w:tc>
      </w:tr>
      <w:tr w:rsidR="006A637F" w:rsidRPr="00B32DEB" w:rsidTr="00E7793E">
        <w:tc>
          <w:tcPr>
            <w:tcW w:w="2427" w:type="pct"/>
            <w:gridSpan w:val="2"/>
          </w:tcPr>
          <w:p w:rsidR="006A637F" w:rsidRPr="00B32DEB" w:rsidRDefault="006A637F" w:rsidP="00E7793E">
            <w:pPr>
              <w:jc w:val="both"/>
              <w:rPr>
                <w:sz w:val="20"/>
              </w:rPr>
            </w:pPr>
            <w:r w:rsidRPr="00B32DEB">
              <w:rPr>
                <w:sz w:val="20"/>
              </w:rPr>
              <w:t>January 17, 2023</w:t>
            </w:r>
          </w:p>
          <w:p w:rsidR="006A637F" w:rsidRPr="00B32DEB" w:rsidRDefault="006A637F" w:rsidP="00E7793E">
            <w:pPr>
              <w:jc w:val="both"/>
              <w:rPr>
                <w:sz w:val="20"/>
              </w:rPr>
            </w:pPr>
            <w:r w:rsidRPr="00B32DEB">
              <w:rPr>
                <w:sz w:val="20"/>
              </w:rPr>
              <w:t>Court of Appeal for Saskatchewan</w:t>
            </w:r>
          </w:p>
          <w:p w:rsidR="006A637F" w:rsidRPr="00B32DEB" w:rsidRDefault="006A637F" w:rsidP="00E7793E">
            <w:pPr>
              <w:jc w:val="both"/>
              <w:rPr>
                <w:sz w:val="20"/>
              </w:rPr>
            </w:pPr>
            <w:r w:rsidRPr="00B32DEB">
              <w:rPr>
                <w:sz w:val="20"/>
              </w:rPr>
              <w:t>(Tholl and Leurer JJ.A., Jackson J.A. (dissenting))</w:t>
            </w:r>
          </w:p>
          <w:p w:rsidR="006A637F" w:rsidRPr="00B32DEB" w:rsidRDefault="006A637F" w:rsidP="00E7793E">
            <w:pPr>
              <w:jc w:val="both"/>
              <w:rPr>
                <w:sz w:val="20"/>
              </w:rPr>
            </w:pPr>
            <w:r w:rsidRPr="00B32DEB">
              <w:rPr>
                <w:sz w:val="20"/>
              </w:rPr>
              <w:t xml:space="preserve">CACV3951; </w:t>
            </w:r>
            <w:hyperlink r:id="rId40" w:history="1">
              <w:r w:rsidRPr="00B32DEB">
                <w:rPr>
                  <w:rStyle w:val="Hyperlink"/>
                  <w:sz w:val="20"/>
                </w:rPr>
                <w:t>2023 SKCA 11</w:t>
              </w:r>
            </w:hyperlink>
          </w:p>
          <w:p w:rsidR="006A637F" w:rsidRPr="00B32DEB" w:rsidRDefault="006A637F" w:rsidP="00E7793E">
            <w:pPr>
              <w:jc w:val="both"/>
              <w:rPr>
                <w:sz w:val="20"/>
              </w:rPr>
            </w:pPr>
          </w:p>
        </w:tc>
        <w:tc>
          <w:tcPr>
            <w:tcW w:w="243" w:type="pct"/>
          </w:tcPr>
          <w:p w:rsidR="006A637F" w:rsidRPr="00B32DEB" w:rsidRDefault="006A637F" w:rsidP="00E7793E">
            <w:pPr>
              <w:jc w:val="both"/>
              <w:rPr>
                <w:sz w:val="20"/>
              </w:rPr>
            </w:pPr>
          </w:p>
        </w:tc>
        <w:tc>
          <w:tcPr>
            <w:tcW w:w="2330" w:type="pct"/>
          </w:tcPr>
          <w:p w:rsidR="006A637F" w:rsidRPr="00B32DEB" w:rsidRDefault="006A637F" w:rsidP="00E7793E">
            <w:pPr>
              <w:jc w:val="both"/>
              <w:rPr>
                <w:sz w:val="20"/>
              </w:rPr>
            </w:pPr>
            <w:r w:rsidRPr="00B32DEB">
              <w:rPr>
                <w:sz w:val="20"/>
              </w:rPr>
              <w:t>Appeal dismissed</w:t>
            </w:r>
          </w:p>
          <w:p w:rsidR="006A637F" w:rsidRPr="00B32DEB" w:rsidRDefault="006A637F" w:rsidP="00E7793E">
            <w:pPr>
              <w:jc w:val="both"/>
              <w:rPr>
                <w:sz w:val="20"/>
              </w:rPr>
            </w:pPr>
          </w:p>
        </w:tc>
      </w:tr>
      <w:tr w:rsidR="006A637F" w:rsidRPr="00B32DEB" w:rsidTr="00E7793E">
        <w:tc>
          <w:tcPr>
            <w:tcW w:w="2427" w:type="pct"/>
            <w:gridSpan w:val="2"/>
          </w:tcPr>
          <w:p w:rsidR="006A637F" w:rsidRPr="00B32DEB" w:rsidRDefault="006A637F" w:rsidP="00E7793E">
            <w:pPr>
              <w:jc w:val="both"/>
              <w:rPr>
                <w:sz w:val="20"/>
              </w:rPr>
            </w:pPr>
            <w:r w:rsidRPr="00B32DEB">
              <w:rPr>
                <w:sz w:val="20"/>
              </w:rPr>
              <w:t>March 20, 2023</w:t>
            </w:r>
          </w:p>
          <w:p w:rsidR="006A637F" w:rsidRPr="00B32DEB" w:rsidRDefault="006A637F" w:rsidP="00E7793E">
            <w:pPr>
              <w:jc w:val="both"/>
              <w:rPr>
                <w:sz w:val="20"/>
              </w:rPr>
            </w:pPr>
            <w:r w:rsidRPr="00B32DEB">
              <w:rPr>
                <w:sz w:val="20"/>
              </w:rPr>
              <w:t>Supreme Court of Canada</w:t>
            </w:r>
          </w:p>
        </w:tc>
        <w:tc>
          <w:tcPr>
            <w:tcW w:w="243" w:type="pct"/>
          </w:tcPr>
          <w:p w:rsidR="006A637F" w:rsidRPr="00B32DEB" w:rsidRDefault="006A637F" w:rsidP="00E7793E">
            <w:pPr>
              <w:jc w:val="both"/>
              <w:rPr>
                <w:sz w:val="20"/>
              </w:rPr>
            </w:pPr>
          </w:p>
        </w:tc>
        <w:tc>
          <w:tcPr>
            <w:tcW w:w="2330" w:type="pct"/>
          </w:tcPr>
          <w:p w:rsidR="006A637F" w:rsidRPr="00B32DEB" w:rsidRDefault="006A637F" w:rsidP="00E7793E">
            <w:pPr>
              <w:jc w:val="both"/>
              <w:rPr>
                <w:sz w:val="20"/>
              </w:rPr>
            </w:pPr>
            <w:r w:rsidRPr="00B32DEB">
              <w:rPr>
                <w:sz w:val="20"/>
              </w:rPr>
              <w:t>Application for leave to appeal filed</w:t>
            </w:r>
          </w:p>
          <w:p w:rsidR="006A637F" w:rsidRPr="00B32DEB" w:rsidRDefault="006A637F" w:rsidP="00E7793E">
            <w:pPr>
              <w:jc w:val="both"/>
              <w:rPr>
                <w:sz w:val="20"/>
              </w:rPr>
            </w:pPr>
          </w:p>
        </w:tc>
      </w:tr>
    </w:tbl>
    <w:p w:rsidR="006A637F" w:rsidRPr="00B32DEB" w:rsidRDefault="006A637F" w:rsidP="006A637F">
      <w:pPr>
        <w:jc w:val="both"/>
        <w:rPr>
          <w:sz w:val="20"/>
          <w:lang w:val="en-US"/>
        </w:rPr>
      </w:pPr>
    </w:p>
    <w:p w:rsidR="006A637F" w:rsidRPr="00B32DEB" w:rsidRDefault="00750DA4" w:rsidP="006A637F">
      <w:pPr>
        <w:jc w:val="both"/>
        <w:rPr>
          <w:sz w:val="20"/>
          <w:lang w:val="fr-CA"/>
        </w:rPr>
      </w:pPr>
      <w:r w:rsidRPr="00B32DEB">
        <w:rPr>
          <w:sz w:val="20"/>
        </w:rPr>
        <w:pict>
          <v:rect id="_x0000_i1055" style="width:2in;height:1pt" o:hrpct="0" o:hralign="center" o:hrstd="t" o:hrnoshade="t" o:hr="t" fillcolor="black [3213]" stroked="f"/>
        </w:pict>
      </w:r>
    </w:p>
    <w:p w:rsidR="006A637F" w:rsidRPr="00B32DEB" w:rsidRDefault="006A637F" w:rsidP="006A637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A637F" w:rsidRPr="00B32DEB" w:rsidTr="00E7793E">
        <w:tc>
          <w:tcPr>
            <w:tcW w:w="543" w:type="pct"/>
          </w:tcPr>
          <w:p w:rsidR="006A637F" w:rsidRPr="00B32DEB" w:rsidRDefault="006A637F" w:rsidP="00E7793E">
            <w:pPr>
              <w:jc w:val="both"/>
              <w:rPr>
                <w:sz w:val="20"/>
                <w:lang w:val="fr-CA"/>
              </w:rPr>
            </w:pPr>
            <w:r w:rsidRPr="00B32DEB">
              <w:rPr>
                <w:rStyle w:val="SCCFileNumberChar"/>
                <w:sz w:val="20"/>
                <w:szCs w:val="20"/>
                <w:lang w:val="fr-CA"/>
              </w:rPr>
              <w:t>40652</w:t>
            </w:r>
          </w:p>
        </w:tc>
        <w:tc>
          <w:tcPr>
            <w:tcW w:w="4457" w:type="pct"/>
          </w:tcPr>
          <w:p w:rsidR="006A637F" w:rsidRPr="00B32DEB" w:rsidRDefault="006A637F" w:rsidP="00E7793E">
            <w:pPr>
              <w:pStyle w:val="SCCLsocParty"/>
              <w:jc w:val="both"/>
              <w:rPr>
                <w:b/>
                <w:sz w:val="20"/>
                <w:szCs w:val="20"/>
                <w:lang w:val="en-US"/>
              </w:rPr>
            </w:pPr>
            <w:r w:rsidRPr="00B32DEB">
              <w:rPr>
                <w:b/>
                <w:sz w:val="20"/>
                <w:szCs w:val="20"/>
                <w:lang w:val="en-US"/>
              </w:rPr>
              <w:t>Joey Toutsaint c. Investigation Committee of the Saskatchewan Registered Nurses Association</w:t>
            </w:r>
          </w:p>
          <w:p w:rsidR="006A637F" w:rsidRPr="00B32DEB" w:rsidRDefault="006A637F" w:rsidP="00E7793E">
            <w:pPr>
              <w:jc w:val="both"/>
              <w:rPr>
                <w:sz w:val="20"/>
                <w:lang w:val="fr-CA"/>
              </w:rPr>
            </w:pPr>
            <w:r w:rsidRPr="00B32DEB">
              <w:rPr>
                <w:sz w:val="20"/>
                <w:lang w:val="fr-CA"/>
              </w:rPr>
              <w:t>(Sask.) (Civile) (Sur autorisation)</w:t>
            </w:r>
          </w:p>
        </w:tc>
      </w:tr>
      <w:tr w:rsidR="006A637F" w:rsidRPr="00B32DEB" w:rsidTr="00E7793E">
        <w:tc>
          <w:tcPr>
            <w:tcW w:w="5000" w:type="pct"/>
            <w:gridSpan w:val="2"/>
          </w:tcPr>
          <w:p w:rsidR="006A637F" w:rsidRPr="00B32DEB" w:rsidRDefault="008244E3" w:rsidP="00E7793E">
            <w:pPr>
              <w:jc w:val="both"/>
              <w:rPr>
                <w:sz w:val="20"/>
                <w:szCs w:val="20"/>
                <w:lang w:val="fr-CA"/>
              </w:rPr>
            </w:pPr>
            <w:r w:rsidRPr="00B32DEB">
              <w:rPr>
                <w:sz w:val="20"/>
                <w:szCs w:val="20"/>
                <w:lang w:val="fr-CA"/>
              </w:rPr>
              <w:t>La demande d’autorisation d’appel de l’arrêt de la Cour d’appel de la Saskatchewan, numéro CACV3951, 2023 SKCA 11, daté du 17 janvier 2023, est rejetée sans dépens.</w:t>
            </w:r>
          </w:p>
          <w:p w:rsidR="008244E3" w:rsidRPr="00B32DEB" w:rsidRDefault="008244E3" w:rsidP="00E7793E">
            <w:pPr>
              <w:jc w:val="both"/>
              <w:rPr>
                <w:sz w:val="20"/>
                <w:lang w:val="fr-CA"/>
              </w:rPr>
            </w:pPr>
          </w:p>
        </w:tc>
      </w:tr>
      <w:tr w:rsidR="006A637F" w:rsidRPr="00B32DEB" w:rsidTr="00E7793E">
        <w:tc>
          <w:tcPr>
            <w:tcW w:w="5000" w:type="pct"/>
            <w:gridSpan w:val="2"/>
          </w:tcPr>
          <w:p w:rsidR="006A637F" w:rsidRPr="00B32DEB" w:rsidRDefault="006A637F" w:rsidP="00E7793E">
            <w:pPr>
              <w:jc w:val="both"/>
              <w:rPr>
                <w:sz w:val="20"/>
                <w:lang w:val="fr-CA"/>
              </w:rPr>
            </w:pPr>
            <w:r w:rsidRPr="00B32DEB">
              <w:rPr>
                <w:sz w:val="20"/>
                <w:lang w:val="fr-CA"/>
              </w:rPr>
              <w:t>Droit administratif — Contrôle judiciaire — Norme de contrôle — Suffisance des motifs — Le demandeur s’est-il vu refuser l’équité procédurale par le comité d’enquête compte tenu de la décision dans l’arrêt</w:t>
            </w:r>
            <w:r w:rsidRPr="00B32DEB">
              <w:rPr>
                <w:color w:val="212529"/>
                <w:sz w:val="20"/>
                <w:shd w:val="clear" w:color="auto" w:fill="FFFFFF"/>
                <w:lang w:val="fr-CA"/>
              </w:rPr>
              <w:t xml:space="preserve"> </w:t>
            </w:r>
            <w:r w:rsidRPr="00B32DEB">
              <w:rPr>
                <w:i/>
                <w:sz w:val="20"/>
                <w:lang w:val="fr-CA"/>
              </w:rPr>
              <w:t>Vavilov </w:t>
            </w:r>
            <w:r w:rsidRPr="00B32DEB">
              <w:rPr>
                <w:sz w:val="20"/>
                <w:lang w:val="fr-CA"/>
              </w:rPr>
              <w:t>? — Le demandeur avait-il qualité pour contester les conclusions tirées par le comité d’enquête ?</w:t>
            </w:r>
          </w:p>
        </w:tc>
      </w:tr>
      <w:tr w:rsidR="006A637F" w:rsidRPr="00B32DEB" w:rsidTr="00E7793E">
        <w:tc>
          <w:tcPr>
            <w:tcW w:w="5000" w:type="pct"/>
            <w:gridSpan w:val="2"/>
          </w:tcPr>
          <w:p w:rsidR="006A637F" w:rsidRPr="00B32DEB" w:rsidRDefault="006A637F" w:rsidP="00E7793E">
            <w:pPr>
              <w:jc w:val="both"/>
              <w:rPr>
                <w:sz w:val="20"/>
                <w:lang w:val="fr-CA"/>
              </w:rPr>
            </w:pPr>
          </w:p>
        </w:tc>
      </w:tr>
      <w:tr w:rsidR="006A637F" w:rsidRPr="00B32DEB" w:rsidTr="00E7793E">
        <w:tc>
          <w:tcPr>
            <w:tcW w:w="5000" w:type="pct"/>
            <w:gridSpan w:val="2"/>
          </w:tcPr>
          <w:p w:rsidR="006A637F" w:rsidRPr="00B32DEB" w:rsidRDefault="006A637F" w:rsidP="00E7793E">
            <w:pPr>
              <w:jc w:val="both"/>
              <w:rPr>
                <w:sz w:val="20"/>
                <w:lang w:val="fr-CA"/>
              </w:rPr>
            </w:pPr>
            <w:r w:rsidRPr="00B32DEB">
              <w:rPr>
                <w:color w:val="000000"/>
                <w:sz w:val="20"/>
                <w:lang w:val="fr-CA"/>
              </w:rPr>
              <w:t>Le demandeur était un détenu du pénitencier fédéral de la Saskatchewan. Il a déposé une plainte auprès de la Saskatchewan Registered Nurses’ Association eu égard à la conduite d’une infirmière lorsqu’elle lui a administré des médicaments. Le comité d’enquête a rejeté la plainte et a motivé sa décision.</w:t>
            </w:r>
            <w:r w:rsidRPr="00B32DEB">
              <w:rPr>
                <w:sz w:val="20"/>
                <w:lang w:val="fr-CA"/>
              </w:rPr>
              <w:t xml:space="preserve"> La demande de contrôle judiciaire du rejet de la plainte présentée par le demandeur a été rejetée</w:t>
            </w:r>
            <w:r w:rsidRPr="00B32DEB">
              <w:rPr>
                <w:color w:val="000000"/>
                <w:sz w:val="20"/>
                <w:lang w:val="fr-CA"/>
              </w:rPr>
              <w:t>. L’appel interjeté par ce dernier a également été rejeté.</w:t>
            </w:r>
          </w:p>
          <w:p w:rsidR="006A637F" w:rsidRPr="00B32DEB" w:rsidRDefault="006A637F" w:rsidP="00E7793E">
            <w:pPr>
              <w:jc w:val="both"/>
              <w:rPr>
                <w:sz w:val="20"/>
                <w:lang w:val="fr-CA"/>
              </w:rPr>
            </w:pPr>
          </w:p>
        </w:tc>
      </w:tr>
    </w:tbl>
    <w:p w:rsidR="004F5100" w:rsidRPr="00B32DEB" w:rsidRDefault="004F5100">
      <w:r w:rsidRPr="00B32DE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A637F" w:rsidRPr="00B32DEB" w:rsidTr="00E7793E">
        <w:tc>
          <w:tcPr>
            <w:tcW w:w="2427" w:type="pct"/>
          </w:tcPr>
          <w:p w:rsidR="006A637F" w:rsidRPr="00B32DEB" w:rsidRDefault="006A637F" w:rsidP="00E7793E">
            <w:pPr>
              <w:jc w:val="both"/>
              <w:rPr>
                <w:sz w:val="20"/>
                <w:lang w:val="fr-CA"/>
              </w:rPr>
            </w:pPr>
            <w:r w:rsidRPr="00B32DEB">
              <w:rPr>
                <w:sz w:val="20"/>
                <w:lang w:val="fr-CA"/>
              </w:rPr>
              <w:t>7 décembre 2021</w:t>
            </w:r>
          </w:p>
          <w:p w:rsidR="006A637F" w:rsidRPr="00B32DEB" w:rsidRDefault="006A637F" w:rsidP="00E7793E">
            <w:pPr>
              <w:jc w:val="both"/>
              <w:rPr>
                <w:sz w:val="20"/>
                <w:lang w:val="fr-CA"/>
              </w:rPr>
            </w:pPr>
            <w:r w:rsidRPr="00B32DEB">
              <w:rPr>
                <w:sz w:val="20"/>
                <w:lang w:val="fr-CA"/>
              </w:rPr>
              <w:t>Cour du Banc de la Reine de la Saskatchewan</w:t>
            </w:r>
          </w:p>
          <w:p w:rsidR="006A637F" w:rsidRPr="00B32DEB" w:rsidRDefault="006A637F" w:rsidP="00E7793E">
            <w:pPr>
              <w:jc w:val="both"/>
              <w:rPr>
                <w:sz w:val="20"/>
                <w:lang w:val="fr-CA"/>
              </w:rPr>
            </w:pPr>
            <w:r w:rsidRPr="00B32DEB">
              <w:rPr>
                <w:sz w:val="20"/>
                <w:lang w:val="fr-CA"/>
              </w:rPr>
              <w:t>(juge Gabrielson)</w:t>
            </w:r>
          </w:p>
          <w:p w:rsidR="006A637F" w:rsidRPr="00B32DEB" w:rsidRDefault="00750DA4" w:rsidP="00E7793E">
            <w:pPr>
              <w:jc w:val="both"/>
              <w:rPr>
                <w:sz w:val="20"/>
                <w:lang w:val="fr-CA"/>
              </w:rPr>
            </w:pPr>
            <w:hyperlink r:id="rId41" w:history="1">
              <w:r w:rsidR="006A637F" w:rsidRPr="00B32DEB">
                <w:rPr>
                  <w:rStyle w:val="Hyperlink"/>
                  <w:sz w:val="20"/>
                  <w:lang w:val="fr-CA"/>
                </w:rPr>
                <w:t>2021 SKQB 315</w:t>
              </w:r>
            </w:hyperlink>
          </w:p>
          <w:p w:rsidR="006A637F" w:rsidRPr="00B32DEB" w:rsidRDefault="006A637F" w:rsidP="00E7793E">
            <w:pPr>
              <w:jc w:val="both"/>
              <w:rPr>
                <w:sz w:val="20"/>
                <w:lang w:val="fr-CA"/>
              </w:rPr>
            </w:pPr>
          </w:p>
        </w:tc>
        <w:tc>
          <w:tcPr>
            <w:tcW w:w="243" w:type="pct"/>
          </w:tcPr>
          <w:p w:rsidR="006A637F" w:rsidRPr="00B32DEB" w:rsidRDefault="006A637F" w:rsidP="00E7793E">
            <w:pPr>
              <w:jc w:val="both"/>
              <w:rPr>
                <w:sz w:val="20"/>
                <w:lang w:val="fr-CA"/>
              </w:rPr>
            </w:pPr>
          </w:p>
        </w:tc>
        <w:tc>
          <w:tcPr>
            <w:tcW w:w="2330" w:type="pct"/>
          </w:tcPr>
          <w:p w:rsidR="006A637F" w:rsidRPr="00B32DEB" w:rsidRDefault="006A637F" w:rsidP="00E7793E">
            <w:pPr>
              <w:jc w:val="both"/>
              <w:rPr>
                <w:sz w:val="20"/>
                <w:lang w:val="fr-CA"/>
              </w:rPr>
            </w:pPr>
            <w:r w:rsidRPr="00B32DEB">
              <w:rPr>
                <w:sz w:val="20"/>
                <w:lang w:val="fr-CA"/>
              </w:rPr>
              <w:t>La demande de contrôle judiciaire est rejetée.</w:t>
            </w:r>
          </w:p>
          <w:p w:rsidR="006A637F" w:rsidRPr="00B32DEB" w:rsidRDefault="006A637F" w:rsidP="00E7793E">
            <w:pPr>
              <w:jc w:val="both"/>
              <w:rPr>
                <w:sz w:val="20"/>
                <w:lang w:val="fr-CA"/>
              </w:rPr>
            </w:pPr>
          </w:p>
        </w:tc>
      </w:tr>
      <w:tr w:rsidR="006A637F" w:rsidRPr="00B32DEB" w:rsidTr="00E7793E">
        <w:tc>
          <w:tcPr>
            <w:tcW w:w="2427" w:type="pct"/>
          </w:tcPr>
          <w:p w:rsidR="006A637F" w:rsidRPr="00B32DEB" w:rsidRDefault="006A637F" w:rsidP="00E7793E">
            <w:pPr>
              <w:jc w:val="both"/>
              <w:rPr>
                <w:sz w:val="20"/>
                <w:lang w:val="fr-CA"/>
              </w:rPr>
            </w:pPr>
            <w:r w:rsidRPr="00B32DEB">
              <w:rPr>
                <w:sz w:val="20"/>
                <w:lang w:val="fr-CA"/>
              </w:rPr>
              <w:t>17 janvier 2023</w:t>
            </w:r>
          </w:p>
          <w:p w:rsidR="006A637F" w:rsidRPr="00B32DEB" w:rsidRDefault="006A637F" w:rsidP="00E7793E">
            <w:pPr>
              <w:jc w:val="both"/>
              <w:rPr>
                <w:sz w:val="20"/>
                <w:lang w:val="fr-CA"/>
              </w:rPr>
            </w:pPr>
            <w:r w:rsidRPr="00B32DEB">
              <w:rPr>
                <w:sz w:val="20"/>
                <w:lang w:val="fr-CA"/>
              </w:rPr>
              <w:t>Cour d’appel de la Saskatchewan</w:t>
            </w:r>
          </w:p>
          <w:p w:rsidR="006A637F" w:rsidRPr="00B32DEB" w:rsidRDefault="006A637F" w:rsidP="00E7793E">
            <w:pPr>
              <w:jc w:val="both"/>
              <w:rPr>
                <w:sz w:val="20"/>
                <w:lang w:val="fr-CA"/>
              </w:rPr>
            </w:pPr>
            <w:r w:rsidRPr="00B32DEB">
              <w:rPr>
                <w:sz w:val="20"/>
                <w:lang w:val="fr-CA"/>
              </w:rPr>
              <w:t>(juges Tholl et Leurer, la juge Jackson est dissidente)</w:t>
            </w:r>
          </w:p>
          <w:p w:rsidR="006A637F" w:rsidRPr="00B32DEB" w:rsidRDefault="006A637F" w:rsidP="00E7793E">
            <w:pPr>
              <w:jc w:val="both"/>
              <w:rPr>
                <w:sz w:val="20"/>
                <w:lang w:val="fr-CA"/>
              </w:rPr>
            </w:pPr>
            <w:r w:rsidRPr="00B32DEB">
              <w:rPr>
                <w:sz w:val="20"/>
                <w:lang w:val="fr-CA"/>
              </w:rPr>
              <w:t xml:space="preserve">CACV3951; </w:t>
            </w:r>
            <w:hyperlink r:id="rId42" w:history="1">
              <w:r w:rsidRPr="00B32DEB">
                <w:rPr>
                  <w:rStyle w:val="Hyperlink"/>
                  <w:sz w:val="20"/>
                  <w:lang w:val="fr-CA"/>
                </w:rPr>
                <w:t>2023 SKCA 11</w:t>
              </w:r>
            </w:hyperlink>
          </w:p>
          <w:p w:rsidR="006A637F" w:rsidRPr="00B32DEB" w:rsidRDefault="006A637F" w:rsidP="00E7793E">
            <w:pPr>
              <w:jc w:val="both"/>
              <w:rPr>
                <w:sz w:val="20"/>
                <w:lang w:val="fr-CA"/>
              </w:rPr>
            </w:pPr>
          </w:p>
        </w:tc>
        <w:tc>
          <w:tcPr>
            <w:tcW w:w="243" w:type="pct"/>
          </w:tcPr>
          <w:p w:rsidR="006A637F" w:rsidRPr="00B32DEB" w:rsidRDefault="006A637F" w:rsidP="00E7793E">
            <w:pPr>
              <w:jc w:val="both"/>
              <w:rPr>
                <w:sz w:val="20"/>
                <w:lang w:val="fr-CA"/>
              </w:rPr>
            </w:pPr>
          </w:p>
        </w:tc>
        <w:tc>
          <w:tcPr>
            <w:tcW w:w="2330" w:type="pct"/>
          </w:tcPr>
          <w:p w:rsidR="006A637F" w:rsidRPr="00B32DEB" w:rsidRDefault="006A637F" w:rsidP="00E7793E">
            <w:pPr>
              <w:jc w:val="both"/>
              <w:rPr>
                <w:sz w:val="20"/>
                <w:lang w:val="fr-CA"/>
              </w:rPr>
            </w:pPr>
            <w:r w:rsidRPr="00B32DEB">
              <w:rPr>
                <w:sz w:val="20"/>
                <w:lang w:val="fr-CA"/>
              </w:rPr>
              <w:t>L’appel est rejeté.</w:t>
            </w:r>
          </w:p>
          <w:p w:rsidR="006A637F" w:rsidRPr="00B32DEB" w:rsidRDefault="006A637F" w:rsidP="00E7793E">
            <w:pPr>
              <w:jc w:val="both"/>
              <w:rPr>
                <w:sz w:val="20"/>
                <w:lang w:val="fr-CA"/>
              </w:rPr>
            </w:pPr>
          </w:p>
        </w:tc>
      </w:tr>
      <w:tr w:rsidR="006A637F" w:rsidRPr="00B32DEB" w:rsidTr="00E7793E">
        <w:tc>
          <w:tcPr>
            <w:tcW w:w="2427" w:type="pct"/>
          </w:tcPr>
          <w:p w:rsidR="006A637F" w:rsidRPr="00B32DEB" w:rsidRDefault="006A637F" w:rsidP="00E7793E">
            <w:pPr>
              <w:jc w:val="both"/>
              <w:rPr>
                <w:sz w:val="20"/>
                <w:lang w:val="fr-CA"/>
              </w:rPr>
            </w:pPr>
            <w:r w:rsidRPr="00B32DEB">
              <w:rPr>
                <w:sz w:val="20"/>
                <w:lang w:val="fr-CA"/>
              </w:rPr>
              <w:t>20 mars 2023</w:t>
            </w:r>
          </w:p>
          <w:p w:rsidR="006A637F" w:rsidRPr="00B32DEB" w:rsidRDefault="006A637F" w:rsidP="00E7793E">
            <w:pPr>
              <w:jc w:val="both"/>
              <w:rPr>
                <w:sz w:val="20"/>
                <w:lang w:val="fr-CA"/>
              </w:rPr>
            </w:pPr>
            <w:r w:rsidRPr="00B32DEB">
              <w:rPr>
                <w:sz w:val="20"/>
                <w:lang w:val="fr-CA"/>
              </w:rPr>
              <w:t>Cour suprême du Canada</w:t>
            </w:r>
          </w:p>
        </w:tc>
        <w:tc>
          <w:tcPr>
            <w:tcW w:w="243" w:type="pct"/>
          </w:tcPr>
          <w:p w:rsidR="006A637F" w:rsidRPr="00B32DEB" w:rsidRDefault="006A637F" w:rsidP="00E7793E">
            <w:pPr>
              <w:jc w:val="both"/>
              <w:rPr>
                <w:sz w:val="20"/>
                <w:lang w:val="fr-CA"/>
              </w:rPr>
            </w:pPr>
          </w:p>
        </w:tc>
        <w:tc>
          <w:tcPr>
            <w:tcW w:w="2330" w:type="pct"/>
          </w:tcPr>
          <w:p w:rsidR="006A637F" w:rsidRPr="00B32DEB" w:rsidRDefault="006A637F" w:rsidP="00E7793E">
            <w:pPr>
              <w:jc w:val="both"/>
              <w:rPr>
                <w:sz w:val="20"/>
                <w:lang w:val="fr-CA"/>
              </w:rPr>
            </w:pPr>
            <w:r w:rsidRPr="00B32DEB">
              <w:rPr>
                <w:sz w:val="20"/>
                <w:lang w:val="fr-CA"/>
              </w:rPr>
              <w:t>La demande d’autorisation d’appel est présentée.</w:t>
            </w:r>
          </w:p>
          <w:p w:rsidR="006A637F" w:rsidRPr="00B32DEB" w:rsidRDefault="006A637F" w:rsidP="00E7793E">
            <w:pPr>
              <w:jc w:val="both"/>
              <w:rPr>
                <w:sz w:val="20"/>
                <w:lang w:val="fr-CA"/>
              </w:rPr>
            </w:pPr>
          </w:p>
        </w:tc>
      </w:tr>
    </w:tbl>
    <w:p w:rsidR="006A637F" w:rsidRPr="00B32DEB" w:rsidRDefault="006A637F" w:rsidP="006A637F">
      <w:pPr>
        <w:jc w:val="both"/>
        <w:rPr>
          <w:sz w:val="20"/>
          <w:lang w:val="fr-CA"/>
        </w:rPr>
      </w:pPr>
    </w:p>
    <w:p w:rsidR="006A637F" w:rsidRPr="00B32DEB" w:rsidRDefault="00750DA4" w:rsidP="006A637F">
      <w:pPr>
        <w:jc w:val="both"/>
        <w:rPr>
          <w:sz w:val="20"/>
          <w:lang w:val="fr-CA"/>
        </w:rPr>
      </w:pPr>
      <w:r w:rsidRPr="00B32DEB">
        <w:rPr>
          <w:sz w:val="20"/>
        </w:rPr>
        <w:pict>
          <v:rect id="_x0000_i1056" style="width:2in;height:1pt" o:hrpct="0" o:hralign="center" o:hrstd="t" o:hrnoshade="t" o:hr="t" fillcolor="black [3213]" stroked="f"/>
        </w:pict>
      </w:r>
    </w:p>
    <w:p w:rsidR="006A637F" w:rsidRPr="00B32DEB" w:rsidRDefault="006A637F" w:rsidP="006A637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683"/>
        <w:gridCol w:w="370"/>
        <w:gridCol w:w="4440"/>
      </w:tblGrid>
      <w:tr w:rsidR="006A637F" w:rsidRPr="00B32DEB" w:rsidTr="00E7793E">
        <w:tc>
          <w:tcPr>
            <w:tcW w:w="543" w:type="pct"/>
          </w:tcPr>
          <w:p w:rsidR="006A637F" w:rsidRPr="00B32DEB" w:rsidRDefault="006A637F" w:rsidP="00E7793E">
            <w:pPr>
              <w:jc w:val="both"/>
              <w:rPr>
                <w:sz w:val="20"/>
              </w:rPr>
            </w:pPr>
            <w:r w:rsidRPr="00B32DEB">
              <w:rPr>
                <w:rStyle w:val="SCCFileNumberChar"/>
                <w:sz w:val="20"/>
                <w:szCs w:val="20"/>
              </w:rPr>
              <w:t>40673</w:t>
            </w:r>
          </w:p>
        </w:tc>
        <w:tc>
          <w:tcPr>
            <w:tcW w:w="4457" w:type="pct"/>
            <w:gridSpan w:val="3"/>
          </w:tcPr>
          <w:p w:rsidR="006A637F" w:rsidRPr="00B32DEB" w:rsidRDefault="006A637F" w:rsidP="00E7793E">
            <w:pPr>
              <w:pStyle w:val="SCCLsocParty"/>
              <w:jc w:val="both"/>
              <w:rPr>
                <w:b/>
                <w:sz w:val="20"/>
                <w:szCs w:val="20"/>
                <w:lang w:val="en-US"/>
              </w:rPr>
            </w:pPr>
            <w:r w:rsidRPr="00B32DEB">
              <w:rPr>
                <w:b/>
                <w:sz w:val="20"/>
                <w:szCs w:val="20"/>
                <w:lang w:val="en-US"/>
              </w:rPr>
              <w:t>Jeremy Maddock v. Law Society of British Columbia</w:t>
            </w:r>
          </w:p>
          <w:p w:rsidR="00D40F20" w:rsidRPr="00B32DEB" w:rsidRDefault="00D40F20" w:rsidP="00D40F20">
            <w:pPr>
              <w:rPr>
                <w:b/>
                <w:sz w:val="20"/>
                <w:szCs w:val="20"/>
                <w:lang w:val="en-US"/>
              </w:rPr>
            </w:pPr>
            <w:r w:rsidRPr="00B32DEB">
              <w:rPr>
                <w:b/>
                <w:sz w:val="20"/>
                <w:szCs w:val="20"/>
                <w:lang w:val="en-US"/>
              </w:rPr>
              <w:t>- and between -</w:t>
            </w:r>
          </w:p>
          <w:p w:rsidR="00D40F20" w:rsidRPr="00B32DEB" w:rsidRDefault="00D40F20" w:rsidP="00D40F20">
            <w:pPr>
              <w:pStyle w:val="SCCLsocParty"/>
              <w:jc w:val="both"/>
              <w:rPr>
                <w:b/>
                <w:sz w:val="20"/>
                <w:szCs w:val="20"/>
                <w:lang w:val="en-US"/>
              </w:rPr>
            </w:pPr>
            <w:r w:rsidRPr="00B32DEB">
              <w:rPr>
                <w:b/>
                <w:sz w:val="20"/>
                <w:szCs w:val="20"/>
                <w:lang w:val="en-US"/>
              </w:rPr>
              <w:t>Jeremy Maddock v. Law Society of British Columbia</w:t>
            </w:r>
          </w:p>
          <w:p w:rsidR="006A637F" w:rsidRPr="00B32DEB" w:rsidRDefault="006A637F" w:rsidP="00E7793E">
            <w:pPr>
              <w:jc w:val="both"/>
              <w:rPr>
                <w:sz w:val="20"/>
              </w:rPr>
            </w:pPr>
            <w:r w:rsidRPr="00B32DEB">
              <w:rPr>
                <w:sz w:val="20"/>
              </w:rPr>
              <w:t>(B.C.) (Civil) (By Leave)</w:t>
            </w:r>
          </w:p>
        </w:tc>
      </w:tr>
      <w:tr w:rsidR="006A637F" w:rsidRPr="00B32DEB" w:rsidTr="00E7793E">
        <w:tc>
          <w:tcPr>
            <w:tcW w:w="5000" w:type="pct"/>
            <w:gridSpan w:val="4"/>
          </w:tcPr>
          <w:p w:rsidR="00D40F20" w:rsidRPr="00B32DEB" w:rsidRDefault="00D40F20" w:rsidP="00D40F20">
            <w:pPr>
              <w:jc w:val="both"/>
              <w:rPr>
                <w:sz w:val="20"/>
                <w:szCs w:val="20"/>
              </w:rPr>
            </w:pPr>
            <w:r w:rsidRPr="00B32DEB">
              <w:rPr>
                <w:sz w:val="20"/>
                <w:szCs w:val="20"/>
              </w:rPr>
              <w:t>The application for leave to appeal from the judgment of the Court of Appeal for British Columbia (Vancouver), Numbers CA46693 and CA46694, 2023 BCCA 53, dated February 3, 2023, is dismissed with costs.</w:t>
            </w:r>
          </w:p>
          <w:p w:rsidR="006A637F" w:rsidRPr="00B32DEB" w:rsidRDefault="006A637F" w:rsidP="00E7793E">
            <w:pPr>
              <w:jc w:val="both"/>
              <w:rPr>
                <w:sz w:val="20"/>
              </w:rPr>
            </w:pPr>
          </w:p>
        </w:tc>
      </w:tr>
      <w:tr w:rsidR="006A637F" w:rsidRPr="00B32DEB" w:rsidTr="00E7793E">
        <w:tc>
          <w:tcPr>
            <w:tcW w:w="5000" w:type="pct"/>
            <w:gridSpan w:val="4"/>
          </w:tcPr>
          <w:p w:rsidR="006A637F" w:rsidRPr="00B32DEB" w:rsidRDefault="006A637F" w:rsidP="00E7793E">
            <w:pPr>
              <w:jc w:val="both"/>
              <w:rPr>
                <w:sz w:val="20"/>
              </w:rPr>
            </w:pPr>
            <w:r w:rsidRPr="00B32DEB">
              <w:rPr>
                <w:sz w:val="20"/>
              </w:rPr>
              <w:t xml:space="preserve">Law of professions — Barristers and solicitors — Representation by non-lawyer agents —Whether statutes allowing representation by agent in certain court proceedings indicates a legislative intention to permit paid agents to promote access to justice — Whether the principle of access to justice requires conflict between a statutory permission to appear as agent, and a general statutory prohibition on non-lawyers providing legal services for a fee, be resolved in favour of permission to appear as a paid agent - </w:t>
            </w:r>
            <w:r w:rsidRPr="00B32DEB">
              <w:rPr>
                <w:i/>
                <w:sz w:val="20"/>
              </w:rPr>
              <w:t>Legal Profession Act</w:t>
            </w:r>
            <w:r w:rsidRPr="00B32DEB">
              <w:rPr>
                <w:sz w:val="20"/>
              </w:rPr>
              <w:t xml:space="preserve">, S.B.C. 1998, c. 9 — </w:t>
            </w:r>
            <w:r w:rsidRPr="00B32DEB">
              <w:rPr>
                <w:i/>
                <w:sz w:val="20"/>
              </w:rPr>
              <w:t>Offence Act</w:t>
            </w:r>
            <w:r w:rsidRPr="00B32DEB">
              <w:rPr>
                <w:sz w:val="20"/>
              </w:rPr>
              <w:t>, R.S.B.C. 1996, c. 338</w:t>
            </w:r>
          </w:p>
        </w:tc>
      </w:tr>
      <w:tr w:rsidR="006A637F" w:rsidRPr="00B32DEB" w:rsidTr="00E7793E">
        <w:tc>
          <w:tcPr>
            <w:tcW w:w="5000" w:type="pct"/>
            <w:gridSpan w:val="4"/>
          </w:tcPr>
          <w:p w:rsidR="006A637F" w:rsidRPr="00B32DEB" w:rsidRDefault="006A637F" w:rsidP="00E7793E">
            <w:pPr>
              <w:jc w:val="both"/>
              <w:rPr>
                <w:sz w:val="20"/>
              </w:rPr>
            </w:pPr>
          </w:p>
          <w:p w:rsidR="006A637F" w:rsidRPr="00B32DEB" w:rsidRDefault="006A637F" w:rsidP="00E7793E">
            <w:pPr>
              <w:jc w:val="both"/>
              <w:rPr>
                <w:sz w:val="20"/>
              </w:rPr>
            </w:pPr>
            <w:r w:rsidRPr="00B32DEB">
              <w:rPr>
                <w:sz w:val="20"/>
              </w:rPr>
              <w:t>Applicant Jeremy Maddock is a self-employed legal consultant who provides legal research and other services to lawyers and members of the public. He obtained a law degree but is not, and never has been, a practicing lawyer.</w:t>
            </w:r>
          </w:p>
          <w:p w:rsidR="006A637F" w:rsidRPr="00B32DEB" w:rsidRDefault="006A637F" w:rsidP="00E7793E">
            <w:pPr>
              <w:jc w:val="both"/>
              <w:rPr>
                <w:sz w:val="20"/>
              </w:rPr>
            </w:pPr>
          </w:p>
          <w:p w:rsidR="006A637F" w:rsidRPr="00B32DEB" w:rsidRDefault="006A637F" w:rsidP="00E7793E">
            <w:pPr>
              <w:jc w:val="both"/>
              <w:rPr>
                <w:sz w:val="20"/>
              </w:rPr>
            </w:pPr>
            <w:r w:rsidRPr="00B32DEB">
              <w:rPr>
                <w:sz w:val="20"/>
              </w:rPr>
              <w:t xml:space="preserve">The respondent Law Society of British Columbia contacted Mr. Maddock over concerns that he was engaging in activities restricted to practicing lawyers. Shortly thereafter, Mr. Maddock filed a petition in superior court seeking declarations concerning the interpretation of two statutory provisions — s. 15(2) of the </w:t>
            </w:r>
            <w:r w:rsidRPr="00B32DEB">
              <w:rPr>
                <w:i/>
                <w:sz w:val="20"/>
              </w:rPr>
              <w:t>Legal Profession Act</w:t>
            </w:r>
            <w:r w:rsidRPr="00B32DEB">
              <w:rPr>
                <w:sz w:val="20"/>
              </w:rPr>
              <w:t xml:space="preserve"> and s. 57(2) of the </w:t>
            </w:r>
            <w:r w:rsidRPr="00B32DEB">
              <w:rPr>
                <w:i/>
                <w:sz w:val="20"/>
              </w:rPr>
              <w:t xml:space="preserve">Offence Act </w:t>
            </w:r>
            <w:r w:rsidRPr="00B32DEB">
              <w:rPr>
                <w:sz w:val="20"/>
              </w:rPr>
              <w:t>— which concern the extent to which non-lawyers may perform work of a legal nature.</w:t>
            </w:r>
          </w:p>
          <w:p w:rsidR="006A637F" w:rsidRPr="00B32DEB" w:rsidRDefault="006A637F" w:rsidP="00E7793E">
            <w:pPr>
              <w:jc w:val="both"/>
              <w:rPr>
                <w:sz w:val="20"/>
              </w:rPr>
            </w:pPr>
          </w:p>
          <w:p w:rsidR="006A637F" w:rsidRPr="00B32DEB" w:rsidRDefault="006A637F" w:rsidP="00E7793E">
            <w:pPr>
              <w:jc w:val="both"/>
              <w:rPr>
                <w:sz w:val="20"/>
              </w:rPr>
            </w:pPr>
            <w:r w:rsidRPr="00B32DEB">
              <w:rPr>
                <w:sz w:val="20"/>
              </w:rPr>
              <w:t xml:space="preserve">The Law Society filed its own application, seeking an injunction under s. 85 of the </w:t>
            </w:r>
            <w:r w:rsidRPr="00B32DEB">
              <w:rPr>
                <w:i/>
                <w:sz w:val="20"/>
              </w:rPr>
              <w:t>Legal Profession Act</w:t>
            </w:r>
            <w:r w:rsidRPr="00B32DEB">
              <w:rPr>
                <w:sz w:val="20"/>
              </w:rPr>
              <w:t xml:space="preserve"> to prevent Mr. Maddock from engaging in activities it considered to be restricted to practicing lawyers. </w:t>
            </w:r>
          </w:p>
          <w:p w:rsidR="006A637F" w:rsidRPr="00B32DEB" w:rsidRDefault="006A637F" w:rsidP="00E7793E">
            <w:pPr>
              <w:jc w:val="both"/>
              <w:rPr>
                <w:sz w:val="20"/>
              </w:rPr>
            </w:pPr>
          </w:p>
          <w:p w:rsidR="006A637F" w:rsidRPr="00B32DEB" w:rsidRDefault="006A637F" w:rsidP="00E7793E">
            <w:pPr>
              <w:jc w:val="both"/>
              <w:rPr>
                <w:sz w:val="20"/>
              </w:rPr>
            </w:pPr>
            <w:r w:rsidRPr="00B32DEB">
              <w:rPr>
                <w:sz w:val="20"/>
              </w:rPr>
              <w:t xml:space="preserve">Both applications were heard together. The chambers judge found that Mr. Maddock had breached ss. 15(1) and 15(5) of the </w:t>
            </w:r>
            <w:r w:rsidRPr="00B32DEB">
              <w:rPr>
                <w:i/>
                <w:sz w:val="20"/>
              </w:rPr>
              <w:t>Legal Professions Act</w:t>
            </w:r>
            <w:r w:rsidRPr="00B32DEB">
              <w:rPr>
                <w:sz w:val="20"/>
              </w:rPr>
              <w:t xml:space="preserve"> by engaging in the practice of law for a fee, and by prosecuting a matter in the British Columbia Supreme Court. The chambers judge granted the injunction sought by the Law Society, and dismissed Mr. Maddock’s application for declaratory relief. The Court of Appeal dismissed Mr. Maddock’s appeal.</w:t>
            </w:r>
          </w:p>
        </w:tc>
      </w:tr>
      <w:tr w:rsidR="006A637F" w:rsidRPr="00B32DEB" w:rsidTr="00E7793E">
        <w:tc>
          <w:tcPr>
            <w:tcW w:w="5000" w:type="pct"/>
            <w:gridSpan w:val="4"/>
          </w:tcPr>
          <w:p w:rsidR="006A637F" w:rsidRPr="00B32DEB" w:rsidRDefault="006A637F" w:rsidP="00E7793E">
            <w:pPr>
              <w:jc w:val="both"/>
              <w:rPr>
                <w:sz w:val="20"/>
              </w:rPr>
            </w:pPr>
          </w:p>
        </w:tc>
      </w:tr>
      <w:tr w:rsidR="006A637F" w:rsidRPr="00B32DEB" w:rsidTr="00E7793E">
        <w:tc>
          <w:tcPr>
            <w:tcW w:w="2476" w:type="pct"/>
            <w:gridSpan w:val="2"/>
          </w:tcPr>
          <w:p w:rsidR="006A637F" w:rsidRPr="00B32DEB" w:rsidRDefault="006A637F" w:rsidP="00E7793E">
            <w:pPr>
              <w:jc w:val="both"/>
              <w:rPr>
                <w:sz w:val="20"/>
              </w:rPr>
            </w:pPr>
            <w:r w:rsidRPr="00B32DEB">
              <w:rPr>
                <w:sz w:val="20"/>
              </w:rPr>
              <w:t>January 21, 2020</w:t>
            </w:r>
          </w:p>
          <w:p w:rsidR="006A637F" w:rsidRPr="00B32DEB" w:rsidRDefault="006A637F" w:rsidP="00E7793E">
            <w:pPr>
              <w:jc w:val="both"/>
              <w:rPr>
                <w:sz w:val="20"/>
              </w:rPr>
            </w:pPr>
            <w:r w:rsidRPr="00B32DEB">
              <w:rPr>
                <w:sz w:val="20"/>
              </w:rPr>
              <w:t>Supreme Court of British Columbia</w:t>
            </w:r>
          </w:p>
          <w:p w:rsidR="006A637F" w:rsidRPr="00B32DEB" w:rsidRDefault="006A637F" w:rsidP="00E7793E">
            <w:pPr>
              <w:jc w:val="both"/>
              <w:rPr>
                <w:sz w:val="20"/>
              </w:rPr>
            </w:pPr>
            <w:r w:rsidRPr="00B32DEB">
              <w:rPr>
                <w:sz w:val="20"/>
              </w:rPr>
              <w:t>(Shergill J.)</w:t>
            </w:r>
          </w:p>
          <w:p w:rsidR="006A637F" w:rsidRPr="00B32DEB" w:rsidRDefault="00750DA4" w:rsidP="00E7793E">
            <w:pPr>
              <w:jc w:val="both"/>
              <w:rPr>
                <w:sz w:val="20"/>
              </w:rPr>
            </w:pPr>
            <w:hyperlink r:id="rId43" w:history="1">
              <w:r w:rsidR="006A637F" w:rsidRPr="00B32DEB">
                <w:rPr>
                  <w:rStyle w:val="Hyperlink"/>
                  <w:sz w:val="20"/>
                </w:rPr>
                <w:t>2020 BCSC 71</w:t>
              </w:r>
            </w:hyperlink>
          </w:p>
          <w:p w:rsidR="006A637F" w:rsidRPr="00B32DEB" w:rsidRDefault="006A637F" w:rsidP="00E7793E">
            <w:pPr>
              <w:jc w:val="both"/>
              <w:rPr>
                <w:sz w:val="20"/>
              </w:rPr>
            </w:pPr>
          </w:p>
        </w:tc>
        <w:tc>
          <w:tcPr>
            <w:tcW w:w="194" w:type="pct"/>
          </w:tcPr>
          <w:p w:rsidR="006A637F" w:rsidRPr="00B32DEB" w:rsidRDefault="006A637F" w:rsidP="00E7793E">
            <w:pPr>
              <w:jc w:val="both"/>
              <w:rPr>
                <w:sz w:val="20"/>
              </w:rPr>
            </w:pPr>
          </w:p>
        </w:tc>
        <w:tc>
          <w:tcPr>
            <w:tcW w:w="2330" w:type="pct"/>
          </w:tcPr>
          <w:p w:rsidR="006A637F" w:rsidRPr="00B32DEB" w:rsidRDefault="006A637F" w:rsidP="00E7793E">
            <w:pPr>
              <w:jc w:val="both"/>
              <w:rPr>
                <w:sz w:val="20"/>
              </w:rPr>
            </w:pPr>
            <w:r w:rsidRPr="00B32DEB">
              <w:rPr>
                <w:sz w:val="20"/>
              </w:rPr>
              <w:t>Application for declaratory relief dismissed; injunction granted to enjoin applicant from engaging in the practice of law or from commencing, prosecuting, or defending a proceeding in any court</w:t>
            </w:r>
          </w:p>
          <w:p w:rsidR="006A637F" w:rsidRPr="00B32DEB" w:rsidRDefault="006A637F" w:rsidP="00E7793E">
            <w:pPr>
              <w:jc w:val="both"/>
              <w:rPr>
                <w:sz w:val="20"/>
              </w:rPr>
            </w:pPr>
          </w:p>
        </w:tc>
      </w:tr>
    </w:tbl>
    <w:p w:rsidR="004F5100" w:rsidRPr="00B32DEB" w:rsidRDefault="004F5100">
      <w:r w:rsidRPr="00B32DEB">
        <w:br w:type="page"/>
      </w:r>
    </w:p>
    <w:tbl>
      <w:tblPr>
        <w:tblW w:w="4952" w:type="pct"/>
        <w:tblLayout w:type="fixed"/>
        <w:tblCellMar>
          <w:left w:w="0" w:type="dxa"/>
          <w:bottom w:w="99" w:type="dxa"/>
          <w:right w:w="0" w:type="dxa"/>
        </w:tblCellMar>
        <w:tblLook w:val="04A0" w:firstRow="1" w:lastRow="0" w:firstColumn="1" w:lastColumn="0" w:noHBand="0" w:noVBand="1"/>
      </w:tblPr>
      <w:tblGrid>
        <w:gridCol w:w="4717"/>
        <w:gridCol w:w="370"/>
        <w:gridCol w:w="4440"/>
      </w:tblGrid>
      <w:tr w:rsidR="006A637F" w:rsidRPr="00B32DEB" w:rsidTr="00E7793E">
        <w:tc>
          <w:tcPr>
            <w:tcW w:w="2476" w:type="pct"/>
          </w:tcPr>
          <w:p w:rsidR="006A637F" w:rsidRPr="00B32DEB" w:rsidRDefault="006A637F" w:rsidP="00E7793E">
            <w:pPr>
              <w:jc w:val="both"/>
              <w:rPr>
                <w:sz w:val="20"/>
              </w:rPr>
            </w:pPr>
            <w:r w:rsidRPr="00B32DEB">
              <w:rPr>
                <w:sz w:val="20"/>
              </w:rPr>
              <w:t>February 3, 2023</w:t>
            </w:r>
          </w:p>
          <w:p w:rsidR="006A637F" w:rsidRPr="00B32DEB" w:rsidRDefault="006A637F" w:rsidP="00E7793E">
            <w:pPr>
              <w:jc w:val="both"/>
              <w:rPr>
                <w:sz w:val="20"/>
              </w:rPr>
            </w:pPr>
            <w:r w:rsidRPr="00B32DEB">
              <w:rPr>
                <w:sz w:val="20"/>
              </w:rPr>
              <w:t xml:space="preserve">Court of Appeal for British Columbia </w:t>
            </w:r>
          </w:p>
          <w:p w:rsidR="006A637F" w:rsidRPr="00B32DEB" w:rsidRDefault="006A637F" w:rsidP="00E7793E">
            <w:pPr>
              <w:jc w:val="both"/>
              <w:rPr>
                <w:sz w:val="20"/>
              </w:rPr>
            </w:pPr>
            <w:r w:rsidRPr="00B32DEB">
              <w:rPr>
                <w:sz w:val="20"/>
              </w:rPr>
              <w:t>(Vancouver)</w:t>
            </w:r>
          </w:p>
          <w:p w:rsidR="006A637F" w:rsidRPr="00B32DEB" w:rsidRDefault="006A637F" w:rsidP="00E7793E">
            <w:pPr>
              <w:jc w:val="both"/>
              <w:rPr>
                <w:sz w:val="20"/>
              </w:rPr>
            </w:pPr>
            <w:r w:rsidRPr="00B32DEB">
              <w:rPr>
                <w:sz w:val="20"/>
              </w:rPr>
              <w:t>(Willcock, DeWitt-Van Oosten and Voith JJ.A.)</w:t>
            </w:r>
          </w:p>
          <w:p w:rsidR="006A637F" w:rsidRPr="00B32DEB" w:rsidRDefault="00750DA4" w:rsidP="00E7793E">
            <w:pPr>
              <w:jc w:val="both"/>
              <w:rPr>
                <w:sz w:val="20"/>
              </w:rPr>
            </w:pPr>
            <w:hyperlink r:id="rId44" w:history="1">
              <w:r w:rsidR="006A637F" w:rsidRPr="00B32DEB">
                <w:rPr>
                  <w:rStyle w:val="Hyperlink"/>
                  <w:sz w:val="20"/>
                </w:rPr>
                <w:t>2023 BCCA 53</w:t>
              </w:r>
            </w:hyperlink>
          </w:p>
          <w:p w:rsidR="006A637F" w:rsidRPr="00B32DEB" w:rsidRDefault="006A637F" w:rsidP="00E7793E">
            <w:pPr>
              <w:jc w:val="both"/>
              <w:rPr>
                <w:sz w:val="20"/>
              </w:rPr>
            </w:pPr>
          </w:p>
        </w:tc>
        <w:tc>
          <w:tcPr>
            <w:tcW w:w="194" w:type="pct"/>
          </w:tcPr>
          <w:p w:rsidR="006A637F" w:rsidRPr="00B32DEB" w:rsidRDefault="006A637F" w:rsidP="00E7793E">
            <w:pPr>
              <w:jc w:val="both"/>
              <w:rPr>
                <w:sz w:val="20"/>
              </w:rPr>
            </w:pPr>
          </w:p>
        </w:tc>
        <w:tc>
          <w:tcPr>
            <w:tcW w:w="2330" w:type="pct"/>
          </w:tcPr>
          <w:p w:rsidR="006A637F" w:rsidRPr="00B32DEB" w:rsidRDefault="006A637F" w:rsidP="00E7793E">
            <w:pPr>
              <w:jc w:val="both"/>
              <w:rPr>
                <w:sz w:val="20"/>
              </w:rPr>
            </w:pPr>
            <w:r w:rsidRPr="00B32DEB">
              <w:rPr>
                <w:sz w:val="20"/>
              </w:rPr>
              <w:t>Appeal dismissed</w:t>
            </w:r>
          </w:p>
          <w:p w:rsidR="006A637F" w:rsidRPr="00B32DEB" w:rsidRDefault="006A637F" w:rsidP="00E7793E">
            <w:pPr>
              <w:jc w:val="both"/>
              <w:rPr>
                <w:sz w:val="20"/>
              </w:rPr>
            </w:pPr>
          </w:p>
        </w:tc>
      </w:tr>
      <w:tr w:rsidR="006A637F" w:rsidRPr="00B32DEB" w:rsidTr="00E7793E">
        <w:tc>
          <w:tcPr>
            <w:tcW w:w="2476" w:type="pct"/>
          </w:tcPr>
          <w:p w:rsidR="006A637F" w:rsidRPr="00B32DEB" w:rsidRDefault="006A637F" w:rsidP="00E7793E">
            <w:pPr>
              <w:jc w:val="both"/>
              <w:rPr>
                <w:sz w:val="20"/>
              </w:rPr>
            </w:pPr>
            <w:r w:rsidRPr="00B32DEB">
              <w:rPr>
                <w:sz w:val="20"/>
              </w:rPr>
              <w:t>April 4, 2023</w:t>
            </w:r>
          </w:p>
          <w:p w:rsidR="006A637F" w:rsidRPr="00B32DEB" w:rsidRDefault="006A637F" w:rsidP="00E7793E">
            <w:pPr>
              <w:jc w:val="both"/>
              <w:rPr>
                <w:sz w:val="20"/>
              </w:rPr>
            </w:pPr>
            <w:r w:rsidRPr="00B32DEB">
              <w:rPr>
                <w:sz w:val="20"/>
              </w:rPr>
              <w:t>Supreme Court of Canada</w:t>
            </w:r>
          </w:p>
        </w:tc>
        <w:tc>
          <w:tcPr>
            <w:tcW w:w="194" w:type="pct"/>
          </w:tcPr>
          <w:p w:rsidR="006A637F" w:rsidRPr="00B32DEB" w:rsidRDefault="006A637F" w:rsidP="00E7793E">
            <w:pPr>
              <w:jc w:val="both"/>
              <w:rPr>
                <w:sz w:val="20"/>
              </w:rPr>
            </w:pPr>
          </w:p>
        </w:tc>
        <w:tc>
          <w:tcPr>
            <w:tcW w:w="2330" w:type="pct"/>
          </w:tcPr>
          <w:p w:rsidR="006A637F" w:rsidRPr="00B32DEB" w:rsidRDefault="006A637F" w:rsidP="00E7793E">
            <w:pPr>
              <w:jc w:val="both"/>
              <w:rPr>
                <w:sz w:val="20"/>
              </w:rPr>
            </w:pPr>
            <w:r w:rsidRPr="00B32DEB">
              <w:rPr>
                <w:sz w:val="20"/>
              </w:rPr>
              <w:t>Application for leave to appeal filed</w:t>
            </w:r>
          </w:p>
          <w:p w:rsidR="006A637F" w:rsidRPr="00B32DEB" w:rsidRDefault="006A637F" w:rsidP="00E7793E">
            <w:pPr>
              <w:jc w:val="both"/>
              <w:rPr>
                <w:sz w:val="20"/>
              </w:rPr>
            </w:pPr>
          </w:p>
        </w:tc>
      </w:tr>
    </w:tbl>
    <w:p w:rsidR="006A637F" w:rsidRPr="00B32DEB" w:rsidRDefault="006A637F" w:rsidP="006A637F">
      <w:pPr>
        <w:jc w:val="both"/>
        <w:rPr>
          <w:sz w:val="20"/>
        </w:rPr>
      </w:pPr>
    </w:p>
    <w:p w:rsidR="006A637F" w:rsidRPr="00B32DEB" w:rsidRDefault="00750DA4" w:rsidP="006A637F">
      <w:pPr>
        <w:jc w:val="both"/>
        <w:rPr>
          <w:sz w:val="20"/>
        </w:rPr>
      </w:pPr>
      <w:r w:rsidRPr="00B32DEB">
        <w:rPr>
          <w:sz w:val="20"/>
        </w:rPr>
        <w:pict>
          <v:rect id="_x0000_i1057" style="width:2in;height:1pt" o:hrpct="0" o:hralign="center" o:hrstd="t" o:hrnoshade="t" o:hr="t" fillcolor="black [3213]" stroked="f"/>
        </w:pict>
      </w:r>
    </w:p>
    <w:p w:rsidR="006A637F" w:rsidRPr="00B32DEB" w:rsidRDefault="006A637F" w:rsidP="006A637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683"/>
        <w:gridCol w:w="370"/>
        <w:gridCol w:w="4440"/>
      </w:tblGrid>
      <w:tr w:rsidR="006A637F" w:rsidRPr="00B32DEB" w:rsidTr="00E7793E">
        <w:tc>
          <w:tcPr>
            <w:tcW w:w="543" w:type="pct"/>
          </w:tcPr>
          <w:p w:rsidR="006A637F" w:rsidRPr="00B32DEB" w:rsidRDefault="006A637F" w:rsidP="00E7793E">
            <w:pPr>
              <w:jc w:val="both"/>
              <w:rPr>
                <w:sz w:val="20"/>
                <w:lang w:val="fr-CA"/>
              </w:rPr>
            </w:pPr>
            <w:r w:rsidRPr="00B32DEB">
              <w:rPr>
                <w:rStyle w:val="SCCFileNumberChar"/>
                <w:sz w:val="20"/>
                <w:szCs w:val="20"/>
                <w:lang w:val="fr-CA"/>
              </w:rPr>
              <w:t>40673</w:t>
            </w:r>
          </w:p>
        </w:tc>
        <w:tc>
          <w:tcPr>
            <w:tcW w:w="4457" w:type="pct"/>
            <w:gridSpan w:val="3"/>
          </w:tcPr>
          <w:p w:rsidR="006A637F" w:rsidRPr="00B32DEB" w:rsidRDefault="006A637F" w:rsidP="00E7793E">
            <w:pPr>
              <w:pStyle w:val="SCCLsocParty"/>
              <w:jc w:val="both"/>
              <w:rPr>
                <w:b/>
                <w:sz w:val="20"/>
                <w:szCs w:val="20"/>
                <w:lang w:val="en-US"/>
              </w:rPr>
            </w:pPr>
            <w:r w:rsidRPr="00B32DEB">
              <w:rPr>
                <w:b/>
                <w:sz w:val="20"/>
                <w:szCs w:val="20"/>
                <w:lang w:val="en-US"/>
              </w:rPr>
              <w:t>Jeremy Maddock c. Law Society of British Columbia</w:t>
            </w:r>
          </w:p>
          <w:p w:rsidR="00D40F20" w:rsidRPr="00B32DEB" w:rsidRDefault="00D40F20" w:rsidP="00D40F20">
            <w:pPr>
              <w:rPr>
                <w:b/>
                <w:sz w:val="20"/>
                <w:szCs w:val="20"/>
                <w:lang w:val="en-US"/>
              </w:rPr>
            </w:pPr>
            <w:r w:rsidRPr="00B32DEB">
              <w:rPr>
                <w:b/>
                <w:sz w:val="20"/>
                <w:szCs w:val="20"/>
                <w:lang w:val="en-US"/>
              </w:rPr>
              <w:t>- et entre -</w:t>
            </w:r>
          </w:p>
          <w:p w:rsidR="00D40F20" w:rsidRPr="00B32DEB" w:rsidRDefault="00D40F20" w:rsidP="00D40F20">
            <w:pPr>
              <w:pStyle w:val="SCCLsocParty"/>
              <w:jc w:val="both"/>
              <w:rPr>
                <w:b/>
                <w:sz w:val="20"/>
                <w:szCs w:val="20"/>
                <w:lang w:val="en-US"/>
              </w:rPr>
            </w:pPr>
            <w:r w:rsidRPr="00B32DEB">
              <w:rPr>
                <w:b/>
                <w:sz w:val="20"/>
                <w:szCs w:val="20"/>
                <w:lang w:val="en-US"/>
              </w:rPr>
              <w:t>Jeremy Maddock c. Law Society of British Columbia</w:t>
            </w:r>
          </w:p>
          <w:p w:rsidR="006A637F" w:rsidRPr="00B32DEB" w:rsidRDefault="006A637F" w:rsidP="00E7793E">
            <w:pPr>
              <w:jc w:val="both"/>
              <w:rPr>
                <w:sz w:val="20"/>
                <w:lang w:val="fr-CA"/>
              </w:rPr>
            </w:pPr>
            <w:r w:rsidRPr="00B32DEB">
              <w:rPr>
                <w:sz w:val="20"/>
                <w:lang w:val="fr-CA"/>
              </w:rPr>
              <w:t>(C.-B.) (Civile) (Autorisation)</w:t>
            </w:r>
          </w:p>
        </w:tc>
      </w:tr>
      <w:tr w:rsidR="006A637F" w:rsidRPr="00B32DEB" w:rsidTr="00E7793E">
        <w:tc>
          <w:tcPr>
            <w:tcW w:w="5000" w:type="pct"/>
            <w:gridSpan w:val="4"/>
          </w:tcPr>
          <w:p w:rsidR="006A637F" w:rsidRPr="00B32DEB" w:rsidRDefault="00D40F20" w:rsidP="00E7793E">
            <w:pPr>
              <w:jc w:val="both"/>
              <w:rPr>
                <w:sz w:val="20"/>
                <w:szCs w:val="20"/>
                <w:lang w:val="fr-CA"/>
              </w:rPr>
            </w:pPr>
            <w:r w:rsidRPr="00B32DEB">
              <w:rPr>
                <w:sz w:val="20"/>
                <w:szCs w:val="20"/>
                <w:lang w:val="fr-CA"/>
              </w:rPr>
              <w:t>La demande d’autorisation d’appel de l’arrêt de la Cour d’appel de la Colombie-Britannique (Vancouver), numéros CA46693 et CA46694, 2023 BCCA 53, daté du 3 février 2023, est rejetée avec dépens.</w:t>
            </w:r>
          </w:p>
          <w:p w:rsidR="00D40F20" w:rsidRPr="00B32DEB" w:rsidRDefault="00D40F20" w:rsidP="00E7793E">
            <w:pPr>
              <w:jc w:val="both"/>
              <w:rPr>
                <w:sz w:val="20"/>
                <w:lang w:val="fr-CA"/>
              </w:rPr>
            </w:pPr>
          </w:p>
        </w:tc>
      </w:tr>
      <w:tr w:rsidR="006A637F" w:rsidRPr="00B32DEB" w:rsidTr="00E7793E">
        <w:tc>
          <w:tcPr>
            <w:tcW w:w="5000" w:type="pct"/>
            <w:gridSpan w:val="4"/>
          </w:tcPr>
          <w:p w:rsidR="006A637F" w:rsidRPr="00B32DEB" w:rsidRDefault="006A637F" w:rsidP="00E7793E">
            <w:pPr>
              <w:jc w:val="both"/>
              <w:rPr>
                <w:sz w:val="20"/>
                <w:lang w:val="fr-CA"/>
              </w:rPr>
            </w:pPr>
            <w:r w:rsidRPr="00B32DEB">
              <w:rPr>
                <w:sz w:val="20"/>
                <w:lang w:val="fr-CA"/>
              </w:rPr>
              <w:t xml:space="preserve">Droit des professions — Avocats et procureurs — Représentation par des agents qui ne sont pas avocats — Les lois permettant la représentation par un agent dans certaines instances judiciaires sont-elles révélatrices d’une intention législative de permettre à des agents rémunérés de promouvoir l’accès à la justice? — Est-ce que le principe de l’accès à la justice requiert une incompatibilité entre une autorisation légale de comparaître en tant qu’agent et une interdiction légale générale que des non-avocats offrent des services juridiques contre rémunération qui peut être résolue en faveur de l’autorisation de comparaître en tant qu’agent rémunéré? — </w:t>
            </w:r>
            <w:r w:rsidRPr="00B32DEB">
              <w:rPr>
                <w:i/>
                <w:sz w:val="20"/>
                <w:lang w:val="fr-CA"/>
              </w:rPr>
              <w:t>Legal Profession Act</w:t>
            </w:r>
            <w:r w:rsidRPr="00B32DEB">
              <w:rPr>
                <w:sz w:val="20"/>
                <w:lang w:val="fr-CA"/>
              </w:rPr>
              <w:t xml:space="preserve">, S.B.C. 1998, c. 9 — </w:t>
            </w:r>
            <w:r w:rsidRPr="00B32DEB">
              <w:rPr>
                <w:i/>
                <w:sz w:val="20"/>
                <w:lang w:val="fr-CA"/>
              </w:rPr>
              <w:t>Offence Act</w:t>
            </w:r>
            <w:r w:rsidRPr="00B32DEB">
              <w:rPr>
                <w:sz w:val="20"/>
                <w:lang w:val="fr-CA"/>
              </w:rPr>
              <w:t>, R.S.B.C. 1996, c. 338</w:t>
            </w:r>
          </w:p>
          <w:p w:rsidR="006A637F" w:rsidRPr="00B32DEB" w:rsidRDefault="006A637F" w:rsidP="00E7793E">
            <w:pPr>
              <w:jc w:val="both"/>
              <w:rPr>
                <w:sz w:val="20"/>
                <w:lang w:val="fr-CA"/>
              </w:rPr>
            </w:pPr>
          </w:p>
        </w:tc>
      </w:tr>
      <w:tr w:rsidR="006A637F" w:rsidRPr="00B32DEB" w:rsidTr="00E7793E">
        <w:tc>
          <w:tcPr>
            <w:tcW w:w="5000" w:type="pct"/>
            <w:gridSpan w:val="4"/>
          </w:tcPr>
          <w:p w:rsidR="006A637F" w:rsidRPr="00B32DEB" w:rsidRDefault="006A637F" w:rsidP="00E7793E">
            <w:pPr>
              <w:jc w:val="both"/>
              <w:rPr>
                <w:sz w:val="20"/>
                <w:lang w:val="fr-CA"/>
              </w:rPr>
            </w:pPr>
            <w:r w:rsidRPr="00B32DEB">
              <w:rPr>
                <w:sz w:val="20"/>
                <w:lang w:val="fr-CA"/>
              </w:rPr>
              <w:t>Le demandeur, Jeremy Maddock, est un juriste-conseil autonome qui offre des services de recherche juridique et d’autres services aux avocats et aux membres du public. Il a obtenu un diplôme en droit, mais n’est pas avocat et n’a jamais exercé la profession d’avocat.</w:t>
            </w:r>
          </w:p>
          <w:p w:rsidR="006A637F" w:rsidRPr="00B32DEB" w:rsidRDefault="006A637F" w:rsidP="00E7793E">
            <w:pPr>
              <w:jc w:val="both"/>
              <w:rPr>
                <w:sz w:val="20"/>
                <w:lang w:val="fr-CA"/>
              </w:rPr>
            </w:pPr>
          </w:p>
          <w:p w:rsidR="006A637F" w:rsidRPr="00B32DEB" w:rsidRDefault="006A637F" w:rsidP="00E7793E">
            <w:pPr>
              <w:jc w:val="both"/>
              <w:rPr>
                <w:sz w:val="20"/>
                <w:lang w:val="fr-CA"/>
              </w:rPr>
            </w:pPr>
            <w:r w:rsidRPr="00B32DEB">
              <w:rPr>
                <w:sz w:val="20"/>
                <w:lang w:val="fr-CA"/>
              </w:rPr>
              <w:t xml:space="preserve">Le défendeur, le Law Society of British Columbia, a contacté M. Maddock relativement à des préoccupations selon lesquelles il se livrait à des activités réservées à l’exercice de la profession d’avocat. Peu après cela, M. Maddock a déposé une requête à la Cour supérieure sollicitant des déclarations concernant l’interprétation de deux dispositions légales — les par. 15(2) de la </w:t>
            </w:r>
            <w:r w:rsidRPr="00B32DEB">
              <w:rPr>
                <w:i/>
                <w:sz w:val="20"/>
                <w:lang w:val="fr-CA"/>
              </w:rPr>
              <w:t>Legal Profession Act</w:t>
            </w:r>
            <w:r w:rsidRPr="00B32DEB">
              <w:rPr>
                <w:sz w:val="20"/>
                <w:lang w:val="fr-CA"/>
              </w:rPr>
              <w:t xml:space="preserve"> et 57(2) de la </w:t>
            </w:r>
            <w:r w:rsidRPr="00B32DEB">
              <w:rPr>
                <w:i/>
                <w:sz w:val="20"/>
                <w:lang w:val="fr-CA"/>
              </w:rPr>
              <w:t>Offence Act</w:t>
            </w:r>
            <w:r w:rsidRPr="00B32DEB">
              <w:rPr>
                <w:sz w:val="20"/>
                <w:lang w:val="fr-CA"/>
              </w:rPr>
              <w:t xml:space="preserve"> — relatives à la mesure selon laquelle des non-avocats peuvent accomplir du travail de nature juridique.</w:t>
            </w:r>
          </w:p>
          <w:p w:rsidR="006A637F" w:rsidRPr="00B32DEB" w:rsidRDefault="006A637F" w:rsidP="00E7793E">
            <w:pPr>
              <w:jc w:val="both"/>
              <w:rPr>
                <w:sz w:val="20"/>
                <w:lang w:val="fr-CA"/>
              </w:rPr>
            </w:pPr>
          </w:p>
          <w:p w:rsidR="006A637F" w:rsidRPr="00B32DEB" w:rsidRDefault="006A637F" w:rsidP="00E7793E">
            <w:pPr>
              <w:jc w:val="both"/>
              <w:rPr>
                <w:sz w:val="20"/>
                <w:lang w:val="fr-CA"/>
              </w:rPr>
            </w:pPr>
            <w:r w:rsidRPr="00B32DEB">
              <w:rPr>
                <w:sz w:val="20"/>
                <w:lang w:val="fr-CA"/>
              </w:rPr>
              <w:t xml:space="preserve">Le Barreau a déposé sa propre demande, sollicitant une injonction, au titre de l’art. 85 de la </w:t>
            </w:r>
            <w:r w:rsidRPr="00B32DEB">
              <w:rPr>
                <w:i/>
                <w:sz w:val="20"/>
                <w:lang w:val="fr-CA"/>
              </w:rPr>
              <w:t>Legal Profession Act</w:t>
            </w:r>
            <w:r w:rsidRPr="00B32DEB">
              <w:rPr>
                <w:sz w:val="20"/>
                <w:lang w:val="fr-CA"/>
              </w:rPr>
              <w:t>, afin d’empêcher M. Maddock de se livrer à des activités qu’il considère comme réservées aux personnes exerçant la profession d’avocat.</w:t>
            </w:r>
          </w:p>
          <w:p w:rsidR="006A637F" w:rsidRPr="00B32DEB" w:rsidRDefault="006A637F" w:rsidP="00E7793E">
            <w:pPr>
              <w:jc w:val="both"/>
              <w:rPr>
                <w:sz w:val="20"/>
                <w:lang w:val="fr-CA"/>
              </w:rPr>
            </w:pPr>
          </w:p>
          <w:p w:rsidR="006A637F" w:rsidRPr="00B32DEB" w:rsidRDefault="006A637F" w:rsidP="00E7793E">
            <w:pPr>
              <w:jc w:val="both"/>
              <w:rPr>
                <w:sz w:val="20"/>
                <w:lang w:val="fr-CA"/>
              </w:rPr>
            </w:pPr>
            <w:r w:rsidRPr="00B32DEB">
              <w:rPr>
                <w:sz w:val="20"/>
                <w:lang w:val="fr-CA"/>
              </w:rPr>
              <w:t xml:space="preserve">Les deux demandes ont été entendues conjointement. Le juge en cabinet a conclu que M. Maddock avait violé les par. 15(1) et 15(5) de la </w:t>
            </w:r>
            <w:r w:rsidRPr="00B32DEB">
              <w:rPr>
                <w:i/>
                <w:sz w:val="20"/>
                <w:lang w:val="fr-CA"/>
              </w:rPr>
              <w:t>Legal Profession Act</w:t>
            </w:r>
            <w:r w:rsidRPr="00B32DEB">
              <w:rPr>
                <w:sz w:val="20"/>
                <w:lang w:val="fr-CA"/>
              </w:rPr>
              <w:t>, en se livrant à la pratique du droit contre rémunération, et en poursuivant une affaire à la Cour suprême de la Colombie-Britannique</w:t>
            </w:r>
            <w:r w:rsidRPr="00B32DEB">
              <w:rPr>
                <w:i/>
                <w:sz w:val="20"/>
                <w:lang w:val="fr-CA"/>
              </w:rPr>
              <w:t xml:space="preserve">. </w:t>
            </w:r>
            <w:r w:rsidRPr="00B32DEB">
              <w:rPr>
                <w:sz w:val="20"/>
                <w:lang w:val="fr-CA"/>
              </w:rPr>
              <w:t>Le juge en cabinet a accordé l’injonction demandée par le Barreau et rejeté la demande de M. Maddock en vue d’un jugement déclaratoire. La Cour d’appel a rejeté l’appel interjeté par M. Maddock.</w:t>
            </w:r>
          </w:p>
        </w:tc>
      </w:tr>
      <w:tr w:rsidR="006A637F" w:rsidRPr="00B32DEB" w:rsidTr="00E7793E">
        <w:tc>
          <w:tcPr>
            <w:tcW w:w="5000" w:type="pct"/>
            <w:gridSpan w:val="4"/>
          </w:tcPr>
          <w:p w:rsidR="006A637F" w:rsidRPr="00B32DEB" w:rsidRDefault="006A637F" w:rsidP="00E7793E">
            <w:pPr>
              <w:jc w:val="both"/>
              <w:rPr>
                <w:sz w:val="20"/>
                <w:lang w:val="fr-CA"/>
              </w:rPr>
            </w:pPr>
          </w:p>
        </w:tc>
      </w:tr>
      <w:tr w:rsidR="006A637F" w:rsidRPr="00B32DEB" w:rsidTr="00E7793E">
        <w:tc>
          <w:tcPr>
            <w:tcW w:w="2476" w:type="pct"/>
            <w:gridSpan w:val="2"/>
          </w:tcPr>
          <w:p w:rsidR="006A637F" w:rsidRPr="00B32DEB" w:rsidRDefault="006A637F" w:rsidP="00E7793E">
            <w:pPr>
              <w:jc w:val="both"/>
              <w:rPr>
                <w:sz w:val="20"/>
                <w:lang w:val="fr-CA"/>
              </w:rPr>
            </w:pPr>
            <w:r w:rsidRPr="00B32DEB">
              <w:rPr>
                <w:sz w:val="20"/>
                <w:lang w:val="fr-CA"/>
              </w:rPr>
              <w:t>21 janvier 2020</w:t>
            </w:r>
          </w:p>
          <w:p w:rsidR="006A637F" w:rsidRPr="00B32DEB" w:rsidRDefault="006A637F" w:rsidP="00E7793E">
            <w:pPr>
              <w:jc w:val="both"/>
              <w:rPr>
                <w:sz w:val="20"/>
                <w:lang w:val="fr-CA"/>
              </w:rPr>
            </w:pPr>
            <w:r w:rsidRPr="00B32DEB">
              <w:rPr>
                <w:sz w:val="20"/>
                <w:lang w:val="fr-CA"/>
              </w:rPr>
              <w:t>Cour suprême de la Colombie-Britannique</w:t>
            </w:r>
          </w:p>
          <w:p w:rsidR="006A637F" w:rsidRPr="00B32DEB" w:rsidRDefault="006A637F" w:rsidP="00E7793E">
            <w:pPr>
              <w:jc w:val="both"/>
              <w:rPr>
                <w:sz w:val="20"/>
                <w:lang w:val="fr-CA"/>
              </w:rPr>
            </w:pPr>
            <w:r w:rsidRPr="00B32DEB">
              <w:rPr>
                <w:sz w:val="20"/>
                <w:lang w:val="fr-CA"/>
              </w:rPr>
              <w:t>(juge Shergill)</w:t>
            </w:r>
          </w:p>
          <w:p w:rsidR="006A637F" w:rsidRPr="00B32DEB" w:rsidRDefault="00750DA4" w:rsidP="00E7793E">
            <w:pPr>
              <w:jc w:val="both"/>
              <w:rPr>
                <w:sz w:val="20"/>
                <w:lang w:val="fr-CA"/>
              </w:rPr>
            </w:pPr>
            <w:hyperlink r:id="rId45" w:history="1">
              <w:r w:rsidR="006A637F" w:rsidRPr="00B32DEB">
                <w:rPr>
                  <w:rStyle w:val="Hyperlink"/>
                  <w:sz w:val="20"/>
                  <w:lang w:val="fr-CA"/>
                </w:rPr>
                <w:t>2020 BCSC 71</w:t>
              </w:r>
            </w:hyperlink>
          </w:p>
          <w:p w:rsidR="006A637F" w:rsidRPr="00B32DEB" w:rsidRDefault="006A637F" w:rsidP="00E7793E">
            <w:pPr>
              <w:jc w:val="both"/>
              <w:rPr>
                <w:sz w:val="20"/>
                <w:lang w:val="fr-CA"/>
              </w:rPr>
            </w:pPr>
          </w:p>
        </w:tc>
        <w:tc>
          <w:tcPr>
            <w:tcW w:w="194" w:type="pct"/>
          </w:tcPr>
          <w:p w:rsidR="006A637F" w:rsidRPr="00B32DEB" w:rsidRDefault="006A637F" w:rsidP="00E7793E">
            <w:pPr>
              <w:jc w:val="both"/>
              <w:rPr>
                <w:sz w:val="20"/>
                <w:lang w:val="fr-CA"/>
              </w:rPr>
            </w:pPr>
          </w:p>
        </w:tc>
        <w:tc>
          <w:tcPr>
            <w:tcW w:w="2330" w:type="pct"/>
          </w:tcPr>
          <w:p w:rsidR="006A637F" w:rsidRPr="00B32DEB" w:rsidRDefault="006A637F" w:rsidP="00E7793E">
            <w:pPr>
              <w:jc w:val="both"/>
              <w:rPr>
                <w:sz w:val="20"/>
                <w:lang w:val="fr-CA"/>
              </w:rPr>
            </w:pPr>
            <w:r w:rsidRPr="00B32DEB">
              <w:rPr>
                <w:sz w:val="20"/>
                <w:lang w:val="fr-CA"/>
              </w:rPr>
              <w:t>Rejet de la demande en vue d’un jugement déclaratoire; injonction accordée visant à interdire au demandeur de se livrer à la pratique du droit ou de commencer, poursuivre, ou défendre une instance devant tout tribunal</w:t>
            </w:r>
          </w:p>
          <w:p w:rsidR="006A637F" w:rsidRPr="00B32DEB" w:rsidRDefault="006A637F" w:rsidP="00E7793E">
            <w:pPr>
              <w:jc w:val="both"/>
              <w:rPr>
                <w:sz w:val="20"/>
                <w:lang w:val="fr-CA"/>
              </w:rPr>
            </w:pPr>
          </w:p>
        </w:tc>
      </w:tr>
      <w:tr w:rsidR="006A637F" w:rsidRPr="00B32DEB" w:rsidTr="00E7793E">
        <w:tc>
          <w:tcPr>
            <w:tcW w:w="2476" w:type="pct"/>
            <w:gridSpan w:val="2"/>
          </w:tcPr>
          <w:p w:rsidR="006A637F" w:rsidRPr="00B32DEB" w:rsidRDefault="006A637F" w:rsidP="00E7793E">
            <w:pPr>
              <w:jc w:val="both"/>
              <w:rPr>
                <w:sz w:val="20"/>
                <w:lang w:val="fr-CA"/>
              </w:rPr>
            </w:pPr>
            <w:r w:rsidRPr="00B32DEB">
              <w:rPr>
                <w:sz w:val="20"/>
                <w:lang w:val="fr-CA"/>
              </w:rPr>
              <w:t>3 février 2023</w:t>
            </w:r>
          </w:p>
          <w:p w:rsidR="006A637F" w:rsidRPr="00B32DEB" w:rsidRDefault="006A637F" w:rsidP="00E7793E">
            <w:pPr>
              <w:jc w:val="both"/>
              <w:rPr>
                <w:sz w:val="20"/>
                <w:lang w:val="fr-CA"/>
              </w:rPr>
            </w:pPr>
            <w:r w:rsidRPr="00B32DEB">
              <w:rPr>
                <w:sz w:val="20"/>
                <w:lang w:val="fr-CA"/>
              </w:rPr>
              <w:t>Cour d’appel de la Colombie-Britannique</w:t>
            </w:r>
          </w:p>
          <w:p w:rsidR="006A637F" w:rsidRPr="00B32DEB" w:rsidRDefault="006A637F" w:rsidP="00E7793E">
            <w:pPr>
              <w:jc w:val="both"/>
              <w:rPr>
                <w:sz w:val="20"/>
                <w:lang w:val="fr-CA"/>
              </w:rPr>
            </w:pPr>
            <w:r w:rsidRPr="00B32DEB">
              <w:rPr>
                <w:sz w:val="20"/>
                <w:lang w:val="fr-CA"/>
              </w:rPr>
              <w:t>(Vancouver)</w:t>
            </w:r>
          </w:p>
          <w:p w:rsidR="006A637F" w:rsidRPr="00B32DEB" w:rsidRDefault="006A637F" w:rsidP="00E7793E">
            <w:pPr>
              <w:jc w:val="both"/>
              <w:rPr>
                <w:sz w:val="20"/>
                <w:lang w:val="fr-CA"/>
              </w:rPr>
            </w:pPr>
            <w:r w:rsidRPr="00B32DEB">
              <w:rPr>
                <w:sz w:val="20"/>
                <w:lang w:val="fr-CA"/>
              </w:rPr>
              <w:t>(juges Willcock, DeWitt-Van Oosten et Voith)</w:t>
            </w:r>
          </w:p>
          <w:p w:rsidR="006A637F" w:rsidRPr="00B32DEB" w:rsidRDefault="00750DA4" w:rsidP="00E7793E">
            <w:pPr>
              <w:jc w:val="both"/>
              <w:rPr>
                <w:sz w:val="20"/>
                <w:lang w:val="fr-CA"/>
              </w:rPr>
            </w:pPr>
            <w:hyperlink r:id="rId46" w:history="1">
              <w:r w:rsidR="006A637F" w:rsidRPr="00B32DEB">
                <w:rPr>
                  <w:rStyle w:val="Hyperlink"/>
                  <w:sz w:val="20"/>
                  <w:lang w:val="fr-CA"/>
                </w:rPr>
                <w:t>2023 BCCA 53</w:t>
              </w:r>
            </w:hyperlink>
          </w:p>
          <w:p w:rsidR="006A637F" w:rsidRPr="00B32DEB" w:rsidRDefault="006A637F" w:rsidP="00E7793E">
            <w:pPr>
              <w:jc w:val="both"/>
              <w:rPr>
                <w:sz w:val="20"/>
                <w:lang w:val="fr-CA"/>
              </w:rPr>
            </w:pPr>
          </w:p>
        </w:tc>
        <w:tc>
          <w:tcPr>
            <w:tcW w:w="194" w:type="pct"/>
          </w:tcPr>
          <w:p w:rsidR="006A637F" w:rsidRPr="00B32DEB" w:rsidRDefault="006A637F" w:rsidP="00E7793E">
            <w:pPr>
              <w:jc w:val="both"/>
              <w:rPr>
                <w:sz w:val="20"/>
                <w:lang w:val="fr-CA"/>
              </w:rPr>
            </w:pPr>
          </w:p>
        </w:tc>
        <w:tc>
          <w:tcPr>
            <w:tcW w:w="2330" w:type="pct"/>
          </w:tcPr>
          <w:p w:rsidR="006A637F" w:rsidRPr="00B32DEB" w:rsidRDefault="006A637F" w:rsidP="00E7793E">
            <w:pPr>
              <w:jc w:val="both"/>
              <w:rPr>
                <w:sz w:val="20"/>
                <w:lang w:val="fr-CA"/>
              </w:rPr>
            </w:pPr>
            <w:r w:rsidRPr="00B32DEB">
              <w:rPr>
                <w:sz w:val="20"/>
                <w:lang w:val="fr-CA"/>
              </w:rPr>
              <w:t>Rejet de l’appel</w:t>
            </w:r>
          </w:p>
          <w:p w:rsidR="006A637F" w:rsidRPr="00B32DEB" w:rsidRDefault="006A637F" w:rsidP="00E7793E">
            <w:pPr>
              <w:jc w:val="both"/>
              <w:rPr>
                <w:sz w:val="20"/>
                <w:lang w:val="fr-CA"/>
              </w:rPr>
            </w:pPr>
          </w:p>
        </w:tc>
      </w:tr>
      <w:tr w:rsidR="006A637F" w:rsidRPr="00B32DEB" w:rsidTr="00E7793E">
        <w:tc>
          <w:tcPr>
            <w:tcW w:w="2476" w:type="pct"/>
            <w:gridSpan w:val="2"/>
          </w:tcPr>
          <w:p w:rsidR="006A637F" w:rsidRPr="00B32DEB" w:rsidRDefault="006A637F" w:rsidP="00E7793E">
            <w:pPr>
              <w:jc w:val="both"/>
              <w:rPr>
                <w:sz w:val="20"/>
                <w:lang w:val="fr-CA"/>
              </w:rPr>
            </w:pPr>
            <w:r w:rsidRPr="00B32DEB">
              <w:rPr>
                <w:sz w:val="20"/>
                <w:lang w:val="fr-CA"/>
              </w:rPr>
              <w:t>4 avril 2023</w:t>
            </w:r>
          </w:p>
          <w:p w:rsidR="006A637F" w:rsidRPr="00B32DEB" w:rsidRDefault="006A637F" w:rsidP="00E7793E">
            <w:pPr>
              <w:jc w:val="both"/>
              <w:rPr>
                <w:sz w:val="20"/>
                <w:lang w:val="fr-CA"/>
              </w:rPr>
            </w:pPr>
            <w:r w:rsidRPr="00B32DEB">
              <w:rPr>
                <w:sz w:val="20"/>
                <w:lang w:val="fr-CA"/>
              </w:rPr>
              <w:t>Cour suprême du Canada</w:t>
            </w:r>
          </w:p>
        </w:tc>
        <w:tc>
          <w:tcPr>
            <w:tcW w:w="194" w:type="pct"/>
          </w:tcPr>
          <w:p w:rsidR="006A637F" w:rsidRPr="00B32DEB" w:rsidRDefault="006A637F" w:rsidP="00E7793E">
            <w:pPr>
              <w:jc w:val="both"/>
              <w:rPr>
                <w:sz w:val="20"/>
                <w:lang w:val="fr-CA"/>
              </w:rPr>
            </w:pPr>
          </w:p>
        </w:tc>
        <w:tc>
          <w:tcPr>
            <w:tcW w:w="2330" w:type="pct"/>
          </w:tcPr>
          <w:p w:rsidR="006A637F" w:rsidRPr="00B32DEB" w:rsidRDefault="006A637F" w:rsidP="00E7793E">
            <w:pPr>
              <w:jc w:val="both"/>
              <w:rPr>
                <w:sz w:val="20"/>
                <w:lang w:val="fr-CA"/>
              </w:rPr>
            </w:pPr>
            <w:r w:rsidRPr="00B32DEB">
              <w:rPr>
                <w:sz w:val="20"/>
                <w:lang w:val="fr-CA"/>
              </w:rPr>
              <w:t>Dépôt de la demande d’autorisation d’appel</w:t>
            </w:r>
          </w:p>
          <w:p w:rsidR="006A637F" w:rsidRPr="00B32DEB" w:rsidRDefault="006A637F" w:rsidP="00E7793E">
            <w:pPr>
              <w:jc w:val="both"/>
              <w:rPr>
                <w:sz w:val="20"/>
                <w:lang w:val="fr-CA"/>
              </w:rPr>
            </w:pPr>
          </w:p>
        </w:tc>
      </w:tr>
    </w:tbl>
    <w:p w:rsidR="006A637F" w:rsidRPr="00B32DEB" w:rsidRDefault="006A637F" w:rsidP="006A637F">
      <w:pPr>
        <w:jc w:val="both"/>
        <w:rPr>
          <w:sz w:val="20"/>
          <w:lang w:val="fr-CA"/>
        </w:rPr>
      </w:pPr>
    </w:p>
    <w:p w:rsidR="006A637F" w:rsidRPr="00B32DEB" w:rsidRDefault="00750DA4" w:rsidP="006A637F">
      <w:pPr>
        <w:jc w:val="both"/>
        <w:rPr>
          <w:sz w:val="20"/>
          <w:lang w:val="fr-CA"/>
        </w:rPr>
      </w:pPr>
      <w:r w:rsidRPr="00B32DEB">
        <w:rPr>
          <w:sz w:val="20"/>
        </w:rPr>
        <w:pict>
          <v:rect id="_x0000_i1058" style="width:2in;height:1pt" o:hrpct="0" o:hralign="center" o:hrstd="t" o:hrnoshade="t" o:hr="t" fillcolor="black [3213]" stroked="f"/>
        </w:pict>
      </w:r>
    </w:p>
    <w:p w:rsidR="006A637F" w:rsidRPr="00B32DEB" w:rsidRDefault="006A637F" w:rsidP="006A637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637F" w:rsidRPr="00B32DEB" w:rsidTr="00E7793E">
        <w:tc>
          <w:tcPr>
            <w:tcW w:w="543" w:type="pct"/>
          </w:tcPr>
          <w:p w:rsidR="006A637F" w:rsidRPr="00B32DEB" w:rsidRDefault="006A637F" w:rsidP="00E7793E">
            <w:pPr>
              <w:jc w:val="both"/>
              <w:rPr>
                <w:sz w:val="20"/>
              </w:rPr>
            </w:pPr>
            <w:r w:rsidRPr="00B32DEB">
              <w:rPr>
                <w:rStyle w:val="SCCFileNumberChar"/>
                <w:sz w:val="20"/>
                <w:szCs w:val="20"/>
              </w:rPr>
              <w:t>40572</w:t>
            </w:r>
          </w:p>
        </w:tc>
        <w:tc>
          <w:tcPr>
            <w:tcW w:w="4457" w:type="pct"/>
            <w:gridSpan w:val="3"/>
          </w:tcPr>
          <w:p w:rsidR="006A637F" w:rsidRPr="00B32DEB" w:rsidRDefault="006A637F" w:rsidP="00E7793E">
            <w:pPr>
              <w:pStyle w:val="SCCLsocParty"/>
              <w:jc w:val="both"/>
              <w:rPr>
                <w:b/>
                <w:sz w:val="20"/>
                <w:szCs w:val="20"/>
                <w:lang w:val="en-US"/>
              </w:rPr>
            </w:pPr>
            <w:r w:rsidRPr="00B32DEB">
              <w:rPr>
                <w:b/>
                <w:sz w:val="20"/>
                <w:szCs w:val="20"/>
                <w:lang w:val="en-US"/>
              </w:rPr>
              <w:t>K.C. v. His Majesty the King</w:t>
            </w:r>
          </w:p>
          <w:p w:rsidR="006A637F" w:rsidRPr="00B32DEB" w:rsidRDefault="006A637F" w:rsidP="00E7793E">
            <w:pPr>
              <w:jc w:val="both"/>
              <w:rPr>
                <w:sz w:val="20"/>
              </w:rPr>
            </w:pPr>
            <w:r w:rsidRPr="00B32DEB">
              <w:rPr>
                <w:sz w:val="20"/>
              </w:rPr>
              <w:t>(Que.) (Criminal) (By Leave)</w:t>
            </w:r>
          </w:p>
        </w:tc>
      </w:tr>
      <w:tr w:rsidR="006A637F" w:rsidRPr="00B32DEB" w:rsidTr="00E7793E">
        <w:tc>
          <w:tcPr>
            <w:tcW w:w="5000" w:type="pct"/>
            <w:gridSpan w:val="4"/>
          </w:tcPr>
          <w:p w:rsidR="00E7793E" w:rsidRPr="00B32DEB" w:rsidRDefault="00E7793E" w:rsidP="00E7793E">
            <w:pPr>
              <w:jc w:val="both"/>
              <w:rPr>
                <w:sz w:val="20"/>
                <w:szCs w:val="20"/>
              </w:rPr>
            </w:pPr>
            <w:r w:rsidRPr="00B32DEB">
              <w:rPr>
                <w:sz w:val="20"/>
                <w:szCs w:val="20"/>
              </w:rPr>
              <w:t>The application for leave to appeal from the judgment of the Court of Appeal of Quebec (Montréal), Number 500-10-007493-214, 2022 QCCA 1611, dated November 30, 2022, is dismissed.</w:t>
            </w:r>
          </w:p>
          <w:p w:rsidR="006A637F" w:rsidRPr="00B32DEB" w:rsidRDefault="006A637F" w:rsidP="00E7793E">
            <w:pPr>
              <w:pStyle w:val="SCCBanSummary0"/>
              <w:rPr>
                <w:sz w:val="20"/>
                <w:szCs w:val="20"/>
              </w:rPr>
            </w:pPr>
          </w:p>
        </w:tc>
      </w:tr>
      <w:tr w:rsidR="006A637F" w:rsidRPr="00B32DEB" w:rsidTr="00E7793E">
        <w:tc>
          <w:tcPr>
            <w:tcW w:w="5000" w:type="pct"/>
            <w:gridSpan w:val="4"/>
          </w:tcPr>
          <w:p w:rsidR="006A637F" w:rsidRPr="00B32DEB" w:rsidRDefault="006A637F" w:rsidP="00E7793E">
            <w:pPr>
              <w:pStyle w:val="SCCBanSummary0"/>
              <w:rPr>
                <w:sz w:val="20"/>
                <w:szCs w:val="20"/>
              </w:rPr>
            </w:pPr>
            <w:r w:rsidRPr="00B32DEB">
              <w:rPr>
                <w:sz w:val="20"/>
                <w:szCs w:val="20"/>
              </w:rPr>
              <w:t>(Publication ban in case)</w:t>
            </w:r>
          </w:p>
          <w:p w:rsidR="006A637F" w:rsidRPr="00B32DEB" w:rsidRDefault="006A637F" w:rsidP="00E7793E">
            <w:pPr>
              <w:jc w:val="both"/>
              <w:rPr>
                <w:sz w:val="20"/>
              </w:rPr>
            </w:pPr>
          </w:p>
          <w:p w:rsidR="006A637F" w:rsidRPr="00B32DEB" w:rsidRDefault="006A637F" w:rsidP="00E7793E">
            <w:pPr>
              <w:jc w:val="both"/>
              <w:rPr>
                <w:sz w:val="20"/>
              </w:rPr>
            </w:pPr>
            <w:r w:rsidRPr="00B32DEB">
              <w:rPr>
                <w:sz w:val="20"/>
              </w:rPr>
              <w:t xml:space="preserve">Criminal law – Sexual offences – Evidence – Credibility – Principle in </w:t>
            </w:r>
            <w:r w:rsidRPr="00B32DEB">
              <w:rPr>
                <w:i/>
                <w:sz w:val="20"/>
              </w:rPr>
              <w:t xml:space="preserve">Browne v. Dunn </w:t>
            </w:r>
            <w:r w:rsidRPr="00B32DEB">
              <w:rPr>
                <w:sz w:val="20"/>
              </w:rPr>
              <w:t xml:space="preserve">– Trial fairness – Whether the Court of Appeal erred in law in failing to intervene, despite finding that the principle in </w:t>
            </w:r>
            <w:r w:rsidRPr="00B32DEB">
              <w:rPr>
                <w:i/>
                <w:sz w:val="20"/>
              </w:rPr>
              <w:t>Browne v. Dunn</w:t>
            </w:r>
            <w:r w:rsidRPr="00B32DEB">
              <w:rPr>
                <w:sz w:val="20"/>
              </w:rPr>
              <w:t xml:space="preserve"> (1893), 6 R. 67, had not been breached, contrary to the trial judge’s ruling – Whether the Court of Appeal erred in law in finding that since the applicant had not been prevented from presenting his evidence at trial, he suffered no prejudice at all, despite the adverse credibility finding made against him – Whether the Court of Appeal erred in law in finding no breach of trial fairness even though the trial judge had not discussed the breach and its possible remedies with the parties.</w:t>
            </w:r>
          </w:p>
        </w:tc>
      </w:tr>
      <w:tr w:rsidR="006A637F" w:rsidRPr="00B32DEB" w:rsidTr="00E7793E">
        <w:tc>
          <w:tcPr>
            <w:tcW w:w="5000" w:type="pct"/>
            <w:gridSpan w:val="4"/>
          </w:tcPr>
          <w:p w:rsidR="006A637F" w:rsidRPr="00B32DEB" w:rsidRDefault="006A637F" w:rsidP="00E7793E">
            <w:pPr>
              <w:jc w:val="both"/>
              <w:rPr>
                <w:sz w:val="20"/>
              </w:rPr>
            </w:pPr>
          </w:p>
          <w:p w:rsidR="006A637F" w:rsidRPr="00B32DEB" w:rsidRDefault="006A637F" w:rsidP="00E7793E">
            <w:pPr>
              <w:jc w:val="both"/>
              <w:rPr>
                <w:sz w:val="20"/>
              </w:rPr>
            </w:pPr>
            <w:r w:rsidRPr="00B32DEB">
              <w:rPr>
                <w:sz w:val="20"/>
              </w:rPr>
              <w:t xml:space="preserve">The Court of Quebec made twelve findings of guilt against the applicant for multiple sexual offences committed against his adoptive daughters while they were young girls. At trial, the complainants testified for the prosecution. The defence was total denial. The applicant testified, as did his spouse and several sons. Credibility was the key issue at trial and the resolution of the case was governed by the principles in </w:t>
            </w:r>
            <w:r w:rsidRPr="00B32DEB">
              <w:rPr>
                <w:i/>
                <w:sz w:val="20"/>
              </w:rPr>
              <w:t>R. v. W</w:t>
            </w:r>
            <w:proofErr w:type="gramStart"/>
            <w:r w:rsidRPr="00B32DEB">
              <w:rPr>
                <w:i/>
                <w:sz w:val="20"/>
              </w:rPr>
              <w:t>.(</w:t>
            </w:r>
            <w:proofErr w:type="gramEnd"/>
            <w:r w:rsidRPr="00B32DEB">
              <w:rPr>
                <w:i/>
                <w:sz w:val="20"/>
              </w:rPr>
              <w:t>D.)</w:t>
            </w:r>
            <w:r w:rsidRPr="00B32DEB">
              <w:rPr>
                <w:sz w:val="20"/>
              </w:rPr>
              <w:t xml:space="preserve">, [1991] 1 S.C.R. 742. </w:t>
            </w:r>
          </w:p>
          <w:p w:rsidR="006A637F" w:rsidRPr="00B32DEB" w:rsidRDefault="006A637F" w:rsidP="00E7793E">
            <w:pPr>
              <w:jc w:val="both"/>
              <w:rPr>
                <w:sz w:val="20"/>
              </w:rPr>
            </w:pPr>
          </w:p>
          <w:p w:rsidR="006A637F" w:rsidRPr="00B32DEB" w:rsidRDefault="006A637F" w:rsidP="00E7793E">
            <w:pPr>
              <w:jc w:val="both"/>
              <w:rPr>
                <w:sz w:val="20"/>
              </w:rPr>
            </w:pPr>
            <w:r w:rsidRPr="00B32DEB">
              <w:rPr>
                <w:sz w:val="20"/>
              </w:rPr>
              <w:t xml:space="preserve">The applicant appealed his convictions on two grounds. First, he claimed that in the application of the principles in </w:t>
            </w:r>
            <w:r w:rsidRPr="00B32DEB">
              <w:rPr>
                <w:i/>
                <w:sz w:val="20"/>
              </w:rPr>
              <w:t>W</w:t>
            </w:r>
            <w:proofErr w:type="gramStart"/>
            <w:r w:rsidRPr="00B32DEB">
              <w:rPr>
                <w:i/>
                <w:sz w:val="20"/>
              </w:rPr>
              <w:t>.(</w:t>
            </w:r>
            <w:proofErr w:type="gramEnd"/>
            <w:r w:rsidRPr="00B32DEB">
              <w:rPr>
                <w:i/>
                <w:sz w:val="20"/>
              </w:rPr>
              <w:t>D.)</w:t>
            </w:r>
            <w:r w:rsidRPr="00B32DEB">
              <w:rPr>
                <w:sz w:val="20"/>
              </w:rPr>
              <w:t xml:space="preserve">, the trial judge attributed too much weight to the demeanour of the complainants when they testified. Second, he claimed that the judge erred in his application of the principle in </w:t>
            </w:r>
            <w:r w:rsidRPr="00B32DEB">
              <w:rPr>
                <w:i/>
                <w:sz w:val="20"/>
              </w:rPr>
              <w:t>Browne v. Dunn</w:t>
            </w:r>
            <w:r w:rsidRPr="00B32DEB">
              <w:rPr>
                <w:sz w:val="20"/>
              </w:rPr>
              <w:t xml:space="preserve">, (1893), 6 R. 67. The Court of Appeal of Quebec unanimously dismissed the appeal. </w:t>
            </w:r>
          </w:p>
        </w:tc>
      </w:tr>
      <w:tr w:rsidR="006A637F" w:rsidRPr="00B32DEB" w:rsidTr="00E7793E">
        <w:tc>
          <w:tcPr>
            <w:tcW w:w="5000" w:type="pct"/>
            <w:gridSpan w:val="4"/>
          </w:tcPr>
          <w:p w:rsidR="006A637F" w:rsidRPr="00B32DEB" w:rsidRDefault="006A637F" w:rsidP="00E7793E">
            <w:pPr>
              <w:jc w:val="both"/>
              <w:rPr>
                <w:sz w:val="20"/>
              </w:rPr>
            </w:pPr>
          </w:p>
        </w:tc>
      </w:tr>
      <w:tr w:rsidR="006A637F" w:rsidRPr="00B32DEB" w:rsidTr="00E7793E">
        <w:tc>
          <w:tcPr>
            <w:tcW w:w="2427" w:type="pct"/>
            <w:gridSpan w:val="2"/>
          </w:tcPr>
          <w:p w:rsidR="006A637F" w:rsidRPr="00B32DEB" w:rsidRDefault="006A637F" w:rsidP="00E7793E">
            <w:pPr>
              <w:jc w:val="both"/>
              <w:rPr>
                <w:sz w:val="20"/>
              </w:rPr>
            </w:pPr>
            <w:r w:rsidRPr="00B32DEB">
              <w:rPr>
                <w:sz w:val="20"/>
              </w:rPr>
              <w:t>December 21, 2020</w:t>
            </w:r>
          </w:p>
          <w:p w:rsidR="006A637F" w:rsidRPr="00B32DEB" w:rsidRDefault="006A637F" w:rsidP="00E7793E">
            <w:pPr>
              <w:jc w:val="both"/>
              <w:rPr>
                <w:sz w:val="20"/>
              </w:rPr>
            </w:pPr>
            <w:r w:rsidRPr="00B32DEB">
              <w:rPr>
                <w:sz w:val="20"/>
              </w:rPr>
              <w:t>Court of Quebec</w:t>
            </w:r>
          </w:p>
          <w:p w:rsidR="006A637F" w:rsidRPr="00B32DEB" w:rsidRDefault="006A637F" w:rsidP="00E7793E">
            <w:pPr>
              <w:jc w:val="both"/>
              <w:rPr>
                <w:sz w:val="20"/>
              </w:rPr>
            </w:pPr>
            <w:r w:rsidRPr="00B32DEB">
              <w:rPr>
                <w:sz w:val="20"/>
              </w:rPr>
              <w:t>(Dubois J.C.Q.)</w:t>
            </w:r>
          </w:p>
          <w:p w:rsidR="006A637F" w:rsidRPr="00B32DEB" w:rsidRDefault="00750DA4" w:rsidP="00E7793E">
            <w:pPr>
              <w:jc w:val="both"/>
              <w:rPr>
                <w:sz w:val="20"/>
                <w:lang w:val="fr-CA"/>
              </w:rPr>
            </w:pPr>
            <w:hyperlink r:id="rId47" w:history="1">
              <w:r w:rsidR="006A637F" w:rsidRPr="00B32DEB">
                <w:rPr>
                  <w:rStyle w:val="Hyperlink"/>
                  <w:sz w:val="20"/>
                  <w:lang w:val="fr-CA"/>
                </w:rPr>
                <w:t>2020 QCCQ 14232</w:t>
              </w:r>
            </w:hyperlink>
          </w:p>
          <w:p w:rsidR="006A637F" w:rsidRPr="00B32DEB" w:rsidRDefault="006A637F" w:rsidP="00E7793E">
            <w:pPr>
              <w:jc w:val="both"/>
              <w:rPr>
                <w:sz w:val="20"/>
                <w:lang w:val="fr-CA"/>
              </w:rPr>
            </w:pPr>
          </w:p>
        </w:tc>
        <w:tc>
          <w:tcPr>
            <w:tcW w:w="243" w:type="pct"/>
          </w:tcPr>
          <w:p w:rsidR="006A637F" w:rsidRPr="00B32DEB" w:rsidRDefault="006A637F" w:rsidP="00E7793E">
            <w:pPr>
              <w:jc w:val="both"/>
              <w:rPr>
                <w:sz w:val="20"/>
                <w:lang w:val="fr-CA"/>
              </w:rPr>
            </w:pPr>
          </w:p>
        </w:tc>
        <w:tc>
          <w:tcPr>
            <w:tcW w:w="2330" w:type="pct"/>
          </w:tcPr>
          <w:p w:rsidR="006A637F" w:rsidRPr="00B32DEB" w:rsidRDefault="006A637F" w:rsidP="00E7793E">
            <w:pPr>
              <w:jc w:val="both"/>
              <w:rPr>
                <w:sz w:val="20"/>
              </w:rPr>
            </w:pPr>
            <w:r w:rsidRPr="00B32DEB">
              <w:rPr>
                <w:sz w:val="20"/>
              </w:rPr>
              <w:t>Accused convicted of multiple sexual offences</w:t>
            </w:r>
          </w:p>
          <w:p w:rsidR="006A637F" w:rsidRPr="00B32DEB" w:rsidRDefault="006A637F" w:rsidP="00E7793E">
            <w:pPr>
              <w:jc w:val="both"/>
              <w:rPr>
                <w:sz w:val="20"/>
              </w:rPr>
            </w:pPr>
          </w:p>
        </w:tc>
      </w:tr>
      <w:tr w:rsidR="006A637F" w:rsidRPr="00B32DEB" w:rsidTr="00E7793E">
        <w:tc>
          <w:tcPr>
            <w:tcW w:w="2427" w:type="pct"/>
            <w:gridSpan w:val="2"/>
          </w:tcPr>
          <w:p w:rsidR="006A637F" w:rsidRPr="00B32DEB" w:rsidRDefault="006A637F" w:rsidP="00E7793E">
            <w:pPr>
              <w:jc w:val="both"/>
              <w:rPr>
                <w:sz w:val="20"/>
              </w:rPr>
            </w:pPr>
            <w:r w:rsidRPr="00B32DEB">
              <w:rPr>
                <w:sz w:val="20"/>
              </w:rPr>
              <w:t>November 30, 2022</w:t>
            </w:r>
          </w:p>
          <w:p w:rsidR="006A637F" w:rsidRPr="00B32DEB" w:rsidRDefault="006A637F" w:rsidP="00E7793E">
            <w:pPr>
              <w:jc w:val="both"/>
              <w:rPr>
                <w:sz w:val="20"/>
              </w:rPr>
            </w:pPr>
            <w:r w:rsidRPr="00B32DEB">
              <w:rPr>
                <w:sz w:val="20"/>
              </w:rPr>
              <w:t>Court of Appeal of Quebec (Montréal)</w:t>
            </w:r>
          </w:p>
          <w:p w:rsidR="006A637F" w:rsidRPr="00B32DEB" w:rsidRDefault="006A637F" w:rsidP="00E7793E">
            <w:pPr>
              <w:jc w:val="both"/>
              <w:rPr>
                <w:sz w:val="20"/>
              </w:rPr>
            </w:pPr>
            <w:r w:rsidRPr="00B32DEB">
              <w:rPr>
                <w:sz w:val="20"/>
              </w:rPr>
              <w:t>(Dutil, Healy and Sansfaçon JJ.A.)</w:t>
            </w:r>
          </w:p>
          <w:p w:rsidR="006A637F" w:rsidRPr="00B32DEB" w:rsidRDefault="00750DA4" w:rsidP="00E7793E">
            <w:pPr>
              <w:jc w:val="both"/>
              <w:rPr>
                <w:sz w:val="20"/>
              </w:rPr>
            </w:pPr>
            <w:hyperlink r:id="rId48" w:history="1">
              <w:r w:rsidR="006A637F" w:rsidRPr="00B32DEB">
                <w:rPr>
                  <w:rStyle w:val="Hyperlink"/>
                  <w:sz w:val="20"/>
                </w:rPr>
                <w:t>2022 QCCA 1611</w:t>
              </w:r>
            </w:hyperlink>
          </w:p>
          <w:p w:rsidR="006A637F" w:rsidRPr="00B32DEB" w:rsidRDefault="006A637F" w:rsidP="00E7793E">
            <w:pPr>
              <w:jc w:val="both"/>
              <w:rPr>
                <w:sz w:val="20"/>
              </w:rPr>
            </w:pPr>
          </w:p>
        </w:tc>
        <w:tc>
          <w:tcPr>
            <w:tcW w:w="243" w:type="pct"/>
          </w:tcPr>
          <w:p w:rsidR="006A637F" w:rsidRPr="00B32DEB" w:rsidRDefault="006A637F" w:rsidP="00E7793E">
            <w:pPr>
              <w:jc w:val="both"/>
              <w:rPr>
                <w:sz w:val="20"/>
              </w:rPr>
            </w:pPr>
          </w:p>
        </w:tc>
        <w:tc>
          <w:tcPr>
            <w:tcW w:w="2330" w:type="pct"/>
          </w:tcPr>
          <w:p w:rsidR="006A637F" w:rsidRPr="00B32DEB" w:rsidRDefault="006A637F" w:rsidP="00E7793E">
            <w:pPr>
              <w:jc w:val="both"/>
              <w:rPr>
                <w:sz w:val="20"/>
              </w:rPr>
            </w:pPr>
            <w:r w:rsidRPr="00B32DEB">
              <w:rPr>
                <w:sz w:val="20"/>
              </w:rPr>
              <w:t>Appeal dismissed</w:t>
            </w:r>
          </w:p>
          <w:p w:rsidR="006A637F" w:rsidRPr="00B32DEB" w:rsidRDefault="006A637F" w:rsidP="00E7793E">
            <w:pPr>
              <w:jc w:val="both"/>
              <w:rPr>
                <w:sz w:val="20"/>
              </w:rPr>
            </w:pPr>
          </w:p>
        </w:tc>
      </w:tr>
      <w:tr w:rsidR="006A637F" w:rsidRPr="00B32DEB" w:rsidTr="00E7793E">
        <w:tc>
          <w:tcPr>
            <w:tcW w:w="2427" w:type="pct"/>
            <w:gridSpan w:val="2"/>
          </w:tcPr>
          <w:p w:rsidR="006A637F" w:rsidRPr="00B32DEB" w:rsidRDefault="006A637F" w:rsidP="00E7793E">
            <w:pPr>
              <w:jc w:val="both"/>
              <w:rPr>
                <w:sz w:val="20"/>
              </w:rPr>
            </w:pPr>
            <w:r w:rsidRPr="00B32DEB">
              <w:rPr>
                <w:sz w:val="20"/>
              </w:rPr>
              <w:t>January 16, 2023</w:t>
            </w:r>
          </w:p>
          <w:p w:rsidR="006A637F" w:rsidRPr="00B32DEB" w:rsidRDefault="006A637F" w:rsidP="00E7793E">
            <w:pPr>
              <w:jc w:val="both"/>
              <w:rPr>
                <w:sz w:val="20"/>
              </w:rPr>
            </w:pPr>
            <w:r w:rsidRPr="00B32DEB">
              <w:rPr>
                <w:sz w:val="20"/>
              </w:rPr>
              <w:t>Supreme Court of Canada</w:t>
            </w:r>
          </w:p>
        </w:tc>
        <w:tc>
          <w:tcPr>
            <w:tcW w:w="243" w:type="pct"/>
          </w:tcPr>
          <w:p w:rsidR="006A637F" w:rsidRPr="00B32DEB" w:rsidRDefault="006A637F" w:rsidP="00E7793E">
            <w:pPr>
              <w:jc w:val="both"/>
              <w:rPr>
                <w:sz w:val="20"/>
              </w:rPr>
            </w:pPr>
          </w:p>
        </w:tc>
        <w:tc>
          <w:tcPr>
            <w:tcW w:w="2330" w:type="pct"/>
          </w:tcPr>
          <w:p w:rsidR="006A637F" w:rsidRPr="00B32DEB" w:rsidRDefault="006A637F" w:rsidP="00E7793E">
            <w:pPr>
              <w:jc w:val="both"/>
              <w:rPr>
                <w:sz w:val="20"/>
              </w:rPr>
            </w:pPr>
            <w:r w:rsidRPr="00B32DEB">
              <w:rPr>
                <w:sz w:val="20"/>
              </w:rPr>
              <w:t>Application for leave to appeal filed</w:t>
            </w:r>
          </w:p>
          <w:p w:rsidR="006A637F" w:rsidRPr="00B32DEB" w:rsidRDefault="006A637F" w:rsidP="00E7793E">
            <w:pPr>
              <w:jc w:val="both"/>
              <w:rPr>
                <w:sz w:val="20"/>
              </w:rPr>
            </w:pPr>
          </w:p>
        </w:tc>
      </w:tr>
    </w:tbl>
    <w:p w:rsidR="006A637F" w:rsidRPr="00B32DEB" w:rsidRDefault="006A637F" w:rsidP="006A637F">
      <w:pPr>
        <w:jc w:val="both"/>
        <w:rPr>
          <w:sz w:val="20"/>
        </w:rPr>
      </w:pPr>
    </w:p>
    <w:p w:rsidR="006A637F" w:rsidRPr="00B32DEB" w:rsidRDefault="00750DA4" w:rsidP="006A637F">
      <w:pPr>
        <w:jc w:val="both"/>
        <w:rPr>
          <w:sz w:val="20"/>
        </w:rPr>
      </w:pPr>
      <w:r w:rsidRPr="00B32DEB">
        <w:rPr>
          <w:sz w:val="20"/>
        </w:rPr>
        <w:pict>
          <v:rect id="_x0000_i1059" style="width:2in;height:1pt" o:hrpct="0" o:hralign="center" o:hrstd="t" o:hrnoshade="t" o:hr="t" fillcolor="black [3213]" stroked="f"/>
        </w:pict>
      </w:r>
    </w:p>
    <w:p w:rsidR="006A637F" w:rsidRPr="00B32DEB" w:rsidRDefault="006A637F" w:rsidP="006A637F">
      <w:pPr>
        <w:jc w:val="both"/>
        <w:rPr>
          <w:sz w:val="20"/>
        </w:rPr>
      </w:pPr>
    </w:p>
    <w:p w:rsidR="004F5100" w:rsidRPr="00B32DEB" w:rsidRDefault="004F5100">
      <w:r w:rsidRPr="00B32DE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637F" w:rsidRPr="00B32DEB" w:rsidTr="00E7793E">
        <w:tc>
          <w:tcPr>
            <w:tcW w:w="543" w:type="pct"/>
          </w:tcPr>
          <w:p w:rsidR="006A637F" w:rsidRPr="00B32DEB" w:rsidRDefault="006A637F" w:rsidP="00E7793E">
            <w:pPr>
              <w:jc w:val="both"/>
              <w:rPr>
                <w:sz w:val="20"/>
              </w:rPr>
            </w:pPr>
            <w:r w:rsidRPr="00B32DEB">
              <w:rPr>
                <w:rStyle w:val="SCCFileNumberChar"/>
                <w:sz w:val="20"/>
                <w:szCs w:val="20"/>
              </w:rPr>
              <w:t>40572</w:t>
            </w:r>
          </w:p>
        </w:tc>
        <w:tc>
          <w:tcPr>
            <w:tcW w:w="4457" w:type="pct"/>
            <w:gridSpan w:val="3"/>
          </w:tcPr>
          <w:p w:rsidR="006A637F" w:rsidRPr="00B32DEB" w:rsidRDefault="006A637F" w:rsidP="00E7793E">
            <w:pPr>
              <w:pStyle w:val="SCCLsocParty"/>
              <w:jc w:val="both"/>
              <w:rPr>
                <w:b/>
                <w:sz w:val="20"/>
                <w:szCs w:val="20"/>
              </w:rPr>
            </w:pPr>
            <w:r w:rsidRPr="00B32DEB">
              <w:rPr>
                <w:b/>
                <w:sz w:val="20"/>
                <w:szCs w:val="20"/>
              </w:rPr>
              <w:t>K.C. c. Sa Majesté le Roi</w:t>
            </w:r>
          </w:p>
          <w:p w:rsidR="006A637F" w:rsidRPr="00B32DEB" w:rsidRDefault="006A637F" w:rsidP="00E7793E">
            <w:pPr>
              <w:jc w:val="both"/>
              <w:rPr>
                <w:sz w:val="20"/>
              </w:rPr>
            </w:pPr>
            <w:r w:rsidRPr="00B32DEB">
              <w:rPr>
                <w:sz w:val="20"/>
              </w:rPr>
              <w:t>(Qué.) (Criminelle) (Autorisation)</w:t>
            </w:r>
          </w:p>
        </w:tc>
      </w:tr>
      <w:tr w:rsidR="006A637F" w:rsidRPr="00B32DEB" w:rsidTr="00E7793E">
        <w:tc>
          <w:tcPr>
            <w:tcW w:w="5000" w:type="pct"/>
            <w:gridSpan w:val="4"/>
          </w:tcPr>
          <w:p w:rsidR="006A637F" w:rsidRPr="00B32DEB" w:rsidRDefault="00E7793E" w:rsidP="00E7793E">
            <w:pPr>
              <w:pStyle w:val="SCCBanSummary0"/>
              <w:rPr>
                <w:smallCaps w:val="0"/>
                <w:sz w:val="20"/>
                <w:szCs w:val="20"/>
                <w:lang w:val="fr-CA"/>
              </w:rPr>
            </w:pPr>
            <w:r w:rsidRPr="00B32DEB">
              <w:rPr>
                <w:smallCaps w:val="0"/>
                <w:sz w:val="20"/>
                <w:szCs w:val="20"/>
                <w:lang w:val="fr-CA"/>
              </w:rPr>
              <w:t>La demande d’autorisation d’appel de l’arrêt de la Cour d’appel du Québec (Montréal), numéro 500-10-007493-214, 2022 QCCA 1611, daté du 30 novembre 2022, est rejetée.</w:t>
            </w:r>
          </w:p>
          <w:p w:rsidR="00E7793E" w:rsidRPr="00B32DEB" w:rsidRDefault="00E7793E" w:rsidP="00E7793E">
            <w:pPr>
              <w:rPr>
                <w:lang w:val="fr-CA"/>
              </w:rPr>
            </w:pPr>
          </w:p>
        </w:tc>
      </w:tr>
      <w:tr w:rsidR="006A637F" w:rsidRPr="00B32DEB" w:rsidTr="00E7793E">
        <w:tc>
          <w:tcPr>
            <w:tcW w:w="5000" w:type="pct"/>
            <w:gridSpan w:val="4"/>
          </w:tcPr>
          <w:p w:rsidR="006A637F" w:rsidRPr="00B32DEB" w:rsidRDefault="006A637F" w:rsidP="00E7793E">
            <w:pPr>
              <w:pStyle w:val="SCCBanSummary0"/>
              <w:rPr>
                <w:sz w:val="20"/>
                <w:szCs w:val="20"/>
                <w:lang w:val="fr-CA"/>
              </w:rPr>
            </w:pPr>
            <w:r w:rsidRPr="00B32DEB">
              <w:rPr>
                <w:sz w:val="20"/>
                <w:szCs w:val="20"/>
                <w:lang w:val="fr-CA"/>
              </w:rPr>
              <w:t>(Ordonnance de non-publication dans le dossier)</w:t>
            </w:r>
          </w:p>
          <w:p w:rsidR="006A637F" w:rsidRPr="00B32DEB" w:rsidRDefault="006A637F" w:rsidP="00E7793E">
            <w:pPr>
              <w:jc w:val="both"/>
              <w:rPr>
                <w:sz w:val="20"/>
                <w:lang w:val="fr-CA"/>
              </w:rPr>
            </w:pPr>
          </w:p>
          <w:p w:rsidR="006A637F" w:rsidRPr="00B32DEB" w:rsidRDefault="006A637F" w:rsidP="00E7793E">
            <w:pPr>
              <w:jc w:val="both"/>
              <w:rPr>
                <w:sz w:val="20"/>
                <w:lang w:val="fr-CA"/>
              </w:rPr>
            </w:pPr>
            <w:r w:rsidRPr="00B32DEB">
              <w:rPr>
                <w:sz w:val="20"/>
                <w:lang w:val="fr-CA"/>
              </w:rPr>
              <w:t xml:space="preserve">Droit criminel — Infractions sexuelles — Preuve — Crédibilité — Principe de l’arrêt </w:t>
            </w:r>
            <w:r w:rsidRPr="00B32DEB">
              <w:rPr>
                <w:i/>
                <w:sz w:val="20"/>
                <w:lang w:val="fr-CA"/>
              </w:rPr>
              <w:t xml:space="preserve">Browne c. Dunn </w:t>
            </w:r>
            <w:r w:rsidRPr="00B32DEB">
              <w:rPr>
                <w:sz w:val="20"/>
                <w:lang w:val="fr-CA"/>
              </w:rPr>
              <w:t xml:space="preserve">— Équité du procès — La Cour d’appel a-t-elle commis une erreur de droit en n’intervenant pas, bien qu’elle ait conclu que le principe de l’arrêt </w:t>
            </w:r>
            <w:r w:rsidRPr="00B32DEB">
              <w:rPr>
                <w:i/>
                <w:sz w:val="20"/>
                <w:lang w:val="fr-CA"/>
              </w:rPr>
              <w:t>Browne c. Dunn</w:t>
            </w:r>
            <w:r w:rsidRPr="00B32DEB">
              <w:rPr>
                <w:sz w:val="20"/>
                <w:lang w:val="fr-CA"/>
              </w:rPr>
              <w:t xml:space="preserve"> (1893), 6 R. 67, n’avait pas été violé, contrairement à la décision du juge du procès? — La Cour d’appel a-t-elle commis une erreur de droit en concluant que, puisque le demandeur n’avait pas été empêché de présenter sa preuve au procès, il n’avait subi aucun préjudice, malgré la conclusion défavorable sur sa crédibilité? — La Cour d’appel a-t-elle commis une erreur de droit en concluant qu’il n’y avait pas eu atteinte à l’équité du procès, même si le juge du procès n’avait pas discuté de l’atteinte et de ses réparations possibles avec les parties?</w:t>
            </w:r>
          </w:p>
        </w:tc>
      </w:tr>
      <w:tr w:rsidR="006A637F" w:rsidRPr="00B32DEB" w:rsidTr="00E7793E">
        <w:tc>
          <w:tcPr>
            <w:tcW w:w="5000" w:type="pct"/>
            <w:gridSpan w:val="4"/>
          </w:tcPr>
          <w:p w:rsidR="006A637F" w:rsidRPr="00B32DEB" w:rsidRDefault="006A637F" w:rsidP="00E7793E">
            <w:pPr>
              <w:jc w:val="both"/>
              <w:rPr>
                <w:sz w:val="20"/>
                <w:lang w:val="fr-CA"/>
              </w:rPr>
            </w:pPr>
          </w:p>
          <w:p w:rsidR="006A637F" w:rsidRPr="00B32DEB" w:rsidRDefault="006A637F" w:rsidP="00E7793E">
            <w:pPr>
              <w:jc w:val="both"/>
              <w:rPr>
                <w:sz w:val="20"/>
                <w:lang w:val="fr-CA"/>
              </w:rPr>
            </w:pPr>
            <w:r w:rsidRPr="00B32DEB">
              <w:rPr>
                <w:sz w:val="20"/>
                <w:lang w:val="fr-CA"/>
              </w:rPr>
              <w:t xml:space="preserve">La Cour du Québec a prononcé douze déclarations de culpabilité à l’encontre du demandeur pour de multiples infractions sexuelles commises à l’encontre de ses filles adoptives alors qu’elles étaient jeunes. Lors du procès, les plaignantes ont témoigné en faveur de l’accusation. La défense a consisté à tout nier. Le demandeur a témoigné, ainsi que son épouse et plusieurs de ses fils. La crédibilité constituait la question fondamentale au procès et la résolution de l’affaire était régie par les principes énoncés dans l’arrêt </w:t>
            </w:r>
            <w:r w:rsidRPr="00B32DEB">
              <w:rPr>
                <w:i/>
                <w:sz w:val="20"/>
                <w:lang w:val="fr-CA"/>
              </w:rPr>
              <w:t>R. c. W</w:t>
            </w:r>
            <w:proofErr w:type="gramStart"/>
            <w:r w:rsidRPr="00B32DEB">
              <w:rPr>
                <w:i/>
                <w:sz w:val="20"/>
                <w:lang w:val="fr-CA"/>
              </w:rPr>
              <w:t>.(</w:t>
            </w:r>
            <w:proofErr w:type="gramEnd"/>
            <w:r w:rsidRPr="00B32DEB">
              <w:rPr>
                <w:i/>
                <w:sz w:val="20"/>
                <w:lang w:val="fr-CA"/>
              </w:rPr>
              <w:t>D.)</w:t>
            </w:r>
            <w:r w:rsidRPr="00B32DEB">
              <w:rPr>
                <w:sz w:val="20"/>
                <w:lang w:val="fr-CA"/>
              </w:rPr>
              <w:t xml:space="preserve">, [1991] 1 R.C.S. 742. </w:t>
            </w:r>
          </w:p>
          <w:p w:rsidR="006A637F" w:rsidRPr="00B32DEB" w:rsidRDefault="006A637F" w:rsidP="00E7793E">
            <w:pPr>
              <w:jc w:val="both"/>
              <w:rPr>
                <w:sz w:val="20"/>
                <w:lang w:val="fr-CA"/>
              </w:rPr>
            </w:pPr>
          </w:p>
          <w:p w:rsidR="006A637F" w:rsidRPr="00B32DEB" w:rsidRDefault="006A637F" w:rsidP="00E7793E">
            <w:pPr>
              <w:jc w:val="both"/>
              <w:rPr>
                <w:sz w:val="20"/>
                <w:lang w:val="fr-CA"/>
              </w:rPr>
            </w:pPr>
            <w:r w:rsidRPr="00B32DEB">
              <w:rPr>
                <w:sz w:val="20"/>
                <w:lang w:val="fr-CA"/>
              </w:rPr>
              <w:t xml:space="preserve">Le demandeur a interjeté appel des déclarations de culpabilité pour deux motifs. Tout d’abord, il a affirmé que, dans l’application des principes de l’arrêt </w:t>
            </w:r>
            <w:r w:rsidRPr="00B32DEB">
              <w:rPr>
                <w:i/>
                <w:sz w:val="20"/>
                <w:lang w:val="fr-CA"/>
              </w:rPr>
              <w:t>W</w:t>
            </w:r>
            <w:proofErr w:type="gramStart"/>
            <w:r w:rsidRPr="00B32DEB">
              <w:rPr>
                <w:i/>
                <w:sz w:val="20"/>
                <w:lang w:val="fr-CA"/>
              </w:rPr>
              <w:t>.(</w:t>
            </w:r>
            <w:proofErr w:type="gramEnd"/>
            <w:r w:rsidRPr="00B32DEB">
              <w:rPr>
                <w:i/>
                <w:sz w:val="20"/>
                <w:lang w:val="fr-CA"/>
              </w:rPr>
              <w:t>D.)</w:t>
            </w:r>
            <w:r w:rsidRPr="00B32DEB">
              <w:rPr>
                <w:sz w:val="20"/>
                <w:lang w:val="fr-CA"/>
              </w:rPr>
              <w:t xml:space="preserve">, le juge du procès avait accordé trop d’importance à l’attitude des plaignantes lors de leur témoignage. Deuxièmement, il prétend que le juge a commis une erreur dans l’application du principe énoncé dans </w:t>
            </w:r>
            <w:r w:rsidRPr="00B32DEB">
              <w:rPr>
                <w:i/>
                <w:sz w:val="20"/>
                <w:lang w:val="fr-CA"/>
              </w:rPr>
              <w:t>Browne c. Dunn</w:t>
            </w:r>
            <w:r w:rsidRPr="00B32DEB">
              <w:rPr>
                <w:sz w:val="20"/>
                <w:lang w:val="fr-CA"/>
              </w:rPr>
              <w:t xml:space="preserve">, (1893), 6 R. 67. La Cour d’appel du Québec a rejeté l’appel à l’unanimité. </w:t>
            </w:r>
          </w:p>
        </w:tc>
      </w:tr>
      <w:tr w:rsidR="006A637F" w:rsidRPr="00B32DEB" w:rsidTr="00E7793E">
        <w:tc>
          <w:tcPr>
            <w:tcW w:w="5000" w:type="pct"/>
            <w:gridSpan w:val="4"/>
          </w:tcPr>
          <w:p w:rsidR="006A637F" w:rsidRPr="00B32DEB" w:rsidRDefault="006A637F" w:rsidP="00E7793E">
            <w:pPr>
              <w:jc w:val="both"/>
              <w:rPr>
                <w:sz w:val="20"/>
                <w:lang w:val="fr-CA"/>
              </w:rPr>
            </w:pPr>
          </w:p>
        </w:tc>
      </w:tr>
      <w:tr w:rsidR="006A637F" w:rsidRPr="00B32DEB" w:rsidTr="00E7793E">
        <w:tc>
          <w:tcPr>
            <w:tcW w:w="2427" w:type="pct"/>
            <w:gridSpan w:val="2"/>
          </w:tcPr>
          <w:p w:rsidR="006A637F" w:rsidRPr="00B32DEB" w:rsidRDefault="006A637F" w:rsidP="00E7793E">
            <w:pPr>
              <w:jc w:val="both"/>
              <w:rPr>
                <w:sz w:val="20"/>
                <w:lang w:val="fr-CA"/>
              </w:rPr>
            </w:pPr>
            <w:r w:rsidRPr="00B32DEB">
              <w:rPr>
                <w:sz w:val="20"/>
                <w:lang w:val="fr-CA"/>
              </w:rPr>
              <w:t>21 décembre 2020</w:t>
            </w:r>
          </w:p>
          <w:p w:rsidR="006A637F" w:rsidRPr="00B32DEB" w:rsidRDefault="006A637F" w:rsidP="00E7793E">
            <w:pPr>
              <w:jc w:val="both"/>
              <w:rPr>
                <w:sz w:val="20"/>
                <w:lang w:val="fr-CA"/>
              </w:rPr>
            </w:pPr>
            <w:r w:rsidRPr="00B32DEB">
              <w:rPr>
                <w:sz w:val="20"/>
                <w:lang w:val="fr-CA"/>
              </w:rPr>
              <w:t>Cour du Québec</w:t>
            </w:r>
          </w:p>
          <w:p w:rsidR="006A637F" w:rsidRPr="00B32DEB" w:rsidRDefault="006A637F" w:rsidP="00E7793E">
            <w:pPr>
              <w:jc w:val="both"/>
              <w:rPr>
                <w:sz w:val="20"/>
                <w:lang w:val="fr-CA"/>
              </w:rPr>
            </w:pPr>
            <w:r w:rsidRPr="00B32DEB">
              <w:rPr>
                <w:sz w:val="20"/>
                <w:lang w:val="fr-CA"/>
              </w:rPr>
              <w:t>(Juge Dubois)</w:t>
            </w:r>
          </w:p>
          <w:p w:rsidR="006A637F" w:rsidRPr="00B32DEB" w:rsidRDefault="00750DA4" w:rsidP="00E7793E">
            <w:pPr>
              <w:jc w:val="both"/>
              <w:rPr>
                <w:sz w:val="20"/>
              </w:rPr>
            </w:pPr>
            <w:hyperlink r:id="rId49" w:history="1">
              <w:r w:rsidR="006A637F" w:rsidRPr="00B32DEB">
                <w:rPr>
                  <w:rStyle w:val="Hyperlink"/>
                  <w:sz w:val="20"/>
                </w:rPr>
                <w:t>2020 QCCQ 14232</w:t>
              </w:r>
            </w:hyperlink>
          </w:p>
          <w:p w:rsidR="006A637F" w:rsidRPr="00B32DEB" w:rsidRDefault="006A637F" w:rsidP="00E7793E">
            <w:pPr>
              <w:jc w:val="both"/>
              <w:rPr>
                <w:sz w:val="20"/>
              </w:rPr>
            </w:pPr>
          </w:p>
        </w:tc>
        <w:tc>
          <w:tcPr>
            <w:tcW w:w="243" w:type="pct"/>
          </w:tcPr>
          <w:p w:rsidR="006A637F" w:rsidRPr="00B32DEB" w:rsidRDefault="006A637F" w:rsidP="00E7793E">
            <w:pPr>
              <w:jc w:val="both"/>
              <w:rPr>
                <w:sz w:val="20"/>
              </w:rPr>
            </w:pPr>
          </w:p>
        </w:tc>
        <w:tc>
          <w:tcPr>
            <w:tcW w:w="2330" w:type="pct"/>
          </w:tcPr>
          <w:p w:rsidR="006A637F" w:rsidRPr="00B32DEB" w:rsidRDefault="006A637F" w:rsidP="00E7793E">
            <w:pPr>
              <w:jc w:val="both"/>
              <w:rPr>
                <w:sz w:val="20"/>
                <w:lang w:val="fr-CA"/>
              </w:rPr>
            </w:pPr>
            <w:r w:rsidRPr="00B32DEB">
              <w:rPr>
                <w:sz w:val="20"/>
                <w:lang w:val="fr-CA"/>
              </w:rPr>
              <w:t>Déclaration de culpabilité de l’accusé pour de multiples infractions sexuelles</w:t>
            </w:r>
          </w:p>
          <w:p w:rsidR="006A637F" w:rsidRPr="00B32DEB" w:rsidRDefault="006A637F" w:rsidP="00E7793E">
            <w:pPr>
              <w:jc w:val="both"/>
              <w:rPr>
                <w:sz w:val="20"/>
                <w:lang w:val="fr-CA"/>
              </w:rPr>
            </w:pPr>
          </w:p>
        </w:tc>
      </w:tr>
      <w:tr w:rsidR="006A637F" w:rsidRPr="00B32DEB" w:rsidTr="00E7793E">
        <w:tc>
          <w:tcPr>
            <w:tcW w:w="2427" w:type="pct"/>
            <w:gridSpan w:val="2"/>
          </w:tcPr>
          <w:p w:rsidR="006A637F" w:rsidRPr="00B32DEB" w:rsidRDefault="006A637F" w:rsidP="00E7793E">
            <w:pPr>
              <w:jc w:val="both"/>
              <w:rPr>
                <w:sz w:val="20"/>
                <w:lang w:val="fr-CA"/>
              </w:rPr>
            </w:pPr>
            <w:r w:rsidRPr="00B32DEB">
              <w:rPr>
                <w:sz w:val="20"/>
                <w:lang w:val="fr-CA"/>
              </w:rPr>
              <w:t>30 novembre 2022</w:t>
            </w:r>
          </w:p>
          <w:p w:rsidR="006A637F" w:rsidRPr="00B32DEB" w:rsidRDefault="006A637F" w:rsidP="00E7793E">
            <w:pPr>
              <w:jc w:val="both"/>
              <w:rPr>
                <w:sz w:val="20"/>
                <w:lang w:val="fr-CA"/>
              </w:rPr>
            </w:pPr>
            <w:r w:rsidRPr="00B32DEB">
              <w:rPr>
                <w:sz w:val="20"/>
                <w:lang w:val="fr-CA"/>
              </w:rPr>
              <w:t>Cour d’appel du Québec (Montréal)</w:t>
            </w:r>
          </w:p>
          <w:p w:rsidR="006A637F" w:rsidRPr="00B32DEB" w:rsidRDefault="006A637F" w:rsidP="00E7793E">
            <w:pPr>
              <w:jc w:val="both"/>
              <w:rPr>
                <w:sz w:val="20"/>
                <w:lang w:val="fr-CA"/>
              </w:rPr>
            </w:pPr>
            <w:r w:rsidRPr="00B32DEB">
              <w:rPr>
                <w:sz w:val="20"/>
                <w:lang w:val="fr-CA"/>
              </w:rPr>
              <w:t>(Juges Dutil, Healy et Sansfaçon)</w:t>
            </w:r>
          </w:p>
          <w:p w:rsidR="006A637F" w:rsidRPr="00B32DEB" w:rsidRDefault="00750DA4" w:rsidP="00E7793E">
            <w:pPr>
              <w:jc w:val="both"/>
              <w:rPr>
                <w:sz w:val="20"/>
              </w:rPr>
            </w:pPr>
            <w:hyperlink r:id="rId50" w:history="1">
              <w:r w:rsidR="006A637F" w:rsidRPr="00B32DEB">
                <w:rPr>
                  <w:rStyle w:val="Hyperlink"/>
                  <w:sz w:val="20"/>
                </w:rPr>
                <w:t>2022 QCCA 1611</w:t>
              </w:r>
            </w:hyperlink>
          </w:p>
          <w:p w:rsidR="006A637F" w:rsidRPr="00B32DEB" w:rsidRDefault="006A637F" w:rsidP="00E7793E">
            <w:pPr>
              <w:jc w:val="both"/>
              <w:rPr>
                <w:sz w:val="20"/>
              </w:rPr>
            </w:pPr>
          </w:p>
        </w:tc>
        <w:tc>
          <w:tcPr>
            <w:tcW w:w="243" w:type="pct"/>
          </w:tcPr>
          <w:p w:rsidR="006A637F" w:rsidRPr="00B32DEB" w:rsidRDefault="006A637F" w:rsidP="00E7793E">
            <w:pPr>
              <w:jc w:val="both"/>
              <w:rPr>
                <w:sz w:val="20"/>
              </w:rPr>
            </w:pPr>
          </w:p>
        </w:tc>
        <w:tc>
          <w:tcPr>
            <w:tcW w:w="2330" w:type="pct"/>
          </w:tcPr>
          <w:p w:rsidR="006A637F" w:rsidRPr="00B32DEB" w:rsidRDefault="006A637F" w:rsidP="00E7793E">
            <w:pPr>
              <w:jc w:val="both"/>
              <w:rPr>
                <w:sz w:val="20"/>
              </w:rPr>
            </w:pPr>
            <w:r w:rsidRPr="00B32DEB">
              <w:rPr>
                <w:sz w:val="20"/>
              </w:rPr>
              <w:t>Rejet de l’appel.</w:t>
            </w:r>
          </w:p>
          <w:p w:rsidR="006A637F" w:rsidRPr="00B32DEB" w:rsidRDefault="006A637F" w:rsidP="00E7793E">
            <w:pPr>
              <w:jc w:val="both"/>
              <w:rPr>
                <w:sz w:val="20"/>
              </w:rPr>
            </w:pPr>
          </w:p>
        </w:tc>
      </w:tr>
      <w:tr w:rsidR="006A637F" w:rsidRPr="00B32DEB" w:rsidTr="00E7793E">
        <w:tc>
          <w:tcPr>
            <w:tcW w:w="2427" w:type="pct"/>
            <w:gridSpan w:val="2"/>
          </w:tcPr>
          <w:p w:rsidR="006A637F" w:rsidRPr="00B32DEB" w:rsidRDefault="006A637F" w:rsidP="00E7793E">
            <w:pPr>
              <w:jc w:val="both"/>
              <w:rPr>
                <w:sz w:val="20"/>
                <w:lang w:val="fr-CA"/>
              </w:rPr>
            </w:pPr>
            <w:r w:rsidRPr="00B32DEB">
              <w:rPr>
                <w:sz w:val="20"/>
                <w:lang w:val="fr-CA"/>
              </w:rPr>
              <w:t>16 janvier 2023</w:t>
            </w:r>
          </w:p>
          <w:p w:rsidR="006A637F" w:rsidRPr="00B32DEB" w:rsidRDefault="006A637F" w:rsidP="00E7793E">
            <w:pPr>
              <w:jc w:val="both"/>
              <w:rPr>
                <w:sz w:val="20"/>
                <w:lang w:val="fr-CA"/>
              </w:rPr>
            </w:pPr>
            <w:r w:rsidRPr="00B32DEB">
              <w:rPr>
                <w:sz w:val="20"/>
                <w:lang w:val="fr-CA"/>
              </w:rPr>
              <w:t>Cour suprême du Canada</w:t>
            </w:r>
          </w:p>
        </w:tc>
        <w:tc>
          <w:tcPr>
            <w:tcW w:w="243" w:type="pct"/>
          </w:tcPr>
          <w:p w:rsidR="006A637F" w:rsidRPr="00B32DEB" w:rsidRDefault="006A637F" w:rsidP="00E7793E">
            <w:pPr>
              <w:jc w:val="both"/>
              <w:rPr>
                <w:sz w:val="20"/>
                <w:lang w:val="fr-CA"/>
              </w:rPr>
            </w:pPr>
          </w:p>
        </w:tc>
        <w:tc>
          <w:tcPr>
            <w:tcW w:w="2330" w:type="pct"/>
          </w:tcPr>
          <w:p w:rsidR="006A637F" w:rsidRPr="00B32DEB" w:rsidRDefault="006A637F" w:rsidP="00E7793E">
            <w:pPr>
              <w:jc w:val="both"/>
              <w:rPr>
                <w:sz w:val="20"/>
                <w:lang w:val="fr-CA"/>
              </w:rPr>
            </w:pPr>
            <w:r w:rsidRPr="00B32DEB">
              <w:rPr>
                <w:sz w:val="20"/>
                <w:lang w:val="fr-CA"/>
              </w:rPr>
              <w:t>Dépôt de la demande d’autorisation d’appel.</w:t>
            </w:r>
          </w:p>
          <w:p w:rsidR="006A637F" w:rsidRPr="00B32DEB" w:rsidRDefault="006A637F" w:rsidP="00E7793E">
            <w:pPr>
              <w:jc w:val="both"/>
              <w:rPr>
                <w:sz w:val="20"/>
                <w:lang w:val="fr-CA"/>
              </w:rPr>
            </w:pPr>
          </w:p>
        </w:tc>
      </w:tr>
    </w:tbl>
    <w:p w:rsidR="006A637F" w:rsidRPr="00B32DEB" w:rsidRDefault="006A637F" w:rsidP="006A637F">
      <w:pPr>
        <w:jc w:val="both"/>
        <w:rPr>
          <w:sz w:val="20"/>
          <w:lang w:val="fr-CA"/>
        </w:rPr>
      </w:pPr>
    </w:p>
    <w:p w:rsidR="006A637F" w:rsidRPr="00B32DEB" w:rsidRDefault="00750DA4" w:rsidP="006A637F">
      <w:pPr>
        <w:jc w:val="both"/>
        <w:rPr>
          <w:sz w:val="20"/>
          <w:lang w:val="fr-CA"/>
        </w:rPr>
      </w:pPr>
      <w:r w:rsidRPr="00B32DEB">
        <w:rPr>
          <w:sz w:val="20"/>
        </w:rPr>
        <w:pict>
          <v:rect id="_x0000_i1060" style="width:2in;height:1pt" o:hrpct="0" o:hralign="center" o:hrstd="t" o:hrnoshade="t" o:hr="t" fillcolor="black [3213]" stroked="f"/>
        </w:pict>
      </w:r>
    </w:p>
    <w:p w:rsidR="006A637F" w:rsidRPr="00B32DEB" w:rsidRDefault="006A637F" w:rsidP="006A637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637F" w:rsidRPr="00B32DEB" w:rsidTr="00E7793E">
        <w:tc>
          <w:tcPr>
            <w:tcW w:w="543" w:type="pct"/>
          </w:tcPr>
          <w:p w:rsidR="006A637F" w:rsidRPr="00B32DEB" w:rsidRDefault="006A637F" w:rsidP="00E7793E">
            <w:pPr>
              <w:jc w:val="both"/>
              <w:rPr>
                <w:sz w:val="20"/>
              </w:rPr>
            </w:pPr>
            <w:r w:rsidRPr="00B32DEB">
              <w:rPr>
                <w:rStyle w:val="SCCFileNumberChar"/>
                <w:sz w:val="20"/>
                <w:szCs w:val="20"/>
              </w:rPr>
              <w:t>40650</w:t>
            </w:r>
          </w:p>
        </w:tc>
        <w:tc>
          <w:tcPr>
            <w:tcW w:w="4457" w:type="pct"/>
            <w:gridSpan w:val="3"/>
          </w:tcPr>
          <w:p w:rsidR="006A637F" w:rsidRPr="00B32DEB" w:rsidRDefault="006A637F" w:rsidP="00E7793E">
            <w:pPr>
              <w:pStyle w:val="SCCLsocParty"/>
              <w:jc w:val="both"/>
              <w:rPr>
                <w:b/>
                <w:sz w:val="20"/>
                <w:szCs w:val="20"/>
                <w:lang w:val="en-US"/>
              </w:rPr>
            </w:pPr>
            <w:r w:rsidRPr="00B32DEB">
              <w:rPr>
                <w:b/>
                <w:sz w:val="20"/>
                <w:szCs w:val="20"/>
                <w:lang w:val="en-US"/>
              </w:rPr>
              <w:t>Amacon Alaska Development Partnership v. ARC Digital Canada Corp.</w:t>
            </w:r>
          </w:p>
          <w:p w:rsidR="006A637F" w:rsidRPr="00B32DEB" w:rsidRDefault="006A637F" w:rsidP="00E7793E">
            <w:pPr>
              <w:jc w:val="both"/>
              <w:rPr>
                <w:sz w:val="20"/>
              </w:rPr>
            </w:pPr>
            <w:r w:rsidRPr="00B32DEB">
              <w:rPr>
                <w:sz w:val="20"/>
              </w:rPr>
              <w:t>(B.C.) (Civil) (By Leave)</w:t>
            </w:r>
          </w:p>
        </w:tc>
      </w:tr>
      <w:tr w:rsidR="006A637F" w:rsidRPr="00B32DEB" w:rsidTr="00E7793E">
        <w:tc>
          <w:tcPr>
            <w:tcW w:w="5000" w:type="pct"/>
            <w:gridSpan w:val="4"/>
          </w:tcPr>
          <w:p w:rsidR="00A808BC" w:rsidRPr="00B32DEB" w:rsidRDefault="00A808BC" w:rsidP="00A808BC">
            <w:pPr>
              <w:jc w:val="both"/>
              <w:rPr>
                <w:sz w:val="20"/>
                <w:szCs w:val="20"/>
              </w:rPr>
            </w:pPr>
            <w:r w:rsidRPr="00B32DEB">
              <w:rPr>
                <w:sz w:val="20"/>
                <w:szCs w:val="20"/>
              </w:rPr>
              <w:t>The application for leave to appeal from the judgment of the Court of Appeal for British Columbia (Vancouver), Number CA47757, 2023 BCCA 34, dated January 20, 2023, is dismissed with costs.</w:t>
            </w:r>
          </w:p>
          <w:p w:rsidR="006A637F" w:rsidRPr="00B32DEB" w:rsidRDefault="006A637F" w:rsidP="00E7793E">
            <w:pPr>
              <w:jc w:val="both"/>
              <w:rPr>
                <w:sz w:val="20"/>
              </w:rPr>
            </w:pPr>
          </w:p>
        </w:tc>
      </w:tr>
      <w:tr w:rsidR="006A637F" w:rsidRPr="00B32DEB" w:rsidTr="00E7793E">
        <w:tc>
          <w:tcPr>
            <w:tcW w:w="5000" w:type="pct"/>
            <w:gridSpan w:val="4"/>
          </w:tcPr>
          <w:p w:rsidR="006A637F" w:rsidRPr="00B32DEB" w:rsidRDefault="006A637F" w:rsidP="00E7793E">
            <w:pPr>
              <w:jc w:val="both"/>
              <w:rPr>
                <w:sz w:val="20"/>
              </w:rPr>
            </w:pPr>
            <w:r w:rsidRPr="00B32DEB">
              <w:rPr>
                <w:sz w:val="20"/>
              </w:rPr>
              <w:t xml:space="preserve">Contracts — Leases — Commercial contracts — Validity — Performance — Breach — How should Canadian courts reconcile the law of good faith and other principles of Canadian contract law — </w:t>
            </w:r>
            <w:r w:rsidRPr="00B32DEB">
              <w:rPr>
                <w:i/>
                <w:sz w:val="20"/>
              </w:rPr>
              <w:t>Bhasin v. Hrynew</w:t>
            </w:r>
            <w:r w:rsidRPr="00B32DEB">
              <w:rPr>
                <w:sz w:val="20"/>
              </w:rPr>
              <w:t>, 2014 SCC 71, [2014] 3 S.C.R. 494.</w:t>
            </w:r>
          </w:p>
          <w:p w:rsidR="006A637F" w:rsidRPr="00B32DEB" w:rsidRDefault="006A637F" w:rsidP="00E7793E">
            <w:pPr>
              <w:jc w:val="both"/>
              <w:rPr>
                <w:sz w:val="20"/>
              </w:rPr>
            </w:pPr>
          </w:p>
        </w:tc>
      </w:tr>
      <w:tr w:rsidR="006A637F" w:rsidRPr="00B32DEB" w:rsidTr="00E7793E">
        <w:tc>
          <w:tcPr>
            <w:tcW w:w="5000" w:type="pct"/>
            <w:gridSpan w:val="4"/>
          </w:tcPr>
          <w:p w:rsidR="006A637F" w:rsidRPr="00B32DEB" w:rsidRDefault="006A637F" w:rsidP="00E7793E">
            <w:pPr>
              <w:jc w:val="both"/>
              <w:rPr>
                <w:sz w:val="20"/>
              </w:rPr>
            </w:pPr>
            <w:r w:rsidRPr="00B32DEB">
              <w:rPr>
                <w:sz w:val="20"/>
              </w:rPr>
              <w:t xml:space="preserve">When the applicant purchased the premises in which the respondent was leasing space, the two parties negotiated the terms of a lease modification agreement. In return for the respondent agreeing to vacate the premises early and give up an option to renew, the applicant was to pay an amount of </w:t>
            </w:r>
            <w:r w:rsidRPr="00B32DEB">
              <w:rPr>
                <w:color w:val="000000"/>
                <w:sz w:val="20"/>
              </w:rPr>
              <w:t xml:space="preserve">$290,000 upon the execution of the agreement by the respondent and another $290,000 when the premises were vacated. When the respondent waited to execute the agreement until it had negotiated a new lease for alternative premises one month later, the applicant refused to sign the agreement and did not pay the initial $290,000. Without having budgeted money to make a phased move, the respondent did not vacate by the earlier agreed dated. The applicant then signed the agreement and paid the initial $290,000 but refused to pay the second amount on the basis that the respondent had not vacated the premises as agreed. It also sought to charge the respondent double rent for the overholding period. The respondent brought an action for a declaration that the agreement was valid and binding and had been breached by the applicant. </w:t>
            </w:r>
            <w:r w:rsidRPr="00B32DEB">
              <w:rPr>
                <w:sz w:val="20"/>
              </w:rPr>
              <w:t xml:space="preserve">Applying the principles of good faith set out in </w:t>
            </w:r>
            <w:r w:rsidRPr="00B32DEB">
              <w:rPr>
                <w:i/>
                <w:sz w:val="20"/>
              </w:rPr>
              <w:t>Bhasin v. Hrynew</w:t>
            </w:r>
            <w:r w:rsidRPr="00B32DEB">
              <w:rPr>
                <w:sz w:val="20"/>
              </w:rPr>
              <w:t xml:space="preserve">, </w:t>
            </w:r>
            <w:hyperlink r:id="rId51" w:history="1">
              <w:r w:rsidRPr="00B32DEB">
                <w:rPr>
                  <w:rStyle w:val="Hyperlink"/>
                  <w:color w:val="auto"/>
                  <w:sz w:val="20"/>
                  <w:u w:val="none"/>
                </w:rPr>
                <w:t>2014 SCC 71</w:t>
              </w:r>
            </w:hyperlink>
            <w:r w:rsidRPr="00B32DEB">
              <w:rPr>
                <w:sz w:val="20"/>
              </w:rPr>
              <w:t xml:space="preserve">, [2014] 3 S.C.R. 494, the court found that the circumstances </w:t>
            </w:r>
            <w:r w:rsidRPr="00B32DEB">
              <w:rPr>
                <w:color w:val="000000"/>
                <w:sz w:val="20"/>
              </w:rPr>
              <w:t xml:space="preserve">overwhelmingly established that the applicant acted dishonestly towards the respondent. The court awarded damages to the respondent in the amount of </w:t>
            </w:r>
            <w:r w:rsidRPr="00B32DEB">
              <w:rPr>
                <w:sz w:val="20"/>
              </w:rPr>
              <w:t xml:space="preserve">$369,260 and dismissed the applicant’s counterclaim. The Court of Appeal for British Columbia </w:t>
            </w:r>
            <w:r w:rsidRPr="00B32DEB">
              <w:rPr>
                <w:color w:val="000000"/>
                <w:sz w:val="20"/>
              </w:rPr>
              <w:t>dismissed the applicant’s appeal.</w:t>
            </w:r>
          </w:p>
          <w:p w:rsidR="006A637F" w:rsidRPr="00B32DEB" w:rsidRDefault="006A637F" w:rsidP="00E7793E">
            <w:pPr>
              <w:jc w:val="both"/>
              <w:rPr>
                <w:sz w:val="20"/>
              </w:rPr>
            </w:pPr>
          </w:p>
        </w:tc>
      </w:tr>
      <w:tr w:rsidR="006A637F" w:rsidRPr="00B32DEB" w:rsidTr="00E7793E">
        <w:tc>
          <w:tcPr>
            <w:tcW w:w="2427" w:type="pct"/>
            <w:gridSpan w:val="2"/>
          </w:tcPr>
          <w:p w:rsidR="006A637F" w:rsidRPr="00B32DEB" w:rsidRDefault="006A637F" w:rsidP="00E7793E">
            <w:pPr>
              <w:jc w:val="both"/>
              <w:rPr>
                <w:sz w:val="20"/>
              </w:rPr>
            </w:pPr>
            <w:r w:rsidRPr="00B32DEB">
              <w:rPr>
                <w:sz w:val="20"/>
              </w:rPr>
              <w:t>August 17, 2021</w:t>
            </w:r>
          </w:p>
          <w:p w:rsidR="006A637F" w:rsidRPr="00B32DEB" w:rsidRDefault="006A637F" w:rsidP="00E7793E">
            <w:pPr>
              <w:jc w:val="both"/>
              <w:rPr>
                <w:sz w:val="20"/>
              </w:rPr>
            </w:pPr>
            <w:r w:rsidRPr="00B32DEB">
              <w:rPr>
                <w:sz w:val="20"/>
              </w:rPr>
              <w:t>Supreme Court of British Columbia</w:t>
            </w:r>
          </w:p>
          <w:p w:rsidR="006A637F" w:rsidRPr="00B32DEB" w:rsidRDefault="006A637F" w:rsidP="00E7793E">
            <w:pPr>
              <w:jc w:val="both"/>
              <w:rPr>
                <w:sz w:val="20"/>
              </w:rPr>
            </w:pPr>
            <w:r w:rsidRPr="00B32DEB">
              <w:rPr>
                <w:sz w:val="20"/>
              </w:rPr>
              <w:t>(Fitzpatrick J.)</w:t>
            </w:r>
          </w:p>
          <w:p w:rsidR="006A637F" w:rsidRPr="00B32DEB" w:rsidRDefault="00750DA4" w:rsidP="00E7793E">
            <w:pPr>
              <w:jc w:val="both"/>
              <w:rPr>
                <w:sz w:val="20"/>
              </w:rPr>
            </w:pPr>
            <w:hyperlink r:id="rId52" w:history="1">
              <w:r w:rsidR="006A637F" w:rsidRPr="00B32DEB">
                <w:rPr>
                  <w:rStyle w:val="Hyperlink"/>
                  <w:sz w:val="20"/>
                </w:rPr>
                <w:t>2021 BCSC 1612</w:t>
              </w:r>
            </w:hyperlink>
          </w:p>
          <w:p w:rsidR="006A637F" w:rsidRPr="00B32DEB" w:rsidRDefault="006A637F" w:rsidP="00E7793E">
            <w:pPr>
              <w:jc w:val="both"/>
              <w:rPr>
                <w:sz w:val="20"/>
              </w:rPr>
            </w:pPr>
          </w:p>
        </w:tc>
        <w:tc>
          <w:tcPr>
            <w:tcW w:w="243" w:type="pct"/>
          </w:tcPr>
          <w:p w:rsidR="006A637F" w:rsidRPr="00B32DEB" w:rsidRDefault="006A637F" w:rsidP="00E7793E">
            <w:pPr>
              <w:jc w:val="both"/>
              <w:rPr>
                <w:sz w:val="20"/>
              </w:rPr>
            </w:pPr>
          </w:p>
        </w:tc>
        <w:tc>
          <w:tcPr>
            <w:tcW w:w="2330" w:type="pct"/>
          </w:tcPr>
          <w:p w:rsidR="006A637F" w:rsidRPr="00B32DEB" w:rsidRDefault="006A637F" w:rsidP="00E7793E">
            <w:pPr>
              <w:jc w:val="both"/>
              <w:rPr>
                <w:sz w:val="20"/>
              </w:rPr>
            </w:pPr>
            <w:r w:rsidRPr="00B32DEB">
              <w:rPr>
                <w:sz w:val="20"/>
              </w:rPr>
              <w:t xml:space="preserve">Respondent awarded damages in the amount of $369,260; applicant’s counterclaim dismissed. </w:t>
            </w:r>
          </w:p>
          <w:p w:rsidR="006A637F" w:rsidRPr="00B32DEB" w:rsidRDefault="006A637F" w:rsidP="00E7793E">
            <w:pPr>
              <w:jc w:val="both"/>
              <w:rPr>
                <w:sz w:val="20"/>
              </w:rPr>
            </w:pPr>
          </w:p>
        </w:tc>
      </w:tr>
      <w:tr w:rsidR="006A637F" w:rsidRPr="00B32DEB" w:rsidTr="00E7793E">
        <w:tc>
          <w:tcPr>
            <w:tcW w:w="2427" w:type="pct"/>
            <w:gridSpan w:val="2"/>
          </w:tcPr>
          <w:p w:rsidR="006A637F" w:rsidRPr="00B32DEB" w:rsidRDefault="006A637F" w:rsidP="00E7793E">
            <w:pPr>
              <w:jc w:val="both"/>
              <w:rPr>
                <w:sz w:val="20"/>
              </w:rPr>
            </w:pPr>
            <w:r w:rsidRPr="00B32DEB">
              <w:rPr>
                <w:sz w:val="20"/>
              </w:rPr>
              <w:t>January 20, 2023</w:t>
            </w:r>
          </w:p>
          <w:p w:rsidR="006A637F" w:rsidRPr="00B32DEB" w:rsidRDefault="006A637F" w:rsidP="00E7793E">
            <w:pPr>
              <w:jc w:val="both"/>
              <w:rPr>
                <w:sz w:val="20"/>
              </w:rPr>
            </w:pPr>
            <w:r w:rsidRPr="00B32DEB">
              <w:rPr>
                <w:sz w:val="20"/>
              </w:rPr>
              <w:t xml:space="preserve">Court of Appeal for British Columbia </w:t>
            </w:r>
          </w:p>
          <w:p w:rsidR="006A637F" w:rsidRPr="00B32DEB" w:rsidRDefault="006A637F" w:rsidP="00E7793E">
            <w:pPr>
              <w:jc w:val="both"/>
              <w:rPr>
                <w:sz w:val="20"/>
              </w:rPr>
            </w:pPr>
            <w:r w:rsidRPr="00B32DEB">
              <w:rPr>
                <w:sz w:val="20"/>
              </w:rPr>
              <w:t>(Vancouver)</w:t>
            </w:r>
          </w:p>
          <w:p w:rsidR="006A637F" w:rsidRPr="00B32DEB" w:rsidRDefault="006A637F" w:rsidP="00E7793E">
            <w:pPr>
              <w:jc w:val="both"/>
              <w:rPr>
                <w:sz w:val="20"/>
              </w:rPr>
            </w:pPr>
            <w:r w:rsidRPr="00B32DEB">
              <w:rPr>
                <w:sz w:val="20"/>
              </w:rPr>
              <w:t>(Bauman C.J., Frankel and MacKenzie JJ.A.)</w:t>
            </w:r>
          </w:p>
          <w:p w:rsidR="006A637F" w:rsidRPr="00B32DEB" w:rsidRDefault="00750DA4" w:rsidP="00E7793E">
            <w:pPr>
              <w:jc w:val="both"/>
              <w:rPr>
                <w:sz w:val="20"/>
              </w:rPr>
            </w:pPr>
            <w:hyperlink r:id="rId53" w:history="1">
              <w:r w:rsidR="006A637F" w:rsidRPr="00B32DEB">
                <w:rPr>
                  <w:rStyle w:val="Hyperlink"/>
                  <w:sz w:val="20"/>
                </w:rPr>
                <w:t>2023 BCCA 34</w:t>
              </w:r>
            </w:hyperlink>
          </w:p>
          <w:p w:rsidR="006A637F" w:rsidRPr="00B32DEB" w:rsidRDefault="006A637F" w:rsidP="00E7793E">
            <w:pPr>
              <w:jc w:val="both"/>
              <w:rPr>
                <w:sz w:val="20"/>
              </w:rPr>
            </w:pPr>
          </w:p>
        </w:tc>
        <w:tc>
          <w:tcPr>
            <w:tcW w:w="243" w:type="pct"/>
          </w:tcPr>
          <w:p w:rsidR="006A637F" w:rsidRPr="00B32DEB" w:rsidRDefault="006A637F" w:rsidP="00E7793E">
            <w:pPr>
              <w:jc w:val="both"/>
              <w:rPr>
                <w:sz w:val="20"/>
              </w:rPr>
            </w:pPr>
          </w:p>
        </w:tc>
        <w:tc>
          <w:tcPr>
            <w:tcW w:w="2330" w:type="pct"/>
          </w:tcPr>
          <w:p w:rsidR="006A637F" w:rsidRPr="00B32DEB" w:rsidRDefault="006A637F" w:rsidP="00E7793E">
            <w:pPr>
              <w:jc w:val="both"/>
              <w:rPr>
                <w:sz w:val="20"/>
              </w:rPr>
            </w:pPr>
            <w:r w:rsidRPr="00B32DEB">
              <w:rPr>
                <w:sz w:val="20"/>
              </w:rPr>
              <w:t>Appeal dismissed.</w:t>
            </w:r>
          </w:p>
          <w:p w:rsidR="006A637F" w:rsidRPr="00B32DEB" w:rsidRDefault="006A637F" w:rsidP="00E7793E">
            <w:pPr>
              <w:jc w:val="both"/>
              <w:rPr>
                <w:sz w:val="20"/>
              </w:rPr>
            </w:pPr>
          </w:p>
        </w:tc>
      </w:tr>
      <w:tr w:rsidR="006A637F" w:rsidRPr="00B32DEB" w:rsidTr="00E7793E">
        <w:tc>
          <w:tcPr>
            <w:tcW w:w="2427" w:type="pct"/>
            <w:gridSpan w:val="2"/>
          </w:tcPr>
          <w:p w:rsidR="006A637F" w:rsidRPr="00B32DEB" w:rsidRDefault="006A637F" w:rsidP="00E7793E">
            <w:pPr>
              <w:jc w:val="both"/>
              <w:rPr>
                <w:sz w:val="20"/>
              </w:rPr>
            </w:pPr>
            <w:r w:rsidRPr="00B32DEB">
              <w:rPr>
                <w:sz w:val="20"/>
              </w:rPr>
              <w:t>March 20, 2023</w:t>
            </w:r>
          </w:p>
          <w:p w:rsidR="006A637F" w:rsidRPr="00B32DEB" w:rsidRDefault="006A637F" w:rsidP="00E7793E">
            <w:pPr>
              <w:jc w:val="both"/>
              <w:rPr>
                <w:sz w:val="20"/>
              </w:rPr>
            </w:pPr>
            <w:r w:rsidRPr="00B32DEB">
              <w:rPr>
                <w:sz w:val="20"/>
              </w:rPr>
              <w:t>Supreme Court of Canada</w:t>
            </w:r>
          </w:p>
        </w:tc>
        <w:tc>
          <w:tcPr>
            <w:tcW w:w="243" w:type="pct"/>
          </w:tcPr>
          <w:p w:rsidR="006A637F" w:rsidRPr="00B32DEB" w:rsidRDefault="006A637F" w:rsidP="00E7793E">
            <w:pPr>
              <w:jc w:val="both"/>
              <w:rPr>
                <w:sz w:val="20"/>
              </w:rPr>
            </w:pPr>
          </w:p>
        </w:tc>
        <w:tc>
          <w:tcPr>
            <w:tcW w:w="2330" w:type="pct"/>
          </w:tcPr>
          <w:p w:rsidR="006A637F" w:rsidRPr="00B32DEB" w:rsidRDefault="006A637F" w:rsidP="00E7793E">
            <w:pPr>
              <w:jc w:val="both"/>
              <w:rPr>
                <w:sz w:val="20"/>
              </w:rPr>
            </w:pPr>
            <w:r w:rsidRPr="00B32DEB">
              <w:rPr>
                <w:sz w:val="20"/>
              </w:rPr>
              <w:t>Application for leave to appeal filed.</w:t>
            </w:r>
          </w:p>
          <w:p w:rsidR="006A637F" w:rsidRPr="00B32DEB" w:rsidRDefault="006A637F" w:rsidP="00E7793E">
            <w:pPr>
              <w:jc w:val="both"/>
              <w:rPr>
                <w:sz w:val="20"/>
              </w:rPr>
            </w:pPr>
          </w:p>
        </w:tc>
      </w:tr>
    </w:tbl>
    <w:p w:rsidR="006A637F" w:rsidRPr="00B32DEB" w:rsidRDefault="006A637F" w:rsidP="006A637F">
      <w:pPr>
        <w:jc w:val="both"/>
        <w:rPr>
          <w:sz w:val="20"/>
        </w:rPr>
      </w:pPr>
    </w:p>
    <w:p w:rsidR="006A637F" w:rsidRPr="00B32DEB" w:rsidRDefault="00750DA4" w:rsidP="006A637F">
      <w:pPr>
        <w:jc w:val="both"/>
        <w:rPr>
          <w:sz w:val="20"/>
        </w:rPr>
      </w:pPr>
      <w:r w:rsidRPr="00B32DEB">
        <w:rPr>
          <w:sz w:val="20"/>
        </w:rPr>
        <w:pict>
          <v:rect id="_x0000_i1061" style="width:2in;height:1pt" o:hrpct="0" o:hralign="center" o:hrstd="t" o:hrnoshade="t" o:hr="t" fillcolor="black [3213]" stroked="f"/>
        </w:pict>
      </w:r>
    </w:p>
    <w:p w:rsidR="006A637F" w:rsidRPr="00B32DEB" w:rsidRDefault="006A637F" w:rsidP="006A637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A637F" w:rsidRPr="00B32DEB" w:rsidTr="00E7793E">
        <w:tc>
          <w:tcPr>
            <w:tcW w:w="543" w:type="pct"/>
          </w:tcPr>
          <w:p w:rsidR="006A637F" w:rsidRPr="00B32DEB" w:rsidRDefault="006A637F" w:rsidP="00E7793E">
            <w:pPr>
              <w:jc w:val="both"/>
              <w:rPr>
                <w:sz w:val="20"/>
              </w:rPr>
            </w:pPr>
            <w:r w:rsidRPr="00B32DEB">
              <w:rPr>
                <w:rStyle w:val="SCCFileNumberChar"/>
                <w:sz w:val="20"/>
                <w:szCs w:val="20"/>
              </w:rPr>
              <w:t>40650</w:t>
            </w:r>
          </w:p>
        </w:tc>
        <w:tc>
          <w:tcPr>
            <w:tcW w:w="4457" w:type="pct"/>
          </w:tcPr>
          <w:p w:rsidR="006A637F" w:rsidRPr="00B32DEB" w:rsidRDefault="006A637F" w:rsidP="00E7793E">
            <w:pPr>
              <w:pStyle w:val="SCCLsocParty"/>
              <w:jc w:val="both"/>
              <w:rPr>
                <w:b/>
                <w:sz w:val="20"/>
                <w:szCs w:val="20"/>
                <w:lang w:val="en-US"/>
              </w:rPr>
            </w:pPr>
            <w:r w:rsidRPr="00B32DEB">
              <w:rPr>
                <w:b/>
                <w:sz w:val="20"/>
                <w:szCs w:val="20"/>
                <w:lang w:val="en-US"/>
              </w:rPr>
              <w:t>Amacon Alaska Development Partnership c. ARC Digital Canada Corp.</w:t>
            </w:r>
          </w:p>
          <w:p w:rsidR="006A637F" w:rsidRPr="00B32DEB" w:rsidRDefault="006A637F" w:rsidP="00E7793E">
            <w:pPr>
              <w:jc w:val="both"/>
              <w:rPr>
                <w:sz w:val="20"/>
              </w:rPr>
            </w:pPr>
            <w:r w:rsidRPr="00B32DEB">
              <w:rPr>
                <w:sz w:val="20"/>
              </w:rPr>
              <w:t>(C.-B.) (Civile) (Autorisation)</w:t>
            </w:r>
          </w:p>
        </w:tc>
      </w:tr>
      <w:tr w:rsidR="006A637F" w:rsidRPr="00B32DEB" w:rsidTr="00E7793E">
        <w:tc>
          <w:tcPr>
            <w:tcW w:w="5000" w:type="pct"/>
            <w:gridSpan w:val="2"/>
          </w:tcPr>
          <w:p w:rsidR="006A637F" w:rsidRPr="00B32DEB" w:rsidRDefault="00A808BC" w:rsidP="00E7793E">
            <w:pPr>
              <w:jc w:val="both"/>
              <w:rPr>
                <w:sz w:val="20"/>
                <w:szCs w:val="20"/>
                <w:lang w:val="fr-CA"/>
              </w:rPr>
            </w:pPr>
            <w:r w:rsidRPr="00B32DEB">
              <w:rPr>
                <w:sz w:val="20"/>
                <w:szCs w:val="20"/>
                <w:lang w:val="fr-CA"/>
              </w:rPr>
              <w:t>La demande d’autorisation d’appel de l’arrêt de la Cour d’appel de la Colombie-Britannique (Vancouver), numéro CA47757, 2023 BCCA 34, daté du 20 janvier 2023, est rejetée avec dépens.</w:t>
            </w:r>
          </w:p>
          <w:p w:rsidR="00A808BC" w:rsidRPr="00B32DEB" w:rsidRDefault="00A808BC" w:rsidP="00E7793E">
            <w:pPr>
              <w:jc w:val="both"/>
              <w:rPr>
                <w:sz w:val="20"/>
                <w:lang w:val="fr-CA"/>
              </w:rPr>
            </w:pPr>
          </w:p>
        </w:tc>
      </w:tr>
      <w:tr w:rsidR="006A637F" w:rsidRPr="00B32DEB" w:rsidTr="00E7793E">
        <w:tc>
          <w:tcPr>
            <w:tcW w:w="5000" w:type="pct"/>
            <w:gridSpan w:val="2"/>
          </w:tcPr>
          <w:p w:rsidR="006A637F" w:rsidRPr="00B32DEB" w:rsidRDefault="006A637F" w:rsidP="00E7793E">
            <w:pPr>
              <w:jc w:val="both"/>
              <w:rPr>
                <w:sz w:val="20"/>
                <w:lang w:val="fr-CA"/>
              </w:rPr>
            </w:pPr>
            <w:r w:rsidRPr="00B32DEB">
              <w:rPr>
                <w:sz w:val="20"/>
                <w:lang w:val="fr-CA"/>
              </w:rPr>
              <w:t xml:space="preserve">Contrats — Baux — Contrats commerciaux — Validité — Exécution — Violation — Comment les tribunaux canadiens doivent-ils concilier la loi de la bonne foi et les autres principes du droit canadien des contrats — </w:t>
            </w:r>
            <w:r w:rsidRPr="00B32DEB">
              <w:rPr>
                <w:i/>
                <w:sz w:val="20"/>
                <w:lang w:val="fr-CA"/>
              </w:rPr>
              <w:t>Bhasin c. Hrynew</w:t>
            </w:r>
            <w:r w:rsidRPr="00B32DEB">
              <w:rPr>
                <w:sz w:val="20"/>
                <w:lang w:val="fr-CA"/>
              </w:rPr>
              <w:t>, 2014 CSC 71, [2014] 3 R.C.S. 494.</w:t>
            </w:r>
          </w:p>
          <w:p w:rsidR="006A637F" w:rsidRPr="00B32DEB" w:rsidRDefault="006A637F" w:rsidP="00E7793E">
            <w:pPr>
              <w:jc w:val="both"/>
              <w:rPr>
                <w:sz w:val="20"/>
                <w:lang w:val="fr-CA"/>
              </w:rPr>
            </w:pPr>
          </w:p>
        </w:tc>
      </w:tr>
    </w:tbl>
    <w:p w:rsidR="004F5100" w:rsidRPr="00B32DEB" w:rsidRDefault="004F5100">
      <w:pPr>
        <w:rPr>
          <w:lang w:val="fr-CA"/>
        </w:rPr>
      </w:pPr>
      <w:r w:rsidRPr="00B32DE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A637F" w:rsidRPr="00B32DEB" w:rsidTr="00E7793E">
        <w:tc>
          <w:tcPr>
            <w:tcW w:w="5000" w:type="pct"/>
            <w:gridSpan w:val="3"/>
          </w:tcPr>
          <w:p w:rsidR="006A637F" w:rsidRPr="00B32DEB" w:rsidRDefault="006A637F" w:rsidP="00E7793E">
            <w:pPr>
              <w:jc w:val="both"/>
              <w:rPr>
                <w:sz w:val="20"/>
                <w:lang w:val="fr-CA"/>
              </w:rPr>
            </w:pPr>
            <w:r w:rsidRPr="00B32DEB">
              <w:rPr>
                <w:sz w:val="20"/>
                <w:lang w:val="fr-CA"/>
              </w:rPr>
              <w:t xml:space="preserve">Lorsque la demanderesse a acheté les locaux dans lesquels l’intimée louait des espaces, les deux parties ont négocié les termes d’un accord de modification du bail. En contrepartie de l’acceptation par l’intimée de libérer les lieux de manière anticipée et de renoncer à une option de renouvellement, la demanderesse devait payer un montant de </w:t>
            </w:r>
            <w:r w:rsidRPr="00B32DEB">
              <w:rPr>
                <w:color w:val="000000"/>
                <w:sz w:val="20"/>
                <w:lang w:val="fr-CA"/>
              </w:rPr>
              <w:t>290 000 $ à la signature de l’accord par l’intimé et un autre montant de 290 000 $ lorsque les lieux seraient libérés</w:t>
            </w:r>
            <w:r w:rsidRPr="00B32DEB">
              <w:rPr>
                <w:sz w:val="20"/>
                <w:lang w:val="fr-CA"/>
              </w:rPr>
              <w:t>.</w:t>
            </w:r>
            <w:r w:rsidRPr="00B32DEB">
              <w:rPr>
                <w:color w:val="000000"/>
                <w:sz w:val="20"/>
                <w:lang w:val="fr-CA"/>
              </w:rPr>
              <w:t xml:space="preserve"> Lorsque l’intimée a attendu pour signer l’accord qu’elle ait négocié un nouveau bail pour d’autres locaux un mois plus tard, la demanderesse a refusé de signer l’accord et n’a pas payé le montant initial de 290 000 $. N’ayant pas prévu de budget pour un déménagement progressif, l’intimée n’a pas quitté les lieux à la date convenue. La demanderesse a alors signé l’accord et payé le montant initial de 290 000 $, mais a refusé de payer le second montant au motif que l’intimée n’avait pas libéré les lieux comme convenu. Elle a également cherché à faire payer à l’intimée un double loyer pour la période d’occupation après terme. L’intimée a introduit une action visant à faire déclarer que l’accord était valide et contraignant et qu’il avait été violé par la demanderesse. </w:t>
            </w:r>
            <w:r w:rsidRPr="00B32DEB">
              <w:rPr>
                <w:sz w:val="20"/>
                <w:lang w:val="fr-CA"/>
              </w:rPr>
              <w:t xml:space="preserve">Appliquant les principes de bonne foi énoncés dans l’arrêt </w:t>
            </w:r>
            <w:r w:rsidRPr="00B32DEB">
              <w:rPr>
                <w:i/>
                <w:sz w:val="20"/>
                <w:lang w:val="fr-CA"/>
              </w:rPr>
              <w:t>Bhasin c. Hrynew</w:t>
            </w:r>
            <w:r w:rsidRPr="00B32DEB">
              <w:rPr>
                <w:sz w:val="20"/>
                <w:lang w:val="fr-CA"/>
              </w:rPr>
              <w:t xml:space="preserve">, </w:t>
            </w:r>
            <w:hyperlink r:id="rId54" w:history="1">
              <w:r w:rsidRPr="00B32DEB">
                <w:rPr>
                  <w:rStyle w:val="Hyperlink"/>
                  <w:color w:val="auto"/>
                  <w:sz w:val="20"/>
                  <w:u w:val="none"/>
                  <w:lang w:val="fr-CA"/>
                </w:rPr>
                <w:t>2014 CSC 71</w:t>
              </w:r>
            </w:hyperlink>
            <w:r w:rsidRPr="00B32DEB">
              <w:rPr>
                <w:sz w:val="20"/>
                <w:lang w:val="fr-CA"/>
              </w:rPr>
              <w:t>, [2014] 3 R.C.S. 494, le tribunal a estimé que les circonstances établissaient</w:t>
            </w:r>
            <w:r w:rsidRPr="00B32DEB">
              <w:rPr>
                <w:color w:val="000000"/>
                <w:sz w:val="20"/>
                <w:lang w:val="fr-CA"/>
              </w:rPr>
              <w:t xml:space="preserve"> de façon nettement prépondérante que la demanderesse avait agi de manière malhonnête à l’égard de l’intimée</w:t>
            </w:r>
            <w:r w:rsidRPr="00B32DEB">
              <w:rPr>
                <w:sz w:val="20"/>
                <w:lang w:val="fr-CA"/>
              </w:rPr>
              <w:t>.</w:t>
            </w:r>
            <w:r w:rsidRPr="00B32DEB">
              <w:rPr>
                <w:color w:val="000000"/>
                <w:sz w:val="20"/>
                <w:lang w:val="fr-CA"/>
              </w:rPr>
              <w:t xml:space="preserve"> Le tribunal a accordé des dommages-intérêts à l’intimée pour un montant de </w:t>
            </w:r>
            <w:r w:rsidRPr="00B32DEB">
              <w:rPr>
                <w:sz w:val="20"/>
                <w:lang w:val="fr-CA"/>
              </w:rPr>
              <w:t xml:space="preserve">369 260 $ et a rejeté la demande reconventionnelle de la demanderesse. La Cour d’appel de la Colombie-Britannique </w:t>
            </w:r>
            <w:r w:rsidRPr="00B32DEB">
              <w:rPr>
                <w:color w:val="000000"/>
                <w:sz w:val="20"/>
                <w:lang w:val="fr-CA"/>
              </w:rPr>
              <w:t xml:space="preserve">a rejeté </w:t>
            </w:r>
            <w:r w:rsidRPr="00B32DEB">
              <w:rPr>
                <w:sz w:val="20"/>
                <w:lang w:val="fr-CA"/>
              </w:rPr>
              <w:t>l’appel de la demanderesse.</w:t>
            </w:r>
          </w:p>
          <w:p w:rsidR="006A637F" w:rsidRPr="00B32DEB" w:rsidRDefault="006A637F" w:rsidP="00E7793E">
            <w:pPr>
              <w:jc w:val="both"/>
              <w:rPr>
                <w:sz w:val="20"/>
                <w:lang w:val="fr-CA"/>
              </w:rPr>
            </w:pPr>
          </w:p>
        </w:tc>
      </w:tr>
      <w:tr w:rsidR="006A637F" w:rsidRPr="00B32DEB" w:rsidTr="00E7793E">
        <w:tc>
          <w:tcPr>
            <w:tcW w:w="2427" w:type="pct"/>
          </w:tcPr>
          <w:p w:rsidR="006A637F" w:rsidRPr="00B32DEB" w:rsidRDefault="006A637F" w:rsidP="00E7793E">
            <w:pPr>
              <w:jc w:val="both"/>
              <w:rPr>
                <w:sz w:val="20"/>
                <w:lang w:val="fr-CA"/>
              </w:rPr>
            </w:pPr>
            <w:r w:rsidRPr="00B32DEB">
              <w:rPr>
                <w:sz w:val="20"/>
                <w:lang w:val="fr-CA"/>
              </w:rPr>
              <w:t>17 août 2021</w:t>
            </w:r>
          </w:p>
          <w:p w:rsidR="006A637F" w:rsidRPr="00B32DEB" w:rsidRDefault="006A637F" w:rsidP="00E7793E">
            <w:pPr>
              <w:jc w:val="both"/>
              <w:rPr>
                <w:sz w:val="20"/>
                <w:lang w:val="fr-CA"/>
              </w:rPr>
            </w:pPr>
            <w:r w:rsidRPr="00B32DEB">
              <w:rPr>
                <w:sz w:val="20"/>
                <w:lang w:val="fr-CA"/>
              </w:rPr>
              <w:t>Cour suprême de la Colombie-Britannique</w:t>
            </w:r>
          </w:p>
          <w:p w:rsidR="006A637F" w:rsidRPr="00B32DEB" w:rsidRDefault="006A637F" w:rsidP="00E7793E">
            <w:pPr>
              <w:jc w:val="both"/>
              <w:rPr>
                <w:sz w:val="20"/>
              </w:rPr>
            </w:pPr>
            <w:r w:rsidRPr="00B32DEB">
              <w:rPr>
                <w:sz w:val="20"/>
              </w:rPr>
              <w:t>(Juge Fitzpatrick)</w:t>
            </w:r>
          </w:p>
          <w:p w:rsidR="006A637F" w:rsidRPr="00B32DEB" w:rsidRDefault="00750DA4" w:rsidP="00E7793E">
            <w:pPr>
              <w:jc w:val="both"/>
              <w:rPr>
                <w:sz w:val="20"/>
              </w:rPr>
            </w:pPr>
            <w:hyperlink r:id="rId55" w:history="1">
              <w:r w:rsidR="006A637F" w:rsidRPr="00B32DEB">
                <w:rPr>
                  <w:rStyle w:val="Hyperlink"/>
                  <w:sz w:val="20"/>
                </w:rPr>
                <w:t>2021 ACNL 1612</w:t>
              </w:r>
            </w:hyperlink>
          </w:p>
          <w:p w:rsidR="006A637F" w:rsidRPr="00B32DEB" w:rsidRDefault="006A637F" w:rsidP="00E7793E">
            <w:pPr>
              <w:jc w:val="both"/>
              <w:rPr>
                <w:sz w:val="20"/>
              </w:rPr>
            </w:pPr>
          </w:p>
        </w:tc>
        <w:tc>
          <w:tcPr>
            <w:tcW w:w="243" w:type="pct"/>
          </w:tcPr>
          <w:p w:rsidR="006A637F" w:rsidRPr="00B32DEB" w:rsidRDefault="006A637F" w:rsidP="00E7793E">
            <w:pPr>
              <w:jc w:val="both"/>
              <w:rPr>
                <w:sz w:val="20"/>
              </w:rPr>
            </w:pPr>
          </w:p>
        </w:tc>
        <w:tc>
          <w:tcPr>
            <w:tcW w:w="2330" w:type="pct"/>
          </w:tcPr>
          <w:p w:rsidR="006A637F" w:rsidRPr="00B32DEB" w:rsidRDefault="006A637F" w:rsidP="00E7793E">
            <w:pPr>
              <w:jc w:val="both"/>
              <w:rPr>
                <w:sz w:val="20"/>
                <w:lang w:val="fr-CA"/>
              </w:rPr>
            </w:pPr>
            <w:r w:rsidRPr="00B32DEB">
              <w:rPr>
                <w:sz w:val="20"/>
                <w:lang w:val="fr-CA"/>
              </w:rPr>
              <w:t xml:space="preserve">Jugement accordant à l’intimée des dommages-intérêts pour un montant de 369 260 $ et rejetant la demande reconventionnelle de la demanderesse. </w:t>
            </w:r>
          </w:p>
          <w:p w:rsidR="006A637F" w:rsidRPr="00B32DEB" w:rsidRDefault="006A637F" w:rsidP="00E7793E">
            <w:pPr>
              <w:jc w:val="both"/>
              <w:rPr>
                <w:sz w:val="20"/>
                <w:lang w:val="fr-CA"/>
              </w:rPr>
            </w:pPr>
          </w:p>
        </w:tc>
      </w:tr>
      <w:tr w:rsidR="006A637F" w:rsidRPr="00B32DEB" w:rsidTr="00E7793E">
        <w:tc>
          <w:tcPr>
            <w:tcW w:w="2427" w:type="pct"/>
          </w:tcPr>
          <w:p w:rsidR="006A637F" w:rsidRPr="00B32DEB" w:rsidRDefault="006A637F" w:rsidP="00E7793E">
            <w:pPr>
              <w:jc w:val="both"/>
              <w:rPr>
                <w:sz w:val="20"/>
                <w:lang w:val="fr-CA"/>
              </w:rPr>
            </w:pPr>
            <w:r w:rsidRPr="00B32DEB">
              <w:rPr>
                <w:sz w:val="20"/>
                <w:lang w:val="fr-CA"/>
              </w:rPr>
              <w:t>20 janvier 2023</w:t>
            </w:r>
          </w:p>
          <w:p w:rsidR="006A637F" w:rsidRPr="00B32DEB" w:rsidRDefault="006A637F" w:rsidP="00E7793E">
            <w:pPr>
              <w:jc w:val="both"/>
              <w:rPr>
                <w:sz w:val="20"/>
                <w:lang w:val="fr-CA"/>
              </w:rPr>
            </w:pPr>
            <w:r w:rsidRPr="00B32DEB">
              <w:rPr>
                <w:sz w:val="20"/>
                <w:lang w:val="fr-CA"/>
              </w:rPr>
              <w:t xml:space="preserve">Cour d’appel de la Colombie-Britannique </w:t>
            </w:r>
          </w:p>
          <w:p w:rsidR="006A637F" w:rsidRPr="00B32DEB" w:rsidRDefault="006A637F" w:rsidP="00E7793E">
            <w:pPr>
              <w:jc w:val="both"/>
              <w:rPr>
                <w:sz w:val="20"/>
                <w:lang w:val="fr-CA"/>
              </w:rPr>
            </w:pPr>
            <w:r w:rsidRPr="00B32DEB">
              <w:rPr>
                <w:sz w:val="20"/>
                <w:lang w:val="fr-CA"/>
              </w:rPr>
              <w:t>(Vancouver)</w:t>
            </w:r>
          </w:p>
          <w:p w:rsidR="006A637F" w:rsidRPr="00B32DEB" w:rsidRDefault="006A637F" w:rsidP="00E7793E">
            <w:pPr>
              <w:jc w:val="both"/>
              <w:rPr>
                <w:sz w:val="20"/>
                <w:lang w:val="fr-CA"/>
              </w:rPr>
            </w:pPr>
            <w:r w:rsidRPr="00B32DEB">
              <w:rPr>
                <w:sz w:val="20"/>
                <w:lang w:val="fr-CA"/>
              </w:rPr>
              <w:t>(Juge en chef Bauman, juges Frankel et MacKenzie)</w:t>
            </w:r>
          </w:p>
          <w:p w:rsidR="006A637F" w:rsidRPr="00B32DEB" w:rsidRDefault="00750DA4" w:rsidP="00E7793E">
            <w:pPr>
              <w:jc w:val="both"/>
              <w:rPr>
                <w:sz w:val="20"/>
              </w:rPr>
            </w:pPr>
            <w:hyperlink r:id="rId56" w:history="1">
              <w:r w:rsidR="006A637F" w:rsidRPr="00B32DEB">
                <w:rPr>
                  <w:rStyle w:val="Hyperlink"/>
                  <w:sz w:val="20"/>
                </w:rPr>
                <w:t>2023 ACNL 34</w:t>
              </w:r>
            </w:hyperlink>
          </w:p>
          <w:p w:rsidR="006A637F" w:rsidRPr="00B32DEB" w:rsidRDefault="006A637F" w:rsidP="00E7793E">
            <w:pPr>
              <w:jc w:val="both"/>
              <w:rPr>
                <w:sz w:val="20"/>
              </w:rPr>
            </w:pPr>
          </w:p>
        </w:tc>
        <w:tc>
          <w:tcPr>
            <w:tcW w:w="243" w:type="pct"/>
          </w:tcPr>
          <w:p w:rsidR="006A637F" w:rsidRPr="00B32DEB" w:rsidRDefault="006A637F" w:rsidP="00E7793E">
            <w:pPr>
              <w:jc w:val="both"/>
              <w:rPr>
                <w:sz w:val="20"/>
              </w:rPr>
            </w:pPr>
          </w:p>
        </w:tc>
        <w:tc>
          <w:tcPr>
            <w:tcW w:w="2330" w:type="pct"/>
          </w:tcPr>
          <w:p w:rsidR="006A637F" w:rsidRPr="00B32DEB" w:rsidRDefault="006A637F" w:rsidP="00E7793E">
            <w:pPr>
              <w:jc w:val="both"/>
              <w:rPr>
                <w:sz w:val="20"/>
              </w:rPr>
            </w:pPr>
            <w:r w:rsidRPr="00B32DEB">
              <w:rPr>
                <w:sz w:val="20"/>
              </w:rPr>
              <w:t>Rejet de l’appel.</w:t>
            </w:r>
          </w:p>
          <w:p w:rsidR="006A637F" w:rsidRPr="00B32DEB" w:rsidRDefault="006A637F" w:rsidP="00E7793E">
            <w:pPr>
              <w:jc w:val="both"/>
              <w:rPr>
                <w:sz w:val="20"/>
              </w:rPr>
            </w:pPr>
          </w:p>
        </w:tc>
      </w:tr>
      <w:tr w:rsidR="006A637F" w:rsidRPr="00B32DEB" w:rsidTr="00E7793E">
        <w:tc>
          <w:tcPr>
            <w:tcW w:w="2427" w:type="pct"/>
          </w:tcPr>
          <w:p w:rsidR="006A637F" w:rsidRPr="00B32DEB" w:rsidRDefault="006A637F" w:rsidP="00E7793E">
            <w:pPr>
              <w:jc w:val="both"/>
              <w:rPr>
                <w:sz w:val="20"/>
                <w:lang w:val="fr-CA"/>
              </w:rPr>
            </w:pPr>
            <w:r w:rsidRPr="00B32DEB">
              <w:rPr>
                <w:sz w:val="20"/>
                <w:lang w:val="fr-CA"/>
              </w:rPr>
              <w:t>20 mars 2023</w:t>
            </w:r>
          </w:p>
          <w:p w:rsidR="006A637F" w:rsidRPr="00B32DEB" w:rsidRDefault="006A637F" w:rsidP="00E7793E">
            <w:pPr>
              <w:jc w:val="both"/>
              <w:rPr>
                <w:sz w:val="20"/>
                <w:lang w:val="fr-CA"/>
              </w:rPr>
            </w:pPr>
            <w:r w:rsidRPr="00B32DEB">
              <w:rPr>
                <w:sz w:val="20"/>
                <w:lang w:val="fr-CA"/>
              </w:rPr>
              <w:t>Cour suprême du Canada</w:t>
            </w:r>
          </w:p>
        </w:tc>
        <w:tc>
          <w:tcPr>
            <w:tcW w:w="243" w:type="pct"/>
          </w:tcPr>
          <w:p w:rsidR="006A637F" w:rsidRPr="00B32DEB" w:rsidRDefault="006A637F" w:rsidP="00E7793E">
            <w:pPr>
              <w:jc w:val="both"/>
              <w:rPr>
                <w:sz w:val="20"/>
                <w:lang w:val="fr-CA"/>
              </w:rPr>
            </w:pPr>
          </w:p>
        </w:tc>
        <w:tc>
          <w:tcPr>
            <w:tcW w:w="2330" w:type="pct"/>
          </w:tcPr>
          <w:p w:rsidR="006A637F" w:rsidRPr="00B32DEB" w:rsidRDefault="006A637F" w:rsidP="00E7793E">
            <w:pPr>
              <w:jc w:val="both"/>
              <w:rPr>
                <w:sz w:val="20"/>
                <w:lang w:val="fr-CA"/>
              </w:rPr>
            </w:pPr>
            <w:r w:rsidRPr="00B32DEB">
              <w:rPr>
                <w:sz w:val="20"/>
                <w:lang w:val="fr-CA"/>
              </w:rPr>
              <w:t>Dépôt de la demande d’autorisation d’appel.</w:t>
            </w:r>
          </w:p>
          <w:p w:rsidR="006A637F" w:rsidRPr="00B32DEB" w:rsidRDefault="006A637F" w:rsidP="00E7793E">
            <w:pPr>
              <w:jc w:val="both"/>
              <w:rPr>
                <w:sz w:val="20"/>
                <w:lang w:val="fr-CA"/>
              </w:rPr>
            </w:pPr>
          </w:p>
        </w:tc>
      </w:tr>
    </w:tbl>
    <w:p w:rsidR="00B252B7" w:rsidRPr="00B32DEB" w:rsidRDefault="00B252B7" w:rsidP="004B2E86">
      <w:pPr>
        <w:jc w:val="both"/>
        <w:rPr>
          <w:sz w:val="20"/>
          <w:szCs w:val="20"/>
          <w:lang w:val="fr-CA"/>
        </w:rPr>
      </w:pPr>
    </w:p>
    <w:p w:rsidR="00102792" w:rsidRPr="00B32DEB" w:rsidRDefault="00750DA4" w:rsidP="004B2E86">
      <w:pPr>
        <w:jc w:val="both"/>
        <w:rPr>
          <w:sz w:val="20"/>
          <w:szCs w:val="20"/>
          <w:lang w:val="fr-CA"/>
        </w:rPr>
      </w:pPr>
      <w:r w:rsidRPr="00B32DEB">
        <w:rPr>
          <w:sz w:val="20"/>
          <w:szCs w:val="20"/>
        </w:rPr>
        <w:pict>
          <v:rect id="_x0000_i1062" style="width:2in;height:1pt" o:hrpct="0" o:hralign="center" o:hrstd="t" o:hrnoshade="t" o:hr="t" fillcolor="black" stroked="f"/>
        </w:pict>
      </w:r>
    </w:p>
    <w:p w:rsidR="00E06F20" w:rsidRPr="00B32DEB" w:rsidRDefault="00E06F20" w:rsidP="00102792">
      <w:pPr>
        <w:jc w:val="both"/>
        <w:rPr>
          <w:sz w:val="20"/>
          <w:lang w:val="fr-CA"/>
        </w:rPr>
      </w:pPr>
    </w:p>
    <w:p w:rsidR="00890FEB" w:rsidRPr="00B32DEB" w:rsidRDefault="00890FEB" w:rsidP="008D292F">
      <w:pPr>
        <w:rPr>
          <w:sz w:val="20"/>
          <w:szCs w:val="20"/>
          <w:lang w:val="fr-CA"/>
        </w:rPr>
      </w:pPr>
    </w:p>
    <w:p w:rsidR="00890FEB" w:rsidRPr="00B32DEB" w:rsidRDefault="00890FEB" w:rsidP="008D292F">
      <w:pPr>
        <w:rPr>
          <w:b/>
          <w:sz w:val="20"/>
          <w:szCs w:val="20"/>
          <w:lang w:val="fr-CA"/>
        </w:rPr>
        <w:sectPr w:rsidR="00890FEB" w:rsidRPr="00B32DEB" w:rsidSect="008D292F">
          <w:headerReference w:type="even" r:id="rId57"/>
          <w:headerReference w:type="default" r:id="rId58"/>
          <w:footerReference w:type="even" r:id="rId59"/>
          <w:footerReference w:type="default" r:id="rId60"/>
          <w:headerReference w:type="first" r:id="rId61"/>
          <w:footerReference w:type="first" r:id="rId62"/>
          <w:pgSz w:w="12240" w:h="15840"/>
          <w:pgMar w:top="720" w:right="965" w:bottom="1080" w:left="1656" w:header="720" w:footer="965" w:gutter="0"/>
          <w:cols w:space="720"/>
          <w:titlePg/>
          <w:docGrid w:linePitch="326"/>
        </w:sectPr>
      </w:pPr>
    </w:p>
    <w:p w:rsidR="00567602" w:rsidRPr="00B32DEB" w:rsidRDefault="001434B9" w:rsidP="00567602">
      <w:pPr>
        <w:pStyle w:val="Header1StyleE"/>
        <w:pBdr>
          <w:bottom w:val="single" w:sz="12" w:space="1" w:color="auto"/>
        </w:pBdr>
        <w:rPr>
          <w:sz w:val="20"/>
          <w:lang w:val="en-US"/>
        </w:rPr>
      </w:pPr>
      <w:bookmarkStart w:id="4" w:name="_Toc144986131"/>
      <w:r w:rsidRPr="00B32DEB">
        <w:t>Notices of appeal filed since the last issue</w:t>
      </w:r>
      <w:r w:rsidR="00271E1E" w:rsidRPr="00B32DEB">
        <w:t xml:space="preserve"> / </w:t>
      </w:r>
      <w:r w:rsidR="00567602" w:rsidRPr="00B32DEB">
        <w:br/>
      </w:r>
      <w:r w:rsidRPr="00B32DEB">
        <w:rPr>
          <w:lang w:val="fr-CA"/>
        </w:rPr>
        <w:t>Avis d’appel déposés depuis la dernière parution</w:t>
      </w:r>
      <w:bookmarkEnd w:id="4"/>
    </w:p>
    <w:p w:rsidR="00FB1DB6" w:rsidRPr="00B32DEB"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B32DEB" w:rsidTr="005F1ED8">
        <w:trPr>
          <w:cantSplit/>
        </w:trPr>
        <w:tc>
          <w:tcPr>
            <w:tcW w:w="2206" w:type="pct"/>
            <w:tcMar>
              <w:left w:w="0" w:type="dxa"/>
              <w:right w:w="0" w:type="dxa"/>
            </w:tcMar>
          </w:tcPr>
          <w:p w:rsidR="00C263D5" w:rsidRPr="00B32DEB" w:rsidRDefault="00C263D5" w:rsidP="00C263D5">
            <w:pPr>
              <w:rPr>
                <w:sz w:val="20"/>
                <w:szCs w:val="20"/>
                <w:lang w:val="fr-CA"/>
              </w:rPr>
            </w:pPr>
            <w:r w:rsidRPr="00B32DEB">
              <w:rPr>
                <w:sz w:val="20"/>
                <w:szCs w:val="20"/>
                <w:lang w:val="fr-CA"/>
              </w:rPr>
              <w:t xml:space="preserve">Le </w:t>
            </w:r>
            <w:r w:rsidR="005E38EF" w:rsidRPr="00B32DEB">
              <w:rPr>
                <w:sz w:val="20"/>
                <w:szCs w:val="20"/>
                <w:lang w:val="fr-CA"/>
              </w:rPr>
              <w:t>29</w:t>
            </w:r>
            <w:r w:rsidRPr="00B32DEB">
              <w:rPr>
                <w:sz w:val="20"/>
                <w:szCs w:val="20"/>
                <w:lang w:val="fr-CA"/>
              </w:rPr>
              <w:t xml:space="preserve"> j</w:t>
            </w:r>
            <w:r w:rsidR="005E38EF" w:rsidRPr="00B32DEB">
              <w:rPr>
                <w:sz w:val="20"/>
                <w:szCs w:val="20"/>
                <w:lang w:val="fr-CA"/>
              </w:rPr>
              <w:t>ui</w:t>
            </w:r>
            <w:r w:rsidRPr="00B32DEB">
              <w:rPr>
                <w:sz w:val="20"/>
                <w:szCs w:val="20"/>
                <w:lang w:val="fr-CA"/>
              </w:rPr>
              <w:t>n 2023</w:t>
            </w:r>
          </w:p>
          <w:p w:rsidR="00C263D5" w:rsidRPr="00B32DEB" w:rsidRDefault="00C263D5" w:rsidP="00C263D5">
            <w:pPr>
              <w:rPr>
                <w:sz w:val="20"/>
                <w:szCs w:val="20"/>
                <w:lang w:val="fr-CA"/>
              </w:rPr>
            </w:pPr>
          </w:p>
          <w:p w:rsidR="00C263D5" w:rsidRPr="00B32DEB" w:rsidRDefault="005E38EF" w:rsidP="00C263D5">
            <w:pPr>
              <w:rPr>
                <w:b/>
                <w:sz w:val="20"/>
                <w:szCs w:val="20"/>
                <w:lang w:val="fr-CA"/>
              </w:rPr>
            </w:pPr>
            <w:r w:rsidRPr="00B32DEB">
              <w:rPr>
                <w:b/>
                <w:sz w:val="20"/>
                <w:szCs w:val="20"/>
                <w:lang w:val="fr-CA"/>
              </w:rPr>
              <w:t>Gabriel Boudreau</w:t>
            </w:r>
          </w:p>
          <w:p w:rsidR="00C263D5" w:rsidRPr="00B32DEB" w:rsidRDefault="00C263D5" w:rsidP="00C263D5">
            <w:pPr>
              <w:rPr>
                <w:sz w:val="20"/>
                <w:szCs w:val="20"/>
                <w:lang w:val="fr-CA"/>
              </w:rPr>
            </w:pPr>
          </w:p>
          <w:p w:rsidR="00C263D5" w:rsidRPr="00B32DEB" w:rsidRDefault="00C263D5" w:rsidP="00C263D5">
            <w:pPr>
              <w:rPr>
                <w:b/>
                <w:sz w:val="20"/>
                <w:szCs w:val="20"/>
                <w:lang w:val="fr-CA"/>
              </w:rPr>
            </w:pPr>
            <w:r w:rsidRPr="00B32DEB">
              <w:rPr>
                <w:b/>
                <w:sz w:val="20"/>
                <w:szCs w:val="20"/>
                <w:lang w:val="fr-CA"/>
              </w:rPr>
              <w:tab/>
              <w:t>c. (4</w:t>
            </w:r>
            <w:r w:rsidR="005E38EF" w:rsidRPr="00B32DEB">
              <w:rPr>
                <w:b/>
                <w:sz w:val="20"/>
                <w:szCs w:val="20"/>
                <w:lang w:val="fr-CA"/>
              </w:rPr>
              <w:t>0</w:t>
            </w:r>
            <w:r w:rsidRPr="00B32DEB">
              <w:rPr>
                <w:b/>
                <w:sz w:val="20"/>
                <w:szCs w:val="20"/>
                <w:lang w:val="fr-CA"/>
              </w:rPr>
              <w:t>8</w:t>
            </w:r>
            <w:r w:rsidR="005E38EF" w:rsidRPr="00B32DEB">
              <w:rPr>
                <w:b/>
                <w:sz w:val="20"/>
                <w:szCs w:val="20"/>
                <w:lang w:val="fr-CA"/>
              </w:rPr>
              <w:t>10</w:t>
            </w:r>
            <w:r w:rsidRPr="00B32DEB">
              <w:rPr>
                <w:b/>
                <w:sz w:val="20"/>
                <w:szCs w:val="20"/>
                <w:lang w:val="fr-CA"/>
              </w:rPr>
              <w:t>)</w:t>
            </w:r>
          </w:p>
          <w:p w:rsidR="00C263D5" w:rsidRPr="00B32DEB" w:rsidRDefault="00C263D5" w:rsidP="00C263D5">
            <w:pPr>
              <w:rPr>
                <w:sz w:val="20"/>
                <w:szCs w:val="20"/>
                <w:lang w:val="fr-CA"/>
              </w:rPr>
            </w:pPr>
          </w:p>
          <w:p w:rsidR="00C263D5" w:rsidRPr="00B32DEB" w:rsidRDefault="005E38EF" w:rsidP="00C263D5">
            <w:pPr>
              <w:rPr>
                <w:b/>
                <w:sz w:val="20"/>
                <w:szCs w:val="20"/>
                <w:lang w:val="fr-CA"/>
              </w:rPr>
            </w:pPr>
            <w:r w:rsidRPr="00B32DEB">
              <w:rPr>
                <w:b/>
                <w:sz w:val="20"/>
                <w:szCs w:val="20"/>
                <w:lang w:val="fr-CA"/>
              </w:rPr>
              <w:t>Sa Majesté le Roi</w:t>
            </w:r>
            <w:r w:rsidR="00C263D5" w:rsidRPr="00B32DEB">
              <w:rPr>
                <w:b/>
                <w:sz w:val="20"/>
                <w:szCs w:val="20"/>
                <w:lang w:val="fr-CA"/>
              </w:rPr>
              <w:t xml:space="preserve"> (Qc)</w:t>
            </w:r>
          </w:p>
          <w:p w:rsidR="00C263D5" w:rsidRPr="00B32DEB" w:rsidRDefault="00C263D5" w:rsidP="00C263D5">
            <w:pPr>
              <w:rPr>
                <w:sz w:val="20"/>
                <w:szCs w:val="20"/>
                <w:lang w:val="fr-CA"/>
              </w:rPr>
            </w:pPr>
          </w:p>
          <w:p w:rsidR="00C263D5" w:rsidRPr="00B32DEB" w:rsidRDefault="00C263D5" w:rsidP="00C263D5">
            <w:pPr>
              <w:rPr>
                <w:sz w:val="20"/>
                <w:szCs w:val="20"/>
              </w:rPr>
            </w:pPr>
            <w:r w:rsidRPr="00B32DEB">
              <w:rPr>
                <w:sz w:val="20"/>
                <w:szCs w:val="20"/>
              </w:rPr>
              <w:t>(</w:t>
            </w:r>
            <w:r w:rsidR="005E38EF" w:rsidRPr="00B32DEB">
              <w:rPr>
                <w:sz w:val="20"/>
                <w:szCs w:val="20"/>
              </w:rPr>
              <w:t>De plein droit</w:t>
            </w:r>
            <w:r w:rsidRPr="00B32DEB">
              <w:rPr>
                <w:sz w:val="20"/>
                <w:szCs w:val="20"/>
              </w:rPr>
              <w:t>)</w:t>
            </w:r>
          </w:p>
          <w:p w:rsidR="00C263D5" w:rsidRPr="00B32DEB" w:rsidRDefault="00C263D5" w:rsidP="00C263D5">
            <w:pPr>
              <w:rPr>
                <w:sz w:val="20"/>
                <w:szCs w:val="20"/>
              </w:rPr>
            </w:pPr>
          </w:p>
          <w:p w:rsidR="0086340B" w:rsidRPr="00B32DEB" w:rsidRDefault="00C263D5" w:rsidP="00C263D5">
            <w:pPr>
              <w:rPr>
                <w:sz w:val="20"/>
                <w:szCs w:val="20"/>
                <w:lang w:val="fr-CA"/>
              </w:rPr>
            </w:pPr>
            <w:r w:rsidRPr="00B32DEB">
              <w:rPr>
                <w:sz w:val="20"/>
                <w:szCs w:val="20"/>
                <w:lang w:val="fr-CA"/>
              </w:rPr>
              <w:pict>
                <v:rect id="_x0000_i1103" style="width:106.1pt;height:1pt" o:hrpct="500" o:hrstd="t" o:hrnoshade="t" o:hr="t" fillcolor="black [3213]" stroked="f"/>
              </w:pict>
            </w:r>
          </w:p>
        </w:tc>
        <w:tc>
          <w:tcPr>
            <w:tcW w:w="588" w:type="pct"/>
          </w:tcPr>
          <w:p w:rsidR="0086340B" w:rsidRPr="00B32DEB" w:rsidRDefault="0086340B" w:rsidP="005F1ED8">
            <w:pPr>
              <w:jc w:val="center"/>
              <w:rPr>
                <w:sz w:val="20"/>
                <w:szCs w:val="20"/>
              </w:rPr>
            </w:pPr>
          </w:p>
          <w:p w:rsidR="0086340B" w:rsidRPr="00B32DEB" w:rsidRDefault="0086340B" w:rsidP="005F1ED8">
            <w:pPr>
              <w:jc w:val="center"/>
              <w:rPr>
                <w:sz w:val="20"/>
                <w:szCs w:val="20"/>
              </w:rPr>
            </w:pPr>
          </w:p>
          <w:p w:rsidR="0086340B" w:rsidRPr="00B32DEB" w:rsidRDefault="0086340B" w:rsidP="005F1ED8">
            <w:pPr>
              <w:jc w:val="center"/>
              <w:rPr>
                <w:sz w:val="20"/>
                <w:szCs w:val="20"/>
              </w:rPr>
            </w:pPr>
          </w:p>
          <w:p w:rsidR="0086340B" w:rsidRPr="00B32DEB" w:rsidRDefault="0086340B" w:rsidP="005F1ED8">
            <w:pPr>
              <w:jc w:val="center"/>
              <w:rPr>
                <w:sz w:val="20"/>
                <w:szCs w:val="20"/>
              </w:rPr>
            </w:pPr>
          </w:p>
          <w:p w:rsidR="0086340B" w:rsidRPr="00B32DEB" w:rsidRDefault="0086340B" w:rsidP="005F1ED8">
            <w:pPr>
              <w:jc w:val="center"/>
              <w:rPr>
                <w:sz w:val="20"/>
                <w:szCs w:val="20"/>
              </w:rPr>
            </w:pPr>
          </w:p>
          <w:p w:rsidR="0086340B" w:rsidRPr="00B32DEB" w:rsidRDefault="0086340B" w:rsidP="005F1ED8">
            <w:pPr>
              <w:jc w:val="center"/>
              <w:rPr>
                <w:sz w:val="20"/>
                <w:szCs w:val="20"/>
              </w:rPr>
            </w:pPr>
          </w:p>
          <w:p w:rsidR="0086340B" w:rsidRPr="00B32DEB" w:rsidRDefault="0086340B" w:rsidP="005F1ED8">
            <w:pPr>
              <w:jc w:val="center"/>
              <w:rPr>
                <w:sz w:val="20"/>
                <w:szCs w:val="20"/>
              </w:rPr>
            </w:pPr>
          </w:p>
          <w:p w:rsidR="0086340B" w:rsidRPr="00B32DEB" w:rsidRDefault="0086340B" w:rsidP="005F1ED8">
            <w:pPr>
              <w:jc w:val="center"/>
              <w:rPr>
                <w:sz w:val="20"/>
                <w:szCs w:val="20"/>
              </w:rPr>
            </w:pPr>
          </w:p>
          <w:p w:rsidR="0086340B" w:rsidRPr="00B32DEB" w:rsidRDefault="0086340B" w:rsidP="005F1ED8">
            <w:pPr>
              <w:jc w:val="center"/>
              <w:rPr>
                <w:sz w:val="20"/>
                <w:szCs w:val="20"/>
              </w:rPr>
            </w:pPr>
          </w:p>
          <w:p w:rsidR="0086340B" w:rsidRPr="00B32DEB" w:rsidRDefault="0086340B" w:rsidP="005F1ED8">
            <w:pPr>
              <w:jc w:val="center"/>
              <w:rPr>
                <w:sz w:val="20"/>
                <w:szCs w:val="20"/>
              </w:rPr>
            </w:pPr>
          </w:p>
          <w:p w:rsidR="00E06F20" w:rsidRPr="00B32DEB" w:rsidRDefault="00E06F20" w:rsidP="005F1ED8">
            <w:pPr>
              <w:jc w:val="center"/>
              <w:rPr>
                <w:sz w:val="20"/>
                <w:szCs w:val="20"/>
              </w:rPr>
            </w:pPr>
          </w:p>
          <w:p w:rsidR="0086340B" w:rsidRPr="00B32DEB" w:rsidRDefault="0086340B" w:rsidP="005F1ED8">
            <w:pPr>
              <w:jc w:val="center"/>
              <w:rPr>
                <w:sz w:val="20"/>
                <w:szCs w:val="20"/>
              </w:rPr>
            </w:pPr>
          </w:p>
        </w:tc>
        <w:tc>
          <w:tcPr>
            <w:tcW w:w="2206" w:type="pct"/>
          </w:tcPr>
          <w:p w:rsidR="0086340B" w:rsidRPr="00B32DEB" w:rsidRDefault="0086340B" w:rsidP="005F1ED8">
            <w:pPr>
              <w:rPr>
                <w:sz w:val="20"/>
                <w:szCs w:val="20"/>
              </w:rPr>
            </w:pPr>
          </w:p>
        </w:tc>
      </w:tr>
    </w:tbl>
    <w:p w:rsidR="008277C4" w:rsidRPr="00B32DEB" w:rsidRDefault="008277C4" w:rsidP="00F40249">
      <w:pPr>
        <w:rPr>
          <w:sz w:val="20"/>
          <w:szCs w:val="20"/>
        </w:rPr>
      </w:pPr>
    </w:p>
    <w:p w:rsidR="008277C4" w:rsidRPr="00B32DEB" w:rsidRDefault="008277C4" w:rsidP="00F40249">
      <w:pPr>
        <w:rPr>
          <w:sz w:val="20"/>
          <w:szCs w:val="20"/>
        </w:rPr>
      </w:pPr>
    </w:p>
    <w:p w:rsidR="0010587F" w:rsidRPr="00B32DEB" w:rsidRDefault="0010587F" w:rsidP="00F40249">
      <w:pPr>
        <w:rPr>
          <w:sz w:val="20"/>
          <w:szCs w:val="20"/>
        </w:rPr>
      </w:pPr>
    </w:p>
    <w:p w:rsidR="00EB2B90" w:rsidRPr="00B32DEB" w:rsidRDefault="00EB2B90" w:rsidP="00F40249">
      <w:pPr>
        <w:rPr>
          <w:sz w:val="20"/>
          <w:szCs w:val="20"/>
        </w:rPr>
        <w:sectPr w:rsidR="00EB2B90" w:rsidRPr="00B32DEB" w:rsidSect="00F40249">
          <w:headerReference w:type="even" r:id="rId63"/>
          <w:headerReference w:type="default" r:id="rId64"/>
          <w:footerReference w:type="even" r:id="rId65"/>
          <w:footerReference w:type="default" r:id="rId66"/>
          <w:headerReference w:type="first" r:id="rId67"/>
          <w:footerReference w:type="first" r:id="rId68"/>
          <w:pgSz w:w="12240" w:h="15840"/>
          <w:pgMar w:top="720" w:right="965" w:bottom="1080" w:left="1656" w:header="720" w:footer="965" w:gutter="0"/>
          <w:cols w:space="720"/>
          <w:titlePg/>
          <w:docGrid w:linePitch="326"/>
        </w:sectPr>
      </w:pPr>
    </w:p>
    <w:p w:rsidR="003C291C" w:rsidRPr="00B32DEB" w:rsidRDefault="003C291C" w:rsidP="003C291C">
      <w:pPr>
        <w:tabs>
          <w:tab w:val="center" w:pos="5220"/>
          <w:tab w:val="right" w:pos="10800"/>
        </w:tabs>
        <w:jc w:val="center"/>
        <w:rPr>
          <w:rFonts w:ascii="Arial" w:hAnsi="Arial" w:cs="Arial"/>
          <w:szCs w:val="24"/>
          <w:lang w:val="fr-CA"/>
        </w:rPr>
      </w:pPr>
      <w:bookmarkStart w:id="5" w:name="1"/>
      <w:bookmarkStart w:id="6" w:name="QuickMark"/>
      <w:bookmarkEnd w:id="5"/>
      <w:bookmarkEnd w:id="6"/>
      <w:r w:rsidRPr="00B32DEB">
        <w:rPr>
          <w:rFonts w:ascii="Arial" w:hAnsi="Arial" w:cs="Arial"/>
          <w:b/>
          <w:szCs w:val="24"/>
          <w:lang w:val="fr-FR"/>
        </w:rPr>
        <w:t>- 2022 -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C291C" w:rsidRPr="00B32DEB" w:rsidTr="00FC7090">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B32DEB" w:rsidRDefault="003C291C" w:rsidP="00FC7090">
            <w:pPr>
              <w:tabs>
                <w:tab w:val="center" w:pos="5220"/>
                <w:tab w:val="right" w:pos="10440"/>
              </w:tabs>
              <w:jc w:val="center"/>
              <w:rPr>
                <w:rFonts w:ascii="Arial" w:hAnsi="Arial" w:cs="Arial"/>
                <w:b/>
                <w:sz w:val="13"/>
                <w:szCs w:val="13"/>
                <w:lang w:val="fr-FR"/>
              </w:rPr>
            </w:pPr>
            <w:r w:rsidRPr="00B32DEB">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B32DEB" w:rsidRDefault="003C291C" w:rsidP="00FC7090">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B32DEB" w:rsidRDefault="003C291C" w:rsidP="00FC7090">
            <w:pPr>
              <w:tabs>
                <w:tab w:val="center" w:pos="5220"/>
                <w:tab w:val="right" w:pos="10440"/>
              </w:tabs>
              <w:jc w:val="center"/>
              <w:rPr>
                <w:rFonts w:ascii="Arial" w:hAnsi="Arial" w:cs="Arial"/>
                <w:b/>
                <w:sz w:val="13"/>
                <w:szCs w:val="13"/>
                <w:lang w:val="fr-FR"/>
              </w:rPr>
            </w:pPr>
            <w:r w:rsidRPr="00B32DEB">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B32DEB" w:rsidRDefault="003C291C" w:rsidP="00FC7090">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B32DEB" w:rsidRDefault="003C291C" w:rsidP="00FC7090">
            <w:pPr>
              <w:tabs>
                <w:tab w:val="center" w:pos="5220"/>
                <w:tab w:val="right" w:pos="10440"/>
              </w:tabs>
              <w:jc w:val="center"/>
              <w:rPr>
                <w:rFonts w:ascii="Arial" w:hAnsi="Arial" w:cs="Arial"/>
                <w:b/>
                <w:sz w:val="13"/>
                <w:szCs w:val="13"/>
                <w:lang w:val="fr-FR"/>
              </w:rPr>
            </w:pPr>
            <w:r w:rsidRPr="00B32DEB">
              <w:rPr>
                <w:rFonts w:ascii="Arial" w:eastAsia="Arial" w:hAnsi="Arial"/>
                <w:b/>
                <w:color w:val="000000"/>
                <w:sz w:val="13"/>
              </w:rPr>
              <w:t>DECEMBER – DÉCEMBRE</w:t>
            </w:r>
          </w:p>
        </w:tc>
      </w:tr>
      <w:tr w:rsidR="003C291C" w:rsidRPr="00B32DEB" w:rsidTr="00FC7090">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32DEB" w:rsidRDefault="003C291C" w:rsidP="00FC7090">
            <w:pPr>
              <w:jc w:val="center"/>
              <w:textAlignment w:val="baseline"/>
              <w:rPr>
                <w:rFonts w:ascii="Arial" w:eastAsia="Arial" w:hAnsi="Arial"/>
                <w:b/>
                <w:color w:val="000000"/>
                <w:sz w:val="13"/>
                <w:szCs w:val="13"/>
              </w:rPr>
            </w:pPr>
            <w:r w:rsidRPr="00B32DEB">
              <w:rPr>
                <w:rFonts w:ascii="Arial" w:eastAsia="Arial" w:hAnsi="Arial"/>
                <w:b/>
                <w:color w:val="000000"/>
                <w:sz w:val="13"/>
                <w:szCs w:val="13"/>
              </w:rPr>
              <w:t>S</w:t>
            </w:r>
          </w:p>
          <w:p w:rsidR="003C291C" w:rsidRPr="00B32DEB" w:rsidRDefault="003C291C" w:rsidP="00FC7090">
            <w:pPr>
              <w:jc w:val="center"/>
              <w:textAlignment w:val="baseline"/>
              <w:rPr>
                <w:rFonts w:ascii="Arial" w:eastAsia="Arial" w:hAnsi="Arial"/>
                <w:b/>
                <w:color w:val="000000"/>
                <w:sz w:val="13"/>
                <w:szCs w:val="13"/>
              </w:rPr>
            </w:pPr>
            <w:r w:rsidRPr="00B32DEB">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32DEB" w:rsidRDefault="003C291C" w:rsidP="00FC7090">
            <w:pPr>
              <w:jc w:val="center"/>
              <w:textAlignment w:val="baseline"/>
              <w:rPr>
                <w:rFonts w:ascii="Arial" w:eastAsia="Arial" w:hAnsi="Arial"/>
                <w:b/>
                <w:color w:val="000000"/>
                <w:sz w:val="13"/>
                <w:szCs w:val="13"/>
              </w:rPr>
            </w:pPr>
            <w:r w:rsidRPr="00B32DEB">
              <w:rPr>
                <w:rFonts w:ascii="Arial" w:eastAsia="Arial" w:hAnsi="Arial"/>
                <w:b/>
                <w:color w:val="000000"/>
                <w:sz w:val="13"/>
                <w:szCs w:val="13"/>
              </w:rPr>
              <w:t>M</w:t>
            </w:r>
          </w:p>
          <w:p w:rsidR="003C291C" w:rsidRPr="00B32DEB" w:rsidRDefault="003C291C" w:rsidP="00FC7090">
            <w:pPr>
              <w:jc w:val="center"/>
              <w:textAlignment w:val="baseline"/>
              <w:rPr>
                <w:rFonts w:ascii="Arial" w:eastAsia="Arial" w:hAnsi="Arial"/>
                <w:b/>
                <w:color w:val="000000"/>
                <w:sz w:val="13"/>
                <w:szCs w:val="13"/>
              </w:rPr>
            </w:pPr>
            <w:r w:rsidRPr="00B32DEB">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32DEB" w:rsidRDefault="003C291C" w:rsidP="00FC7090">
            <w:pPr>
              <w:jc w:val="center"/>
              <w:textAlignment w:val="baseline"/>
              <w:rPr>
                <w:rFonts w:ascii="Arial" w:eastAsia="Arial" w:hAnsi="Arial"/>
                <w:b/>
                <w:color w:val="000000"/>
                <w:sz w:val="13"/>
                <w:szCs w:val="13"/>
              </w:rPr>
            </w:pPr>
            <w:r w:rsidRPr="00B32DEB">
              <w:rPr>
                <w:rFonts w:ascii="Arial" w:eastAsia="Arial" w:hAnsi="Arial"/>
                <w:b/>
                <w:color w:val="000000"/>
                <w:sz w:val="13"/>
                <w:szCs w:val="13"/>
              </w:rPr>
              <w:t>T</w:t>
            </w:r>
          </w:p>
          <w:p w:rsidR="003C291C" w:rsidRPr="00B32DEB" w:rsidRDefault="003C291C" w:rsidP="00FC7090">
            <w:pPr>
              <w:jc w:val="center"/>
              <w:textAlignment w:val="baseline"/>
              <w:rPr>
                <w:rFonts w:ascii="Arial" w:eastAsia="Arial" w:hAnsi="Arial"/>
                <w:b/>
                <w:color w:val="000000"/>
                <w:sz w:val="13"/>
                <w:szCs w:val="13"/>
              </w:rPr>
            </w:pPr>
            <w:r w:rsidRPr="00B32DEB">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32DEB" w:rsidRDefault="003C291C" w:rsidP="00FC7090">
            <w:pPr>
              <w:jc w:val="center"/>
              <w:textAlignment w:val="baseline"/>
              <w:rPr>
                <w:rFonts w:ascii="Arial" w:eastAsia="Arial" w:hAnsi="Arial"/>
                <w:b/>
                <w:color w:val="000000"/>
                <w:sz w:val="13"/>
                <w:szCs w:val="13"/>
              </w:rPr>
            </w:pPr>
            <w:r w:rsidRPr="00B32DEB">
              <w:rPr>
                <w:rFonts w:ascii="Arial" w:eastAsia="Arial" w:hAnsi="Arial"/>
                <w:b/>
                <w:color w:val="000000"/>
                <w:sz w:val="13"/>
                <w:szCs w:val="13"/>
              </w:rPr>
              <w:t>W</w:t>
            </w:r>
          </w:p>
          <w:p w:rsidR="003C291C" w:rsidRPr="00B32DEB" w:rsidRDefault="003C291C" w:rsidP="00FC7090">
            <w:pPr>
              <w:jc w:val="center"/>
              <w:textAlignment w:val="baseline"/>
              <w:rPr>
                <w:rFonts w:ascii="Arial" w:eastAsia="Arial" w:hAnsi="Arial"/>
                <w:b/>
                <w:color w:val="000000"/>
                <w:sz w:val="13"/>
                <w:szCs w:val="13"/>
              </w:rPr>
            </w:pPr>
            <w:r w:rsidRPr="00B32DEB">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32DEB" w:rsidRDefault="003C291C" w:rsidP="00FC7090">
            <w:pPr>
              <w:jc w:val="center"/>
              <w:textAlignment w:val="baseline"/>
              <w:rPr>
                <w:rFonts w:ascii="Arial" w:eastAsia="Arial" w:hAnsi="Arial"/>
                <w:b/>
                <w:color w:val="000000"/>
                <w:sz w:val="13"/>
                <w:szCs w:val="13"/>
              </w:rPr>
            </w:pPr>
            <w:r w:rsidRPr="00B32DEB">
              <w:rPr>
                <w:rFonts w:ascii="Arial" w:eastAsia="Arial" w:hAnsi="Arial"/>
                <w:b/>
                <w:color w:val="000000"/>
                <w:sz w:val="13"/>
                <w:szCs w:val="13"/>
              </w:rPr>
              <w:t>T</w:t>
            </w:r>
          </w:p>
          <w:p w:rsidR="003C291C" w:rsidRPr="00B32DEB" w:rsidRDefault="003C291C" w:rsidP="00FC7090">
            <w:pPr>
              <w:jc w:val="center"/>
              <w:textAlignment w:val="baseline"/>
              <w:rPr>
                <w:rFonts w:ascii="Arial" w:eastAsia="Arial" w:hAnsi="Arial"/>
                <w:b/>
                <w:color w:val="000000"/>
                <w:sz w:val="13"/>
                <w:szCs w:val="13"/>
              </w:rPr>
            </w:pPr>
            <w:r w:rsidRPr="00B32DEB">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32DEB" w:rsidRDefault="003C291C" w:rsidP="00FC7090">
            <w:pPr>
              <w:jc w:val="center"/>
              <w:textAlignment w:val="baseline"/>
              <w:rPr>
                <w:rFonts w:ascii="Arial" w:eastAsia="Arial" w:hAnsi="Arial"/>
                <w:b/>
                <w:color w:val="000000"/>
                <w:sz w:val="13"/>
                <w:szCs w:val="13"/>
              </w:rPr>
            </w:pPr>
            <w:r w:rsidRPr="00B32DEB">
              <w:rPr>
                <w:rFonts w:ascii="Arial" w:eastAsia="Arial" w:hAnsi="Arial"/>
                <w:b/>
                <w:color w:val="000000"/>
                <w:sz w:val="13"/>
                <w:szCs w:val="13"/>
              </w:rPr>
              <w:t>F</w:t>
            </w:r>
          </w:p>
          <w:p w:rsidR="003C291C" w:rsidRPr="00B32DEB" w:rsidRDefault="003C291C" w:rsidP="00FC7090">
            <w:pPr>
              <w:jc w:val="center"/>
              <w:textAlignment w:val="baseline"/>
              <w:rPr>
                <w:rFonts w:ascii="Arial" w:eastAsia="Arial" w:hAnsi="Arial"/>
                <w:b/>
                <w:color w:val="000000"/>
                <w:sz w:val="13"/>
                <w:szCs w:val="13"/>
              </w:rPr>
            </w:pPr>
            <w:r w:rsidRPr="00B32DEB">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B32DEB" w:rsidRDefault="003C291C" w:rsidP="00FC7090">
            <w:pPr>
              <w:jc w:val="center"/>
              <w:textAlignment w:val="baseline"/>
              <w:rPr>
                <w:rFonts w:ascii="Arial" w:eastAsia="Arial" w:hAnsi="Arial"/>
                <w:b/>
                <w:color w:val="000000"/>
                <w:sz w:val="13"/>
                <w:szCs w:val="13"/>
              </w:rPr>
            </w:pPr>
            <w:r w:rsidRPr="00B32DEB">
              <w:rPr>
                <w:rFonts w:ascii="Arial" w:eastAsia="Arial" w:hAnsi="Arial"/>
                <w:b/>
                <w:color w:val="000000"/>
                <w:sz w:val="13"/>
                <w:szCs w:val="13"/>
              </w:rPr>
              <w:t>S</w:t>
            </w:r>
          </w:p>
          <w:p w:rsidR="003C291C" w:rsidRPr="00B32DEB" w:rsidRDefault="003C291C" w:rsidP="00FC7090">
            <w:pPr>
              <w:jc w:val="center"/>
              <w:textAlignment w:val="baseline"/>
              <w:rPr>
                <w:rFonts w:ascii="Arial" w:eastAsia="Arial" w:hAnsi="Arial"/>
                <w:b/>
                <w:color w:val="000000"/>
                <w:sz w:val="13"/>
                <w:szCs w:val="13"/>
              </w:rPr>
            </w:pPr>
            <w:r w:rsidRPr="00B32DEB">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B32DEB" w:rsidRDefault="003C291C" w:rsidP="00FC7090">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32DEB" w:rsidRDefault="003C291C" w:rsidP="00FC7090">
            <w:pPr>
              <w:jc w:val="center"/>
              <w:textAlignment w:val="baseline"/>
              <w:rPr>
                <w:rFonts w:ascii="Arial" w:eastAsia="Arial" w:hAnsi="Arial" w:cs="Arial"/>
                <w:b/>
                <w:color w:val="000000"/>
                <w:sz w:val="13"/>
              </w:rPr>
            </w:pPr>
            <w:r w:rsidRPr="00B32DEB">
              <w:rPr>
                <w:rFonts w:ascii="Arial" w:eastAsia="Arial" w:hAnsi="Arial" w:cs="Arial"/>
                <w:b/>
                <w:color w:val="000000"/>
                <w:sz w:val="13"/>
              </w:rPr>
              <w:t>S</w:t>
            </w:r>
          </w:p>
          <w:p w:rsidR="003C291C" w:rsidRPr="00B32DEB" w:rsidRDefault="003C291C" w:rsidP="00FC7090">
            <w:pPr>
              <w:jc w:val="center"/>
              <w:textAlignment w:val="baseline"/>
              <w:rPr>
                <w:rFonts w:ascii="Arial" w:eastAsia="Arial" w:hAnsi="Arial" w:cs="Arial"/>
                <w:b/>
                <w:color w:val="000000"/>
                <w:sz w:val="13"/>
              </w:rPr>
            </w:pPr>
            <w:r w:rsidRPr="00B32DEB">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32DEB" w:rsidRDefault="003C291C" w:rsidP="00FC7090">
            <w:pPr>
              <w:jc w:val="center"/>
              <w:textAlignment w:val="baseline"/>
              <w:rPr>
                <w:rFonts w:ascii="Arial" w:eastAsia="Arial" w:hAnsi="Arial" w:cs="Arial"/>
                <w:b/>
                <w:color w:val="000000"/>
                <w:sz w:val="13"/>
              </w:rPr>
            </w:pPr>
            <w:r w:rsidRPr="00B32DEB">
              <w:rPr>
                <w:rFonts w:ascii="Arial" w:eastAsia="Arial" w:hAnsi="Arial" w:cs="Arial"/>
                <w:b/>
                <w:color w:val="000000"/>
                <w:sz w:val="13"/>
              </w:rPr>
              <w:t>M</w:t>
            </w:r>
          </w:p>
          <w:p w:rsidR="003C291C" w:rsidRPr="00B32DEB" w:rsidRDefault="003C291C" w:rsidP="00FC7090">
            <w:pPr>
              <w:jc w:val="center"/>
              <w:textAlignment w:val="baseline"/>
              <w:rPr>
                <w:rFonts w:ascii="Arial" w:eastAsia="Arial" w:hAnsi="Arial" w:cs="Arial"/>
                <w:b/>
                <w:color w:val="000000"/>
                <w:sz w:val="13"/>
              </w:rPr>
            </w:pPr>
            <w:r w:rsidRPr="00B32DEB">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32DEB" w:rsidRDefault="003C291C" w:rsidP="00FC7090">
            <w:pPr>
              <w:jc w:val="center"/>
              <w:textAlignment w:val="baseline"/>
              <w:rPr>
                <w:rFonts w:ascii="Arial" w:eastAsia="Arial" w:hAnsi="Arial" w:cs="Arial"/>
                <w:b/>
                <w:color w:val="000000"/>
                <w:sz w:val="13"/>
              </w:rPr>
            </w:pPr>
            <w:r w:rsidRPr="00B32DEB">
              <w:rPr>
                <w:rFonts w:ascii="Arial" w:eastAsia="Arial" w:hAnsi="Arial" w:cs="Arial"/>
                <w:b/>
                <w:color w:val="000000"/>
                <w:sz w:val="13"/>
              </w:rPr>
              <w:t>T</w:t>
            </w:r>
          </w:p>
          <w:p w:rsidR="003C291C" w:rsidRPr="00B32DEB" w:rsidRDefault="003C291C" w:rsidP="00FC7090">
            <w:pPr>
              <w:jc w:val="center"/>
              <w:textAlignment w:val="baseline"/>
              <w:rPr>
                <w:rFonts w:ascii="Arial" w:eastAsia="Arial" w:hAnsi="Arial" w:cs="Arial"/>
                <w:b/>
                <w:color w:val="000000"/>
                <w:sz w:val="13"/>
              </w:rPr>
            </w:pPr>
            <w:r w:rsidRPr="00B32DEB">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32DEB" w:rsidRDefault="003C291C" w:rsidP="00FC7090">
            <w:pPr>
              <w:jc w:val="center"/>
              <w:textAlignment w:val="baseline"/>
              <w:rPr>
                <w:rFonts w:ascii="Arial" w:eastAsia="Arial" w:hAnsi="Arial" w:cs="Arial"/>
                <w:b/>
                <w:color w:val="000000"/>
                <w:sz w:val="13"/>
              </w:rPr>
            </w:pPr>
            <w:r w:rsidRPr="00B32DEB">
              <w:rPr>
                <w:rFonts w:ascii="Arial" w:eastAsia="Arial" w:hAnsi="Arial" w:cs="Arial"/>
                <w:b/>
                <w:color w:val="000000"/>
                <w:sz w:val="13"/>
              </w:rPr>
              <w:t>W</w:t>
            </w:r>
          </w:p>
          <w:p w:rsidR="003C291C" w:rsidRPr="00B32DEB" w:rsidRDefault="003C291C" w:rsidP="00FC7090">
            <w:pPr>
              <w:jc w:val="center"/>
              <w:textAlignment w:val="baseline"/>
              <w:rPr>
                <w:rFonts w:ascii="Arial" w:eastAsia="Arial" w:hAnsi="Arial" w:cs="Arial"/>
                <w:b/>
                <w:color w:val="000000"/>
                <w:sz w:val="13"/>
              </w:rPr>
            </w:pPr>
            <w:r w:rsidRPr="00B32DEB">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32DEB" w:rsidRDefault="003C291C" w:rsidP="00FC7090">
            <w:pPr>
              <w:jc w:val="center"/>
              <w:textAlignment w:val="baseline"/>
              <w:rPr>
                <w:rFonts w:ascii="Arial" w:eastAsia="Arial" w:hAnsi="Arial" w:cs="Arial"/>
                <w:b/>
                <w:color w:val="000000"/>
                <w:sz w:val="13"/>
              </w:rPr>
            </w:pPr>
            <w:r w:rsidRPr="00B32DEB">
              <w:rPr>
                <w:rFonts w:ascii="Arial" w:eastAsia="Arial" w:hAnsi="Arial" w:cs="Arial"/>
                <w:b/>
                <w:color w:val="000000"/>
                <w:sz w:val="13"/>
              </w:rPr>
              <w:t>T</w:t>
            </w:r>
          </w:p>
          <w:p w:rsidR="003C291C" w:rsidRPr="00B32DEB" w:rsidRDefault="003C291C" w:rsidP="00FC7090">
            <w:pPr>
              <w:jc w:val="center"/>
              <w:textAlignment w:val="baseline"/>
              <w:rPr>
                <w:rFonts w:ascii="Arial" w:eastAsia="Arial" w:hAnsi="Arial" w:cs="Arial"/>
                <w:b/>
                <w:color w:val="000000"/>
                <w:sz w:val="13"/>
              </w:rPr>
            </w:pPr>
            <w:r w:rsidRPr="00B32DEB">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32DEB" w:rsidRDefault="003C291C" w:rsidP="00FC7090">
            <w:pPr>
              <w:jc w:val="center"/>
              <w:textAlignment w:val="baseline"/>
              <w:rPr>
                <w:rFonts w:ascii="Arial" w:eastAsia="Arial" w:hAnsi="Arial" w:cs="Arial"/>
                <w:b/>
                <w:color w:val="000000"/>
                <w:sz w:val="13"/>
              </w:rPr>
            </w:pPr>
            <w:r w:rsidRPr="00B32DEB">
              <w:rPr>
                <w:rFonts w:ascii="Arial" w:eastAsia="Arial" w:hAnsi="Arial" w:cs="Arial"/>
                <w:b/>
                <w:color w:val="000000"/>
                <w:sz w:val="13"/>
              </w:rPr>
              <w:t>F</w:t>
            </w:r>
          </w:p>
          <w:p w:rsidR="003C291C" w:rsidRPr="00B32DEB" w:rsidRDefault="003C291C" w:rsidP="00FC7090">
            <w:pPr>
              <w:jc w:val="center"/>
              <w:textAlignment w:val="baseline"/>
              <w:rPr>
                <w:rFonts w:ascii="Arial" w:eastAsia="Arial" w:hAnsi="Arial" w:cs="Arial"/>
                <w:b/>
                <w:color w:val="000000"/>
                <w:sz w:val="13"/>
              </w:rPr>
            </w:pPr>
            <w:r w:rsidRPr="00B32DEB">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B32DEB" w:rsidRDefault="003C291C" w:rsidP="00FC7090">
            <w:pPr>
              <w:jc w:val="center"/>
              <w:textAlignment w:val="baseline"/>
              <w:rPr>
                <w:rFonts w:ascii="Arial" w:eastAsia="Arial" w:hAnsi="Arial" w:cs="Arial"/>
                <w:b/>
                <w:color w:val="000000"/>
                <w:sz w:val="13"/>
              </w:rPr>
            </w:pPr>
            <w:r w:rsidRPr="00B32DEB">
              <w:rPr>
                <w:rFonts w:ascii="Arial" w:eastAsia="Arial" w:hAnsi="Arial" w:cs="Arial"/>
                <w:b/>
                <w:color w:val="000000"/>
                <w:sz w:val="13"/>
              </w:rPr>
              <w:t>S</w:t>
            </w:r>
          </w:p>
          <w:p w:rsidR="003C291C" w:rsidRPr="00B32DEB" w:rsidRDefault="003C291C" w:rsidP="00FC7090">
            <w:pPr>
              <w:jc w:val="center"/>
              <w:textAlignment w:val="baseline"/>
              <w:rPr>
                <w:rFonts w:ascii="Arial" w:eastAsia="Arial" w:hAnsi="Arial" w:cs="Arial"/>
                <w:b/>
                <w:color w:val="000000"/>
                <w:sz w:val="13"/>
              </w:rPr>
            </w:pPr>
            <w:r w:rsidRPr="00B32DEB">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B32DEB" w:rsidRDefault="003C291C" w:rsidP="00FC7090">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32DEB" w:rsidRDefault="003C291C" w:rsidP="00FC7090">
            <w:pPr>
              <w:jc w:val="center"/>
              <w:textAlignment w:val="baseline"/>
              <w:rPr>
                <w:rFonts w:ascii="Arial" w:eastAsia="Arial" w:hAnsi="Arial" w:cs="Arial"/>
                <w:b/>
                <w:color w:val="000000"/>
                <w:sz w:val="13"/>
              </w:rPr>
            </w:pPr>
            <w:r w:rsidRPr="00B32DEB">
              <w:rPr>
                <w:rFonts w:ascii="Arial" w:eastAsia="Arial" w:hAnsi="Arial" w:cs="Arial"/>
                <w:b/>
                <w:color w:val="000000"/>
                <w:sz w:val="13"/>
              </w:rPr>
              <w:t>S</w:t>
            </w:r>
          </w:p>
          <w:p w:rsidR="003C291C" w:rsidRPr="00B32DEB" w:rsidRDefault="003C291C" w:rsidP="00FC7090">
            <w:pPr>
              <w:jc w:val="center"/>
              <w:textAlignment w:val="baseline"/>
              <w:rPr>
                <w:rFonts w:ascii="Arial" w:eastAsia="Arial" w:hAnsi="Arial" w:cs="Arial"/>
                <w:b/>
                <w:color w:val="000000"/>
                <w:sz w:val="13"/>
              </w:rPr>
            </w:pPr>
            <w:r w:rsidRPr="00B32DEB">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C291C" w:rsidRPr="00B32DEB" w:rsidRDefault="003C291C" w:rsidP="00FC7090">
            <w:pPr>
              <w:jc w:val="center"/>
              <w:textAlignment w:val="baseline"/>
              <w:rPr>
                <w:rFonts w:ascii="Arial" w:eastAsia="Arial" w:hAnsi="Arial" w:cs="Arial"/>
                <w:b/>
                <w:color w:val="000000"/>
                <w:sz w:val="13"/>
              </w:rPr>
            </w:pPr>
            <w:r w:rsidRPr="00B32DEB">
              <w:rPr>
                <w:rFonts w:ascii="Arial" w:eastAsia="Arial" w:hAnsi="Arial" w:cs="Arial"/>
                <w:b/>
                <w:color w:val="000000"/>
                <w:sz w:val="13"/>
              </w:rPr>
              <w:t>M</w:t>
            </w:r>
          </w:p>
          <w:p w:rsidR="003C291C" w:rsidRPr="00B32DEB" w:rsidRDefault="003C291C" w:rsidP="00FC7090">
            <w:pPr>
              <w:jc w:val="center"/>
              <w:textAlignment w:val="baseline"/>
              <w:rPr>
                <w:rFonts w:ascii="Arial" w:eastAsia="Arial" w:hAnsi="Arial" w:cs="Arial"/>
                <w:b/>
                <w:color w:val="000000"/>
                <w:sz w:val="13"/>
              </w:rPr>
            </w:pPr>
            <w:r w:rsidRPr="00B32DEB">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32DEB" w:rsidRDefault="003C291C" w:rsidP="00FC7090">
            <w:pPr>
              <w:jc w:val="center"/>
              <w:textAlignment w:val="baseline"/>
              <w:rPr>
                <w:rFonts w:ascii="Arial" w:eastAsia="Arial" w:hAnsi="Arial" w:cs="Arial"/>
                <w:b/>
                <w:color w:val="000000"/>
                <w:sz w:val="13"/>
              </w:rPr>
            </w:pPr>
            <w:r w:rsidRPr="00B32DEB">
              <w:rPr>
                <w:rFonts w:ascii="Arial" w:eastAsia="Arial" w:hAnsi="Arial" w:cs="Arial"/>
                <w:b/>
                <w:color w:val="000000"/>
                <w:sz w:val="13"/>
              </w:rPr>
              <w:t>T</w:t>
            </w:r>
          </w:p>
          <w:p w:rsidR="003C291C" w:rsidRPr="00B32DEB" w:rsidRDefault="003C291C" w:rsidP="00FC7090">
            <w:pPr>
              <w:jc w:val="center"/>
              <w:textAlignment w:val="baseline"/>
              <w:rPr>
                <w:rFonts w:ascii="Arial" w:eastAsia="Arial" w:hAnsi="Arial" w:cs="Arial"/>
                <w:b/>
                <w:color w:val="000000"/>
                <w:sz w:val="13"/>
              </w:rPr>
            </w:pPr>
            <w:r w:rsidRPr="00B32DEB">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32DEB" w:rsidRDefault="003C291C" w:rsidP="00FC7090">
            <w:pPr>
              <w:jc w:val="center"/>
              <w:textAlignment w:val="baseline"/>
              <w:rPr>
                <w:rFonts w:ascii="Arial" w:eastAsia="Arial" w:hAnsi="Arial" w:cs="Arial"/>
                <w:b/>
                <w:color w:val="000000"/>
                <w:sz w:val="13"/>
              </w:rPr>
            </w:pPr>
            <w:r w:rsidRPr="00B32DEB">
              <w:rPr>
                <w:rFonts w:ascii="Arial" w:eastAsia="Arial" w:hAnsi="Arial" w:cs="Arial"/>
                <w:b/>
                <w:color w:val="000000"/>
                <w:sz w:val="13"/>
              </w:rPr>
              <w:t>W</w:t>
            </w:r>
          </w:p>
          <w:p w:rsidR="003C291C" w:rsidRPr="00B32DEB" w:rsidRDefault="003C291C" w:rsidP="00FC7090">
            <w:pPr>
              <w:jc w:val="center"/>
              <w:textAlignment w:val="baseline"/>
              <w:rPr>
                <w:rFonts w:ascii="Arial" w:eastAsia="Arial" w:hAnsi="Arial" w:cs="Arial"/>
                <w:b/>
                <w:color w:val="000000"/>
                <w:sz w:val="13"/>
              </w:rPr>
            </w:pPr>
            <w:r w:rsidRPr="00B32DEB">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32DEB" w:rsidRDefault="003C291C" w:rsidP="00FC7090">
            <w:pPr>
              <w:jc w:val="center"/>
              <w:textAlignment w:val="baseline"/>
              <w:rPr>
                <w:rFonts w:ascii="Arial" w:eastAsia="Arial" w:hAnsi="Arial" w:cs="Arial"/>
                <w:b/>
                <w:color w:val="000000"/>
                <w:sz w:val="13"/>
              </w:rPr>
            </w:pPr>
            <w:r w:rsidRPr="00B32DEB">
              <w:rPr>
                <w:rFonts w:ascii="Arial" w:eastAsia="Arial" w:hAnsi="Arial" w:cs="Arial"/>
                <w:b/>
                <w:color w:val="000000"/>
                <w:sz w:val="13"/>
              </w:rPr>
              <w:t>T</w:t>
            </w:r>
          </w:p>
          <w:p w:rsidR="003C291C" w:rsidRPr="00B32DEB" w:rsidRDefault="003C291C" w:rsidP="00FC7090">
            <w:pPr>
              <w:jc w:val="center"/>
              <w:textAlignment w:val="baseline"/>
              <w:rPr>
                <w:rFonts w:ascii="Arial" w:eastAsia="Arial" w:hAnsi="Arial" w:cs="Arial"/>
                <w:b/>
                <w:color w:val="000000"/>
                <w:sz w:val="13"/>
              </w:rPr>
            </w:pPr>
            <w:r w:rsidRPr="00B32DEB">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B32DEB" w:rsidRDefault="003C291C" w:rsidP="00FC7090">
            <w:pPr>
              <w:jc w:val="center"/>
              <w:textAlignment w:val="baseline"/>
              <w:rPr>
                <w:rFonts w:ascii="Arial" w:eastAsia="Arial" w:hAnsi="Arial" w:cs="Arial"/>
                <w:b/>
                <w:color w:val="000000"/>
                <w:sz w:val="13"/>
              </w:rPr>
            </w:pPr>
            <w:r w:rsidRPr="00B32DEB">
              <w:rPr>
                <w:rFonts w:ascii="Arial" w:eastAsia="Arial" w:hAnsi="Arial" w:cs="Arial"/>
                <w:b/>
                <w:color w:val="000000"/>
                <w:sz w:val="13"/>
              </w:rPr>
              <w:t>F</w:t>
            </w:r>
          </w:p>
          <w:p w:rsidR="003C291C" w:rsidRPr="00B32DEB" w:rsidRDefault="003C291C" w:rsidP="00FC7090">
            <w:pPr>
              <w:jc w:val="center"/>
              <w:textAlignment w:val="baseline"/>
              <w:rPr>
                <w:rFonts w:ascii="Arial" w:eastAsia="Arial" w:hAnsi="Arial" w:cs="Arial"/>
                <w:b/>
                <w:color w:val="000000"/>
                <w:sz w:val="13"/>
              </w:rPr>
            </w:pPr>
            <w:r w:rsidRPr="00B32DEB">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C291C" w:rsidRPr="00B32DEB" w:rsidRDefault="003C291C" w:rsidP="00FC7090">
            <w:pPr>
              <w:jc w:val="center"/>
              <w:textAlignment w:val="baseline"/>
              <w:rPr>
                <w:rFonts w:ascii="Arial" w:eastAsia="Arial" w:hAnsi="Arial" w:cs="Arial"/>
                <w:b/>
                <w:color w:val="000000"/>
                <w:sz w:val="13"/>
              </w:rPr>
            </w:pPr>
            <w:r w:rsidRPr="00B32DEB">
              <w:rPr>
                <w:rFonts w:ascii="Arial" w:eastAsia="Arial" w:hAnsi="Arial" w:cs="Arial"/>
                <w:b/>
                <w:color w:val="000000"/>
                <w:sz w:val="13"/>
              </w:rPr>
              <w:t>S</w:t>
            </w:r>
          </w:p>
          <w:p w:rsidR="003C291C" w:rsidRPr="00B32DEB" w:rsidRDefault="003C291C" w:rsidP="00FC7090">
            <w:pPr>
              <w:jc w:val="center"/>
              <w:textAlignment w:val="baseline"/>
              <w:rPr>
                <w:rFonts w:ascii="Arial" w:eastAsia="Arial" w:hAnsi="Arial" w:cs="Arial"/>
                <w:b/>
                <w:color w:val="000000"/>
                <w:sz w:val="13"/>
              </w:rPr>
            </w:pPr>
            <w:r w:rsidRPr="00B32DEB">
              <w:rPr>
                <w:rFonts w:ascii="Arial" w:eastAsia="Arial" w:hAnsi="Arial" w:cs="Arial"/>
                <w:b/>
                <w:color w:val="000000"/>
                <w:sz w:val="13"/>
              </w:rPr>
              <w:t>S</w:t>
            </w:r>
          </w:p>
        </w:tc>
      </w:tr>
      <w:tr w:rsidR="003C291C" w:rsidRPr="00B32DEB"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B32DEB"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C291C" w:rsidRPr="00B32DEB"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B32DEB"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B32DEB"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B32DEB"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B32DEB"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B32DEB"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B32DEB" w:rsidRDefault="003C291C" w:rsidP="00FC7090">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rPr>
            </w:pPr>
            <w:r w:rsidRPr="00B32DEB">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rPr>
            </w:pPr>
            <w:r w:rsidRPr="00B32DEB">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rPr>
            </w:pPr>
            <w:r w:rsidRPr="00B32DEB">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rPr>
            </w:pPr>
            <w:r w:rsidRPr="00B32DEB">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rPr>
            </w:pPr>
            <w:r w:rsidRPr="00B32DEB">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B32DEB"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B32DEB" w:rsidRDefault="003C291C" w:rsidP="00FC7090">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rPr>
                <w:rFonts w:ascii="Arial" w:hAnsi="Arial" w:cs="Arial"/>
                <w:sz w:val="13"/>
                <w:szCs w:val="13"/>
              </w:rPr>
            </w:pPr>
            <w:r w:rsidRPr="00B32DEB">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rPr>
                <w:rFonts w:ascii="Arial" w:hAnsi="Arial" w:cs="Arial"/>
                <w:sz w:val="13"/>
                <w:szCs w:val="13"/>
              </w:rPr>
            </w:pPr>
            <w:r w:rsidRPr="00B32DEB">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rPr>
                <w:rFonts w:ascii="Arial" w:hAnsi="Arial" w:cs="Arial"/>
                <w:sz w:val="13"/>
                <w:szCs w:val="13"/>
              </w:rPr>
            </w:pPr>
            <w:r w:rsidRPr="00B32DEB">
              <w:rPr>
                <w:rFonts w:ascii="Arial" w:hAnsi="Arial" w:cs="Arial"/>
                <w:sz w:val="13"/>
                <w:szCs w:val="13"/>
              </w:rPr>
              <w:t>3</w:t>
            </w:r>
          </w:p>
        </w:tc>
      </w:tr>
      <w:tr w:rsidR="003C291C" w:rsidRPr="00B32DEB"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b/>
                <w:color w:val="000000"/>
                <w:sz w:val="13"/>
                <w:szCs w:val="13"/>
              </w:rPr>
            </w:pPr>
            <w:r w:rsidRPr="00B32DEB">
              <w:rPr>
                <w:rFonts w:ascii="Arial" w:eastAsia="Arial" w:hAnsi="Arial" w:cs="Arial"/>
                <w:b/>
                <w:color w:val="000000"/>
                <w:sz w:val="13"/>
                <w:szCs w:val="13"/>
              </w:rPr>
              <w:t>CC</w:t>
            </w:r>
          </w:p>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b/>
                <w:color w:val="000000"/>
                <w:sz w:val="13"/>
                <w:szCs w:val="13"/>
              </w:rPr>
            </w:pPr>
            <w:r w:rsidRPr="00B32DEB">
              <w:rPr>
                <w:rFonts w:ascii="Arial" w:eastAsia="Arial" w:hAnsi="Arial" w:cs="Arial"/>
                <w:b/>
                <w:color w:val="000000"/>
                <w:sz w:val="13"/>
                <w:szCs w:val="13"/>
              </w:rPr>
              <w:t>YK</w:t>
            </w:r>
          </w:p>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B32DEB"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rPr>
            </w:pPr>
            <w:r w:rsidRPr="00B32DEB">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rPr>
            </w:pPr>
            <w:r w:rsidRPr="00B32DEB">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rPr>
            </w:pPr>
            <w:r w:rsidRPr="00B32DEB">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rPr>
            </w:pPr>
            <w:r w:rsidRPr="00B32DEB">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rPr>
            </w:pPr>
            <w:r w:rsidRPr="00B32DEB">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b/>
                <w:color w:val="000000"/>
                <w:sz w:val="13"/>
              </w:rPr>
            </w:pPr>
            <w:r w:rsidRPr="00B32DEB">
              <w:rPr>
                <w:rFonts w:ascii="Arial" w:eastAsia="Arial" w:hAnsi="Arial" w:cs="Arial"/>
                <w:b/>
                <w:color w:val="000000"/>
                <w:sz w:val="13"/>
              </w:rPr>
              <w:t>H</w:t>
            </w:r>
          </w:p>
          <w:p w:rsidR="003C291C" w:rsidRPr="00B32DEB" w:rsidRDefault="003C291C" w:rsidP="00FC7090">
            <w:pPr>
              <w:jc w:val="center"/>
              <w:textAlignment w:val="baseline"/>
              <w:rPr>
                <w:rFonts w:ascii="Arial" w:eastAsia="Arial" w:hAnsi="Arial" w:cs="Arial"/>
                <w:color w:val="000000"/>
                <w:sz w:val="13"/>
              </w:rPr>
            </w:pPr>
            <w:r w:rsidRPr="00B32DEB">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rPr>
            </w:pPr>
            <w:r w:rsidRPr="00B32DEB">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B32DEB"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B32DEB" w:rsidRDefault="003C291C" w:rsidP="00FC7090">
            <w:pPr>
              <w:jc w:val="center"/>
              <w:rPr>
                <w:rFonts w:ascii="Arial" w:hAnsi="Arial" w:cs="Arial"/>
                <w:sz w:val="13"/>
                <w:szCs w:val="13"/>
              </w:rPr>
            </w:pPr>
            <w:r w:rsidRPr="00B32DEB">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rPr>
                <w:rFonts w:ascii="Arial" w:hAnsi="Arial" w:cs="Arial"/>
                <w:sz w:val="13"/>
                <w:szCs w:val="13"/>
              </w:rPr>
            </w:pPr>
            <w:r w:rsidRPr="00B32DEB">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rPr>
                <w:rFonts w:ascii="Arial" w:hAnsi="Arial" w:cs="Arial"/>
                <w:sz w:val="13"/>
                <w:szCs w:val="13"/>
              </w:rPr>
            </w:pPr>
            <w:r w:rsidRPr="00B32DEB">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rPr>
                <w:rFonts w:ascii="Arial" w:hAnsi="Arial" w:cs="Arial"/>
                <w:sz w:val="13"/>
                <w:szCs w:val="13"/>
              </w:rPr>
            </w:pPr>
            <w:r w:rsidRPr="00B32DEB">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rPr>
                <w:rFonts w:ascii="Arial" w:hAnsi="Arial" w:cs="Arial"/>
                <w:sz w:val="13"/>
                <w:szCs w:val="13"/>
              </w:rPr>
            </w:pPr>
            <w:r w:rsidRPr="00B32DEB">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rPr>
                <w:rFonts w:ascii="Arial" w:hAnsi="Arial" w:cs="Arial"/>
                <w:sz w:val="13"/>
                <w:szCs w:val="13"/>
              </w:rPr>
            </w:pPr>
            <w:r w:rsidRPr="00B32DEB">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rPr>
                <w:rFonts w:ascii="Arial" w:hAnsi="Arial" w:cs="Arial"/>
                <w:sz w:val="13"/>
                <w:szCs w:val="13"/>
              </w:rPr>
            </w:pPr>
            <w:r w:rsidRPr="00B32DEB">
              <w:rPr>
                <w:rFonts w:ascii="Arial" w:hAnsi="Arial" w:cs="Arial"/>
                <w:sz w:val="13"/>
                <w:szCs w:val="13"/>
              </w:rPr>
              <w:t>10</w:t>
            </w:r>
          </w:p>
        </w:tc>
      </w:tr>
      <w:tr w:rsidR="003C291C" w:rsidRPr="00B32DEB"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b/>
                <w:color w:val="000000"/>
                <w:sz w:val="13"/>
                <w:szCs w:val="13"/>
              </w:rPr>
            </w:pPr>
            <w:r w:rsidRPr="00B32DEB">
              <w:rPr>
                <w:rFonts w:ascii="Arial" w:eastAsia="Arial" w:hAnsi="Arial" w:cs="Arial"/>
                <w:b/>
                <w:color w:val="000000"/>
                <w:sz w:val="13"/>
                <w:szCs w:val="13"/>
              </w:rPr>
              <w:t>H</w:t>
            </w:r>
          </w:p>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B32DEB"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rPr>
            </w:pPr>
            <w:r w:rsidRPr="00B32DEB">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rPr>
            </w:pPr>
            <w:r w:rsidRPr="00B32DEB">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rPr>
            </w:pPr>
            <w:r w:rsidRPr="00B32DEB">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rPr>
            </w:pPr>
            <w:r w:rsidRPr="00B32DEB">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rPr>
            </w:pPr>
            <w:r w:rsidRPr="00B32DEB">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rPr>
            </w:pPr>
            <w:r w:rsidRPr="00B32DEB">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rPr>
            </w:pPr>
            <w:r w:rsidRPr="00B32DEB">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B32DEB"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rPr>
                <w:rFonts w:ascii="Arial" w:hAnsi="Arial" w:cs="Arial"/>
                <w:sz w:val="13"/>
                <w:szCs w:val="13"/>
              </w:rPr>
            </w:pPr>
            <w:r w:rsidRPr="00B32DEB">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rPr>
                <w:rFonts w:ascii="Arial" w:hAnsi="Arial" w:cs="Arial"/>
                <w:sz w:val="13"/>
                <w:szCs w:val="13"/>
              </w:rPr>
            </w:pPr>
            <w:r w:rsidRPr="00B32DEB">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rPr>
                <w:rFonts w:ascii="Arial" w:hAnsi="Arial" w:cs="Arial"/>
                <w:sz w:val="13"/>
                <w:szCs w:val="13"/>
              </w:rPr>
            </w:pPr>
            <w:r w:rsidRPr="00B32DEB">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rPr>
                <w:rFonts w:ascii="Arial" w:hAnsi="Arial" w:cs="Arial"/>
                <w:sz w:val="13"/>
                <w:szCs w:val="13"/>
              </w:rPr>
            </w:pPr>
            <w:r w:rsidRPr="00B32DEB">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rPr>
                <w:rFonts w:ascii="Arial" w:hAnsi="Arial" w:cs="Arial"/>
                <w:sz w:val="13"/>
                <w:szCs w:val="13"/>
              </w:rPr>
            </w:pPr>
            <w:r w:rsidRPr="00B32DEB">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rPr>
                <w:rFonts w:ascii="Arial" w:hAnsi="Arial" w:cs="Arial"/>
                <w:sz w:val="13"/>
                <w:szCs w:val="13"/>
              </w:rPr>
            </w:pPr>
            <w:r w:rsidRPr="00B32DEB">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B32DEB" w:rsidRDefault="003C291C" w:rsidP="00FC7090">
            <w:pPr>
              <w:jc w:val="center"/>
              <w:rPr>
                <w:rFonts w:ascii="Arial" w:hAnsi="Arial" w:cs="Arial"/>
                <w:sz w:val="13"/>
                <w:szCs w:val="13"/>
              </w:rPr>
            </w:pPr>
            <w:r w:rsidRPr="00B32DEB">
              <w:rPr>
                <w:rFonts w:ascii="Arial" w:hAnsi="Arial" w:cs="Arial"/>
                <w:sz w:val="13"/>
                <w:szCs w:val="13"/>
              </w:rPr>
              <w:t>17</w:t>
            </w:r>
          </w:p>
        </w:tc>
      </w:tr>
      <w:tr w:rsidR="003C291C" w:rsidRPr="00B32DEB"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B32DEB"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rPr>
            </w:pPr>
            <w:r w:rsidRPr="00B32DEB">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rPr>
            </w:pPr>
            <w:r w:rsidRPr="00B32DEB">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rPr>
            </w:pPr>
            <w:r w:rsidRPr="00B32DEB">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rPr>
            </w:pPr>
            <w:r w:rsidRPr="00B32DEB">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rPr>
            </w:pPr>
            <w:r w:rsidRPr="00B32DEB">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rPr>
            </w:pPr>
            <w:r w:rsidRPr="00B32DEB">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rPr>
            </w:pPr>
            <w:r w:rsidRPr="00B32DEB">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B32DEB"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32DEB" w:rsidRDefault="003C291C" w:rsidP="00FC7090">
            <w:pPr>
              <w:jc w:val="center"/>
              <w:rPr>
                <w:rFonts w:ascii="Arial" w:hAnsi="Arial" w:cs="Arial"/>
                <w:sz w:val="13"/>
                <w:szCs w:val="13"/>
              </w:rPr>
            </w:pPr>
            <w:r w:rsidRPr="00B32DEB">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32DEB" w:rsidRDefault="003C291C" w:rsidP="00FC7090">
            <w:pPr>
              <w:jc w:val="center"/>
              <w:rPr>
                <w:rFonts w:ascii="Arial" w:hAnsi="Arial" w:cs="Arial"/>
                <w:sz w:val="13"/>
                <w:szCs w:val="13"/>
              </w:rPr>
            </w:pPr>
            <w:r w:rsidRPr="00B32DEB">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32DEB" w:rsidRDefault="003C291C" w:rsidP="00FC7090">
            <w:pPr>
              <w:jc w:val="center"/>
              <w:rPr>
                <w:rFonts w:ascii="Arial" w:hAnsi="Arial" w:cs="Arial"/>
                <w:sz w:val="13"/>
                <w:szCs w:val="13"/>
              </w:rPr>
            </w:pPr>
            <w:r w:rsidRPr="00B32DEB">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32DEB" w:rsidRDefault="003C291C" w:rsidP="00FC7090">
            <w:pPr>
              <w:jc w:val="center"/>
              <w:rPr>
                <w:rFonts w:ascii="Arial" w:hAnsi="Arial" w:cs="Arial"/>
                <w:sz w:val="13"/>
                <w:szCs w:val="13"/>
              </w:rPr>
            </w:pPr>
            <w:r w:rsidRPr="00B32DEB">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32DEB" w:rsidRDefault="003C291C" w:rsidP="00FC7090">
            <w:pPr>
              <w:jc w:val="center"/>
              <w:rPr>
                <w:rFonts w:ascii="Arial" w:hAnsi="Arial" w:cs="Arial"/>
                <w:sz w:val="13"/>
                <w:szCs w:val="13"/>
              </w:rPr>
            </w:pPr>
            <w:r w:rsidRPr="00B32DEB">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32DEB" w:rsidRDefault="003C291C" w:rsidP="00FC7090">
            <w:pPr>
              <w:jc w:val="center"/>
              <w:rPr>
                <w:rFonts w:ascii="Arial" w:hAnsi="Arial" w:cs="Arial"/>
                <w:sz w:val="13"/>
                <w:szCs w:val="13"/>
              </w:rPr>
            </w:pPr>
            <w:r w:rsidRPr="00B32DEB">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B32DEB" w:rsidRDefault="003C291C" w:rsidP="00FC7090">
            <w:pPr>
              <w:jc w:val="center"/>
              <w:rPr>
                <w:rFonts w:ascii="Arial" w:hAnsi="Arial" w:cs="Arial"/>
                <w:sz w:val="13"/>
                <w:szCs w:val="13"/>
              </w:rPr>
            </w:pPr>
            <w:r w:rsidRPr="00B32DEB">
              <w:rPr>
                <w:rFonts w:ascii="Arial" w:hAnsi="Arial" w:cs="Arial"/>
                <w:sz w:val="13"/>
                <w:szCs w:val="13"/>
              </w:rPr>
              <w:t>24</w:t>
            </w:r>
          </w:p>
        </w:tc>
      </w:tr>
      <w:tr w:rsidR="003C291C" w:rsidRPr="00B32DEB" w:rsidTr="00FC7090">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 xml:space="preserve">  23 /</w:t>
            </w:r>
          </w:p>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 xml:space="preserve">  24 /</w:t>
            </w:r>
          </w:p>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b/>
                <w:color w:val="000000"/>
                <w:sz w:val="13"/>
                <w:szCs w:val="13"/>
              </w:rPr>
              <w:t>CC</w:t>
            </w:r>
            <w:r w:rsidRPr="00B32DEB">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B32DEB"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rPr>
            </w:pPr>
            <w:r w:rsidRPr="00B32DEB">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b/>
                <w:color w:val="000000"/>
                <w:sz w:val="13"/>
              </w:rPr>
            </w:pPr>
            <w:r w:rsidRPr="00B32DEB">
              <w:rPr>
                <w:rFonts w:ascii="Arial" w:eastAsia="Arial" w:hAnsi="Arial" w:cs="Arial"/>
                <w:b/>
                <w:color w:val="000000"/>
                <w:sz w:val="13"/>
              </w:rPr>
              <w:t>CC</w:t>
            </w:r>
          </w:p>
          <w:p w:rsidR="003C291C" w:rsidRPr="00B32DEB" w:rsidRDefault="003C291C" w:rsidP="00FC7090">
            <w:pPr>
              <w:jc w:val="center"/>
              <w:textAlignment w:val="baseline"/>
              <w:rPr>
                <w:rFonts w:ascii="Arial" w:eastAsia="Arial" w:hAnsi="Arial" w:cs="Arial"/>
                <w:color w:val="000000"/>
                <w:sz w:val="13"/>
              </w:rPr>
            </w:pPr>
            <w:r w:rsidRPr="00B32DEB">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rPr>
            </w:pPr>
            <w:r w:rsidRPr="00B32DEB">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Times New Roman" w:hAnsi="Arial" w:cs="Arial"/>
                <w:color w:val="000000"/>
                <w:sz w:val="13"/>
                <w:szCs w:val="13"/>
              </w:rPr>
            </w:pPr>
            <w:r w:rsidRPr="00B32DEB">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B32DEB"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B32DEB"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C291C" w:rsidRPr="00B32DEB"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B32DEB"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32DEB" w:rsidRDefault="003C291C" w:rsidP="00FC7090">
            <w:pPr>
              <w:jc w:val="center"/>
              <w:rPr>
                <w:rFonts w:ascii="Arial" w:hAnsi="Arial" w:cs="Arial"/>
                <w:sz w:val="13"/>
                <w:szCs w:val="13"/>
              </w:rPr>
            </w:pPr>
            <w:r w:rsidRPr="00B32DEB">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32DEB" w:rsidRDefault="003C291C" w:rsidP="00FC7090">
            <w:pPr>
              <w:jc w:val="center"/>
              <w:rPr>
                <w:rFonts w:ascii="Arial" w:hAnsi="Arial" w:cs="Arial"/>
                <w:b/>
                <w:sz w:val="13"/>
                <w:szCs w:val="13"/>
              </w:rPr>
            </w:pPr>
            <w:r w:rsidRPr="00B32DEB">
              <w:rPr>
                <w:rFonts w:ascii="Arial" w:hAnsi="Arial" w:cs="Arial"/>
                <w:b/>
                <w:sz w:val="13"/>
                <w:szCs w:val="13"/>
              </w:rPr>
              <w:t>H</w:t>
            </w:r>
          </w:p>
          <w:p w:rsidR="003C291C" w:rsidRPr="00B32DEB" w:rsidRDefault="003C291C" w:rsidP="00FC7090">
            <w:pPr>
              <w:jc w:val="center"/>
              <w:rPr>
                <w:rFonts w:ascii="Arial" w:hAnsi="Arial" w:cs="Arial"/>
                <w:sz w:val="13"/>
                <w:szCs w:val="13"/>
              </w:rPr>
            </w:pPr>
            <w:r w:rsidRPr="00B32DEB">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32DEB" w:rsidRDefault="003C291C" w:rsidP="00FC7090">
            <w:pPr>
              <w:jc w:val="center"/>
              <w:rPr>
                <w:rFonts w:ascii="Arial" w:hAnsi="Arial" w:cs="Arial"/>
                <w:b/>
                <w:sz w:val="13"/>
                <w:szCs w:val="13"/>
              </w:rPr>
            </w:pPr>
            <w:r w:rsidRPr="00B32DEB">
              <w:rPr>
                <w:rFonts w:ascii="Arial" w:hAnsi="Arial" w:cs="Arial"/>
                <w:b/>
                <w:sz w:val="13"/>
                <w:szCs w:val="13"/>
              </w:rPr>
              <w:t>H</w:t>
            </w:r>
          </w:p>
          <w:p w:rsidR="003C291C" w:rsidRPr="00B32DEB" w:rsidRDefault="003C291C" w:rsidP="00FC7090">
            <w:pPr>
              <w:jc w:val="center"/>
              <w:rPr>
                <w:rFonts w:ascii="Arial" w:hAnsi="Arial" w:cs="Arial"/>
                <w:sz w:val="13"/>
                <w:szCs w:val="13"/>
              </w:rPr>
            </w:pPr>
            <w:r w:rsidRPr="00B32DEB">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32DEB" w:rsidRDefault="003C291C" w:rsidP="00FC7090">
            <w:pPr>
              <w:jc w:val="center"/>
              <w:rPr>
                <w:rFonts w:ascii="Arial" w:hAnsi="Arial" w:cs="Arial"/>
                <w:sz w:val="13"/>
                <w:szCs w:val="13"/>
              </w:rPr>
            </w:pPr>
            <w:r w:rsidRPr="00B32DEB">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32DEB" w:rsidRDefault="003C291C" w:rsidP="00FC7090">
            <w:pPr>
              <w:jc w:val="center"/>
              <w:rPr>
                <w:rFonts w:ascii="Arial" w:hAnsi="Arial" w:cs="Arial"/>
                <w:sz w:val="13"/>
                <w:szCs w:val="13"/>
              </w:rPr>
            </w:pPr>
            <w:r w:rsidRPr="00B32DEB">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32DEB" w:rsidRDefault="003C291C" w:rsidP="00FC7090">
            <w:pPr>
              <w:jc w:val="center"/>
              <w:rPr>
                <w:rFonts w:ascii="Arial" w:hAnsi="Arial" w:cs="Arial"/>
                <w:sz w:val="13"/>
                <w:szCs w:val="13"/>
              </w:rPr>
            </w:pPr>
            <w:r w:rsidRPr="00B32DEB">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B32DEB" w:rsidRDefault="003C291C" w:rsidP="00FC7090">
            <w:pPr>
              <w:jc w:val="center"/>
              <w:rPr>
                <w:rFonts w:ascii="Arial" w:hAnsi="Arial" w:cs="Arial"/>
                <w:sz w:val="13"/>
                <w:szCs w:val="13"/>
              </w:rPr>
            </w:pPr>
            <w:r w:rsidRPr="00B32DEB">
              <w:rPr>
                <w:rFonts w:ascii="Arial" w:hAnsi="Arial" w:cs="Arial"/>
                <w:sz w:val="13"/>
                <w:szCs w:val="13"/>
              </w:rPr>
              <w:t>31</w:t>
            </w:r>
          </w:p>
        </w:tc>
      </w:tr>
    </w:tbl>
    <w:p w:rsidR="003C291C" w:rsidRPr="00B32DEB" w:rsidRDefault="003C291C" w:rsidP="003C291C">
      <w:pPr>
        <w:tabs>
          <w:tab w:val="center" w:pos="5220"/>
          <w:tab w:val="right" w:pos="10440"/>
        </w:tabs>
        <w:spacing w:before="120"/>
        <w:jc w:val="center"/>
        <w:rPr>
          <w:rFonts w:ascii="Arial" w:hAnsi="Arial" w:cs="Arial"/>
          <w:szCs w:val="24"/>
        </w:rPr>
      </w:pPr>
      <w:r w:rsidRPr="00B32DEB">
        <w:rPr>
          <w:rFonts w:ascii="Arial" w:hAnsi="Arial" w:cs="Arial"/>
          <w:b/>
          <w:szCs w:val="24"/>
        </w:rPr>
        <w:t>- 2023 -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C291C" w:rsidRPr="00B32DEB"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B32DEB"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B32DEB"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MARCH – MARS</w:t>
            </w:r>
          </w:p>
        </w:tc>
      </w:tr>
      <w:tr w:rsidR="003C291C" w:rsidRPr="00B32DEB"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S</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M</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T</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W</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T</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F</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S</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B32DEB"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S</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M</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T</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W</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T</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F</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S</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B32DEB"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S</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M</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T</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W</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T</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F</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S</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S</w:t>
            </w:r>
          </w:p>
        </w:tc>
      </w:tr>
      <w:tr w:rsidR="003C291C" w:rsidRPr="00B32DEB"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Times New Roman" w:hAnsi="Arial" w:cs="Arial"/>
                <w:color w:val="000000"/>
                <w:sz w:val="13"/>
                <w:szCs w:val="13"/>
              </w:rPr>
            </w:pPr>
            <w:r w:rsidRPr="00B32DEB">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spacing w:before="91" w:line="148" w:lineRule="exact"/>
              <w:jc w:val="center"/>
              <w:textAlignment w:val="baseline"/>
              <w:rPr>
                <w:rFonts w:ascii="Arial" w:eastAsia="Arial" w:hAnsi="Arial" w:cs="Arial"/>
                <w:b/>
                <w:color w:val="000000"/>
                <w:sz w:val="13"/>
                <w:szCs w:val="13"/>
              </w:rPr>
            </w:pPr>
            <w:r w:rsidRPr="00B32DEB">
              <w:rPr>
                <w:rFonts w:ascii="Arial" w:eastAsia="Arial" w:hAnsi="Arial" w:cs="Arial"/>
                <w:b/>
                <w:color w:val="000000"/>
                <w:sz w:val="13"/>
                <w:szCs w:val="13"/>
              </w:rPr>
              <w:t>H</w:t>
            </w:r>
          </w:p>
          <w:p w:rsidR="003C291C" w:rsidRPr="00B32DEB" w:rsidRDefault="003C291C" w:rsidP="00FC7090">
            <w:pPr>
              <w:jc w:val="center"/>
              <w:textAlignment w:val="baseline"/>
              <w:rPr>
                <w:rFonts w:ascii="Arial" w:eastAsia="Times New Roman" w:hAnsi="Arial" w:cs="Arial"/>
                <w:color w:val="000000"/>
                <w:sz w:val="13"/>
                <w:szCs w:val="13"/>
              </w:rPr>
            </w:pPr>
            <w:r w:rsidRPr="00B32DEB">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Times New Roman" w:hAnsi="Arial" w:cs="Arial"/>
                <w:color w:val="000000"/>
                <w:sz w:val="13"/>
                <w:szCs w:val="13"/>
              </w:rPr>
            </w:pPr>
            <w:r w:rsidRPr="00B32DEB">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Times New Roman" w:hAnsi="Arial" w:cs="Arial"/>
                <w:color w:val="000000"/>
                <w:sz w:val="13"/>
                <w:szCs w:val="13"/>
              </w:rPr>
            </w:pPr>
            <w:r w:rsidRPr="00B32DEB">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Times New Roman" w:hAnsi="Arial" w:cs="Arial"/>
                <w:color w:val="000000"/>
                <w:sz w:val="13"/>
                <w:szCs w:val="13"/>
              </w:rPr>
            </w:pPr>
            <w:r w:rsidRPr="00B32DEB">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Times New Roman" w:hAnsi="Arial" w:cs="Arial"/>
                <w:color w:val="000000"/>
                <w:sz w:val="13"/>
                <w:szCs w:val="13"/>
              </w:rPr>
            </w:pPr>
            <w:r w:rsidRPr="00B32DEB">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32DE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32DE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B32DEB"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B32DEB"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4</w:t>
            </w:r>
          </w:p>
        </w:tc>
      </w:tr>
      <w:tr w:rsidR="003C291C" w:rsidRPr="00B32DEB"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spacing w:before="241" w:after="34" w:line="147" w:lineRule="exact"/>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spacing w:before="91" w:line="148" w:lineRule="exact"/>
              <w:jc w:val="center"/>
              <w:textAlignment w:val="baseline"/>
              <w:rPr>
                <w:rFonts w:ascii="Arial" w:eastAsia="Arial" w:hAnsi="Arial" w:cs="Arial"/>
                <w:b/>
                <w:color w:val="000000"/>
                <w:sz w:val="13"/>
                <w:szCs w:val="13"/>
              </w:rPr>
            </w:pPr>
            <w:r w:rsidRPr="00B32DEB">
              <w:rPr>
                <w:rFonts w:ascii="Arial" w:eastAsia="Arial" w:hAnsi="Arial" w:cs="Arial"/>
                <w:b/>
                <w:color w:val="000000"/>
                <w:sz w:val="13"/>
                <w:szCs w:val="13"/>
              </w:rPr>
              <w:t>CC</w:t>
            </w:r>
          </w:p>
          <w:p w:rsidR="003C291C" w:rsidRPr="00B32DEB" w:rsidRDefault="003C291C" w:rsidP="00FC7090">
            <w:pPr>
              <w:spacing w:before="2" w:after="34" w:line="147" w:lineRule="exact"/>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32DE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b/>
                <w:color w:val="000000"/>
                <w:sz w:val="13"/>
                <w:szCs w:val="13"/>
              </w:rPr>
            </w:pPr>
            <w:r w:rsidRPr="00B32DEB">
              <w:rPr>
                <w:rFonts w:ascii="Arial" w:eastAsia="Arial" w:hAnsi="Arial" w:cs="Arial"/>
                <w:b/>
                <w:color w:val="000000"/>
                <w:sz w:val="13"/>
                <w:szCs w:val="13"/>
              </w:rPr>
              <w:t>CC</w:t>
            </w:r>
          </w:p>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32DE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11</w:t>
            </w:r>
          </w:p>
        </w:tc>
      </w:tr>
      <w:tr w:rsidR="003C291C" w:rsidRPr="00B32DEB"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spacing w:before="240" w:after="30" w:line="147" w:lineRule="exact"/>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spacing w:before="1" w:after="30" w:line="147" w:lineRule="exact"/>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B32DE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32DE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b/>
                <w:color w:val="000000"/>
                <w:sz w:val="13"/>
                <w:szCs w:val="13"/>
              </w:rPr>
            </w:pPr>
            <w:r w:rsidRPr="00B32DEB">
              <w:rPr>
                <w:rFonts w:ascii="Arial" w:eastAsia="Arial" w:hAnsi="Arial" w:cs="Arial"/>
                <w:b/>
                <w:color w:val="000000"/>
                <w:sz w:val="13"/>
                <w:szCs w:val="13"/>
              </w:rPr>
              <w:t>CC</w:t>
            </w:r>
          </w:p>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18</w:t>
            </w:r>
          </w:p>
        </w:tc>
      </w:tr>
      <w:tr w:rsidR="003C291C" w:rsidRPr="00B32DEB"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spacing w:before="212" w:after="30" w:line="147" w:lineRule="exact"/>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spacing w:before="212" w:after="30" w:line="147" w:lineRule="exact"/>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B32DE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32DE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25</w:t>
            </w:r>
          </w:p>
        </w:tc>
      </w:tr>
      <w:tr w:rsidR="003C291C" w:rsidRPr="00B32DEB" w:rsidTr="00FC7090">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spacing w:before="39" w:after="30" w:line="147" w:lineRule="exact"/>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spacing w:before="39" w:after="30" w:line="147" w:lineRule="exact"/>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32DE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Times New Roman" w:hAnsi="Arial" w:cs="Arial"/>
                <w:color w:val="000000"/>
                <w:sz w:val="13"/>
                <w:szCs w:val="13"/>
              </w:rPr>
            </w:pPr>
            <w:r w:rsidRPr="00B32DEB">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B32DEB"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B32DEB"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B32DEB"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C291C" w:rsidRPr="00B32DEB"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32DE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Times New Roman" w:hAnsi="Arial" w:cs="Arial"/>
                <w:color w:val="000000"/>
                <w:sz w:val="13"/>
                <w:szCs w:val="13"/>
              </w:rPr>
            </w:pPr>
            <w:r w:rsidRPr="00B32DEB">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C291C" w:rsidRPr="00B32DEB" w:rsidRDefault="003C291C" w:rsidP="00FC7090">
            <w:pPr>
              <w:jc w:val="center"/>
              <w:textAlignment w:val="baseline"/>
              <w:rPr>
                <w:rFonts w:ascii="Arial" w:eastAsia="Times New Roman" w:hAnsi="Arial" w:cs="Arial"/>
                <w:color w:val="000000"/>
                <w:sz w:val="13"/>
                <w:szCs w:val="13"/>
              </w:rPr>
            </w:pPr>
          </w:p>
        </w:tc>
      </w:tr>
      <w:tr w:rsidR="003C291C" w:rsidRPr="00B32DEB"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B32DEB"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C291C" w:rsidRPr="00B32DEB"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JUNE – JUIN</w:t>
            </w:r>
          </w:p>
        </w:tc>
      </w:tr>
      <w:tr w:rsidR="003C291C" w:rsidRPr="00B32DEB"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S</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M</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T</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W</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T</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F</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S</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B32DEB"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S</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M</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T</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W</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T</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F</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S</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B32DEB"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S</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M</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T</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W</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T</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F</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S</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S</w:t>
            </w:r>
          </w:p>
        </w:tc>
      </w:tr>
      <w:tr w:rsidR="003C291C" w:rsidRPr="00B32DEB"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32DE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32DE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32DEB"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32DEB" w:rsidRDefault="003C291C" w:rsidP="00FC7090">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olor w:val="000000"/>
                <w:sz w:val="13"/>
              </w:rPr>
            </w:pPr>
            <w:r w:rsidRPr="00B32DEB">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olor w:val="000000"/>
                <w:sz w:val="13"/>
              </w:rPr>
            </w:pPr>
            <w:r w:rsidRPr="00B32DEB">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olor w:val="000000"/>
                <w:sz w:val="13"/>
              </w:rPr>
            </w:pPr>
            <w:r w:rsidRPr="00B32DEB">
              <w:rPr>
                <w:rFonts w:ascii="Arial" w:eastAsia="Arial" w:hAnsi="Arial"/>
                <w:color w:val="000000"/>
                <w:sz w:val="13"/>
              </w:rPr>
              <w:t>3</w:t>
            </w:r>
          </w:p>
        </w:tc>
      </w:tr>
      <w:tr w:rsidR="003C291C" w:rsidRPr="00B32DEB"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B32DEB" w:rsidRDefault="003C291C" w:rsidP="00FC7090">
            <w:pPr>
              <w:spacing w:before="91" w:line="148" w:lineRule="exact"/>
              <w:jc w:val="center"/>
              <w:textAlignment w:val="baseline"/>
              <w:rPr>
                <w:rFonts w:ascii="Arial" w:eastAsia="Arial" w:hAnsi="Arial" w:cs="Arial"/>
                <w:b/>
                <w:color w:val="000000"/>
                <w:sz w:val="13"/>
                <w:szCs w:val="13"/>
              </w:rPr>
            </w:pPr>
            <w:r w:rsidRPr="00B32DEB">
              <w:rPr>
                <w:rFonts w:ascii="Arial" w:eastAsia="Arial" w:hAnsi="Arial" w:cs="Arial"/>
                <w:b/>
                <w:color w:val="000000"/>
                <w:sz w:val="13"/>
                <w:szCs w:val="13"/>
              </w:rPr>
              <w:t>H</w:t>
            </w:r>
          </w:p>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32DE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b/>
                <w:color w:val="000000"/>
                <w:sz w:val="13"/>
                <w:szCs w:val="13"/>
              </w:rPr>
            </w:pPr>
            <w:r w:rsidRPr="00B32DEB">
              <w:rPr>
                <w:rFonts w:ascii="Arial" w:eastAsia="Arial" w:hAnsi="Arial" w:cs="Arial"/>
                <w:b/>
                <w:color w:val="000000"/>
                <w:sz w:val="13"/>
                <w:szCs w:val="13"/>
              </w:rPr>
              <w:t>CC</w:t>
            </w:r>
          </w:p>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32DE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olor w:val="000000"/>
                <w:sz w:val="13"/>
              </w:rPr>
            </w:pPr>
            <w:r w:rsidRPr="00B32DEB">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b/>
                <w:color w:val="000000"/>
                <w:sz w:val="13"/>
              </w:rPr>
            </w:pPr>
            <w:r w:rsidRPr="00B32DEB">
              <w:rPr>
                <w:rFonts w:ascii="Arial" w:eastAsia="Arial" w:hAnsi="Arial"/>
                <w:b/>
                <w:color w:val="000000"/>
                <w:sz w:val="13"/>
              </w:rPr>
              <w:t>CC</w:t>
            </w:r>
          </w:p>
          <w:p w:rsidR="003C291C" w:rsidRPr="00B32DEB" w:rsidRDefault="003C291C" w:rsidP="00FC7090">
            <w:pPr>
              <w:jc w:val="center"/>
              <w:textAlignment w:val="baseline"/>
              <w:rPr>
                <w:rFonts w:ascii="Arial" w:eastAsia="Arial" w:hAnsi="Arial"/>
                <w:color w:val="000000"/>
                <w:sz w:val="13"/>
              </w:rPr>
            </w:pPr>
            <w:r w:rsidRPr="00B32DEB">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olor w:val="000000"/>
                <w:sz w:val="13"/>
              </w:rPr>
            </w:pPr>
            <w:r w:rsidRPr="00B32DEB">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olor w:val="000000"/>
                <w:sz w:val="13"/>
              </w:rPr>
            </w:pPr>
            <w:r w:rsidRPr="00B32DEB">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olor w:val="000000"/>
                <w:sz w:val="13"/>
              </w:rPr>
            </w:pPr>
            <w:r w:rsidRPr="00B32DEB">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olor w:val="000000"/>
                <w:sz w:val="13"/>
              </w:rPr>
            </w:pPr>
            <w:r w:rsidRPr="00B32DEB">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olor w:val="000000"/>
                <w:sz w:val="13"/>
              </w:rPr>
            </w:pPr>
            <w:r w:rsidRPr="00B32DEB">
              <w:rPr>
                <w:rFonts w:ascii="Arial" w:eastAsia="Arial" w:hAnsi="Arial"/>
                <w:color w:val="000000"/>
                <w:sz w:val="13"/>
              </w:rPr>
              <w:t>10</w:t>
            </w:r>
          </w:p>
        </w:tc>
      </w:tr>
      <w:tr w:rsidR="003C291C" w:rsidRPr="00B32DEB"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C291C" w:rsidRPr="00B32DEB" w:rsidRDefault="003C291C" w:rsidP="00FC7090">
            <w:pPr>
              <w:jc w:val="center"/>
              <w:textAlignment w:val="baseline"/>
              <w:rPr>
                <w:rFonts w:ascii="Arial" w:eastAsia="Arial" w:hAnsi="Arial" w:cs="Arial"/>
                <w:b/>
                <w:color w:val="000000"/>
                <w:sz w:val="13"/>
                <w:szCs w:val="13"/>
              </w:rPr>
            </w:pPr>
            <w:r w:rsidRPr="00B32DEB">
              <w:rPr>
                <w:rFonts w:ascii="Arial" w:eastAsia="Arial" w:hAnsi="Arial" w:cs="Arial"/>
                <w:b/>
                <w:color w:val="000000"/>
                <w:sz w:val="13"/>
                <w:szCs w:val="13"/>
              </w:rPr>
              <w:t>H</w:t>
            </w:r>
          </w:p>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b/>
                <w:color w:val="000000"/>
                <w:sz w:val="13"/>
                <w:szCs w:val="13"/>
              </w:rPr>
            </w:pPr>
            <w:r w:rsidRPr="00B32DEB">
              <w:rPr>
                <w:rFonts w:ascii="Arial" w:eastAsia="Arial" w:hAnsi="Arial" w:cs="Arial"/>
                <w:b/>
                <w:color w:val="000000"/>
                <w:sz w:val="13"/>
                <w:szCs w:val="13"/>
              </w:rPr>
              <w:t>CC</w:t>
            </w:r>
          </w:p>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B32DEB" w:rsidRDefault="003C291C" w:rsidP="00FC7090">
            <w:pPr>
              <w:jc w:val="center"/>
              <w:textAlignment w:val="baseline"/>
              <w:rPr>
                <w:rFonts w:ascii="Arial" w:eastAsia="Arial" w:hAnsi="Arial" w:cs="Arial"/>
                <w:b/>
                <w:color w:val="000000"/>
                <w:sz w:val="13"/>
                <w:szCs w:val="13"/>
              </w:rPr>
            </w:pPr>
            <w:r w:rsidRPr="00B32DEB">
              <w:rPr>
                <w:rFonts w:ascii="Arial" w:eastAsia="Arial" w:hAnsi="Arial" w:cs="Arial"/>
                <w:b/>
                <w:color w:val="000000"/>
                <w:sz w:val="13"/>
                <w:szCs w:val="13"/>
              </w:rPr>
              <w:t>OR</w:t>
            </w:r>
          </w:p>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b/>
                <w:color w:val="000000"/>
                <w:sz w:val="13"/>
                <w:szCs w:val="13"/>
              </w:rPr>
            </w:pPr>
            <w:r w:rsidRPr="00B32DEB">
              <w:rPr>
                <w:rFonts w:ascii="Arial" w:eastAsia="Arial" w:hAnsi="Arial" w:cs="Arial"/>
                <w:b/>
                <w:color w:val="000000"/>
                <w:sz w:val="13"/>
                <w:szCs w:val="13"/>
              </w:rPr>
              <w:t>OR</w:t>
            </w:r>
          </w:p>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32DE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32DE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olor w:val="000000"/>
                <w:sz w:val="13"/>
              </w:rPr>
            </w:pPr>
            <w:r w:rsidRPr="00B32DEB">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olor w:val="000000"/>
                <w:sz w:val="13"/>
              </w:rPr>
            </w:pPr>
            <w:r w:rsidRPr="00B32DEB">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olor w:val="000000"/>
                <w:sz w:val="13"/>
              </w:rPr>
            </w:pPr>
            <w:r w:rsidRPr="00B32DEB">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olor w:val="000000"/>
                <w:sz w:val="13"/>
              </w:rPr>
            </w:pPr>
            <w:r w:rsidRPr="00B32DEB">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olor w:val="000000"/>
                <w:sz w:val="13"/>
              </w:rPr>
            </w:pPr>
            <w:r w:rsidRPr="00B32DEB">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olor w:val="000000"/>
                <w:sz w:val="13"/>
              </w:rPr>
            </w:pPr>
            <w:r w:rsidRPr="00B32DEB">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olor w:val="000000"/>
                <w:sz w:val="13"/>
              </w:rPr>
            </w:pPr>
            <w:r w:rsidRPr="00B32DEB">
              <w:rPr>
                <w:rFonts w:ascii="Arial" w:eastAsia="Arial" w:hAnsi="Arial"/>
                <w:color w:val="000000"/>
                <w:sz w:val="13"/>
              </w:rPr>
              <w:t>17</w:t>
            </w:r>
          </w:p>
        </w:tc>
      </w:tr>
      <w:tr w:rsidR="003C291C" w:rsidRPr="00B32DEB"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b/>
                <w:color w:val="000000"/>
                <w:sz w:val="13"/>
                <w:szCs w:val="13"/>
              </w:rPr>
            </w:pPr>
            <w:r w:rsidRPr="00B32DEB">
              <w:rPr>
                <w:rFonts w:ascii="Arial" w:eastAsia="Arial" w:hAnsi="Arial" w:cs="Arial"/>
                <w:b/>
                <w:color w:val="000000"/>
                <w:sz w:val="13"/>
                <w:szCs w:val="13"/>
              </w:rPr>
              <w:t>OR</w:t>
            </w:r>
          </w:p>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B32DEB" w:rsidRDefault="003C291C" w:rsidP="00FC7090">
            <w:pPr>
              <w:jc w:val="center"/>
              <w:textAlignment w:val="baseline"/>
              <w:rPr>
                <w:rFonts w:ascii="Arial" w:eastAsia="Arial" w:hAnsi="Arial" w:cs="Arial"/>
                <w:b/>
                <w:color w:val="000000"/>
                <w:sz w:val="13"/>
                <w:szCs w:val="13"/>
              </w:rPr>
            </w:pPr>
            <w:r w:rsidRPr="00B32DEB">
              <w:rPr>
                <w:rFonts w:ascii="Arial" w:eastAsia="Arial" w:hAnsi="Arial" w:cs="Arial"/>
                <w:b/>
                <w:color w:val="000000"/>
                <w:sz w:val="13"/>
                <w:szCs w:val="13"/>
              </w:rPr>
              <w:t>OR</w:t>
            </w:r>
          </w:p>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32DE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B32DEB" w:rsidRDefault="003C291C" w:rsidP="00FC7090">
            <w:pPr>
              <w:jc w:val="center"/>
              <w:textAlignment w:val="baseline"/>
              <w:rPr>
                <w:rFonts w:ascii="Arial" w:eastAsia="Arial" w:hAnsi="Arial" w:cs="Arial"/>
                <w:b/>
                <w:color w:val="000000"/>
                <w:sz w:val="13"/>
                <w:szCs w:val="13"/>
              </w:rPr>
            </w:pPr>
            <w:r w:rsidRPr="00B32DEB">
              <w:rPr>
                <w:rFonts w:ascii="Arial" w:eastAsia="Arial" w:hAnsi="Arial" w:cs="Arial"/>
                <w:b/>
                <w:color w:val="000000"/>
                <w:sz w:val="13"/>
                <w:szCs w:val="13"/>
              </w:rPr>
              <w:t>H</w:t>
            </w:r>
          </w:p>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32DE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olor w:val="000000"/>
                <w:sz w:val="13"/>
              </w:rPr>
            </w:pPr>
            <w:r w:rsidRPr="00B32DEB">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olor w:val="000000"/>
                <w:sz w:val="13"/>
              </w:rPr>
            </w:pPr>
            <w:r w:rsidRPr="00B32DEB">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olor w:val="000000"/>
                <w:sz w:val="13"/>
              </w:rPr>
            </w:pPr>
            <w:r w:rsidRPr="00B32DEB">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olor w:val="000000"/>
                <w:sz w:val="13"/>
              </w:rPr>
            </w:pPr>
            <w:r w:rsidRPr="00B32DEB">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olor w:val="000000"/>
                <w:sz w:val="13"/>
              </w:rPr>
            </w:pPr>
            <w:r w:rsidRPr="00B32DEB">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olor w:val="000000"/>
                <w:sz w:val="13"/>
              </w:rPr>
            </w:pPr>
            <w:r w:rsidRPr="00B32DEB">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olor w:val="000000"/>
                <w:sz w:val="13"/>
              </w:rPr>
            </w:pPr>
            <w:r w:rsidRPr="00B32DEB">
              <w:rPr>
                <w:rFonts w:ascii="Arial" w:eastAsia="Arial" w:hAnsi="Arial"/>
                <w:color w:val="000000"/>
                <w:sz w:val="13"/>
              </w:rPr>
              <w:t>24</w:t>
            </w:r>
          </w:p>
        </w:tc>
      </w:tr>
      <w:tr w:rsidR="003C291C" w:rsidRPr="00B32DEB" w:rsidTr="00FC7090">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 xml:space="preserve">  23 /</w:t>
            </w:r>
          </w:p>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32DE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Times New Roman" w:hAnsi="Arial" w:cs="Arial"/>
                <w:color w:val="000000"/>
                <w:sz w:val="13"/>
                <w:szCs w:val="13"/>
              </w:rPr>
            </w:pPr>
            <w:r w:rsidRPr="00B32DEB">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32DE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olor w:val="000000"/>
                <w:sz w:val="13"/>
              </w:rPr>
            </w:pPr>
            <w:r w:rsidRPr="00B32DEB">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olor w:val="000000"/>
                <w:sz w:val="13"/>
              </w:rPr>
            </w:pPr>
            <w:r w:rsidRPr="00B32DEB">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olor w:val="000000"/>
                <w:sz w:val="13"/>
              </w:rPr>
            </w:pPr>
            <w:r w:rsidRPr="00B32DEB">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olor w:val="000000"/>
                <w:sz w:val="13"/>
              </w:rPr>
            </w:pPr>
            <w:r w:rsidRPr="00B32DEB">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Times New Roman" w:hAnsi="Arial" w:cs="Arial"/>
                <w:color w:val="000000"/>
                <w:sz w:val="13"/>
                <w:szCs w:val="13"/>
              </w:rPr>
            </w:pPr>
            <w:r w:rsidRPr="00B32DEB">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C291C" w:rsidRPr="00B32DEB" w:rsidRDefault="003C291C" w:rsidP="00FC7090">
            <w:pPr>
              <w:jc w:val="center"/>
              <w:textAlignment w:val="baseline"/>
              <w:rPr>
                <w:rFonts w:eastAsia="Times New Roman"/>
                <w:color w:val="000000"/>
              </w:rPr>
            </w:pPr>
          </w:p>
        </w:tc>
      </w:tr>
      <w:tr w:rsidR="003C291C" w:rsidRPr="00B32DEB" w:rsidTr="00FC7090">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C291C" w:rsidRPr="00B32DEB"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C291C" w:rsidRPr="00B32DEB"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SEPTEMBER – SEPTEMBRE</w:t>
            </w:r>
          </w:p>
        </w:tc>
      </w:tr>
      <w:tr w:rsidR="003C291C" w:rsidRPr="00B32DEB" w:rsidTr="00FC7090">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S</w:t>
            </w:r>
          </w:p>
          <w:p w:rsidR="003C291C" w:rsidRPr="00B32DEB" w:rsidRDefault="003C291C" w:rsidP="00FC7090">
            <w:pPr>
              <w:tabs>
                <w:tab w:val="center" w:pos="5220"/>
                <w:tab w:val="right" w:pos="10440"/>
              </w:tabs>
              <w:jc w:val="center"/>
              <w:rPr>
                <w:rFonts w:ascii="Arial" w:hAnsi="Arial" w:cs="Arial"/>
                <w:b/>
                <w:sz w:val="16"/>
                <w:szCs w:val="16"/>
              </w:rPr>
            </w:pPr>
            <w:r w:rsidRPr="00B32DEB">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M</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T</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W</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T</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F</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S</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B32DEB"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S</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M</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T</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W</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T</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F</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S</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B32DEB"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S</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M</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T</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W</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T</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F</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S</w:t>
            </w:r>
          </w:p>
          <w:p w:rsidR="003C291C" w:rsidRPr="00B32DEB" w:rsidRDefault="003C291C" w:rsidP="00FC7090">
            <w:pPr>
              <w:tabs>
                <w:tab w:val="center" w:pos="5220"/>
                <w:tab w:val="right" w:pos="10440"/>
              </w:tabs>
              <w:jc w:val="center"/>
              <w:rPr>
                <w:rFonts w:ascii="Arial" w:hAnsi="Arial" w:cs="Arial"/>
                <w:b/>
                <w:sz w:val="13"/>
                <w:szCs w:val="13"/>
              </w:rPr>
            </w:pPr>
            <w:r w:rsidRPr="00B32DEB">
              <w:rPr>
                <w:rFonts w:ascii="Arial" w:hAnsi="Arial" w:cs="Arial"/>
                <w:b/>
                <w:sz w:val="13"/>
                <w:szCs w:val="13"/>
              </w:rPr>
              <w:t>S</w:t>
            </w:r>
          </w:p>
        </w:tc>
      </w:tr>
      <w:tr w:rsidR="003C291C" w:rsidRPr="00B32DEB"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C291C" w:rsidRPr="00B32DEB"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C291C" w:rsidRPr="00B32DEB"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C291C" w:rsidRPr="00B32DEB"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C291C" w:rsidRPr="00B32DEB"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C291C" w:rsidRPr="00B32DEB"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32DE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B32DEB"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B32DEB"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32DE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B32DEB"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B32DEB"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B32DEB" w:rsidRDefault="003C291C" w:rsidP="00FC7090">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B32DEB"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w:t>
            </w:r>
          </w:p>
        </w:tc>
      </w:tr>
      <w:tr w:rsidR="003C291C" w:rsidRPr="00B32DEB"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b/>
                <w:color w:val="000000"/>
                <w:sz w:val="13"/>
                <w:szCs w:val="13"/>
              </w:rPr>
            </w:pPr>
            <w:r w:rsidRPr="00B32DEB">
              <w:rPr>
                <w:rFonts w:ascii="Arial" w:eastAsia="Arial" w:hAnsi="Arial" w:cs="Arial"/>
                <w:b/>
                <w:color w:val="000000"/>
                <w:sz w:val="13"/>
                <w:szCs w:val="13"/>
              </w:rPr>
              <w:t>H</w:t>
            </w:r>
          </w:p>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32DE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b/>
                <w:color w:val="000000"/>
                <w:sz w:val="13"/>
                <w:szCs w:val="13"/>
              </w:rPr>
            </w:pPr>
            <w:r w:rsidRPr="00B32DEB">
              <w:rPr>
                <w:rFonts w:ascii="Arial" w:eastAsia="Arial" w:hAnsi="Arial" w:cs="Arial"/>
                <w:b/>
                <w:color w:val="000000"/>
                <w:sz w:val="13"/>
                <w:szCs w:val="13"/>
              </w:rPr>
              <w:t>H</w:t>
            </w:r>
          </w:p>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32DE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B32DEB" w:rsidRDefault="003C291C" w:rsidP="00FC7090">
            <w:pPr>
              <w:jc w:val="center"/>
              <w:textAlignment w:val="baseline"/>
              <w:rPr>
                <w:rFonts w:ascii="Arial" w:eastAsia="Arial" w:hAnsi="Arial" w:cs="Arial"/>
                <w:b/>
                <w:color w:val="000000"/>
                <w:sz w:val="13"/>
                <w:szCs w:val="13"/>
              </w:rPr>
            </w:pPr>
            <w:r w:rsidRPr="00B32DEB">
              <w:rPr>
                <w:rFonts w:ascii="Arial" w:eastAsia="Arial" w:hAnsi="Arial" w:cs="Arial"/>
                <w:b/>
                <w:color w:val="000000"/>
                <w:sz w:val="13"/>
                <w:szCs w:val="13"/>
              </w:rPr>
              <w:t>H</w:t>
            </w:r>
          </w:p>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9</w:t>
            </w:r>
          </w:p>
        </w:tc>
      </w:tr>
      <w:tr w:rsidR="003C291C" w:rsidRPr="00B32DEB"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32DE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32DE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b/>
                <w:color w:val="000000"/>
                <w:sz w:val="13"/>
                <w:szCs w:val="13"/>
              </w:rPr>
            </w:pPr>
            <w:r w:rsidRPr="00B32DEB">
              <w:rPr>
                <w:rFonts w:ascii="Arial" w:eastAsia="Arial" w:hAnsi="Arial" w:cs="Arial"/>
                <w:b/>
                <w:color w:val="000000"/>
                <w:sz w:val="13"/>
                <w:szCs w:val="13"/>
              </w:rPr>
              <w:t>RH</w:t>
            </w:r>
          </w:p>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16</w:t>
            </w:r>
          </w:p>
        </w:tc>
      </w:tr>
      <w:tr w:rsidR="003C291C" w:rsidRPr="00B32DEB"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32DE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32DE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b/>
                <w:color w:val="000000"/>
                <w:sz w:val="13"/>
                <w:szCs w:val="13"/>
              </w:rPr>
            </w:pPr>
            <w:r w:rsidRPr="00B32DEB">
              <w:rPr>
                <w:rFonts w:ascii="Arial" w:eastAsia="Arial" w:hAnsi="Arial" w:cs="Arial"/>
                <w:b/>
                <w:color w:val="000000"/>
                <w:sz w:val="13"/>
                <w:szCs w:val="13"/>
              </w:rPr>
              <w:t>RH</w:t>
            </w:r>
          </w:p>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23</w:t>
            </w:r>
          </w:p>
        </w:tc>
      </w:tr>
      <w:tr w:rsidR="003C291C" w:rsidRPr="00B32DEB" w:rsidTr="00FC7090">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 xml:space="preserve">  23 /</w:t>
            </w:r>
          </w:p>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 xml:space="preserve">  24 /</w:t>
            </w:r>
          </w:p>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32DE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Times New Roman" w:hAnsi="Arial" w:cs="Arial"/>
                <w:color w:val="000000"/>
                <w:sz w:val="13"/>
                <w:szCs w:val="13"/>
              </w:rPr>
            </w:pPr>
            <w:r w:rsidRPr="00B32DEB">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B32DEB"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C291C" w:rsidRPr="00B32DEB"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B32DE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b/>
                <w:color w:val="000000"/>
                <w:sz w:val="13"/>
                <w:szCs w:val="13"/>
              </w:rPr>
            </w:pPr>
            <w:r w:rsidRPr="00B32DEB">
              <w:rPr>
                <w:rFonts w:ascii="Arial" w:eastAsia="Arial" w:hAnsi="Arial" w:cs="Arial"/>
                <w:b/>
                <w:color w:val="000000"/>
                <w:sz w:val="13"/>
                <w:szCs w:val="13"/>
              </w:rPr>
              <w:t>YK</w:t>
            </w:r>
          </w:p>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Arial" w:hAnsi="Arial" w:cs="Arial"/>
                <w:color w:val="000000"/>
                <w:sz w:val="13"/>
                <w:szCs w:val="13"/>
              </w:rPr>
            </w:pPr>
            <w:r w:rsidRPr="00B32DEB">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C291C" w:rsidRPr="00B32DEB" w:rsidRDefault="003C291C" w:rsidP="00FC7090">
            <w:pPr>
              <w:jc w:val="center"/>
              <w:textAlignment w:val="baseline"/>
              <w:rPr>
                <w:rFonts w:ascii="Arial" w:eastAsia="Times New Roman" w:hAnsi="Arial" w:cs="Arial"/>
                <w:color w:val="000000"/>
                <w:sz w:val="13"/>
                <w:szCs w:val="13"/>
              </w:rPr>
            </w:pPr>
            <w:r w:rsidRPr="00B32DEB">
              <w:rPr>
                <w:rFonts w:ascii="Arial" w:eastAsia="Times New Roman" w:hAnsi="Arial" w:cs="Arial"/>
                <w:color w:val="000000"/>
                <w:sz w:val="13"/>
                <w:szCs w:val="13"/>
              </w:rPr>
              <w:t>30</w:t>
            </w:r>
          </w:p>
        </w:tc>
      </w:tr>
      <w:tr w:rsidR="003C291C" w:rsidRPr="00B32DEB"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C291C" w:rsidRPr="00B32DEB" w:rsidRDefault="003C291C" w:rsidP="00FC7090">
            <w:pPr>
              <w:spacing w:before="40"/>
              <w:jc w:val="right"/>
              <w:rPr>
                <w:rFonts w:ascii="Arial" w:hAnsi="Arial" w:cs="Arial"/>
                <w:b/>
                <w:sz w:val="13"/>
                <w:szCs w:val="13"/>
              </w:rPr>
            </w:pPr>
            <w:r w:rsidRPr="00B32DEB">
              <w:rPr>
                <w:rFonts w:ascii="Arial" w:hAnsi="Arial" w:cs="Arial"/>
                <w:b/>
                <w:sz w:val="13"/>
                <w:szCs w:val="13"/>
              </w:rPr>
              <w:t>Sitting of the Court /</w:t>
            </w:r>
          </w:p>
          <w:p w:rsidR="003C291C" w:rsidRPr="00B32DEB" w:rsidRDefault="003C291C" w:rsidP="00FC7090">
            <w:pPr>
              <w:jc w:val="right"/>
              <w:rPr>
                <w:rFonts w:ascii="Arial" w:hAnsi="Arial" w:cs="Arial"/>
                <w:b/>
                <w:sz w:val="13"/>
                <w:szCs w:val="13"/>
              </w:rPr>
            </w:pPr>
            <w:r w:rsidRPr="00B32DEB">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C291C" w:rsidRPr="00B32DEB" w:rsidRDefault="003C291C" w:rsidP="00FC7090">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C291C" w:rsidRPr="00B32DEB" w:rsidRDefault="003C291C" w:rsidP="00FC7090">
            <w:pPr>
              <w:tabs>
                <w:tab w:val="left" w:pos="203"/>
              </w:tabs>
              <w:spacing w:before="40" w:after="120"/>
              <w:rPr>
                <w:rFonts w:ascii="Arial" w:hAnsi="Arial" w:cs="Arial"/>
                <w:b/>
                <w:sz w:val="13"/>
                <w:szCs w:val="13"/>
                <w:lang w:val="fr-CA"/>
              </w:rPr>
            </w:pPr>
            <w:r w:rsidRPr="00B32DEB">
              <w:rPr>
                <w:rFonts w:ascii="Arial" w:hAnsi="Arial" w:cs="Arial"/>
                <w:b/>
                <w:sz w:val="13"/>
                <w:szCs w:val="13"/>
                <w:lang w:val="fr-CA"/>
              </w:rPr>
              <w:t>18</w:t>
            </w:r>
            <w:r w:rsidRPr="00B32DEB">
              <w:rPr>
                <w:rFonts w:ascii="Arial" w:hAnsi="Arial" w:cs="Arial"/>
                <w:b/>
                <w:sz w:val="13"/>
                <w:szCs w:val="13"/>
                <w:lang w:val="fr-CA"/>
              </w:rPr>
              <w:tab/>
              <w:t xml:space="preserve"> sitting weeks / semaines séances de la Cour</w:t>
            </w:r>
          </w:p>
          <w:p w:rsidR="003C291C" w:rsidRPr="00B32DEB" w:rsidRDefault="003C291C" w:rsidP="00FC7090">
            <w:pPr>
              <w:tabs>
                <w:tab w:val="left" w:pos="203"/>
              </w:tabs>
              <w:rPr>
                <w:rFonts w:ascii="Arial" w:hAnsi="Arial" w:cs="Arial"/>
                <w:b/>
                <w:sz w:val="13"/>
                <w:szCs w:val="13"/>
                <w:lang w:val="fr-CA"/>
              </w:rPr>
            </w:pPr>
            <w:r w:rsidRPr="00B32DEB">
              <w:rPr>
                <w:rFonts w:ascii="Arial" w:hAnsi="Arial" w:cs="Arial"/>
                <w:b/>
                <w:sz w:val="13"/>
                <w:szCs w:val="13"/>
                <w:lang w:val="fr-CA"/>
              </w:rPr>
              <w:t>87</w:t>
            </w:r>
            <w:r w:rsidRPr="00B32DEB">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C291C" w:rsidRPr="00B32DEB" w:rsidRDefault="003C291C" w:rsidP="00FC7090">
            <w:pPr>
              <w:spacing w:before="40" w:after="120"/>
              <w:jc w:val="right"/>
              <w:rPr>
                <w:rFonts w:ascii="Arial" w:hAnsi="Arial" w:cs="Arial"/>
                <w:b/>
                <w:sz w:val="13"/>
                <w:szCs w:val="13"/>
                <w:lang w:val="fr-FR"/>
              </w:rPr>
            </w:pPr>
            <w:r w:rsidRPr="00B32DEB">
              <w:rPr>
                <w:rFonts w:ascii="Arial" w:hAnsi="Arial" w:cs="Arial"/>
                <w:b/>
                <w:sz w:val="13"/>
                <w:szCs w:val="13"/>
                <w:lang w:val="fr-FR"/>
              </w:rPr>
              <w:t>Rosh Hashanah / Nouvel An juif</w:t>
            </w:r>
          </w:p>
          <w:p w:rsidR="003C291C" w:rsidRPr="00B32DEB" w:rsidRDefault="003C291C" w:rsidP="00FC7090">
            <w:pPr>
              <w:jc w:val="right"/>
              <w:rPr>
                <w:rFonts w:ascii="Arial" w:hAnsi="Arial" w:cs="Arial"/>
                <w:b/>
                <w:sz w:val="13"/>
                <w:szCs w:val="13"/>
                <w:lang w:val="fr-CA"/>
              </w:rPr>
            </w:pPr>
            <w:r w:rsidRPr="00B32DEB">
              <w:rPr>
                <w:rFonts w:ascii="Arial" w:hAnsi="Arial" w:cs="Arial"/>
                <w:b/>
                <w:sz w:val="13"/>
                <w:szCs w:val="13"/>
                <w:lang w:val="fr-FR"/>
              </w:rPr>
              <w:t>Yom Kippur / Yom Kippour</w:t>
            </w:r>
          </w:p>
        </w:tc>
        <w:tc>
          <w:tcPr>
            <w:tcW w:w="271" w:type="pct"/>
            <w:gridSpan w:val="2"/>
            <w:hideMark/>
          </w:tcPr>
          <w:p w:rsidR="003C291C" w:rsidRPr="00B32DEB" w:rsidRDefault="003C291C" w:rsidP="00FC7090">
            <w:pPr>
              <w:spacing w:before="40" w:after="120"/>
              <w:jc w:val="center"/>
              <w:rPr>
                <w:rFonts w:ascii="Arial" w:hAnsi="Arial" w:cs="Arial"/>
                <w:b/>
                <w:sz w:val="13"/>
                <w:szCs w:val="13"/>
                <w:lang w:val="fr-CA"/>
              </w:rPr>
            </w:pPr>
            <w:r w:rsidRPr="00B32DEB">
              <w:rPr>
                <w:rFonts w:ascii="Arial" w:hAnsi="Arial" w:cs="Arial"/>
                <w:b/>
                <w:sz w:val="13"/>
                <w:szCs w:val="13"/>
                <w:lang w:val="fr-CA"/>
              </w:rPr>
              <w:t>RH</w:t>
            </w:r>
          </w:p>
          <w:p w:rsidR="003C291C" w:rsidRPr="00B32DEB" w:rsidRDefault="003C291C" w:rsidP="00FC7090">
            <w:pPr>
              <w:jc w:val="center"/>
              <w:rPr>
                <w:rFonts w:ascii="Arial" w:hAnsi="Arial" w:cs="Arial"/>
                <w:b/>
                <w:sz w:val="13"/>
                <w:szCs w:val="13"/>
                <w:lang w:val="fr-CA"/>
              </w:rPr>
            </w:pPr>
            <w:r w:rsidRPr="00B32DEB">
              <w:rPr>
                <w:rFonts w:ascii="Arial" w:hAnsi="Arial" w:cs="Arial"/>
                <w:b/>
                <w:sz w:val="13"/>
                <w:szCs w:val="13"/>
                <w:lang w:val="fr-CA"/>
              </w:rPr>
              <w:t>YK</w:t>
            </w:r>
          </w:p>
        </w:tc>
      </w:tr>
      <w:tr w:rsidR="003C291C" w:rsidRPr="00B32DEB"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C291C" w:rsidRPr="00B32DEB" w:rsidRDefault="003C291C" w:rsidP="00FC7090">
            <w:pPr>
              <w:jc w:val="right"/>
              <w:rPr>
                <w:rFonts w:ascii="Arial" w:hAnsi="Arial" w:cs="Arial"/>
                <w:b/>
                <w:sz w:val="13"/>
                <w:szCs w:val="13"/>
                <w:lang w:val="fr-CA"/>
              </w:rPr>
            </w:pPr>
            <w:r w:rsidRPr="00B32DEB">
              <w:rPr>
                <w:rFonts w:ascii="Arial" w:hAnsi="Arial" w:cs="Arial"/>
                <w:b/>
                <w:sz w:val="13"/>
                <w:szCs w:val="13"/>
                <w:lang w:val="fr-CA"/>
              </w:rPr>
              <w:t>Court conference /</w:t>
            </w:r>
          </w:p>
          <w:p w:rsidR="003C291C" w:rsidRPr="00B32DEB" w:rsidRDefault="003C291C" w:rsidP="00FC7090">
            <w:pPr>
              <w:jc w:val="right"/>
              <w:rPr>
                <w:rFonts w:ascii="Arial" w:hAnsi="Arial" w:cs="Arial"/>
                <w:b/>
                <w:sz w:val="13"/>
                <w:szCs w:val="13"/>
                <w:lang w:val="fr-CA"/>
              </w:rPr>
            </w:pPr>
            <w:r w:rsidRPr="00B32DEB">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291C" w:rsidRPr="00B32DEB" w:rsidRDefault="003C291C" w:rsidP="00FC7090">
            <w:pPr>
              <w:jc w:val="center"/>
              <w:rPr>
                <w:rFonts w:ascii="Arial" w:hAnsi="Arial" w:cs="Arial"/>
                <w:b/>
                <w:sz w:val="13"/>
                <w:szCs w:val="13"/>
                <w:lang w:val="fr-FR"/>
              </w:rPr>
            </w:pPr>
            <w:r w:rsidRPr="00B32DEB">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C291C" w:rsidRPr="00B32DEB" w:rsidRDefault="003C291C" w:rsidP="00FC7090">
            <w:pPr>
              <w:tabs>
                <w:tab w:val="left" w:pos="203"/>
              </w:tabs>
              <w:rPr>
                <w:rFonts w:ascii="Arial" w:hAnsi="Arial" w:cs="Arial"/>
                <w:b/>
                <w:sz w:val="13"/>
                <w:szCs w:val="13"/>
                <w:lang w:val="fr-CA"/>
              </w:rPr>
            </w:pPr>
            <w:r w:rsidRPr="00B32DEB">
              <w:rPr>
                <w:rFonts w:ascii="Arial" w:hAnsi="Arial" w:cs="Arial"/>
                <w:b/>
                <w:sz w:val="13"/>
                <w:szCs w:val="13"/>
                <w:lang w:val="fr-CA"/>
              </w:rPr>
              <w:t>9</w:t>
            </w:r>
            <w:r w:rsidRPr="00B32DEB">
              <w:rPr>
                <w:rFonts w:ascii="Arial" w:hAnsi="Arial" w:cs="Arial"/>
                <w:b/>
                <w:sz w:val="13"/>
                <w:szCs w:val="13"/>
                <w:lang w:val="fr-CA"/>
              </w:rPr>
              <w:tab/>
              <w:t>Court conference days /</w:t>
            </w:r>
          </w:p>
          <w:p w:rsidR="003C291C" w:rsidRPr="00B32DEB" w:rsidRDefault="003C291C" w:rsidP="00FC7090">
            <w:pPr>
              <w:tabs>
                <w:tab w:val="left" w:pos="203"/>
              </w:tabs>
              <w:rPr>
                <w:rFonts w:ascii="Arial" w:hAnsi="Arial" w:cs="Arial"/>
                <w:b/>
                <w:sz w:val="13"/>
                <w:szCs w:val="13"/>
                <w:lang w:val="fr-CA"/>
              </w:rPr>
            </w:pPr>
            <w:r w:rsidRPr="00B32DEB">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C291C" w:rsidRPr="00B32DEB" w:rsidRDefault="003C291C" w:rsidP="00FC7090">
            <w:pPr>
              <w:rPr>
                <w:rFonts w:ascii="Arial" w:hAnsi="Arial" w:cs="Arial"/>
                <w:b/>
                <w:sz w:val="13"/>
                <w:szCs w:val="13"/>
                <w:lang w:val="fr-CA"/>
              </w:rPr>
            </w:pPr>
          </w:p>
        </w:tc>
        <w:tc>
          <w:tcPr>
            <w:tcW w:w="271" w:type="pct"/>
            <w:gridSpan w:val="2"/>
          </w:tcPr>
          <w:p w:rsidR="003C291C" w:rsidRPr="00B32DEB" w:rsidRDefault="003C291C" w:rsidP="00FC7090">
            <w:pPr>
              <w:jc w:val="center"/>
              <w:rPr>
                <w:rFonts w:ascii="Arial" w:hAnsi="Arial" w:cs="Arial"/>
                <w:b/>
                <w:sz w:val="13"/>
                <w:szCs w:val="13"/>
                <w:lang w:val="fr-CA"/>
              </w:rPr>
            </w:pPr>
          </w:p>
        </w:tc>
      </w:tr>
      <w:tr w:rsidR="003C291C"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C291C" w:rsidRPr="00B32DEB" w:rsidRDefault="003C291C" w:rsidP="00FC7090">
            <w:pPr>
              <w:jc w:val="right"/>
              <w:rPr>
                <w:rFonts w:ascii="Arial" w:hAnsi="Arial" w:cs="Arial"/>
                <w:b/>
                <w:sz w:val="13"/>
                <w:szCs w:val="13"/>
              </w:rPr>
            </w:pPr>
            <w:r w:rsidRPr="00B32DEB">
              <w:rPr>
                <w:rFonts w:ascii="Arial" w:hAnsi="Arial" w:cs="Arial"/>
                <w:b/>
                <w:sz w:val="13"/>
                <w:szCs w:val="13"/>
              </w:rPr>
              <w:t xml:space="preserve">Holiday / </w:t>
            </w:r>
            <w:r w:rsidRPr="00B32DEB">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C291C" w:rsidRPr="00B32DEB" w:rsidRDefault="003C291C" w:rsidP="00FC7090">
            <w:pPr>
              <w:jc w:val="center"/>
              <w:rPr>
                <w:rFonts w:ascii="Arial" w:hAnsi="Arial" w:cs="Arial"/>
                <w:b/>
                <w:sz w:val="13"/>
                <w:szCs w:val="13"/>
              </w:rPr>
            </w:pPr>
            <w:r w:rsidRPr="00B32DEB">
              <w:rPr>
                <w:rFonts w:ascii="Arial" w:hAnsi="Arial" w:cs="Arial"/>
                <w:b/>
                <w:sz w:val="13"/>
                <w:szCs w:val="13"/>
              </w:rPr>
              <w:t>H</w:t>
            </w:r>
          </w:p>
        </w:tc>
        <w:tc>
          <w:tcPr>
            <w:tcW w:w="1697" w:type="pct"/>
            <w:gridSpan w:val="9"/>
            <w:tcBorders>
              <w:top w:val="nil"/>
              <w:left w:val="single" w:sz="4" w:space="0" w:color="auto"/>
              <w:bottom w:val="nil"/>
              <w:right w:val="nil"/>
            </w:tcBorders>
            <w:hideMark/>
          </w:tcPr>
          <w:p w:rsidR="003C291C" w:rsidRPr="00B32DEB" w:rsidRDefault="003C291C" w:rsidP="00FC7090">
            <w:pPr>
              <w:tabs>
                <w:tab w:val="left" w:pos="203"/>
              </w:tabs>
              <w:rPr>
                <w:rFonts w:ascii="Arial" w:hAnsi="Arial" w:cs="Arial"/>
                <w:b/>
                <w:sz w:val="13"/>
                <w:szCs w:val="13"/>
              </w:rPr>
            </w:pPr>
            <w:r w:rsidRPr="00B32DEB">
              <w:rPr>
                <w:rFonts w:ascii="Arial" w:hAnsi="Arial" w:cs="Arial"/>
                <w:b/>
                <w:sz w:val="13"/>
                <w:szCs w:val="13"/>
              </w:rPr>
              <w:t>3</w:t>
            </w:r>
            <w:r w:rsidRPr="00B32DEB">
              <w:rPr>
                <w:rFonts w:ascii="Arial" w:hAnsi="Arial" w:cs="Arial"/>
                <w:b/>
                <w:sz w:val="13"/>
                <w:szCs w:val="13"/>
              </w:rPr>
              <w:tab/>
              <w:t xml:space="preserve">holidays during sitting days / </w:t>
            </w:r>
          </w:p>
          <w:p w:rsidR="003C291C" w:rsidRPr="000778A3" w:rsidRDefault="003C291C" w:rsidP="00FC7090">
            <w:pPr>
              <w:tabs>
                <w:tab w:val="left" w:pos="203"/>
              </w:tabs>
              <w:rPr>
                <w:rFonts w:ascii="Arial" w:hAnsi="Arial" w:cs="Arial"/>
                <w:b/>
                <w:sz w:val="13"/>
                <w:szCs w:val="13"/>
                <w:lang w:val="fr-CA"/>
              </w:rPr>
            </w:pPr>
            <w:r w:rsidRPr="00B32DEB">
              <w:rPr>
                <w:rFonts w:ascii="Arial" w:hAnsi="Arial" w:cs="Arial"/>
                <w:b/>
                <w:sz w:val="13"/>
                <w:szCs w:val="13"/>
              </w:rPr>
              <w:tab/>
            </w:r>
            <w:r w:rsidRPr="00B32DEB">
              <w:rPr>
                <w:rFonts w:ascii="Arial" w:hAnsi="Arial" w:cs="Arial"/>
                <w:b/>
                <w:sz w:val="13"/>
                <w:szCs w:val="13"/>
                <w:lang w:val="fr-CA"/>
              </w:rPr>
              <w:t>jours fériés durant les séances</w:t>
            </w:r>
            <w:bookmarkStart w:id="7" w:name="_GoBack"/>
            <w:bookmarkEnd w:id="7"/>
          </w:p>
        </w:tc>
        <w:tc>
          <w:tcPr>
            <w:tcW w:w="1024" w:type="pct"/>
            <w:gridSpan w:val="5"/>
            <w:tcMar>
              <w:top w:w="0" w:type="dxa"/>
              <w:left w:w="58" w:type="dxa"/>
              <w:bottom w:w="0" w:type="dxa"/>
              <w:right w:w="58" w:type="dxa"/>
            </w:tcMar>
          </w:tcPr>
          <w:p w:rsidR="003C291C" w:rsidRPr="000778A3" w:rsidRDefault="003C291C" w:rsidP="00FC7090">
            <w:pPr>
              <w:rPr>
                <w:rFonts w:ascii="Arial" w:hAnsi="Arial" w:cs="Arial"/>
                <w:b/>
                <w:sz w:val="13"/>
                <w:szCs w:val="13"/>
                <w:lang w:val="fr-FR"/>
              </w:rPr>
            </w:pPr>
          </w:p>
        </w:tc>
        <w:tc>
          <w:tcPr>
            <w:tcW w:w="271" w:type="pct"/>
            <w:gridSpan w:val="2"/>
          </w:tcPr>
          <w:p w:rsidR="003C291C" w:rsidRPr="000778A3" w:rsidRDefault="003C291C" w:rsidP="00FC7090">
            <w:pPr>
              <w:jc w:val="center"/>
              <w:rPr>
                <w:rFonts w:ascii="Arial" w:hAnsi="Arial" w:cs="Arial"/>
                <w:b/>
                <w:sz w:val="13"/>
                <w:szCs w:val="13"/>
                <w:lang w:val="fr-FR"/>
              </w:rPr>
            </w:pPr>
          </w:p>
        </w:tc>
      </w:tr>
    </w:tbl>
    <w:p w:rsidR="003C291C" w:rsidRDefault="003C291C" w:rsidP="003C291C">
      <w:pPr>
        <w:tabs>
          <w:tab w:val="center" w:pos="5220"/>
          <w:tab w:val="right" w:pos="10800"/>
        </w:tabs>
        <w:rPr>
          <w:lang w:val="fr-CA"/>
        </w:rPr>
      </w:pPr>
    </w:p>
    <w:p w:rsidR="002410B8" w:rsidRPr="0022323B" w:rsidRDefault="002410B8" w:rsidP="003F414B">
      <w:pPr>
        <w:tabs>
          <w:tab w:val="center" w:pos="5220"/>
          <w:tab w:val="right" w:pos="10800"/>
        </w:tabs>
        <w:rPr>
          <w:lang w:val="fr-CA"/>
        </w:rPr>
      </w:pPr>
    </w:p>
    <w:sectPr w:rsidR="002410B8" w:rsidRPr="0022323B" w:rsidSect="00B4618C">
      <w:headerReference w:type="default" r:id="rId69"/>
      <w:footerReference w:type="default" r:id="rId70"/>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DA4" w:rsidRDefault="00750DA4" w:rsidP="00A87207">
      <w:r>
        <w:separator/>
      </w:r>
    </w:p>
  </w:endnote>
  <w:endnote w:type="continuationSeparator" w:id="0">
    <w:p w:rsidR="00750DA4" w:rsidRDefault="00750DA4"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DA4" w:rsidRDefault="00750DA4" w:rsidP="00A87207">
    <w:pPr>
      <w:pStyle w:val="Footer"/>
    </w:pPr>
    <w:r>
      <w:pict>
        <v:rect id="_x0000_i1041" style="width:480.95pt;height:1pt" o:hralign="center" o:hrstd="t" o:hrnoshade="t" o:hr="t" fillcolor="black [3213]" stroked="f"/>
      </w:pict>
    </w:r>
  </w:p>
  <w:p w:rsidR="00750DA4" w:rsidRPr="00B7374B" w:rsidRDefault="00750DA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B32DEB">
      <w:rPr>
        <w:noProof/>
        <w:szCs w:val="24"/>
      </w:rPr>
      <w:t>5</w:t>
    </w:r>
    <w:r w:rsidRPr="00954D22">
      <w:rPr>
        <w:szCs w:val="24"/>
      </w:rPr>
      <w:fldChar w:fldCharType="end"/>
    </w:r>
    <w:r w:rsidRPr="00954D22">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DA4" w:rsidRDefault="00750DA4" w:rsidP="00755F22">
    <w:pPr>
      <w:tabs>
        <w:tab w:val="left" w:pos="-1440"/>
        <w:tab w:val="left" w:pos="-720"/>
      </w:tabs>
    </w:pPr>
    <w:r>
      <w:pict>
        <v:rect id="_x0000_i1042" style="width:480.95pt;height:1pt" o:hralign="center" o:hrstd="t" o:hrnoshade="t" o:hr="t" fillcolor="black [3213]" stroked="f"/>
      </w:pict>
    </w:r>
  </w:p>
  <w:p w:rsidR="00750DA4" w:rsidRPr="00954D22" w:rsidRDefault="00750DA4"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B32DEB">
      <w:rPr>
        <w:noProof/>
        <w:szCs w:val="24"/>
      </w:rPr>
      <w:t>1</w:t>
    </w:r>
    <w:r>
      <w:rPr>
        <w:szCs w:val="24"/>
      </w:rPr>
      <w:fldChar w:fldCharType="end"/>
    </w:r>
    <w:r w:rsidRPr="00954D22">
      <w:rPr>
        <w:szCs w:val="24"/>
      </w:rPr>
      <w:t xml:space="preserve"> -</w:t>
    </w:r>
  </w:p>
  <w:p w:rsidR="00750DA4" w:rsidRDefault="00750D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DA4" w:rsidRDefault="00750D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50DA4" w:rsidRDefault="00750D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50DA4" w:rsidRDefault="00750DA4">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DA4" w:rsidRDefault="00750D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3" style="width:480.95pt;height:1pt" o:hralign="center" o:hrstd="t" o:hrnoshade="t" o:hr="t" fillcolor="black [3213]" stroked="f"/>
      </w:pict>
    </w:r>
  </w:p>
  <w:p w:rsidR="00750DA4" w:rsidRPr="0009648D" w:rsidRDefault="00750DA4" w:rsidP="00ED7E83">
    <w:pPr>
      <w:tabs>
        <w:tab w:val="center" w:pos="4680"/>
      </w:tabs>
    </w:pPr>
    <w:r>
      <w:tab/>
    </w:r>
    <w:r w:rsidRPr="0009648D">
      <w:t xml:space="preserve">- </w:t>
    </w:r>
    <w:r>
      <w:fldChar w:fldCharType="begin"/>
    </w:r>
    <w:r>
      <w:instrText xml:space="preserve"> PAGE   \* MERGEFORMAT </w:instrText>
    </w:r>
    <w:r>
      <w:fldChar w:fldCharType="separate"/>
    </w:r>
    <w:r w:rsidR="00B32DEB">
      <w:rPr>
        <w:noProof/>
      </w:rPr>
      <w:t>22</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DA4" w:rsidRDefault="00750DA4">
    <w:pPr>
      <w:pStyle w:val="Footer"/>
      <w:rPr>
        <w:lang w:val="fr-CA"/>
      </w:rPr>
    </w:pPr>
    <w:r>
      <w:rPr>
        <w:lang w:val="fr-CA"/>
      </w:rPr>
      <w:pict>
        <v:rect id="_x0000_i1064" style="width:480.95pt;height:1pt" o:hralign="center" o:hrstd="t" o:hrnoshade="t" o:hr="t" fillcolor="black [3213]" stroked="f"/>
      </w:pict>
    </w:r>
  </w:p>
  <w:p w:rsidR="00750DA4" w:rsidRDefault="00750DA4" w:rsidP="00245129">
    <w:pPr>
      <w:tabs>
        <w:tab w:val="center" w:pos="4680"/>
      </w:tabs>
    </w:pPr>
    <w:r>
      <w:tab/>
    </w:r>
    <w:r w:rsidRPr="0009648D">
      <w:t xml:space="preserve">- </w:t>
    </w:r>
    <w:r>
      <w:fldChar w:fldCharType="begin"/>
    </w:r>
    <w:r>
      <w:instrText xml:space="preserve"> PAGE   \* MERGEFORMAT </w:instrText>
    </w:r>
    <w:r>
      <w:fldChar w:fldCharType="separate"/>
    </w:r>
    <w:r w:rsidR="00B32DEB">
      <w:rPr>
        <w:noProof/>
      </w:rPr>
      <w:t>6</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DA4" w:rsidRDefault="00750D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50DA4" w:rsidRDefault="00750D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50DA4" w:rsidRDefault="00750DA4">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DA4" w:rsidRDefault="00750D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0" style="width:480.95pt;height:1pt" o:hralign="center" o:hrstd="t" o:hrnoshade="t" o:hr="t" fillcolor="black [3213]" stroked="f"/>
      </w:pict>
    </w:r>
  </w:p>
  <w:p w:rsidR="00750DA4" w:rsidRDefault="00750DA4"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DA4" w:rsidRDefault="00750DA4">
    <w:pPr>
      <w:pStyle w:val="Footer"/>
      <w:rPr>
        <w:lang w:val="fr-CA"/>
      </w:rPr>
    </w:pPr>
    <w:r>
      <w:rPr>
        <w:lang w:val="fr-CA"/>
      </w:rPr>
      <w:pict>
        <v:rect id="_x0000_i1071" style="width:480.95pt;height:1pt" o:hralign="center" o:hrstd="t" o:hrnoshade="t" o:hr="t" fillcolor="black [3213]" stroked="f"/>
      </w:pict>
    </w:r>
  </w:p>
  <w:p w:rsidR="00750DA4" w:rsidRDefault="00750DA4" w:rsidP="00EB2B90">
    <w:pPr>
      <w:tabs>
        <w:tab w:val="center" w:pos="4680"/>
      </w:tabs>
    </w:pPr>
    <w:r>
      <w:tab/>
      <w:t xml:space="preserve">- </w:t>
    </w:r>
    <w:r>
      <w:fldChar w:fldCharType="begin"/>
    </w:r>
    <w:r>
      <w:instrText xml:space="preserve"> PAGE   \* MERGEFORMAT </w:instrText>
    </w:r>
    <w:r>
      <w:fldChar w:fldCharType="separate"/>
    </w:r>
    <w:r w:rsidR="00B32DEB">
      <w:rPr>
        <w:noProof/>
      </w:rPr>
      <w:t>23</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DA4" w:rsidRPr="00924065" w:rsidRDefault="00750DA4" w:rsidP="0092406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DA4" w:rsidRDefault="00750DA4" w:rsidP="00A87207">
      <w:r>
        <w:separator/>
      </w:r>
    </w:p>
  </w:footnote>
  <w:footnote w:type="continuationSeparator" w:id="0">
    <w:p w:rsidR="00750DA4" w:rsidRDefault="00750DA4"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750DA4" w:rsidRPr="0044776A" w:rsidTr="00245129">
      <w:tc>
        <w:tcPr>
          <w:tcW w:w="4290" w:type="dxa"/>
          <w:tcMar>
            <w:left w:w="0" w:type="dxa"/>
            <w:right w:w="0" w:type="dxa"/>
          </w:tcMar>
        </w:tcPr>
        <w:p w:rsidR="00750DA4" w:rsidRPr="00D31809" w:rsidRDefault="00750DA4" w:rsidP="00D31809">
          <w:pPr>
            <w:keepNext/>
            <w:keepLines/>
            <w:rPr>
              <w:sz w:val="20"/>
              <w:szCs w:val="20"/>
              <w:lang w:val="en-US"/>
            </w:rPr>
          </w:pPr>
          <w:r w:rsidRPr="00D31809">
            <w:rPr>
              <w:sz w:val="20"/>
              <w:szCs w:val="20"/>
              <w:lang w:val="en-US"/>
            </w:rPr>
            <w:t>Applications for leave to appeal filed</w:t>
          </w:r>
        </w:p>
        <w:p w:rsidR="00750DA4" w:rsidRPr="00D31809" w:rsidRDefault="00750DA4" w:rsidP="00D31809">
          <w:pPr>
            <w:keepNext/>
            <w:keepLines/>
            <w:rPr>
              <w:sz w:val="20"/>
              <w:szCs w:val="20"/>
            </w:rPr>
          </w:pPr>
        </w:p>
      </w:tc>
      <w:tc>
        <w:tcPr>
          <w:tcW w:w="1200" w:type="dxa"/>
          <w:tcMar>
            <w:left w:w="0" w:type="dxa"/>
            <w:right w:w="0" w:type="dxa"/>
          </w:tcMar>
        </w:tcPr>
        <w:p w:rsidR="00750DA4" w:rsidRPr="00D31809" w:rsidRDefault="00750DA4" w:rsidP="002E2327">
          <w:pPr>
            <w:keepNext/>
            <w:keepLines/>
            <w:tabs>
              <w:tab w:val="left" w:pos="-1440"/>
              <w:tab w:val="left" w:pos="-720"/>
            </w:tabs>
            <w:jc w:val="center"/>
            <w:rPr>
              <w:sz w:val="20"/>
              <w:szCs w:val="20"/>
            </w:rPr>
          </w:pPr>
        </w:p>
      </w:tc>
      <w:tc>
        <w:tcPr>
          <w:tcW w:w="4320" w:type="dxa"/>
          <w:tcMar>
            <w:left w:w="0" w:type="dxa"/>
            <w:right w:w="0" w:type="dxa"/>
          </w:tcMar>
        </w:tcPr>
        <w:p w:rsidR="00750DA4" w:rsidRPr="00D31809" w:rsidRDefault="00750DA4" w:rsidP="002E2327">
          <w:pPr>
            <w:keepLines/>
            <w:rPr>
              <w:sz w:val="20"/>
              <w:szCs w:val="20"/>
              <w:lang w:val="fr-CA"/>
            </w:rPr>
          </w:pPr>
          <w:r w:rsidRPr="00D31809">
            <w:rPr>
              <w:sz w:val="20"/>
              <w:szCs w:val="20"/>
              <w:lang w:val="fr-CA"/>
            </w:rPr>
            <w:t>Demandes d’autorisation d’appel déposées</w:t>
          </w:r>
        </w:p>
      </w:tc>
    </w:tr>
  </w:tbl>
  <w:p w:rsidR="00750DA4" w:rsidRDefault="00750D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DA4" w:rsidRDefault="00750D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50DA4" w:rsidRPr="00AA2719">
      <w:tc>
        <w:tcPr>
          <w:tcW w:w="4200" w:type="dxa"/>
          <w:tcMar>
            <w:left w:w="0" w:type="dxa"/>
            <w:right w:w="0" w:type="dxa"/>
          </w:tcMar>
        </w:tcPr>
        <w:p w:rsidR="00750DA4" w:rsidRDefault="00750DA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50DA4" w:rsidRDefault="00750DA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50DA4" w:rsidRDefault="00750DA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50DA4" w:rsidRPr="00FF6BA5" w:rsidRDefault="00750DA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50DA4" w:rsidRPr="00FF6BA5" w:rsidRDefault="00750D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50DA4" w:rsidRPr="00FF6BA5" w:rsidRDefault="00750D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50DA4" w:rsidRPr="00FF6BA5" w:rsidRDefault="00750D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50DA4" w:rsidRPr="00AA2719" w:rsidTr="00245129">
      <w:tc>
        <w:tcPr>
          <w:tcW w:w="4200" w:type="dxa"/>
          <w:tcMar>
            <w:left w:w="0" w:type="dxa"/>
            <w:right w:w="0" w:type="dxa"/>
          </w:tcMar>
        </w:tcPr>
        <w:p w:rsidR="00750DA4" w:rsidRPr="00634F42" w:rsidRDefault="00750DA4"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750DA4" w:rsidRPr="00755F22" w:rsidRDefault="00750DA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50DA4" w:rsidRPr="00755F22" w:rsidRDefault="00750DA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50DA4" w:rsidRPr="00755F22" w:rsidRDefault="00750DA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750DA4" w:rsidRPr="00FF6BA5" w:rsidRDefault="00750DA4"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DA4" w:rsidRDefault="00750DA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50DA4" w:rsidRPr="00AA2719">
      <w:tc>
        <w:tcPr>
          <w:tcW w:w="4200" w:type="dxa"/>
          <w:tcMar>
            <w:left w:w="0" w:type="dxa"/>
            <w:right w:w="0" w:type="dxa"/>
          </w:tcMar>
        </w:tcPr>
        <w:p w:rsidR="00750DA4" w:rsidRDefault="00750DA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750DA4" w:rsidRDefault="00750DA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50DA4" w:rsidRPr="00B01A03" w:rsidRDefault="00750DA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750DA4" w:rsidRPr="00B01A03" w:rsidRDefault="00750D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50DA4" w:rsidRPr="00B01A03" w:rsidRDefault="00750D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750DA4" w:rsidRPr="00AA2719" w:rsidTr="00245129">
      <w:tc>
        <w:tcPr>
          <w:tcW w:w="4200" w:type="dxa"/>
          <w:tcMar>
            <w:left w:w="0" w:type="dxa"/>
            <w:right w:w="0" w:type="dxa"/>
          </w:tcMar>
        </w:tcPr>
        <w:p w:rsidR="00750DA4" w:rsidRPr="00F40249" w:rsidRDefault="00750DA4"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750DA4" w:rsidRDefault="00750DA4" w:rsidP="00102926">
          <w:pPr>
            <w:keepNext/>
            <w:keepLines/>
            <w:tabs>
              <w:tab w:val="left" w:pos="-1440"/>
              <w:tab w:val="left" w:pos="-720"/>
            </w:tabs>
            <w:jc w:val="center"/>
            <w:rPr>
              <w:sz w:val="20"/>
              <w:szCs w:val="20"/>
            </w:rPr>
          </w:pPr>
        </w:p>
        <w:p w:rsidR="00750DA4" w:rsidRDefault="00750DA4" w:rsidP="00102926">
          <w:pPr>
            <w:keepNext/>
            <w:keepLines/>
            <w:tabs>
              <w:tab w:val="left" w:pos="-1440"/>
              <w:tab w:val="left" w:pos="-720"/>
            </w:tabs>
            <w:jc w:val="center"/>
            <w:rPr>
              <w:sz w:val="20"/>
              <w:szCs w:val="20"/>
            </w:rPr>
          </w:pPr>
        </w:p>
        <w:p w:rsidR="00750DA4" w:rsidRPr="00F40249" w:rsidRDefault="00750DA4" w:rsidP="00102926">
          <w:pPr>
            <w:keepNext/>
            <w:keepLines/>
            <w:tabs>
              <w:tab w:val="left" w:pos="-1440"/>
              <w:tab w:val="left" w:pos="-720"/>
            </w:tabs>
            <w:jc w:val="center"/>
            <w:rPr>
              <w:sz w:val="20"/>
              <w:szCs w:val="20"/>
            </w:rPr>
          </w:pPr>
        </w:p>
      </w:tc>
      <w:tc>
        <w:tcPr>
          <w:tcW w:w="4230" w:type="dxa"/>
          <w:tcMar>
            <w:left w:w="0" w:type="dxa"/>
            <w:right w:w="0" w:type="dxa"/>
          </w:tcMar>
        </w:tcPr>
        <w:p w:rsidR="00750DA4" w:rsidRPr="00F40249" w:rsidRDefault="00750DA4"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750DA4" w:rsidRPr="00B01A03" w:rsidRDefault="00750DA4"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DA4" w:rsidRDefault="00750DA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DA4" w:rsidRDefault="00750D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E62"/>
    <w:multiLevelType w:val="hybridMultilevel"/>
    <w:tmpl w:val="41B0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930C3"/>
    <w:multiLevelType w:val="hybridMultilevel"/>
    <w:tmpl w:val="C366BBA4"/>
    <w:lvl w:ilvl="0" w:tplc="C3ECB98C">
      <w:start w:val="1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4A0B11"/>
    <w:multiLevelType w:val="hybridMultilevel"/>
    <w:tmpl w:val="8F8C6CD4"/>
    <w:lvl w:ilvl="0" w:tplc="8EE692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22C3A"/>
    <w:multiLevelType w:val="hybridMultilevel"/>
    <w:tmpl w:val="1ED2A74E"/>
    <w:lvl w:ilvl="0" w:tplc="4B7C6626">
      <w:start w:val="1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456C87"/>
    <w:multiLevelType w:val="hybridMultilevel"/>
    <w:tmpl w:val="E4B0B7E0"/>
    <w:lvl w:ilvl="0" w:tplc="A95A74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2"/>
  </w:num>
  <w:num w:numId="10">
    <w:abstractNumId w:val="17"/>
  </w:num>
  <w:num w:numId="11">
    <w:abstractNumId w:val="15"/>
  </w:num>
  <w:num w:numId="12">
    <w:abstractNumId w:val="1"/>
  </w:num>
  <w:num w:numId="13">
    <w:abstractNumId w:val="16"/>
  </w:num>
  <w:num w:numId="14">
    <w:abstractNumId w:val="12"/>
  </w:num>
  <w:num w:numId="15">
    <w:abstractNumId w:val="9"/>
  </w:num>
  <w:num w:numId="16">
    <w:abstractNumId w:val="8"/>
  </w:num>
  <w:num w:numId="17">
    <w:abstractNumId w:val="7"/>
  </w:num>
  <w:num w:numId="18">
    <w:abstractNumId w:val="18"/>
  </w:num>
  <w:num w:numId="19">
    <w:abstractNumId w:val="0"/>
  </w:num>
  <w:num w:numId="20">
    <w:abstractNumId w:val="10"/>
  </w:num>
  <w:num w:numId="21">
    <w:abstractNumId w:val="4"/>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8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8E"/>
    <w:rsid w:val="00002704"/>
    <w:rsid w:val="00020DC3"/>
    <w:rsid w:val="0003223B"/>
    <w:rsid w:val="000327B2"/>
    <w:rsid w:val="00033A57"/>
    <w:rsid w:val="0004528B"/>
    <w:rsid w:val="00045DE3"/>
    <w:rsid w:val="000579D6"/>
    <w:rsid w:val="00064FBA"/>
    <w:rsid w:val="00091BA6"/>
    <w:rsid w:val="00091FA6"/>
    <w:rsid w:val="0009686C"/>
    <w:rsid w:val="00096BD9"/>
    <w:rsid w:val="000B3C9A"/>
    <w:rsid w:val="000B40A2"/>
    <w:rsid w:val="000B4624"/>
    <w:rsid w:val="000C0ACD"/>
    <w:rsid w:val="000C0D2A"/>
    <w:rsid w:val="000C1D9D"/>
    <w:rsid w:val="000C3AEC"/>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E24C3"/>
    <w:rsid w:val="001E5AEE"/>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93ECC"/>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09FC"/>
    <w:rsid w:val="00382C47"/>
    <w:rsid w:val="00384384"/>
    <w:rsid w:val="003866AE"/>
    <w:rsid w:val="00393AB2"/>
    <w:rsid w:val="003B3977"/>
    <w:rsid w:val="003C291C"/>
    <w:rsid w:val="003D49B1"/>
    <w:rsid w:val="003E1D4C"/>
    <w:rsid w:val="003E44C1"/>
    <w:rsid w:val="003E5F3E"/>
    <w:rsid w:val="003E5FDD"/>
    <w:rsid w:val="003F414B"/>
    <w:rsid w:val="00407C5D"/>
    <w:rsid w:val="0041245B"/>
    <w:rsid w:val="004137A0"/>
    <w:rsid w:val="00422D9A"/>
    <w:rsid w:val="004317DE"/>
    <w:rsid w:val="00432989"/>
    <w:rsid w:val="004342A0"/>
    <w:rsid w:val="00440E24"/>
    <w:rsid w:val="0044776A"/>
    <w:rsid w:val="00460AFC"/>
    <w:rsid w:val="0047471F"/>
    <w:rsid w:val="00480C20"/>
    <w:rsid w:val="0049628C"/>
    <w:rsid w:val="004B094E"/>
    <w:rsid w:val="004B195E"/>
    <w:rsid w:val="004B2E86"/>
    <w:rsid w:val="004B66B4"/>
    <w:rsid w:val="004B7F60"/>
    <w:rsid w:val="004C1AAC"/>
    <w:rsid w:val="004C1C35"/>
    <w:rsid w:val="004D3001"/>
    <w:rsid w:val="004D51FF"/>
    <w:rsid w:val="004E1E0A"/>
    <w:rsid w:val="004E44A7"/>
    <w:rsid w:val="004E5524"/>
    <w:rsid w:val="004F090E"/>
    <w:rsid w:val="004F315B"/>
    <w:rsid w:val="004F5100"/>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B752E"/>
    <w:rsid w:val="005C6840"/>
    <w:rsid w:val="005E38EF"/>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637F"/>
    <w:rsid w:val="006A7EB8"/>
    <w:rsid w:val="006B6926"/>
    <w:rsid w:val="006C3F47"/>
    <w:rsid w:val="006C5F7A"/>
    <w:rsid w:val="006E06AF"/>
    <w:rsid w:val="006E0ECC"/>
    <w:rsid w:val="006E1CB0"/>
    <w:rsid w:val="006F350F"/>
    <w:rsid w:val="00717608"/>
    <w:rsid w:val="00722D69"/>
    <w:rsid w:val="00727571"/>
    <w:rsid w:val="00732DB7"/>
    <w:rsid w:val="0074238B"/>
    <w:rsid w:val="00745EF7"/>
    <w:rsid w:val="00750DA4"/>
    <w:rsid w:val="00751643"/>
    <w:rsid w:val="00755F22"/>
    <w:rsid w:val="00766E4A"/>
    <w:rsid w:val="007820CE"/>
    <w:rsid w:val="00782AE4"/>
    <w:rsid w:val="00784858"/>
    <w:rsid w:val="0079724F"/>
    <w:rsid w:val="007A0774"/>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44E3"/>
    <w:rsid w:val="008277C4"/>
    <w:rsid w:val="0082783A"/>
    <w:rsid w:val="00831CA9"/>
    <w:rsid w:val="00835DCD"/>
    <w:rsid w:val="00842B6B"/>
    <w:rsid w:val="00844E40"/>
    <w:rsid w:val="00845C2A"/>
    <w:rsid w:val="00850E1F"/>
    <w:rsid w:val="0085476B"/>
    <w:rsid w:val="0086340B"/>
    <w:rsid w:val="00873743"/>
    <w:rsid w:val="008747C6"/>
    <w:rsid w:val="00877592"/>
    <w:rsid w:val="008859F1"/>
    <w:rsid w:val="008902B1"/>
    <w:rsid w:val="00890FEB"/>
    <w:rsid w:val="00893449"/>
    <w:rsid w:val="00895E7E"/>
    <w:rsid w:val="008961FD"/>
    <w:rsid w:val="008A5C1A"/>
    <w:rsid w:val="008C2318"/>
    <w:rsid w:val="008C2D9E"/>
    <w:rsid w:val="008D0387"/>
    <w:rsid w:val="008D085E"/>
    <w:rsid w:val="008D292F"/>
    <w:rsid w:val="008D3D4B"/>
    <w:rsid w:val="008D3E0F"/>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2080"/>
    <w:rsid w:val="00984546"/>
    <w:rsid w:val="009921E9"/>
    <w:rsid w:val="00996510"/>
    <w:rsid w:val="009A75CF"/>
    <w:rsid w:val="009B36BA"/>
    <w:rsid w:val="009C185D"/>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08BC"/>
    <w:rsid w:val="00A81DCF"/>
    <w:rsid w:val="00A87207"/>
    <w:rsid w:val="00A935AA"/>
    <w:rsid w:val="00A956D3"/>
    <w:rsid w:val="00AA2719"/>
    <w:rsid w:val="00AB1E8E"/>
    <w:rsid w:val="00AB2201"/>
    <w:rsid w:val="00AC3CBD"/>
    <w:rsid w:val="00AD1D34"/>
    <w:rsid w:val="00AD3259"/>
    <w:rsid w:val="00AE043C"/>
    <w:rsid w:val="00AE6E80"/>
    <w:rsid w:val="00AF1715"/>
    <w:rsid w:val="00AF3904"/>
    <w:rsid w:val="00B00A0B"/>
    <w:rsid w:val="00B010C0"/>
    <w:rsid w:val="00B15CBE"/>
    <w:rsid w:val="00B252B7"/>
    <w:rsid w:val="00B32DEB"/>
    <w:rsid w:val="00B40FD9"/>
    <w:rsid w:val="00B4618C"/>
    <w:rsid w:val="00B4740D"/>
    <w:rsid w:val="00B5636B"/>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63D5"/>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68F"/>
    <w:rsid w:val="00CC4D84"/>
    <w:rsid w:val="00CD277F"/>
    <w:rsid w:val="00CE198A"/>
    <w:rsid w:val="00CF08C8"/>
    <w:rsid w:val="00D004FC"/>
    <w:rsid w:val="00D04577"/>
    <w:rsid w:val="00D2188C"/>
    <w:rsid w:val="00D22BC0"/>
    <w:rsid w:val="00D31809"/>
    <w:rsid w:val="00D40F20"/>
    <w:rsid w:val="00D56998"/>
    <w:rsid w:val="00D6331A"/>
    <w:rsid w:val="00D64901"/>
    <w:rsid w:val="00D76BDF"/>
    <w:rsid w:val="00D812DE"/>
    <w:rsid w:val="00D818B6"/>
    <w:rsid w:val="00D8224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7793E"/>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3419B"/>
    <w:rsid w:val="00F40249"/>
    <w:rsid w:val="00F5055F"/>
    <w:rsid w:val="00F526C8"/>
    <w:rsid w:val="00F554B5"/>
    <w:rsid w:val="00F663FF"/>
    <w:rsid w:val="00F75954"/>
    <w:rsid w:val="00F761A3"/>
    <w:rsid w:val="00F87822"/>
    <w:rsid w:val="00F9272D"/>
    <w:rsid w:val="00F9518C"/>
    <w:rsid w:val="00F97111"/>
    <w:rsid w:val="00FA316E"/>
    <w:rsid w:val="00FA3373"/>
    <w:rsid w:val="00FA59EF"/>
    <w:rsid w:val="00FA7B17"/>
    <w:rsid w:val="00FB19A2"/>
    <w:rsid w:val="00FB1DB6"/>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6A637F"/>
    <w:pPr>
      <w:jc w:val="both"/>
    </w:pPr>
    <w:rPr>
      <w:rFonts w:eastAsia="Calibri" w:cs="Times New Roman"/>
      <w:smallCaps/>
    </w:rPr>
  </w:style>
  <w:style w:type="character" w:customStyle="1" w:styleId="SCCBanSummaryChar">
    <w:name w:val="SCC.BanSummary Char"/>
    <w:basedOn w:val="DefaultParagraphFont"/>
    <w:link w:val="SCCBanSummary0"/>
    <w:rsid w:val="006A637F"/>
    <w:rPr>
      <w:rFonts w:eastAsia="Calibri" w:cs="Times New Roman"/>
      <w:smallCaps/>
      <w:lang w:val="en-CA"/>
    </w:rPr>
  </w:style>
  <w:style w:type="paragraph" w:styleId="NoSpacing">
    <w:name w:val="No Spacing"/>
    <w:uiPriority w:val="1"/>
    <w:qFormat/>
    <w:rsid w:val="006A637F"/>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6A637F"/>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6A637F"/>
    <w:rPr>
      <w:rFonts w:ascii="Tahoma" w:eastAsia="Times New Roman" w:hAnsi="Tahoma" w:cs="Tahoma"/>
      <w:sz w:val="16"/>
      <w:szCs w:val="16"/>
    </w:rPr>
  </w:style>
  <w:style w:type="paragraph" w:customStyle="1" w:styleId="Style268435469">
    <w:name w:val="Style268435469"/>
    <w:rsid w:val="006A637F"/>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6A637F"/>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6A637F"/>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6A637F"/>
    <w:rPr>
      <w:sz w:val="16"/>
      <w:szCs w:val="16"/>
    </w:rPr>
  </w:style>
  <w:style w:type="paragraph" w:styleId="CommentText">
    <w:name w:val="annotation text"/>
    <w:basedOn w:val="Normal"/>
    <w:link w:val="CommentTextChar"/>
    <w:uiPriority w:val="99"/>
    <w:semiHidden/>
    <w:unhideWhenUsed/>
    <w:rsid w:val="006A637F"/>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6A637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637F"/>
    <w:rPr>
      <w:b/>
      <w:bCs/>
    </w:rPr>
  </w:style>
  <w:style w:type="character" w:customStyle="1" w:styleId="CommentSubjectChar">
    <w:name w:val="Comment Subject Char"/>
    <w:basedOn w:val="CommentTextChar"/>
    <w:link w:val="CommentSubject"/>
    <w:uiPriority w:val="99"/>
    <w:semiHidden/>
    <w:rsid w:val="006A637F"/>
    <w:rPr>
      <w:rFonts w:eastAsia="Times New Roman" w:cs="Times New Roman"/>
      <w:b/>
      <w:bCs/>
      <w:sz w:val="20"/>
      <w:szCs w:val="20"/>
    </w:rPr>
  </w:style>
  <w:style w:type="paragraph" w:customStyle="1" w:styleId="mainparagraph1">
    <w:name w:val="mainparagraph1"/>
    <w:basedOn w:val="Normal"/>
    <w:rsid w:val="006A637F"/>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6A637F"/>
    <w:pPr>
      <w:spacing w:before="120" w:after="120"/>
      <w:jc w:val="both"/>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canlii.ca/t/jj778" TargetMode="External"/><Relationship Id="rId26" Type="http://schemas.openxmlformats.org/officeDocument/2006/relationships/hyperlink" Target="https://www.canlii.org/fr/qc/qcca/doc/2022/2022qcca1714/2022qcca1714.html" TargetMode="External"/><Relationship Id="rId39" Type="http://schemas.openxmlformats.org/officeDocument/2006/relationships/hyperlink" Target="https://canlii.ca/t/jlk7r" TargetMode="External"/><Relationship Id="rId21" Type="http://schemas.openxmlformats.org/officeDocument/2006/relationships/hyperlink" Target="https://www.canlii.org/en/ca/fct/doc/2021/2021fc1385/2021fc1385.html?autocompleteStr=2021%20fc%201385&amp;autocompletePos=1" TargetMode="External"/><Relationship Id="rId34" Type="http://schemas.openxmlformats.org/officeDocument/2006/relationships/hyperlink" Target="https://www.canlii.org/en/ca/fct/doc/2021/2021fc974/2021fc974.html" TargetMode="External"/><Relationship Id="rId42" Type="http://schemas.openxmlformats.org/officeDocument/2006/relationships/hyperlink" Target="https://canlii.ca/t/jtzqs" TargetMode="External"/><Relationship Id="rId47" Type="http://schemas.openxmlformats.org/officeDocument/2006/relationships/hyperlink" Target="https://canlii.ca/t/jhxvw" TargetMode="External"/><Relationship Id="rId50" Type="http://schemas.openxmlformats.org/officeDocument/2006/relationships/hyperlink" Target="https://canlii.ca/t/jt9dg" TargetMode="External"/><Relationship Id="rId55" Type="http://schemas.openxmlformats.org/officeDocument/2006/relationships/hyperlink" Target="https://www.canlii.org/en/bc/bcsc/doc/2021/2021bcsc1612/2021bcsc1612.html?autocompleteStr=Amacon%20Alaska&amp;autocompletePos=2" TargetMode="External"/><Relationship Id="rId63" Type="http://schemas.openxmlformats.org/officeDocument/2006/relationships/header" Target="header6.xml"/><Relationship Id="rId68" Type="http://schemas.openxmlformats.org/officeDocument/2006/relationships/footer" Target="footer8.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nlii.ca/t/jrx03" TargetMode="External"/><Relationship Id="rId29" Type="http://schemas.openxmlformats.org/officeDocument/2006/relationships/hyperlink" Target="https://www.canlii.org/en/ns/nssc/doc/2021/2021nssc79/2021nssc79.html?autocompleteStr=2021%20NSSC%2079&amp;autocompletePo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en/ca/fca/doc/2023/2023fca15/2023fca15.html?autocompleteStr=2023%20FCA%2015&amp;autocompletePos=1" TargetMode="External"/><Relationship Id="rId32" Type="http://schemas.openxmlformats.org/officeDocument/2006/relationships/hyperlink" Target="https://www.canlii.org/en/ns/nsca/doc/2022/2022nsca73/2022nsca73.html" TargetMode="External"/><Relationship Id="rId37" Type="http://schemas.openxmlformats.org/officeDocument/2006/relationships/hyperlink" Target="https://www.canlii.org/fr/ca/cfpi/doc/2021/2021cf974/2021cf974.html" TargetMode="External"/><Relationship Id="rId40" Type="http://schemas.openxmlformats.org/officeDocument/2006/relationships/hyperlink" Target="https://canlii.ca/t/jtzqs" TargetMode="External"/><Relationship Id="rId45" Type="http://schemas.openxmlformats.org/officeDocument/2006/relationships/hyperlink" Target="https://www.canlii.org/en/bc/bcsc/doc/2020/2020bcsc71/2020bcsc71.html" TargetMode="External"/><Relationship Id="rId53" Type="http://schemas.openxmlformats.org/officeDocument/2006/relationships/hyperlink" Target="https://www.canlii.org/en/bc/bcca/doc/2023/2023bcca34/2023bcca34.html?resultIndex=1" TargetMode="External"/><Relationship Id="rId58" Type="http://schemas.openxmlformats.org/officeDocument/2006/relationships/header" Target="header4.xml"/><Relationship Id="rId66"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canlii.ca/t/jrx03" TargetMode="External"/><Relationship Id="rId23" Type="http://schemas.openxmlformats.org/officeDocument/2006/relationships/hyperlink" Target="https://www.canlii.org/fr/ca/cfpi/doc/2021/2021cf1385/2021cf1385.html" TargetMode="External"/><Relationship Id="rId28" Type="http://schemas.openxmlformats.org/officeDocument/2006/relationships/hyperlink" Target="https://www.canlii.org/fr/qc/qcca/doc/2022/2022qcca1714/2022qcca1714.html" TargetMode="External"/><Relationship Id="rId36" Type="http://schemas.openxmlformats.org/officeDocument/2006/relationships/hyperlink" Target="https://www.canlii.org/fr/ca/comc/doc/2017/2017comc114/2017comc114.html" TargetMode="External"/><Relationship Id="rId49" Type="http://schemas.openxmlformats.org/officeDocument/2006/relationships/hyperlink" Target="https://canlii.ca/t/jhxvw" TargetMode="External"/><Relationship Id="rId57" Type="http://schemas.openxmlformats.org/officeDocument/2006/relationships/header" Target="header3.xml"/><Relationship Id="rId61" Type="http://schemas.openxmlformats.org/officeDocument/2006/relationships/header" Target="header5.xml"/><Relationship Id="rId10" Type="http://schemas.openxmlformats.org/officeDocument/2006/relationships/hyperlink" Target="https://www.scc-csc.ca" TargetMode="External"/><Relationship Id="rId19" Type="http://schemas.openxmlformats.org/officeDocument/2006/relationships/hyperlink" Target="https://canlii.ca/t/j4vt9" TargetMode="External"/><Relationship Id="rId31" Type="http://schemas.openxmlformats.org/officeDocument/2006/relationships/hyperlink" Target="https://www.canlii.org/en/ns/nssc/doc/2021/2021nssc79/2021nssc79.html?autocompleteStr=2021%20NSSC%2079&amp;autocompletePos=1" TargetMode="External"/><Relationship Id="rId44" Type="http://schemas.openxmlformats.org/officeDocument/2006/relationships/hyperlink" Target="https://www.canlii.org/en/bc/bcca/doc/2023/2023bcca53/2023bcca53.html" TargetMode="External"/><Relationship Id="rId52" Type="http://schemas.openxmlformats.org/officeDocument/2006/relationships/hyperlink" Target="https://www.canlii.org/en/bc/bcsc/doc/2021/2021bcsc1612/2021bcsc1612.html?autocompleteStr=Amacon%20Alaska&amp;autocompletePos=2" TargetMode="External"/><Relationship Id="rId60" Type="http://schemas.openxmlformats.org/officeDocument/2006/relationships/footer" Target="footer4.xml"/><Relationship Id="rId65"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ca/fca/doc/2023/2023fca15/2023fca15.html?autocompleteStr=2023%20FCA%2015&amp;autocompletePos=1" TargetMode="External"/><Relationship Id="rId27" Type="http://schemas.openxmlformats.org/officeDocument/2006/relationships/hyperlink" Target="https://www.canlii.org/fr/qc/qccs/doc/2021/2021qccs3043/2021qccs3043.html" TargetMode="External"/><Relationship Id="rId30" Type="http://schemas.openxmlformats.org/officeDocument/2006/relationships/hyperlink" Target="https://www.canlii.org/en/ns/nsca/doc/2022/2022nsca73/2022nsca73.html" TargetMode="External"/><Relationship Id="rId35" Type="http://schemas.openxmlformats.org/officeDocument/2006/relationships/hyperlink" Target="https://www.canlii.org/en/ca/fca/doc/2023/2023fca4/2023fca4.html?autocompleteStr=A-276-21&amp;autocompletePos=1" TargetMode="External"/><Relationship Id="rId43" Type="http://schemas.openxmlformats.org/officeDocument/2006/relationships/hyperlink" Target="https://www.canlii.org/en/bc/bcsc/doc/2020/2020bcsc71/2020bcsc71.html" TargetMode="External"/><Relationship Id="rId48" Type="http://schemas.openxmlformats.org/officeDocument/2006/relationships/hyperlink" Target="https://canlii.ca/t/jt9dg" TargetMode="External"/><Relationship Id="rId56" Type="http://schemas.openxmlformats.org/officeDocument/2006/relationships/hyperlink" Target="https://www.canlii.org/en/bc/bcca/doc/2023/2023bcca34/2023bcca34.html?resultIndex=1" TargetMode="External"/><Relationship Id="rId64" Type="http://schemas.openxmlformats.org/officeDocument/2006/relationships/header" Target="header7.xml"/><Relationship Id="rId69" Type="http://schemas.openxmlformats.org/officeDocument/2006/relationships/header" Target="header9.xml"/><Relationship Id="rId8" Type="http://schemas.openxmlformats.org/officeDocument/2006/relationships/image" Target="media/image1.png"/><Relationship Id="rId51" Type="http://schemas.openxmlformats.org/officeDocument/2006/relationships/hyperlink" Target="https://scc-csc.lexum.com/scc-csc/scc-csc/en/item/14438/index.do"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anlii.ca/t/j4vt9" TargetMode="External"/><Relationship Id="rId25" Type="http://schemas.openxmlformats.org/officeDocument/2006/relationships/hyperlink" Target="https://www.canlii.org/fr/qc/qccs/doc/2021/2021qccs3043/2021qccs3043.html" TargetMode="External"/><Relationship Id="rId33" Type="http://schemas.openxmlformats.org/officeDocument/2006/relationships/hyperlink" Target="https://www.canlii.org/en/ca/tmob/doc/2017/2017tmob114/2017tmob114.html" TargetMode="External"/><Relationship Id="rId38" Type="http://schemas.openxmlformats.org/officeDocument/2006/relationships/hyperlink" Target="https://www.canlii.org/en/ca/fca/doc/2023/2023fca4/2023fca4.html?autocompleteStr=A-276-21&amp;autocompletePos=1" TargetMode="External"/><Relationship Id="rId46" Type="http://schemas.openxmlformats.org/officeDocument/2006/relationships/hyperlink" Target="https://www.canlii.org/en/bc/bcca/doc/2023/2023bcca53/2023bcca53.html" TargetMode="External"/><Relationship Id="rId59" Type="http://schemas.openxmlformats.org/officeDocument/2006/relationships/footer" Target="footer3.xml"/><Relationship Id="rId67" Type="http://schemas.openxmlformats.org/officeDocument/2006/relationships/header" Target="header8.xml"/><Relationship Id="rId20" Type="http://schemas.openxmlformats.org/officeDocument/2006/relationships/hyperlink" Target="https://canlii.ca/t/jj778" TargetMode="External"/><Relationship Id="rId41" Type="http://schemas.openxmlformats.org/officeDocument/2006/relationships/hyperlink" Target="https://canlii.ca/t/jlk7r" TargetMode="External"/><Relationship Id="rId54" Type="http://schemas.openxmlformats.org/officeDocument/2006/relationships/hyperlink" Target="https://scc-csc.lexum.com/scc-csc/scc-csc/fr/item/14438/index.do" TargetMode="External"/><Relationship Id="rId62" Type="http://schemas.openxmlformats.org/officeDocument/2006/relationships/footer" Target="footer5.xml"/><Relationship Id="rId7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27B24-A0C1-49AB-B173-4B12C60EC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2023.dotx</Template>
  <TotalTime>0</TotalTime>
  <Pages>26</Pages>
  <Words>9123</Words>
  <Characters>52003</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2023-08-15T13:39:00Z</dcterms:created>
  <dcterms:modified xsi:type="dcterms:W3CDTF">2023-09-07T17:35:00Z</dcterms:modified>
</cp:coreProperties>
</file>