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4911D0" w:rsidTr="00F138C1">
        <w:tc>
          <w:tcPr>
            <w:tcW w:w="9648" w:type="dxa"/>
            <w:gridSpan w:val="3"/>
          </w:tcPr>
          <w:p w:rsidR="008C2D9E" w:rsidRPr="004911D0" w:rsidRDefault="008C2D9E" w:rsidP="00F138C1">
            <w:pPr>
              <w:tabs>
                <w:tab w:val="left" w:pos="6075"/>
              </w:tabs>
              <w:jc w:val="center"/>
              <w:rPr>
                <w:b/>
                <w:sz w:val="32"/>
                <w:szCs w:val="32"/>
                <w:lang w:val="fr-CA"/>
              </w:rPr>
            </w:pPr>
            <w:r w:rsidRPr="004911D0">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4911D0" w:rsidRDefault="008C2D9E" w:rsidP="00F138C1">
            <w:pPr>
              <w:tabs>
                <w:tab w:val="left" w:pos="6075"/>
              </w:tabs>
              <w:jc w:val="center"/>
              <w:rPr>
                <w:b/>
                <w:sz w:val="32"/>
                <w:szCs w:val="32"/>
                <w:lang w:val="fr-CA"/>
              </w:rPr>
            </w:pPr>
          </w:p>
        </w:tc>
      </w:tr>
      <w:tr w:rsidR="00F138C1" w:rsidRPr="004911D0" w:rsidTr="00F138C1">
        <w:tc>
          <w:tcPr>
            <w:tcW w:w="4599" w:type="dxa"/>
            <w:tcMar>
              <w:top w:w="284" w:type="dxa"/>
            </w:tcMar>
          </w:tcPr>
          <w:p w:rsidR="00F138C1" w:rsidRPr="004911D0" w:rsidRDefault="00F138C1" w:rsidP="00F138C1">
            <w:pPr>
              <w:tabs>
                <w:tab w:val="left" w:pos="6075"/>
              </w:tabs>
              <w:jc w:val="center"/>
              <w:rPr>
                <w:b/>
                <w:sz w:val="32"/>
                <w:szCs w:val="32"/>
              </w:rPr>
            </w:pPr>
            <w:r w:rsidRPr="004911D0">
              <w:rPr>
                <w:b/>
                <w:sz w:val="32"/>
                <w:szCs w:val="32"/>
              </w:rPr>
              <w:t>SUPREME COURT OF CANADA</w:t>
            </w:r>
          </w:p>
        </w:tc>
        <w:tc>
          <w:tcPr>
            <w:tcW w:w="483" w:type="dxa"/>
          </w:tcPr>
          <w:p w:rsidR="00F138C1" w:rsidRPr="004911D0" w:rsidRDefault="00F138C1" w:rsidP="00F138C1">
            <w:pPr>
              <w:tabs>
                <w:tab w:val="left" w:pos="6075"/>
              </w:tabs>
              <w:jc w:val="center"/>
              <w:rPr>
                <w:sz w:val="32"/>
                <w:szCs w:val="32"/>
              </w:rPr>
            </w:pPr>
          </w:p>
        </w:tc>
        <w:tc>
          <w:tcPr>
            <w:tcW w:w="4566" w:type="dxa"/>
            <w:tcMar>
              <w:top w:w="284" w:type="dxa"/>
            </w:tcMar>
          </w:tcPr>
          <w:p w:rsidR="00F138C1" w:rsidRPr="004911D0" w:rsidRDefault="00F138C1" w:rsidP="00F138C1">
            <w:pPr>
              <w:tabs>
                <w:tab w:val="left" w:pos="6075"/>
              </w:tabs>
              <w:jc w:val="center"/>
              <w:rPr>
                <w:b/>
                <w:sz w:val="32"/>
                <w:szCs w:val="32"/>
                <w:lang w:val="fr-CA"/>
              </w:rPr>
            </w:pPr>
            <w:r w:rsidRPr="004911D0">
              <w:rPr>
                <w:b/>
                <w:sz w:val="32"/>
                <w:szCs w:val="32"/>
                <w:lang w:val="fr-CA"/>
              </w:rPr>
              <w:t>COUR SUPRÊME DU CANADA</w:t>
            </w:r>
          </w:p>
        </w:tc>
      </w:tr>
      <w:tr w:rsidR="00F138C1" w:rsidRPr="004911D0" w:rsidTr="00F138C1">
        <w:tc>
          <w:tcPr>
            <w:tcW w:w="4599" w:type="dxa"/>
            <w:tcMar>
              <w:top w:w="567" w:type="dxa"/>
            </w:tcMar>
          </w:tcPr>
          <w:p w:rsidR="00F138C1" w:rsidRPr="004911D0" w:rsidRDefault="00F138C1" w:rsidP="00F138C1">
            <w:pPr>
              <w:tabs>
                <w:tab w:val="left" w:pos="6075"/>
              </w:tabs>
              <w:jc w:val="center"/>
              <w:rPr>
                <w:sz w:val="28"/>
                <w:szCs w:val="28"/>
              </w:rPr>
            </w:pPr>
            <w:r w:rsidRPr="004911D0">
              <w:rPr>
                <w:sz w:val="28"/>
                <w:szCs w:val="28"/>
              </w:rPr>
              <w:t>BULLETIN OF</w:t>
            </w:r>
            <w:r w:rsidRPr="004911D0">
              <w:rPr>
                <w:sz w:val="28"/>
                <w:szCs w:val="28"/>
              </w:rPr>
              <w:br/>
              <w:t xml:space="preserve"> PROCEEDINGS</w:t>
            </w:r>
          </w:p>
        </w:tc>
        <w:tc>
          <w:tcPr>
            <w:tcW w:w="483" w:type="dxa"/>
          </w:tcPr>
          <w:p w:rsidR="00F138C1" w:rsidRPr="004911D0" w:rsidRDefault="00F138C1" w:rsidP="00F138C1">
            <w:pPr>
              <w:tabs>
                <w:tab w:val="left" w:pos="6075"/>
              </w:tabs>
            </w:pPr>
          </w:p>
        </w:tc>
        <w:tc>
          <w:tcPr>
            <w:tcW w:w="4566" w:type="dxa"/>
            <w:tcMar>
              <w:top w:w="567" w:type="dxa"/>
            </w:tcMar>
          </w:tcPr>
          <w:p w:rsidR="00F138C1" w:rsidRPr="004911D0" w:rsidRDefault="00F138C1" w:rsidP="00F138C1">
            <w:pPr>
              <w:tabs>
                <w:tab w:val="left" w:pos="6075"/>
              </w:tabs>
              <w:jc w:val="center"/>
              <w:rPr>
                <w:sz w:val="28"/>
                <w:szCs w:val="28"/>
                <w:lang w:val="fr-CA"/>
              </w:rPr>
            </w:pPr>
            <w:r w:rsidRPr="004911D0">
              <w:rPr>
                <w:sz w:val="28"/>
                <w:szCs w:val="28"/>
                <w:lang w:val="fr-CA"/>
              </w:rPr>
              <w:t>BULLETIN DES</w:t>
            </w:r>
            <w:r w:rsidRPr="004911D0">
              <w:rPr>
                <w:sz w:val="28"/>
                <w:szCs w:val="28"/>
                <w:lang w:val="fr-CA"/>
              </w:rPr>
              <w:br/>
              <w:t xml:space="preserve"> PROCÉDURES</w:t>
            </w:r>
          </w:p>
        </w:tc>
      </w:tr>
      <w:tr w:rsidR="00F138C1" w:rsidRPr="004911D0" w:rsidTr="00F138C1">
        <w:tc>
          <w:tcPr>
            <w:tcW w:w="4599" w:type="dxa"/>
            <w:tcMar>
              <w:top w:w="567" w:type="dxa"/>
            </w:tcMar>
          </w:tcPr>
          <w:p w:rsidR="00F138C1" w:rsidRPr="004911D0" w:rsidRDefault="00F138C1" w:rsidP="00F138C1">
            <w:pPr>
              <w:tabs>
                <w:tab w:val="left" w:pos="6075"/>
              </w:tabs>
              <w:jc w:val="both"/>
              <w:rPr>
                <w:rFonts w:ascii="Arial" w:hAnsi="Arial" w:cs="Arial"/>
                <w:i/>
                <w:sz w:val="20"/>
                <w:szCs w:val="20"/>
              </w:rPr>
            </w:pPr>
            <w:r w:rsidRPr="004911D0">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4911D0"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4911D0" w:rsidRDefault="00F138C1" w:rsidP="00F138C1">
            <w:pPr>
              <w:tabs>
                <w:tab w:val="left" w:pos="6075"/>
              </w:tabs>
              <w:jc w:val="both"/>
              <w:rPr>
                <w:rFonts w:ascii="Arial" w:hAnsi="Arial" w:cs="Arial"/>
                <w:i/>
                <w:sz w:val="20"/>
                <w:szCs w:val="20"/>
                <w:lang w:val="fr-CA"/>
              </w:rPr>
            </w:pPr>
            <w:r w:rsidRPr="004911D0">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4911D0" w:rsidTr="00F138C1">
        <w:tc>
          <w:tcPr>
            <w:tcW w:w="4599" w:type="dxa"/>
            <w:tcMar>
              <w:top w:w="567" w:type="dxa"/>
            </w:tcMar>
          </w:tcPr>
          <w:p w:rsidR="00F138C1" w:rsidRPr="004911D0" w:rsidRDefault="00F138C1" w:rsidP="00F138C1">
            <w:pPr>
              <w:tabs>
                <w:tab w:val="left" w:pos="6075"/>
              </w:tabs>
              <w:jc w:val="both"/>
              <w:rPr>
                <w:rFonts w:ascii="Arial" w:hAnsi="Arial" w:cs="Arial"/>
                <w:i/>
                <w:sz w:val="20"/>
                <w:szCs w:val="20"/>
              </w:rPr>
            </w:pPr>
            <w:r w:rsidRPr="004911D0">
              <w:rPr>
                <w:rFonts w:ascii="Arial" w:hAnsi="Arial" w:cs="Arial"/>
                <w:i/>
                <w:sz w:val="20"/>
                <w:szCs w:val="20"/>
              </w:rPr>
              <w:t>During Court sessions, the Bulletin is usually issued weekly.</w:t>
            </w:r>
          </w:p>
        </w:tc>
        <w:tc>
          <w:tcPr>
            <w:tcW w:w="483" w:type="dxa"/>
          </w:tcPr>
          <w:p w:rsidR="00F138C1" w:rsidRPr="004911D0"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4911D0" w:rsidRDefault="00F138C1" w:rsidP="00F138C1">
            <w:pPr>
              <w:tabs>
                <w:tab w:val="left" w:pos="6075"/>
              </w:tabs>
              <w:jc w:val="both"/>
              <w:rPr>
                <w:rFonts w:ascii="Arial" w:hAnsi="Arial" w:cs="Arial"/>
                <w:i/>
                <w:sz w:val="20"/>
                <w:szCs w:val="20"/>
                <w:lang w:val="fr-CA"/>
              </w:rPr>
            </w:pPr>
            <w:r w:rsidRPr="004911D0">
              <w:rPr>
                <w:rFonts w:ascii="Arial" w:hAnsi="Arial" w:cs="Arial"/>
                <w:i/>
                <w:sz w:val="20"/>
                <w:szCs w:val="20"/>
                <w:lang w:val="fr-CA"/>
              </w:rPr>
              <w:t>Le Bulletin paraît en principe toutes les semaines pendant les sessions de la Cour.</w:t>
            </w:r>
          </w:p>
        </w:tc>
      </w:tr>
      <w:tr w:rsidR="00F138C1" w:rsidRPr="004911D0" w:rsidTr="00F138C1">
        <w:tc>
          <w:tcPr>
            <w:tcW w:w="4599" w:type="dxa"/>
            <w:tcMar>
              <w:top w:w="567" w:type="dxa"/>
            </w:tcMar>
          </w:tcPr>
          <w:p w:rsidR="00F138C1" w:rsidRPr="004911D0" w:rsidRDefault="00F138C1" w:rsidP="00F138C1">
            <w:pPr>
              <w:tabs>
                <w:tab w:val="left" w:pos="6075"/>
              </w:tabs>
              <w:jc w:val="both"/>
              <w:rPr>
                <w:rFonts w:ascii="Arial" w:hAnsi="Arial" w:cs="Arial"/>
                <w:i/>
                <w:sz w:val="20"/>
                <w:szCs w:val="20"/>
              </w:rPr>
            </w:pPr>
            <w:r w:rsidRPr="004911D0">
              <w:rPr>
                <w:rFonts w:ascii="Arial" w:hAnsi="Arial" w:cs="Arial"/>
                <w:i/>
                <w:sz w:val="20"/>
                <w:szCs w:val="20"/>
              </w:rPr>
              <w:fldChar w:fldCharType="begin"/>
            </w:r>
            <w:r w:rsidRPr="004911D0">
              <w:rPr>
                <w:rFonts w:ascii="Arial" w:hAnsi="Arial" w:cs="Arial"/>
                <w:i/>
                <w:sz w:val="20"/>
                <w:szCs w:val="20"/>
              </w:rPr>
              <w:instrText xml:space="preserve"> SEQ CHAPTER \h \r 1</w:instrText>
            </w:r>
            <w:r w:rsidRPr="004911D0">
              <w:rPr>
                <w:rFonts w:ascii="Arial" w:hAnsi="Arial" w:cs="Arial"/>
                <w:i/>
                <w:sz w:val="20"/>
                <w:szCs w:val="20"/>
              </w:rPr>
              <w:fldChar w:fldCharType="end"/>
            </w:r>
            <w:r w:rsidR="00AB2F8C" w:rsidRPr="004911D0">
              <w:rPr>
                <w:rFonts w:ascii="Arial" w:hAnsi="Arial" w:cs="Arial"/>
                <w:i/>
                <w:sz w:val="20"/>
                <w:szCs w:val="20"/>
              </w:rPr>
              <w:t xml:space="preserve">To get copies of any document referred to in the Bulletin please click on this link: </w:t>
            </w:r>
            <w:hyperlink r:id="rId9" w:history="1">
              <w:r w:rsidR="00AB2F8C" w:rsidRPr="004911D0">
                <w:rPr>
                  <w:rStyle w:val="Hyperlink"/>
                  <w:rFonts w:ascii="Arial" w:hAnsi="Arial" w:cs="Arial"/>
                  <w:i/>
                  <w:sz w:val="20"/>
                  <w:szCs w:val="20"/>
                </w:rPr>
                <w:t>https://www.scc-csc.ca/case-dossier/rec-doc/request-demande-eng.aspx</w:t>
              </w:r>
            </w:hyperlink>
            <w:r w:rsidR="00AB2F8C" w:rsidRPr="004911D0">
              <w:rPr>
                <w:rFonts w:ascii="Arial" w:hAnsi="Arial" w:cs="Arial"/>
                <w:i/>
                <w:sz w:val="20"/>
                <w:szCs w:val="20"/>
              </w:rPr>
              <w:t>.</w:t>
            </w:r>
          </w:p>
        </w:tc>
        <w:tc>
          <w:tcPr>
            <w:tcW w:w="483" w:type="dxa"/>
          </w:tcPr>
          <w:p w:rsidR="00F138C1" w:rsidRPr="004911D0"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4911D0" w:rsidRDefault="00F138C1" w:rsidP="00F138C1">
            <w:pPr>
              <w:tabs>
                <w:tab w:val="left" w:pos="6075"/>
              </w:tabs>
              <w:jc w:val="both"/>
              <w:rPr>
                <w:rFonts w:ascii="Arial" w:hAnsi="Arial" w:cs="Arial"/>
                <w:i/>
                <w:sz w:val="20"/>
                <w:szCs w:val="20"/>
                <w:lang w:val="fr-CA"/>
              </w:rPr>
            </w:pPr>
            <w:r w:rsidRPr="004911D0">
              <w:rPr>
                <w:rFonts w:ascii="Arial" w:hAnsi="Arial" w:cs="Arial"/>
                <w:i/>
                <w:sz w:val="20"/>
                <w:szCs w:val="20"/>
                <w:lang w:val="fr-CA"/>
              </w:rPr>
              <w:fldChar w:fldCharType="begin"/>
            </w:r>
            <w:r w:rsidRPr="004911D0">
              <w:rPr>
                <w:rFonts w:ascii="Arial" w:hAnsi="Arial" w:cs="Arial"/>
                <w:i/>
                <w:sz w:val="20"/>
                <w:szCs w:val="20"/>
                <w:lang w:val="fr-CA"/>
              </w:rPr>
              <w:instrText xml:space="preserve"> SEQ CHAPTER \h \r 1</w:instrText>
            </w:r>
            <w:r w:rsidRPr="004911D0">
              <w:rPr>
                <w:rFonts w:ascii="Arial" w:hAnsi="Arial" w:cs="Arial"/>
                <w:i/>
                <w:sz w:val="20"/>
                <w:szCs w:val="20"/>
                <w:lang w:val="fr-CA"/>
              </w:rPr>
              <w:fldChar w:fldCharType="end"/>
            </w:r>
            <w:r w:rsidR="00AB2F8C" w:rsidRPr="004911D0">
              <w:rPr>
                <w:rFonts w:ascii="Arial" w:hAnsi="Arial" w:cs="Arial"/>
                <w:i/>
                <w:sz w:val="20"/>
                <w:szCs w:val="20"/>
                <w:lang w:val="fr-CA"/>
              </w:rPr>
              <w:t>Pour obtenir des copies de tout document mentionné dans le bulletin, veuillez cliquer sur ce lien : </w:t>
            </w:r>
            <w:hyperlink r:id="rId10" w:history="1">
              <w:r w:rsidR="00AB2F8C" w:rsidRPr="004911D0">
                <w:rPr>
                  <w:rStyle w:val="Hyperlink"/>
                  <w:rFonts w:ascii="Arial" w:hAnsi="Arial" w:cs="Arial"/>
                  <w:i/>
                  <w:sz w:val="20"/>
                  <w:szCs w:val="20"/>
                  <w:lang w:val="fr-CA"/>
                </w:rPr>
                <w:t>https://www.scc-csc.ca/case-dossier/rec-doc/request-demande-fra.aspx</w:t>
              </w:r>
            </w:hyperlink>
            <w:r w:rsidR="00AB2F8C" w:rsidRPr="004911D0">
              <w:rPr>
                <w:rFonts w:ascii="Arial" w:hAnsi="Arial" w:cs="Arial"/>
                <w:i/>
                <w:sz w:val="20"/>
                <w:szCs w:val="20"/>
                <w:lang w:val="fr-CA"/>
              </w:rPr>
              <w:t>.</w:t>
            </w:r>
          </w:p>
        </w:tc>
      </w:tr>
      <w:tr w:rsidR="00F138C1" w:rsidRPr="004911D0" w:rsidTr="00F138C1">
        <w:tc>
          <w:tcPr>
            <w:tcW w:w="4599" w:type="dxa"/>
            <w:tcMar>
              <w:top w:w="567" w:type="dxa"/>
            </w:tcMar>
          </w:tcPr>
          <w:p w:rsidR="00F138C1" w:rsidRPr="004911D0" w:rsidRDefault="00F138C1" w:rsidP="00F138C1">
            <w:pPr>
              <w:tabs>
                <w:tab w:val="left" w:pos="6075"/>
              </w:tabs>
              <w:jc w:val="both"/>
              <w:rPr>
                <w:rFonts w:ascii="Arial" w:hAnsi="Arial" w:cs="Arial"/>
                <w:i/>
                <w:sz w:val="20"/>
                <w:szCs w:val="20"/>
              </w:rPr>
            </w:pPr>
            <w:r w:rsidRPr="004911D0">
              <w:rPr>
                <w:rFonts w:ascii="Arial" w:hAnsi="Arial" w:cs="Arial"/>
                <w:i/>
                <w:sz w:val="20"/>
                <w:szCs w:val="20"/>
                <w:lang w:val="en-US"/>
              </w:rPr>
              <w:t>Please c</w:t>
            </w:r>
            <w:r w:rsidRPr="004911D0">
              <w:rPr>
                <w:rFonts w:ascii="Arial" w:hAnsi="Arial" w:cs="Arial"/>
                <w:i/>
                <w:sz w:val="20"/>
                <w:szCs w:val="20"/>
              </w:rPr>
              <w:t xml:space="preserve">onsult the Supreme Court of Canada website at </w:t>
            </w:r>
            <w:hyperlink r:id="rId11" w:history="1">
              <w:r w:rsidRPr="004911D0">
                <w:rPr>
                  <w:rStyle w:val="Hyperlink"/>
                  <w:rFonts w:ascii="Arial" w:hAnsi="Arial" w:cs="Arial"/>
                  <w:i/>
                  <w:sz w:val="20"/>
                  <w:szCs w:val="20"/>
                </w:rPr>
                <w:t>www.scc-csc.ca</w:t>
              </w:r>
            </w:hyperlink>
            <w:r w:rsidRPr="004911D0">
              <w:rPr>
                <w:rFonts w:ascii="Arial" w:hAnsi="Arial" w:cs="Arial"/>
                <w:i/>
                <w:sz w:val="20"/>
                <w:szCs w:val="20"/>
              </w:rPr>
              <w:t xml:space="preserve"> for more information.</w:t>
            </w:r>
          </w:p>
        </w:tc>
        <w:tc>
          <w:tcPr>
            <w:tcW w:w="483" w:type="dxa"/>
          </w:tcPr>
          <w:p w:rsidR="00F138C1" w:rsidRPr="004911D0"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4911D0" w:rsidRDefault="00F138C1" w:rsidP="00F138C1">
            <w:pPr>
              <w:tabs>
                <w:tab w:val="left" w:pos="6075"/>
              </w:tabs>
              <w:jc w:val="both"/>
              <w:rPr>
                <w:rFonts w:ascii="Arial" w:hAnsi="Arial" w:cs="Arial"/>
                <w:i/>
                <w:sz w:val="20"/>
                <w:szCs w:val="20"/>
                <w:lang w:val="fr-CA"/>
              </w:rPr>
            </w:pPr>
            <w:r w:rsidRPr="004911D0">
              <w:rPr>
                <w:rFonts w:ascii="Arial" w:hAnsi="Arial" w:cs="Arial"/>
                <w:i/>
                <w:sz w:val="20"/>
                <w:szCs w:val="20"/>
                <w:lang w:val="fr-CA"/>
              </w:rPr>
              <w:t xml:space="preserve">Pour de plus amples informations, veuillez consulter le site Web de la Cour suprême du Canada à l’adresse suivante : </w:t>
            </w:r>
            <w:hyperlink r:id="rId12" w:history="1">
              <w:r w:rsidRPr="004911D0">
                <w:rPr>
                  <w:rStyle w:val="Hyperlink"/>
                  <w:rFonts w:ascii="Arial" w:hAnsi="Arial" w:cs="Arial"/>
                  <w:i/>
                  <w:sz w:val="20"/>
                  <w:szCs w:val="20"/>
                  <w:lang w:val="fr-CA"/>
                </w:rPr>
                <w:t>www.scc-csc.ca</w:t>
              </w:r>
            </w:hyperlink>
            <w:r w:rsidRPr="004911D0">
              <w:rPr>
                <w:rFonts w:ascii="Arial" w:hAnsi="Arial" w:cs="Arial"/>
                <w:i/>
                <w:sz w:val="20"/>
                <w:szCs w:val="20"/>
                <w:lang w:val="fr-CA"/>
              </w:rPr>
              <w:t xml:space="preserve"> </w:t>
            </w:r>
          </w:p>
        </w:tc>
      </w:tr>
    </w:tbl>
    <w:p w:rsidR="00F138C1" w:rsidRPr="004911D0"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4911D0" w:rsidTr="00F138C1">
        <w:tc>
          <w:tcPr>
            <w:tcW w:w="2250" w:type="pct"/>
            <w:tcBorders>
              <w:top w:val="single" w:sz="4" w:space="0" w:color="auto"/>
            </w:tcBorders>
            <w:tcMar>
              <w:top w:w="284" w:type="dxa"/>
              <w:bottom w:w="284" w:type="dxa"/>
            </w:tcMar>
          </w:tcPr>
          <w:p w:rsidR="00F138C1" w:rsidRPr="004911D0" w:rsidRDefault="00CD4EFE" w:rsidP="004C5B91">
            <w:pPr>
              <w:tabs>
                <w:tab w:val="left" w:pos="6075"/>
              </w:tabs>
              <w:rPr>
                <w:rFonts w:ascii="Arial" w:hAnsi="Arial" w:cs="Arial"/>
                <w:i/>
                <w:sz w:val="20"/>
                <w:szCs w:val="20"/>
              </w:rPr>
            </w:pPr>
            <w:r w:rsidRPr="004911D0">
              <w:rPr>
                <w:lang w:val="fr-CA"/>
              </w:rPr>
              <w:t>September</w:t>
            </w:r>
            <w:r w:rsidR="00F138C1" w:rsidRPr="004911D0">
              <w:rPr>
                <w:lang w:val="fr-CA"/>
              </w:rPr>
              <w:t xml:space="preserve"> </w:t>
            </w:r>
            <w:r w:rsidR="00496AE0" w:rsidRPr="004911D0">
              <w:rPr>
                <w:lang w:val="fr-CA"/>
              </w:rPr>
              <w:t>2</w:t>
            </w:r>
            <w:r w:rsidR="004C5B91" w:rsidRPr="004911D0">
              <w:rPr>
                <w:lang w:val="fr-CA"/>
              </w:rPr>
              <w:t>7</w:t>
            </w:r>
            <w:r w:rsidR="00F138C1" w:rsidRPr="004911D0">
              <w:rPr>
                <w:lang w:val="fr-CA"/>
              </w:rPr>
              <w:t>, 20</w:t>
            </w:r>
            <w:r w:rsidR="009B36BA" w:rsidRPr="004911D0">
              <w:rPr>
                <w:lang w:val="fr-CA"/>
              </w:rPr>
              <w:t>2</w:t>
            </w:r>
            <w:r w:rsidR="00345645" w:rsidRPr="004911D0">
              <w:rPr>
                <w:lang w:val="fr-CA"/>
              </w:rPr>
              <w:t>4</w:t>
            </w:r>
          </w:p>
        </w:tc>
        <w:tc>
          <w:tcPr>
            <w:tcW w:w="500" w:type="pct"/>
            <w:tcBorders>
              <w:top w:val="single" w:sz="4" w:space="0" w:color="auto"/>
            </w:tcBorders>
            <w:tcMar>
              <w:top w:w="284" w:type="dxa"/>
              <w:bottom w:w="284" w:type="dxa"/>
            </w:tcMar>
          </w:tcPr>
          <w:p w:rsidR="00F138C1" w:rsidRPr="004911D0" w:rsidRDefault="00F138C1" w:rsidP="004911D0">
            <w:pPr>
              <w:tabs>
                <w:tab w:val="left" w:pos="6075"/>
              </w:tabs>
              <w:jc w:val="center"/>
              <w:rPr>
                <w:rFonts w:ascii="Arial" w:hAnsi="Arial" w:cs="Arial"/>
                <w:i/>
                <w:sz w:val="20"/>
                <w:szCs w:val="20"/>
              </w:rPr>
            </w:pPr>
            <w:r w:rsidRPr="004911D0">
              <w:rPr>
                <w:lang w:val="fr-CA"/>
              </w:rPr>
              <w:t xml:space="preserve">1 - </w:t>
            </w:r>
            <w:r w:rsidR="00430D98" w:rsidRPr="004911D0">
              <w:rPr>
                <w:lang w:val="fr-CA"/>
              </w:rPr>
              <w:t>1</w:t>
            </w:r>
            <w:r w:rsidR="004911D0" w:rsidRPr="004911D0">
              <w:rPr>
                <w:lang w:val="fr-CA"/>
              </w:rPr>
              <w:t>9</w:t>
            </w:r>
          </w:p>
        </w:tc>
        <w:tc>
          <w:tcPr>
            <w:tcW w:w="2250" w:type="pct"/>
            <w:tcBorders>
              <w:top w:val="single" w:sz="4" w:space="0" w:color="auto"/>
            </w:tcBorders>
            <w:tcMar>
              <w:top w:w="284" w:type="dxa"/>
              <w:bottom w:w="284" w:type="dxa"/>
            </w:tcMar>
          </w:tcPr>
          <w:p w:rsidR="00F138C1" w:rsidRPr="004911D0" w:rsidRDefault="00F138C1" w:rsidP="004C5B91">
            <w:pPr>
              <w:tabs>
                <w:tab w:val="left" w:pos="6075"/>
              </w:tabs>
              <w:jc w:val="right"/>
              <w:rPr>
                <w:rFonts w:ascii="Arial" w:hAnsi="Arial" w:cs="Arial"/>
                <w:i/>
                <w:sz w:val="20"/>
                <w:szCs w:val="20"/>
                <w:lang w:val="fr-CA"/>
              </w:rPr>
            </w:pPr>
            <w:r w:rsidRPr="004911D0">
              <w:rPr>
                <w:lang w:val="fr-CA"/>
              </w:rPr>
              <w:t xml:space="preserve">Le </w:t>
            </w:r>
            <w:r w:rsidR="00496AE0" w:rsidRPr="004911D0">
              <w:rPr>
                <w:lang w:val="fr-CA"/>
              </w:rPr>
              <w:t>2</w:t>
            </w:r>
            <w:r w:rsidR="004C5B91" w:rsidRPr="004911D0">
              <w:rPr>
                <w:lang w:val="fr-CA"/>
              </w:rPr>
              <w:t>7</w:t>
            </w:r>
            <w:r w:rsidRPr="004911D0">
              <w:rPr>
                <w:lang w:val="fr-CA"/>
              </w:rPr>
              <w:t xml:space="preserve"> </w:t>
            </w:r>
            <w:r w:rsidR="00CD4EFE" w:rsidRPr="004911D0">
              <w:rPr>
                <w:lang w:val="fr-CA"/>
              </w:rPr>
              <w:t>septembre</w:t>
            </w:r>
            <w:r w:rsidR="00BE5B3E" w:rsidRPr="004911D0">
              <w:rPr>
                <w:lang w:val="fr-CA"/>
              </w:rPr>
              <w:t xml:space="preserve"> </w:t>
            </w:r>
            <w:r w:rsidRPr="004911D0">
              <w:rPr>
                <w:lang w:val="fr-CA"/>
              </w:rPr>
              <w:t>202</w:t>
            </w:r>
            <w:r w:rsidR="00345645" w:rsidRPr="004911D0">
              <w:rPr>
                <w:lang w:val="fr-CA"/>
              </w:rPr>
              <w:t>4</w:t>
            </w:r>
          </w:p>
        </w:tc>
      </w:tr>
      <w:tr w:rsidR="00F138C1" w:rsidRPr="00181407" w:rsidTr="00F138C1">
        <w:tc>
          <w:tcPr>
            <w:tcW w:w="2250" w:type="pct"/>
            <w:tcBorders>
              <w:bottom w:val="single" w:sz="4" w:space="0" w:color="auto"/>
            </w:tcBorders>
            <w:tcMar>
              <w:top w:w="284" w:type="dxa"/>
              <w:bottom w:w="284" w:type="dxa"/>
            </w:tcMar>
          </w:tcPr>
          <w:p w:rsidR="00F138C1" w:rsidRPr="004911D0" w:rsidRDefault="00F138C1" w:rsidP="00345645">
            <w:pPr>
              <w:tabs>
                <w:tab w:val="left" w:pos="6075"/>
              </w:tabs>
              <w:rPr>
                <w:rFonts w:ascii="Arial" w:hAnsi="Arial" w:cs="Arial"/>
                <w:i/>
                <w:sz w:val="20"/>
                <w:szCs w:val="20"/>
              </w:rPr>
            </w:pPr>
            <w:r w:rsidRPr="004911D0">
              <w:rPr>
                <w:sz w:val="18"/>
                <w:szCs w:val="18"/>
                <w:lang w:val="en-US"/>
              </w:rPr>
              <w:t>© Supreme Court of Canada (202</w:t>
            </w:r>
            <w:r w:rsidR="00345645" w:rsidRPr="004911D0">
              <w:rPr>
                <w:sz w:val="18"/>
                <w:szCs w:val="18"/>
                <w:lang w:val="en-US"/>
              </w:rPr>
              <w:t>4</w:t>
            </w:r>
            <w:r w:rsidRPr="004911D0">
              <w:rPr>
                <w:sz w:val="18"/>
                <w:szCs w:val="18"/>
                <w:lang w:val="en-US"/>
              </w:rPr>
              <w:t>)</w:t>
            </w:r>
            <w:r w:rsidRPr="004911D0">
              <w:rPr>
                <w:sz w:val="18"/>
                <w:szCs w:val="18"/>
                <w:lang w:val="en-US"/>
              </w:rPr>
              <w:br/>
              <w:t>ISSN 1918-8358 (Online)</w:t>
            </w:r>
          </w:p>
        </w:tc>
        <w:tc>
          <w:tcPr>
            <w:tcW w:w="500" w:type="pct"/>
            <w:tcBorders>
              <w:bottom w:val="single" w:sz="4" w:space="0" w:color="auto"/>
            </w:tcBorders>
            <w:tcMar>
              <w:top w:w="284" w:type="dxa"/>
              <w:bottom w:w="284" w:type="dxa"/>
            </w:tcMar>
          </w:tcPr>
          <w:p w:rsidR="00F138C1" w:rsidRPr="004911D0"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4911D0" w:rsidRDefault="00F138C1" w:rsidP="00345645">
            <w:pPr>
              <w:tabs>
                <w:tab w:val="left" w:pos="6075"/>
              </w:tabs>
              <w:jc w:val="right"/>
              <w:rPr>
                <w:rFonts w:ascii="Arial" w:hAnsi="Arial" w:cs="Arial"/>
                <w:i/>
                <w:sz w:val="20"/>
                <w:szCs w:val="20"/>
                <w:lang w:val="fr-CA"/>
              </w:rPr>
            </w:pPr>
            <w:r w:rsidRPr="004911D0">
              <w:rPr>
                <w:sz w:val="18"/>
                <w:szCs w:val="18"/>
                <w:lang w:val="fr-CA"/>
              </w:rPr>
              <w:t>© Cour suprême du Canada (202</w:t>
            </w:r>
            <w:r w:rsidR="00345645" w:rsidRPr="004911D0">
              <w:rPr>
                <w:sz w:val="18"/>
                <w:szCs w:val="18"/>
                <w:lang w:val="fr-CA"/>
              </w:rPr>
              <w:t>4</w:t>
            </w:r>
            <w:proofErr w:type="gramStart"/>
            <w:r w:rsidRPr="004911D0">
              <w:rPr>
                <w:sz w:val="18"/>
                <w:szCs w:val="18"/>
                <w:lang w:val="fr-CA"/>
              </w:rPr>
              <w:t>)</w:t>
            </w:r>
            <w:proofErr w:type="gramEnd"/>
            <w:r w:rsidRPr="004911D0">
              <w:rPr>
                <w:sz w:val="18"/>
                <w:szCs w:val="18"/>
                <w:lang w:val="fr-CA"/>
              </w:rPr>
              <w:br/>
              <w:t>ISSN 1918-8358 (En ligne)</w:t>
            </w:r>
          </w:p>
        </w:tc>
      </w:tr>
    </w:tbl>
    <w:p w:rsidR="0030050B" w:rsidRPr="004911D0" w:rsidRDefault="0030050B" w:rsidP="00F138C1">
      <w:pPr>
        <w:tabs>
          <w:tab w:val="left" w:pos="6075"/>
        </w:tabs>
        <w:rPr>
          <w:lang w:val="fr-CA"/>
        </w:rPr>
      </w:pPr>
    </w:p>
    <w:p w:rsidR="00560DF1" w:rsidRPr="004911D0" w:rsidRDefault="00560DF1" w:rsidP="0095096B">
      <w:pPr>
        <w:tabs>
          <w:tab w:val="right" w:pos="9360"/>
        </w:tabs>
        <w:rPr>
          <w:lang w:val="fr-CA"/>
        </w:rPr>
      </w:pPr>
    </w:p>
    <w:p w:rsidR="00F138C1" w:rsidRPr="004911D0"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4911D0" w:rsidRDefault="00DC6B2E" w:rsidP="00693C38">
          <w:pPr>
            <w:pStyle w:val="Title"/>
            <w:jc w:val="center"/>
            <w:rPr>
              <w:rFonts w:ascii="Times New Roman" w:hAnsi="Times New Roman" w:cs="Times New Roman"/>
              <w:b/>
              <w:sz w:val="24"/>
              <w:szCs w:val="28"/>
              <w:lang w:val="fr-CA"/>
            </w:rPr>
          </w:pPr>
          <w:r w:rsidRPr="004911D0">
            <w:rPr>
              <w:rFonts w:ascii="Times New Roman" w:hAnsi="Times New Roman" w:cs="Times New Roman"/>
              <w:b/>
              <w:sz w:val="24"/>
              <w:szCs w:val="28"/>
              <w:lang w:val="fr-CA"/>
            </w:rPr>
            <w:t>Contents</w:t>
          </w:r>
        </w:p>
        <w:p w:rsidR="00693C38" w:rsidRPr="004911D0" w:rsidRDefault="00DC6B2E" w:rsidP="00693C38">
          <w:pPr>
            <w:jc w:val="center"/>
            <w:rPr>
              <w:b/>
              <w:szCs w:val="28"/>
              <w:lang w:val="fr-CA"/>
            </w:rPr>
          </w:pPr>
          <w:r w:rsidRPr="004911D0">
            <w:rPr>
              <w:b/>
              <w:szCs w:val="28"/>
              <w:lang w:val="fr-CA"/>
            </w:rPr>
            <w:t>Table des matières</w:t>
          </w:r>
        </w:p>
        <w:p w:rsidR="00693C38" w:rsidRPr="004911D0" w:rsidRDefault="00693C38" w:rsidP="00693C38">
          <w:pPr>
            <w:rPr>
              <w:lang w:val="fr-CA"/>
            </w:rPr>
          </w:pPr>
        </w:p>
        <w:p w:rsidR="008E777D" w:rsidRPr="004911D0" w:rsidRDefault="00DC6B2E">
          <w:pPr>
            <w:pStyle w:val="TOC1"/>
            <w:tabs>
              <w:tab w:val="right" w:leader="dot" w:pos="9638"/>
            </w:tabs>
            <w:rPr>
              <w:rFonts w:asciiTheme="minorHAnsi" w:eastAsiaTheme="minorEastAsia" w:hAnsiTheme="minorHAnsi"/>
              <w:noProof/>
              <w:sz w:val="22"/>
              <w:lang w:eastAsia="en-CA"/>
            </w:rPr>
          </w:pPr>
          <w:r w:rsidRPr="004911D0">
            <w:rPr>
              <w:b/>
              <w:bCs/>
              <w:noProof/>
            </w:rPr>
            <w:fldChar w:fldCharType="begin"/>
          </w:r>
          <w:r w:rsidRPr="004911D0">
            <w:rPr>
              <w:b/>
              <w:bCs/>
              <w:noProof/>
            </w:rPr>
            <w:instrText xml:space="preserve"> TOC \o "1-3" \h \z \u </w:instrText>
          </w:r>
          <w:r w:rsidRPr="004911D0">
            <w:rPr>
              <w:b/>
              <w:bCs/>
              <w:noProof/>
            </w:rPr>
            <w:fldChar w:fldCharType="separate"/>
          </w:r>
          <w:hyperlink w:anchor="_Toc178235043" w:history="1">
            <w:r w:rsidR="008E777D" w:rsidRPr="004911D0">
              <w:rPr>
                <w:rStyle w:val="Hyperlink"/>
                <w:noProof/>
                <w:lang w:val="fr-CA"/>
              </w:rPr>
              <w:t>Leave applications filed /  Demandes d’autorisation déposées</w:t>
            </w:r>
            <w:r w:rsidR="008E777D" w:rsidRPr="004911D0">
              <w:rPr>
                <w:noProof/>
                <w:webHidden/>
              </w:rPr>
              <w:tab/>
            </w:r>
            <w:r w:rsidR="008E777D" w:rsidRPr="004911D0">
              <w:rPr>
                <w:noProof/>
                <w:webHidden/>
              </w:rPr>
              <w:fldChar w:fldCharType="begin"/>
            </w:r>
            <w:r w:rsidR="008E777D" w:rsidRPr="004911D0">
              <w:rPr>
                <w:noProof/>
                <w:webHidden/>
              </w:rPr>
              <w:instrText xml:space="preserve"> PAGEREF _Toc178235043 \h </w:instrText>
            </w:r>
            <w:r w:rsidR="008E777D" w:rsidRPr="004911D0">
              <w:rPr>
                <w:noProof/>
                <w:webHidden/>
              </w:rPr>
            </w:r>
            <w:r w:rsidR="008E777D" w:rsidRPr="004911D0">
              <w:rPr>
                <w:noProof/>
                <w:webHidden/>
              </w:rPr>
              <w:fldChar w:fldCharType="separate"/>
            </w:r>
            <w:r w:rsidR="004911D0" w:rsidRPr="004911D0">
              <w:rPr>
                <w:noProof/>
                <w:webHidden/>
              </w:rPr>
              <w:t>1</w:t>
            </w:r>
            <w:r w:rsidR="008E777D" w:rsidRPr="004911D0">
              <w:rPr>
                <w:noProof/>
                <w:webHidden/>
              </w:rPr>
              <w:fldChar w:fldCharType="end"/>
            </w:r>
          </w:hyperlink>
        </w:p>
        <w:p w:rsidR="008E777D" w:rsidRPr="004911D0" w:rsidRDefault="00181407">
          <w:pPr>
            <w:pStyle w:val="TOC1"/>
            <w:tabs>
              <w:tab w:val="right" w:leader="dot" w:pos="9638"/>
            </w:tabs>
            <w:rPr>
              <w:rFonts w:asciiTheme="minorHAnsi" w:eastAsiaTheme="minorEastAsia" w:hAnsiTheme="minorHAnsi"/>
              <w:noProof/>
              <w:sz w:val="22"/>
              <w:lang w:eastAsia="en-CA"/>
            </w:rPr>
          </w:pPr>
          <w:hyperlink w:anchor="_Toc178235044" w:history="1">
            <w:r w:rsidR="008E777D" w:rsidRPr="004911D0">
              <w:rPr>
                <w:rStyle w:val="Hyperlink"/>
                <w:noProof/>
                <w:lang w:val="fr-CA"/>
              </w:rPr>
              <w:t>Judgments on leave applications /  Jugements sur demandes d’autorisation</w:t>
            </w:r>
            <w:r w:rsidR="008E777D" w:rsidRPr="004911D0">
              <w:rPr>
                <w:noProof/>
                <w:webHidden/>
              </w:rPr>
              <w:tab/>
            </w:r>
            <w:r w:rsidR="008E777D" w:rsidRPr="004911D0">
              <w:rPr>
                <w:noProof/>
                <w:webHidden/>
              </w:rPr>
              <w:fldChar w:fldCharType="begin"/>
            </w:r>
            <w:r w:rsidR="008E777D" w:rsidRPr="004911D0">
              <w:rPr>
                <w:noProof/>
                <w:webHidden/>
              </w:rPr>
              <w:instrText xml:space="preserve"> PAGEREF _Toc178235044 \h </w:instrText>
            </w:r>
            <w:r w:rsidR="008E777D" w:rsidRPr="004911D0">
              <w:rPr>
                <w:noProof/>
                <w:webHidden/>
              </w:rPr>
            </w:r>
            <w:r w:rsidR="008E777D" w:rsidRPr="004911D0">
              <w:rPr>
                <w:noProof/>
                <w:webHidden/>
              </w:rPr>
              <w:fldChar w:fldCharType="separate"/>
            </w:r>
            <w:r w:rsidR="004911D0" w:rsidRPr="004911D0">
              <w:rPr>
                <w:noProof/>
                <w:webHidden/>
              </w:rPr>
              <w:t>4</w:t>
            </w:r>
            <w:r w:rsidR="008E777D" w:rsidRPr="004911D0">
              <w:rPr>
                <w:noProof/>
                <w:webHidden/>
              </w:rPr>
              <w:fldChar w:fldCharType="end"/>
            </w:r>
          </w:hyperlink>
        </w:p>
        <w:p w:rsidR="008E777D" w:rsidRPr="004911D0" w:rsidRDefault="00181407">
          <w:pPr>
            <w:pStyle w:val="TOC1"/>
            <w:tabs>
              <w:tab w:val="right" w:leader="dot" w:pos="9638"/>
            </w:tabs>
            <w:rPr>
              <w:rFonts w:asciiTheme="minorHAnsi" w:eastAsiaTheme="minorEastAsia" w:hAnsiTheme="minorHAnsi"/>
              <w:noProof/>
              <w:sz w:val="22"/>
              <w:lang w:eastAsia="en-CA"/>
            </w:rPr>
          </w:pPr>
          <w:hyperlink w:anchor="_Toc178235045" w:history="1">
            <w:r w:rsidR="008E777D" w:rsidRPr="004911D0">
              <w:rPr>
                <w:rStyle w:val="Hyperlink"/>
                <w:noProof/>
                <w:lang w:val="fr-CA"/>
              </w:rPr>
              <w:t>Motions /  Requêtes</w:t>
            </w:r>
            <w:r w:rsidR="008E777D" w:rsidRPr="004911D0">
              <w:rPr>
                <w:noProof/>
                <w:webHidden/>
              </w:rPr>
              <w:tab/>
            </w:r>
            <w:r w:rsidR="008E777D" w:rsidRPr="004911D0">
              <w:rPr>
                <w:noProof/>
                <w:webHidden/>
              </w:rPr>
              <w:fldChar w:fldCharType="begin"/>
            </w:r>
            <w:r w:rsidR="008E777D" w:rsidRPr="004911D0">
              <w:rPr>
                <w:noProof/>
                <w:webHidden/>
              </w:rPr>
              <w:instrText xml:space="preserve"> PAGEREF _Toc178235045 \h </w:instrText>
            </w:r>
            <w:r w:rsidR="008E777D" w:rsidRPr="004911D0">
              <w:rPr>
                <w:noProof/>
                <w:webHidden/>
              </w:rPr>
            </w:r>
            <w:r w:rsidR="008E777D" w:rsidRPr="004911D0">
              <w:rPr>
                <w:noProof/>
                <w:webHidden/>
              </w:rPr>
              <w:fldChar w:fldCharType="separate"/>
            </w:r>
            <w:r w:rsidR="004911D0" w:rsidRPr="004911D0">
              <w:rPr>
                <w:noProof/>
                <w:webHidden/>
              </w:rPr>
              <w:t>11</w:t>
            </w:r>
            <w:r w:rsidR="008E777D" w:rsidRPr="004911D0">
              <w:rPr>
                <w:noProof/>
                <w:webHidden/>
              </w:rPr>
              <w:fldChar w:fldCharType="end"/>
            </w:r>
          </w:hyperlink>
        </w:p>
        <w:p w:rsidR="008E777D" w:rsidRPr="004911D0" w:rsidRDefault="00181407">
          <w:pPr>
            <w:pStyle w:val="TOC1"/>
            <w:tabs>
              <w:tab w:val="right" w:leader="dot" w:pos="9638"/>
            </w:tabs>
            <w:rPr>
              <w:rFonts w:asciiTheme="minorHAnsi" w:eastAsiaTheme="minorEastAsia" w:hAnsiTheme="minorHAnsi"/>
              <w:noProof/>
              <w:sz w:val="22"/>
              <w:lang w:eastAsia="en-CA"/>
            </w:rPr>
          </w:pPr>
          <w:hyperlink w:anchor="_Toc178235046" w:history="1">
            <w:r w:rsidR="008E777D" w:rsidRPr="004911D0">
              <w:rPr>
                <w:rStyle w:val="Hyperlink"/>
                <w:noProof/>
                <w:lang w:val="fr-CA"/>
              </w:rPr>
              <w:t>Pronouncements of reserved appeals /  Jugements rendus sur les appels en délibéré</w:t>
            </w:r>
            <w:r w:rsidR="008E777D" w:rsidRPr="004911D0">
              <w:rPr>
                <w:noProof/>
                <w:webHidden/>
              </w:rPr>
              <w:tab/>
            </w:r>
            <w:r w:rsidR="008E777D" w:rsidRPr="004911D0">
              <w:rPr>
                <w:noProof/>
                <w:webHidden/>
              </w:rPr>
              <w:fldChar w:fldCharType="begin"/>
            </w:r>
            <w:r w:rsidR="008E777D" w:rsidRPr="004911D0">
              <w:rPr>
                <w:noProof/>
                <w:webHidden/>
              </w:rPr>
              <w:instrText xml:space="preserve"> PAGEREF _Toc178235046 \h </w:instrText>
            </w:r>
            <w:r w:rsidR="008E777D" w:rsidRPr="004911D0">
              <w:rPr>
                <w:noProof/>
                <w:webHidden/>
              </w:rPr>
            </w:r>
            <w:r w:rsidR="008E777D" w:rsidRPr="004911D0">
              <w:rPr>
                <w:noProof/>
                <w:webHidden/>
              </w:rPr>
              <w:fldChar w:fldCharType="separate"/>
            </w:r>
            <w:r w:rsidR="004911D0" w:rsidRPr="004911D0">
              <w:rPr>
                <w:noProof/>
                <w:webHidden/>
              </w:rPr>
              <w:t>18</w:t>
            </w:r>
            <w:r w:rsidR="008E777D" w:rsidRPr="004911D0">
              <w:rPr>
                <w:noProof/>
                <w:webHidden/>
              </w:rPr>
              <w:fldChar w:fldCharType="end"/>
            </w:r>
          </w:hyperlink>
        </w:p>
        <w:p w:rsidR="008E777D" w:rsidRPr="004911D0" w:rsidRDefault="00181407">
          <w:pPr>
            <w:pStyle w:val="TOC1"/>
            <w:tabs>
              <w:tab w:val="right" w:leader="dot" w:pos="9638"/>
            </w:tabs>
            <w:rPr>
              <w:rFonts w:asciiTheme="minorHAnsi" w:eastAsiaTheme="minorEastAsia" w:hAnsiTheme="minorHAnsi"/>
              <w:noProof/>
              <w:sz w:val="22"/>
              <w:lang w:eastAsia="en-CA"/>
            </w:rPr>
          </w:pPr>
          <w:hyperlink w:anchor="_Toc178235048" w:history="1">
            <w:r w:rsidR="008E777D" w:rsidRPr="004911D0">
              <w:rPr>
                <w:rStyle w:val="Hyperlink"/>
                <w:noProof/>
                <w:lang w:val="en-US"/>
              </w:rPr>
              <w:t>Hearing schedule for October 2024 /  Calendrier d’octobre 2024</w:t>
            </w:r>
            <w:r w:rsidR="008E777D" w:rsidRPr="004911D0">
              <w:rPr>
                <w:noProof/>
                <w:webHidden/>
              </w:rPr>
              <w:tab/>
            </w:r>
            <w:r w:rsidR="008E777D" w:rsidRPr="004911D0">
              <w:rPr>
                <w:noProof/>
                <w:webHidden/>
              </w:rPr>
              <w:fldChar w:fldCharType="begin"/>
            </w:r>
            <w:r w:rsidR="008E777D" w:rsidRPr="004911D0">
              <w:rPr>
                <w:noProof/>
                <w:webHidden/>
              </w:rPr>
              <w:instrText xml:space="preserve"> PAGEREF _Toc178235048 \h </w:instrText>
            </w:r>
            <w:r w:rsidR="008E777D" w:rsidRPr="004911D0">
              <w:rPr>
                <w:noProof/>
                <w:webHidden/>
              </w:rPr>
            </w:r>
            <w:r w:rsidR="008E777D" w:rsidRPr="004911D0">
              <w:rPr>
                <w:noProof/>
                <w:webHidden/>
              </w:rPr>
              <w:fldChar w:fldCharType="separate"/>
            </w:r>
            <w:r w:rsidR="004911D0" w:rsidRPr="004911D0">
              <w:rPr>
                <w:noProof/>
                <w:webHidden/>
              </w:rPr>
              <w:t>19</w:t>
            </w:r>
            <w:r w:rsidR="008E777D" w:rsidRPr="004911D0">
              <w:rPr>
                <w:noProof/>
                <w:webHidden/>
              </w:rPr>
              <w:fldChar w:fldCharType="end"/>
            </w:r>
          </w:hyperlink>
        </w:p>
        <w:p w:rsidR="00560DF1" w:rsidRPr="004911D0" w:rsidRDefault="00DC6B2E">
          <w:r w:rsidRPr="004911D0">
            <w:rPr>
              <w:b/>
              <w:bCs/>
              <w:noProof/>
              <w:sz w:val="20"/>
            </w:rPr>
            <w:fldChar w:fldCharType="end"/>
          </w:r>
        </w:p>
      </w:sdtContent>
    </w:sdt>
    <w:p w:rsidR="00560DF1" w:rsidRPr="004911D0"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4911D0" w:rsidTr="00F138C1">
        <w:trPr>
          <w:jc w:val="center"/>
        </w:trPr>
        <w:tc>
          <w:tcPr>
            <w:tcW w:w="9638" w:type="dxa"/>
          </w:tcPr>
          <w:p w:rsidR="00F138C1" w:rsidRPr="004911D0" w:rsidRDefault="00F138C1" w:rsidP="00F138C1">
            <w:pPr>
              <w:keepNext/>
              <w:tabs>
                <w:tab w:val="right" w:pos="9360"/>
              </w:tabs>
              <w:spacing w:after="120"/>
              <w:jc w:val="center"/>
              <w:rPr>
                <w:szCs w:val="24"/>
              </w:rPr>
            </w:pPr>
            <w:r w:rsidRPr="004911D0">
              <w:rPr>
                <w:szCs w:val="24"/>
              </w:rPr>
              <w:t>NOTICE</w:t>
            </w:r>
          </w:p>
          <w:p w:rsidR="00F138C1" w:rsidRPr="004911D0" w:rsidRDefault="00F138C1" w:rsidP="00F138C1">
            <w:pPr>
              <w:keepNext/>
              <w:tabs>
                <w:tab w:val="right" w:pos="9360"/>
              </w:tabs>
              <w:spacing w:after="120"/>
              <w:jc w:val="both"/>
              <w:rPr>
                <w:szCs w:val="24"/>
              </w:rPr>
            </w:pPr>
            <w:r w:rsidRPr="004911D0">
              <w:rPr>
                <w:szCs w:val="24"/>
              </w:rPr>
              <w:t>Case summaries included in the Bulletin are prepared by the Office of the Registrar of the Supreme Court of Canada (Law Branch) for information purposes only.</w:t>
            </w:r>
          </w:p>
          <w:p w:rsidR="00F138C1" w:rsidRPr="004911D0" w:rsidRDefault="00F138C1" w:rsidP="00F138C1">
            <w:pPr>
              <w:keepNext/>
              <w:tabs>
                <w:tab w:val="right" w:pos="9360"/>
              </w:tabs>
              <w:spacing w:after="120"/>
              <w:jc w:val="center"/>
              <w:rPr>
                <w:szCs w:val="24"/>
                <w:lang w:val="fr-CA"/>
              </w:rPr>
            </w:pPr>
            <w:r w:rsidRPr="004911D0">
              <w:rPr>
                <w:szCs w:val="24"/>
                <w:lang w:val="fr-CA"/>
              </w:rPr>
              <w:t>AVIS</w:t>
            </w:r>
          </w:p>
          <w:p w:rsidR="00F138C1" w:rsidRPr="004911D0" w:rsidRDefault="00F138C1" w:rsidP="00F138C1">
            <w:pPr>
              <w:keepNext/>
              <w:tabs>
                <w:tab w:val="right" w:pos="9360"/>
              </w:tabs>
              <w:spacing w:after="120"/>
              <w:jc w:val="both"/>
              <w:rPr>
                <w:sz w:val="20"/>
                <w:szCs w:val="20"/>
                <w:lang w:val="fr-CA"/>
              </w:rPr>
            </w:pPr>
            <w:r w:rsidRPr="004911D0">
              <w:rPr>
                <w:szCs w:val="24"/>
                <w:lang w:val="fr-CA"/>
              </w:rPr>
              <w:t>Les résumés des causes publiés dans le bulletin sont préparés par le Bureau du registraire (Direction générale du droit) uniquement à titre d’information.</w:t>
            </w:r>
          </w:p>
        </w:tc>
      </w:tr>
    </w:tbl>
    <w:p w:rsidR="00F138C1" w:rsidRPr="004911D0" w:rsidRDefault="00F138C1" w:rsidP="00F138C1">
      <w:pPr>
        <w:tabs>
          <w:tab w:val="right" w:pos="9360"/>
        </w:tabs>
        <w:rPr>
          <w:lang w:val="fr-CA"/>
        </w:rPr>
      </w:pPr>
    </w:p>
    <w:p w:rsidR="00F138C1" w:rsidRPr="004911D0" w:rsidRDefault="00F138C1" w:rsidP="00F138C1">
      <w:pPr>
        <w:tabs>
          <w:tab w:val="right" w:pos="9360"/>
        </w:tabs>
        <w:rPr>
          <w:lang w:val="fr-CA"/>
        </w:rPr>
      </w:pPr>
    </w:p>
    <w:p w:rsidR="00C01FCB" w:rsidRPr="004911D0" w:rsidRDefault="00C01FCB" w:rsidP="0095096B">
      <w:pPr>
        <w:tabs>
          <w:tab w:val="right" w:pos="9360"/>
        </w:tabs>
        <w:rPr>
          <w:lang w:val="fr-CA"/>
        </w:rPr>
      </w:pPr>
    </w:p>
    <w:p w:rsidR="00A87207" w:rsidRPr="004911D0" w:rsidRDefault="00A87207" w:rsidP="0095096B">
      <w:pPr>
        <w:tabs>
          <w:tab w:val="right" w:pos="9360"/>
        </w:tabs>
        <w:rPr>
          <w:lang w:val="fr-CA"/>
        </w:rPr>
        <w:sectPr w:rsidR="00A87207" w:rsidRPr="004911D0" w:rsidSect="0044776A">
          <w:pgSz w:w="12240" w:h="15840"/>
          <w:pgMar w:top="720" w:right="1152" w:bottom="1080" w:left="1440" w:header="706" w:footer="706" w:gutter="0"/>
          <w:cols w:space="708"/>
          <w:titlePg/>
          <w:docGrid w:linePitch="360"/>
        </w:sectPr>
      </w:pPr>
    </w:p>
    <w:p w:rsidR="00560DF1" w:rsidRPr="004911D0" w:rsidRDefault="00DE7417" w:rsidP="00567602">
      <w:pPr>
        <w:pStyle w:val="Header1StyleE"/>
        <w:pBdr>
          <w:bottom w:val="single" w:sz="12" w:space="1" w:color="auto"/>
        </w:pBdr>
        <w:rPr>
          <w:lang w:val="fr-CA"/>
        </w:rPr>
      </w:pPr>
      <w:bookmarkStart w:id="0" w:name="_Toc178235043"/>
      <w:r w:rsidRPr="004911D0">
        <w:rPr>
          <w:lang w:val="fr-CA"/>
        </w:rPr>
        <w:lastRenderedPageBreak/>
        <w:t>Leave applications</w:t>
      </w:r>
      <w:r w:rsidR="00DD0BDC" w:rsidRPr="004911D0">
        <w:rPr>
          <w:lang w:val="fr-CA"/>
        </w:rPr>
        <w:t xml:space="preserve"> filed</w:t>
      </w:r>
      <w:r w:rsidR="00271E1E" w:rsidRPr="004911D0">
        <w:rPr>
          <w:lang w:val="fr-CA"/>
        </w:rPr>
        <w:t xml:space="preserve"> / </w:t>
      </w:r>
      <w:r w:rsidR="00727571" w:rsidRPr="004911D0">
        <w:rPr>
          <w:lang w:val="fr-CA"/>
        </w:rPr>
        <w:br/>
      </w:r>
      <w:r w:rsidR="00DD0BDC" w:rsidRPr="004911D0">
        <w:rPr>
          <w:lang w:val="fr-CA"/>
        </w:rPr>
        <w:t>Demandes d’autorisation déposées</w:t>
      </w:r>
      <w:bookmarkEnd w:id="0"/>
    </w:p>
    <w:p w:rsidR="00F138C1" w:rsidRPr="004911D0"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4911D0" w:rsidTr="00F138C1">
        <w:tc>
          <w:tcPr>
            <w:tcW w:w="4239" w:type="dxa"/>
            <w:shd w:val="clear" w:color="auto" w:fill="auto"/>
          </w:tcPr>
          <w:p w:rsidR="00F138C1" w:rsidRPr="004911D0" w:rsidRDefault="003D639E" w:rsidP="00F138C1">
            <w:pPr>
              <w:rPr>
                <w:sz w:val="20"/>
                <w:szCs w:val="20"/>
                <w:lang w:val="en-US"/>
              </w:rPr>
            </w:pPr>
            <w:r w:rsidRPr="004911D0">
              <w:rPr>
                <w:b/>
                <w:sz w:val="20"/>
                <w:szCs w:val="20"/>
                <w:lang w:val="en-US"/>
              </w:rPr>
              <w:t>Nathalie Xian Yi Yan</w:t>
            </w:r>
          </w:p>
          <w:p w:rsidR="00F138C1" w:rsidRPr="004911D0" w:rsidRDefault="00F138C1" w:rsidP="00F138C1">
            <w:pPr>
              <w:tabs>
                <w:tab w:val="left" w:pos="-1440"/>
                <w:tab w:val="left" w:pos="-720"/>
              </w:tabs>
              <w:rPr>
                <w:sz w:val="20"/>
                <w:szCs w:val="20"/>
                <w:lang w:val="en-US"/>
              </w:rPr>
            </w:pPr>
            <w:r w:rsidRPr="004911D0">
              <w:rPr>
                <w:sz w:val="20"/>
                <w:szCs w:val="20"/>
                <w:lang w:val="en-US"/>
              </w:rPr>
              <w:tab/>
            </w:r>
            <w:r w:rsidR="003D639E" w:rsidRPr="004911D0">
              <w:rPr>
                <w:sz w:val="20"/>
                <w:szCs w:val="20"/>
                <w:lang w:val="en-US"/>
              </w:rPr>
              <w:t>Nathalie Xian Yi Yan</w:t>
            </w:r>
          </w:p>
          <w:p w:rsidR="00EC6816" w:rsidRPr="004911D0" w:rsidRDefault="00EC6816" w:rsidP="00F138C1">
            <w:pPr>
              <w:tabs>
                <w:tab w:val="left" w:pos="-1440"/>
                <w:tab w:val="left" w:pos="-720"/>
              </w:tabs>
              <w:rPr>
                <w:sz w:val="20"/>
                <w:szCs w:val="20"/>
                <w:lang w:val="en-US"/>
              </w:rPr>
            </w:pPr>
          </w:p>
          <w:p w:rsidR="00F138C1" w:rsidRPr="004911D0" w:rsidRDefault="00F138C1" w:rsidP="00F138C1">
            <w:pPr>
              <w:tabs>
                <w:tab w:val="left" w:pos="-1440"/>
                <w:tab w:val="left" w:pos="-720"/>
              </w:tabs>
              <w:rPr>
                <w:sz w:val="20"/>
                <w:szCs w:val="20"/>
                <w:lang w:val="en-US"/>
              </w:rPr>
            </w:pPr>
            <w:r w:rsidRPr="004911D0">
              <w:rPr>
                <w:sz w:val="20"/>
                <w:szCs w:val="20"/>
                <w:lang w:val="en-US"/>
              </w:rPr>
              <w:tab/>
              <w:t>v. (41</w:t>
            </w:r>
            <w:r w:rsidR="001C21CC" w:rsidRPr="004911D0">
              <w:rPr>
                <w:sz w:val="20"/>
                <w:szCs w:val="20"/>
                <w:lang w:val="en-US"/>
              </w:rPr>
              <w:t>371</w:t>
            </w:r>
            <w:r w:rsidRPr="004911D0">
              <w:rPr>
                <w:sz w:val="20"/>
                <w:szCs w:val="20"/>
                <w:lang w:val="en-US"/>
              </w:rPr>
              <w:t>)</w:t>
            </w:r>
          </w:p>
          <w:p w:rsidR="00F138C1" w:rsidRPr="004911D0" w:rsidRDefault="00F138C1" w:rsidP="00F138C1">
            <w:pPr>
              <w:tabs>
                <w:tab w:val="left" w:pos="-1440"/>
                <w:tab w:val="left" w:pos="-720"/>
              </w:tabs>
              <w:rPr>
                <w:sz w:val="20"/>
                <w:szCs w:val="20"/>
                <w:lang w:val="en-US"/>
              </w:rPr>
            </w:pPr>
          </w:p>
          <w:p w:rsidR="00F138C1" w:rsidRPr="004911D0" w:rsidRDefault="003D639E" w:rsidP="00F138C1">
            <w:pPr>
              <w:tabs>
                <w:tab w:val="left" w:pos="-1440"/>
                <w:tab w:val="left" w:pos="-720"/>
              </w:tabs>
              <w:rPr>
                <w:b/>
                <w:sz w:val="20"/>
                <w:szCs w:val="20"/>
                <w:lang w:val="en-US"/>
              </w:rPr>
            </w:pPr>
            <w:r w:rsidRPr="004911D0">
              <w:rPr>
                <w:b/>
                <w:sz w:val="20"/>
                <w:szCs w:val="20"/>
                <w:lang w:val="en-US"/>
              </w:rPr>
              <w:t>College of Traditional Chinese Medicine Practitioners and Acupuncturists of Ontario</w:t>
            </w:r>
            <w:r w:rsidR="00F138C1" w:rsidRPr="004911D0">
              <w:rPr>
                <w:b/>
                <w:sz w:val="20"/>
                <w:szCs w:val="20"/>
                <w:lang w:val="en-US"/>
              </w:rPr>
              <w:t xml:space="preserve"> (</w:t>
            </w:r>
            <w:r w:rsidRPr="004911D0">
              <w:rPr>
                <w:b/>
                <w:sz w:val="20"/>
                <w:szCs w:val="20"/>
                <w:lang w:val="en-US"/>
              </w:rPr>
              <w:t>Ont</w:t>
            </w:r>
            <w:r w:rsidR="00F138C1" w:rsidRPr="004911D0">
              <w:rPr>
                <w:b/>
                <w:sz w:val="20"/>
                <w:szCs w:val="20"/>
                <w:lang w:val="en-US"/>
              </w:rPr>
              <w:t>.)</w:t>
            </w:r>
          </w:p>
          <w:p w:rsidR="00F138C1" w:rsidRPr="004911D0" w:rsidRDefault="00F138C1" w:rsidP="00F138C1">
            <w:pPr>
              <w:tabs>
                <w:tab w:val="left" w:pos="-1440"/>
                <w:tab w:val="left" w:pos="-720"/>
              </w:tabs>
              <w:rPr>
                <w:sz w:val="20"/>
                <w:szCs w:val="20"/>
                <w:lang w:val="en-US"/>
              </w:rPr>
            </w:pPr>
            <w:r w:rsidRPr="004911D0">
              <w:rPr>
                <w:sz w:val="20"/>
                <w:szCs w:val="20"/>
                <w:lang w:val="en-US"/>
              </w:rPr>
              <w:tab/>
            </w:r>
            <w:r w:rsidR="003D639E" w:rsidRPr="004911D0">
              <w:rPr>
                <w:sz w:val="20"/>
                <w:szCs w:val="20"/>
                <w:lang w:val="en-US"/>
              </w:rPr>
              <w:t>Carla Richler, Erica</w:t>
            </w:r>
          </w:p>
          <w:p w:rsidR="00F138C1" w:rsidRPr="004911D0" w:rsidRDefault="00F138C1" w:rsidP="00F138C1">
            <w:pPr>
              <w:tabs>
                <w:tab w:val="left" w:pos="-1440"/>
                <w:tab w:val="left" w:pos="-720"/>
              </w:tabs>
              <w:rPr>
                <w:sz w:val="20"/>
                <w:szCs w:val="20"/>
              </w:rPr>
            </w:pPr>
            <w:r w:rsidRPr="004911D0">
              <w:rPr>
                <w:sz w:val="20"/>
                <w:szCs w:val="20"/>
                <w:lang w:val="en-US"/>
              </w:rPr>
              <w:tab/>
            </w:r>
            <w:r w:rsidR="003D639E" w:rsidRPr="004911D0">
              <w:rPr>
                <w:sz w:val="20"/>
                <w:szCs w:val="20"/>
              </w:rPr>
              <w:t>sml-law</w:t>
            </w:r>
          </w:p>
          <w:p w:rsidR="00F138C1" w:rsidRPr="004911D0" w:rsidRDefault="00F138C1" w:rsidP="00F138C1">
            <w:pPr>
              <w:tabs>
                <w:tab w:val="left" w:pos="-1440"/>
                <w:tab w:val="left" w:pos="-720"/>
              </w:tabs>
              <w:rPr>
                <w:sz w:val="20"/>
                <w:szCs w:val="20"/>
              </w:rPr>
            </w:pPr>
          </w:p>
          <w:p w:rsidR="00F138C1" w:rsidRPr="004911D0" w:rsidRDefault="00F138C1" w:rsidP="00F138C1">
            <w:pPr>
              <w:rPr>
                <w:sz w:val="20"/>
                <w:szCs w:val="20"/>
              </w:rPr>
            </w:pPr>
            <w:r w:rsidRPr="004911D0">
              <w:rPr>
                <w:sz w:val="20"/>
                <w:szCs w:val="20"/>
              </w:rPr>
              <w:t xml:space="preserve">FILING DATE: </w:t>
            </w:r>
            <w:r w:rsidR="003D639E" w:rsidRPr="004911D0">
              <w:rPr>
                <w:sz w:val="20"/>
                <w:szCs w:val="20"/>
              </w:rPr>
              <w:t>August</w:t>
            </w:r>
            <w:r w:rsidRPr="004911D0">
              <w:rPr>
                <w:sz w:val="20"/>
                <w:szCs w:val="20"/>
              </w:rPr>
              <w:t xml:space="preserve"> </w:t>
            </w:r>
            <w:r w:rsidR="003D639E" w:rsidRPr="004911D0">
              <w:rPr>
                <w:sz w:val="20"/>
                <w:szCs w:val="20"/>
              </w:rPr>
              <w:t>6</w:t>
            </w:r>
            <w:r w:rsidRPr="004911D0">
              <w:rPr>
                <w:sz w:val="20"/>
                <w:szCs w:val="20"/>
              </w:rPr>
              <w:t>, 20</w:t>
            </w:r>
            <w:r w:rsidR="00DA1D48" w:rsidRPr="004911D0">
              <w:rPr>
                <w:sz w:val="20"/>
                <w:szCs w:val="20"/>
              </w:rPr>
              <w:t>2</w:t>
            </w:r>
            <w:r w:rsidR="00345645" w:rsidRPr="004911D0">
              <w:rPr>
                <w:sz w:val="20"/>
                <w:szCs w:val="20"/>
              </w:rPr>
              <w:t>4</w:t>
            </w:r>
          </w:p>
          <w:p w:rsidR="004B2E86" w:rsidRPr="004911D0" w:rsidRDefault="004B2E86" w:rsidP="00F138C1">
            <w:pPr>
              <w:rPr>
                <w:sz w:val="20"/>
                <w:szCs w:val="20"/>
              </w:rPr>
            </w:pPr>
          </w:p>
          <w:p w:rsidR="00F138C1" w:rsidRPr="004911D0" w:rsidRDefault="00181407" w:rsidP="00F138C1">
            <w:pPr>
              <w:rPr>
                <w:sz w:val="20"/>
                <w:szCs w:val="20"/>
              </w:rPr>
            </w:pPr>
            <w:r>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3D639E" w:rsidRPr="004911D0" w:rsidRDefault="003D639E"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F138C1" w:rsidRPr="004911D0" w:rsidRDefault="00F138C1" w:rsidP="00F138C1">
            <w:pPr>
              <w:jc w:val="center"/>
              <w:rPr>
                <w:sz w:val="20"/>
                <w:szCs w:val="20"/>
              </w:rPr>
            </w:pPr>
          </w:p>
          <w:p w:rsidR="004B2E86" w:rsidRPr="004911D0" w:rsidRDefault="004B2E86" w:rsidP="00F138C1">
            <w:pPr>
              <w:jc w:val="center"/>
              <w:rPr>
                <w:sz w:val="20"/>
                <w:szCs w:val="20"/>
              </w:rPr>
            </w:pPr>
          </w:p>
          <w:p w:rsidR="00F138C1" w:rsidRPr="004911D0" w:rsidRDefault="00F138C1" w:rsidP="00F138C1">
            <w:pPr>
              <w:jc w:val="center"/>
              <w:rPr>
                <w:sz w:val="20"/>
                <w:szCs w:val="20"/>
              </w:rPr>
            </w:pPr>
          </w:p>
        </w:tc>
        <w:tc>
          <w:tcPr>
            <w:tcW w:w="4239" w:type="dxa"/>
            <w:shd w:val="clear" w:color="auto" w:fill="auto"/>
          </w:tcPr>
          <w:p w:rsidR="00F138C1" w:rsidRPr="004911D0" w:rsidRDefault="000B418E" w:rsidP="00F138C1">
            <w:pPr>
              <w:rPr>
                <w:b/>
                <w:sz w:val="20"/>
                <w:szCs w:val="20"/>
              </w:rPr>
            </w:pPr>
            <w:r w:rsidRPr="004911D0">
              <w:rPr>
                <w:b/>
                <w:sz w:val="20"/>
                <w:szCs w:val="20"/>
              </w:rPr>
              <w:t>Anthony Michael Bilodeau</w:t>
            </w:r>
          </w:p>
          <w:p w:rsidR="00F138C1" w:rsidRPr="004911D0" w:rsidRDefault="00F138C1" w:rsidP="00F138C1">
            <w:pPr>
              <w:tabs>
                <w:tab w:val="left" w:pos="-1440"/>
                <w:tab w:val="left" w:pos="-720"/>
              </w:tabs>
              <w:rPr>
                <w:sz w:val="20"/>
                <w:szCs w:val="20"/>
              </w:rPr>
            </w:pPr>
            <w:r w:rsidRPr="004911D0">
              <w:rPr>
                <w:sz w:val="20"/>
                <w:szCs w:val="20"/>
              </w:rPr>
              <w:tab/>
            </w:r>
            <w:r w:rsidR="000B418E" w:rsidRPr="004911D0">
              <w:rPr>
                <w:sz w:val="20"/>
                <w:szCs w:val="20"/>
              </w:rPr>
              <w:t>Dick, Caitlin A.</w:t>
            </w:r>
          </w:p>
          <w:p w:rsidR="00F138C1" w:rsidRPr="004911D0" w:rsidRDefault="00F138C1" w:rsidP="00F138C1">
            <w:pPr>
              <w:tabs>
                <w:tab w:val="left" w:pos="-1440"/>
                <w:tab w:val="left" w:pos="-720"/>
              </w:tabs>
              <w:rPr>
                <w:sz w:val="20"/>
                <w:szCs w:val="20"/>
              </w:rPr>
            </w:pPr>
            <w:r w:rsidRPr="004911D0">
              <w:rPr>
                <w:sz w:val="20"/>
                <w:szCs w:val="20"/>
              </w:rPr>
              <w:tab/>
            </w:r>
            <w:r w:rsidR="000B418E" w:rsidRPr="004911D0">
              <w:rPr>
                <w:sz w:val="20"/>
                <w:szCs w:val="20"/>
              </w:rPr>
              <w:t>Deborah Hatch Law</w:t>
            </w:r>
          </w:p>
          <w:p w:rsidR="00F138C1" w:rsidRPr="004911D0" w:rsidRDefault="00F138C1" w:rsidP="00F138C1">
            <w:pPr>
              <w:tabs>
                <w:tab w:val="left" w:pos="-1440"/>
                <w:tab w:val="left" w:pos="-720"/>
              </w:tabs>
              <w:rPr>
                <w:sz w:val="20"/>
                <w:szCs w:val="20"/>
              </w:rPr>
            </w:pPr>
          </w:p>
          <w:p w:rsidR="001C21CC" w:rsidRPr="004911D0" w:rsidRDefault="001C21CC" w:rsidP="001C21CC">
            <w:pPr>
              <w:tabs>
                <w:tab w:val="left" w:pos="-1440"/>
                <w:tab w:val="left" w:pos="-720"/>
              </w:tabs>
              <w:rPr>
                <w:sz w:val="20"/>
                <w:szCs w:val="20"/>
                <w:lang w:val="en-US"/>
              </w:rPr>
            </w:pPr>
            <w:r w:rsidRPr="004911D0">
              <w:rPr>
                <w:sz w:val="20"/>
                <w:szCs w:val="20"/>
                <w:lang w:val="en-US"/>
              </w:rPr>
              <w:tab/>
              <w:t>v. (41380)</w:t>
            </w:r>
          </w:p>
          <w:p w:rsidR="00F138C1" w:rsidRPr="004911D0" w:rsidRDefault="00F138C1" w:rsidP="00F138C1">
            <w:pPr>
              <w:tabs>
                <w:tab w:val="left" w:pos="-1440"/>
                <w:tab w:val="left" w:pos="-720"/>
              </w:tabs>
              <w:rPr>
                <w:sz w:val="20"/>
                <w:szCs w:val="20"/>
              </w:rPr>
            </w:pPr>
          </w:p>
          <w:p w:rsidR="00F138C1" w:rsidRPr="004911D0" w:rsidRDefault="000B418E" w:rsidP="00F138C1">
            <w:pPr>
              <w:tabs>
                <w:tab w:val="left" w:pos="-1440"/>
                <w:tab w:val="left" w:pos="-720"/>
              </w:tabs>
              <w:rPr>
                <w:b/>
                <w:sz w:val="20"/>
                <w:szCs w:val="20"/>
              </w:rPr>
            </w:pPr>
            <w:r w:rsidRPr="004911D0">
              <w:rPr>
                <w:b/>
                <w:sz w:val="20"/>
                <w:szCs w:val="20"/>
              </w:rPr>
              <w:t>His Majesty the King</w:t>
            </w:r>
            <w:r w:rsidR="00F138C1" w:rsidRPr="004911D0">
              <w:rPr>
                <w:sz w:val="20"/>
                <w:szCs w:val="20"/>
              </w:rPr>
              <w:t xml:space="preserve"> </w:t>
            </w:r>
            <w:r w:rsidR="00F138C1" w:rsidRPr="004911D0">
              <w:rPr>
                <w:b/>
                <w:sz w:val="20"/>
                <w:szCs w:val="20"/>
              </w:rPr>
              <w:t>(</w:t>
            </w:r>
            <w:r w:rsidRPr="004911D0">
              <w:rPr>
                <w:b/>
                <w:sz w:val="20"/>
                <w:szCs w:val="20"/>
              </w:rPr>
              <w:t>Alta</w:t>
            </w:r>
            <w:r w:rsidR="001C21CC" w:rsidRPr="004911D0">
              <w:rPr>
                <w:b/>
                <w:sz w:val="20"/>
                <w:szCs w:val="20"/>
              </w:rPr>
              <w:t>.</w:t>
            </w:r>
            <w:r w:rsidR="00F138C1" w:rsidRPr="004911D0">
              <w:rPr>
                <w:b/>
                <w:sz w:val="20"/>
                <w:szCs w:val="20"/>
              </w:rPr>
              <w:t>)</w:t>
            </w:r>
          </w:p>
          <w:p w:rsidR="00F138C1" w:rsidRPr="004911D0" w:rsidRDefault="00F138C1" w:rsidP="00F138C1">
            <w:pPr>
              <w:tabs>
                <w:tab w:val="left" w:pos="-1440"/>
                <w:tab w:val="left" w:pos="-720"/>
              </w:tabs>
              <w:rPr>
                <w:sz w:val="20"/>
                <w:szCs w:val="20"/>
              </w:rPr>
            </w:pPr>
            <w:r w:rsidRPr="004911D0">
              <w:rPr>
                <w:sz w:val="20"/>
                <w:szCs w:val="20"/>
              </w:rPr>
              <w:tab/>
            </w:r>
            <w:r w:rsidR="000B418E" w:rsidRPr="004911D0">
              <w:rPr>
                <w:sz w:val="20"/>
                <w:szCs w:val="20"/>
              </w:rPr>
              <w:t>Griener, Matthew</w:t>
            </w:r>
          </w:p>
          <w:p w:rsidR="00F138C1" w:rsidRPr="004911D0" w:rsidRDefault="00F138C1" w:rsidP="00F138C1">
            <w:pPr>
              <w:tabs>
                <w:tab w:val="left" w:pos="-1440"/>
                <w:tab w:val="left" w:pos="-720"/>
              </w:tabs>
              <w:rPr>
                <w:sz w:val="20"/>
                <w:szCs w:val="20"/>
              </w:rPr>
            </w:pPr>
            <w:r w:rsidRPr="004911D0">
              <w:rPr>
                <w:sz w:val="20"/>
                <w:szCs w:val="20"/>
              </w:rPr>
              <w:tab/>
            </w:r>
            <w:r w:rsidR="000B418E" w:rsidRPr="004911D0">
              <w:rPr>
                <w:sz w:val="20"/>
                <w:szCs w:val="20"/>
              </w:rPr>
              <w:t>Alberta Crown Prosecution Service</w:t>
            </w:r>
          </w:p>
          <w:p w:rsidR="00F138C1" w:rsidRPr="004911D0" w:rsidRDefault="00F138C1" w:rsidP="00F138C1">
            <w:pPr>
              <w:tabs>
                <w:tab w:val="left" w:pos="-1440"/>
                <w:tab w:val="left" w:pos="-720"/>
              </w:tabs>
              <w:rPr>
                <w:sz w:val="20"/>
                <w:szCs w:val="20"/>
              </w:rPr>
            </w:pPr>
          </w:p>
          <w:p w:rsidR="000B418E" w:rsidRPr="004911D0" w:rsidRDefault="000B418E" w:rsidP="000B418E">
            <w:pPr>
              <w:rPr>
                <w:sz w:val="20"/>
                <w:szCs w:val="20"/>
              </w:rPr>
            </w:pPr>
            <w:r w:rsidRPr="004911D0">
              <w:rPr>
                <w:sz w:val="20"/>
                <w:szCs w:val="20"/>
              </w:rPr>
              <w:t>FILING DATE: August 9, 2024</w:t>
            </w:r>
          </w:p>
          <w:p w:rsidR="004B2E86" w:rsidRPr="004911D0" w:rsidRDefault="004B2E86" w:rsidP="00F138C1">
            <w:pPr>
              <w:rPr>
                <w:sz w:val="20"/>
                <w:szCs w:val="20"/>
                <w:lang w:val="fr-CA"/>
              </w:rPr>
            </w:pPr>
          </w:p>
          <w:p w:rsidR="00F138C1" w:rsidRPr="004911D0" w:rsidRDefault="00181407" w:rsidP="00F138C1">
            <w:pPr>
              <w:rPr>
                <w:sz w:val="20"/>
                <w:szCs w:val="20"/>
                <w:lang w:val="fr-CA"/>
              </w:rPr>
            </w:pPr>
            <w:r>
              <w:rPr>
                <w:sz w:val="20"/>
                <w:szCs w:val="20"/>
                <w:lang w:val="fr-CA"/>
              </w:rPr>
              <w:pict>
                <v:rect id="_x0000_i1026" style="width:108pt;height:1pt" o:hrpct="0" o:hrstd="t" o:hrnoshade="t" o:hr="t" fillcolor="black [3213]" stroked="f"/>
              </w:pict>
            </w:r>
          </w:p>
        </w:tc>
      </w:tr>
      <w:tr w:rsidR="00F138C1" w:rsidRPr="004911D0" w:rsidTr="00F138C1">
        <w:tc>
          <w:tcPr>
            <w:tcW w:w="4239" w:type="dxa"/>
            <w:shd w:val="clear" w:color="auto" w:fill="auto"/>
          </w:tcPr>
          <w:p w:rsidR="008E777D" w:rsidRPr="004911D0" w:rsidRDefault="00AD7F90" w:rsidP="008E777D">
            <w:pPr>
              <w:rPr>
                <w:sz w:val="20"/>
                <w:szCs w:val="20"/>
                <w:lang w:val="fr-CA"/>
              </w:rPr>
            </w:pPr>
            <w:r w:rsidRPr="004911D0">
              <w:rPr>
                <w:b/>
                <w:sz w:val="20"/>
                <w:szCs w:val="20"/>
                <w:lang w:val="fr-CA"/>
              </w:rPr>
              <w:t>L.T.</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AD7F90" w:rsidRPr="004911D0">
              <w:rPr>
                <w:sz w:val="20"/>
                <w:szCs w:val="20"/>
                <w:lang w:val="fr-CA"/>
              </w:rPr>
              <w:t>Dessureault, Louis</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AD7F90" w:rsidRPr="004911D0">
              <w:rPr>
                <w:sz w:val="20"/>
                <w:szCs w:val="20"/>
                <w:lang w:val="fr-CA"/>
              </w:rPr>
              <w:t>Dessureault Herbert Law Firm</w:t>
            </w:r>
          </w:p>
          <w:p w:rsidR="008E777D" w:rsidRPr="004911D0" w:rsidRDefault="008E777D" w:rsidP="008E777D">
            <w:pPr>
              <w:tabs>
                <w:tab w:val="left" w:pos="-1440"/>
                <w:tab w:val="left" w:pos="-720"/>
              </w:tabs>
              <w:rPr>
                <w:sz w:val="20"/>
                <w:szCs w:val="20"/>
                <w:lang w:val="fr-CA"/>
              </w:rPr>
            </w:pPr>
          </w:p>
          <w:p w:rsidR="001C21CC" w:rsidRPr="004911D0" w:rsidRDefault="001C21CC" w:rsidP="001C21CC">
            <w:pPr>
              <w:tabs>
                <w:tab w:val="left" w:pos="-1440"/>
                <w:tab w:val="left" w:pos="-720"/>
              </w:tabs>
              <w:rPr>
                <w:sz w:val="20"/>
                <w:szCs w:val="20"/>
                <w:lang w:val="fr-CA"/>
              </w:rPr>
            </w:pPr>
            <w:r w:rsidRPr="004911D0">
              <w:rPr>
                <w:sz w:val="20"/>
                <w:szCs w:val="20"/>
                <w:lang w:val="fr-CA"/>
              </w:rPr>
              <w:tab/>
              <w:t>v. (41381)</w:t>
            </w:r>
          </w:p>
          <w:p w:rsidR="008E777D" w:rsidRPr="004911D0" w:rsidRDefault="008E777D" w:rsidP="008E777D">
            <w:pPr>
              <w:tabs>
                <w:tab w:val="left" w:pos="-1440"/>
                <w:tab w:val="left" w:pos="-720"/>
              </w:tabs>
              <w:rPr>
                <w:sz w:val="20"/>
                <w:szCs w:val="20"/>
                <w:lang w:val="fr-CA"/>
              </w:rPr>
            </w:pPr>
          </w:p>
          <w:p w:rsidR="008E777D" w:rsidRPr="004911D0" w:rsidRDefault="00AD7F90" w:rsidP="008E777D">
            <w:pPr>
              <w:tabs>
                <w:tab w:val="left" w:pos="-1440"/>
                <w:tab w:val="left" w:pos="-720"/>
              </w:tabs>
              <w:rPr>
                <w:b/>
                <w:sz w:val="20"/>
                <w:szCs w:val="20"/>
                <w:lang w:val="fr-CA"/>
              </w:rPr>
            </w:pPr>
            <w:r w:rsidRPr="004911D0">
              <w:rPr>
                <w:b/>
                <w:sz w:val="20"/>
                <w:szCs w:val="20"/>
                <w:lang w:val="fr-CA"/>
              </w:rPr>
              <w:t>B.P.</w:t>
            </w:r>
            <w:r w:rsidR="008E777D" w:rsidRPr="004911D0">
              <w:rPr>
                <w:b/>
                <w:sz w:val="20"/>
                <w:szCs w:val="20"/>
                <w:lang w:val="fr-CA"/>
              </w:rPr>
              <w:t xml:space="preserve"> (</w:t>
            </w:r>
            <w:r w:rsidRPr="004911D0">
              <w:rPr>
                <w:b/>
                <w:sz w:val="20"/>
                <w:szCs w:val="20"/>
                <w:lang w:val="fr-CA"/>
              </w:rPr>
              <w:t>Que</w:t>
            </w:r>
            <w:r w:rsidR="008E777D" w:rsidRPr="004911D0">
              <w:rPr>
                <w:b/>
                <w:sz w:val="20"/>
                <w:szCs w:val="20"/>
                <w:lang w:val="fr-CA"/>
              </w:rPr>
              <w:t>.)</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AD7F90" w:rsidRPr="004911D0">
              <w:rPr>
                <w:sz w:val="20"/>
                <w:szCs w:val="20"/>
                <w:lang w:val="fr-CA"/>
              </w:rPr>
              <w:t>Popovici, Alice</w:t>
            </w:r>
          </w:p>
          <w:p w:rsidR="008E777D" w:rsidRPr="004911D0" w:rsidRDefault="008E777D" w:rsidP="008E777D">
            <w:pPr>
              <w:tabs>
                <w:tab w:val="left" w:pos="-1440"/>
                <w:tab w:val="left" w:pos="-720"/>
              </w:tabs>
              <w:rPr>
                <w:sz w:val="20"/>
                <w:szCs w:val="20"/>
              </w:rPr>
            </w:pPr>
            <w:r w:rsidRPr="004911D0">
              <w:rPr>
                <w:sz w:val="20"/>
                <w:szCs w:val="20"/>
                <w:lang w:val="fr-CA"/>
              </w:rPr>
              <w:tab/>
            </w:r>
            <w:r w:rsidR="00AD7F90" w:rsidRPr="004911D0">
              <w:rPr>
                <w:sz w:val="20"/>
                <w:szCs w:val="20"/>
              </w:rPr>
              <w:t>Popovici Family Law</w:t>
            </w:r>
          </w:p>
          <w:p w:rsidR="008E777D" w:rsidRPr="004911D0" w:rsidRDefault="008E777D" w:rsidP="008E777D">
            <w:pPr>
              <w:tabs>
                <w:tab w:val="left" w:pos="-1440"/>
                <w:tab w:val="left" w:pos="-720"/>
              </w:tabs>
              <w:rPr>
                <w:sz w:val="20"/>
                <w:szCs w:val="20"/>
              </w:rPr>
            </w:pPr>
          </w:p>
          <w:p w:rsidR="00AD7F90" w:rsidRPr="004911D0" w:rsidRDefault="00AD7F90" w:rsidP="00AD7F90">
            <w:pPr>
              <w:rPr>
                <w:sz w:val="20"/>
                <w:szCs w:val="20"/>
              </w:rPr>
            </w:pPr>
            <w:r w:rsidRPr="004911D0">
              <w:rPr>
                <w:sz w:val="20"/>
                <w:szCs w:val="20"/>
              </w:rPr>
              <w:t>FILING DATE: August 9, 2024</w:t>
            </w:r>
          </w:p>
          <w:p w:rsidR="008E777D" w:rsidRPr="004911D0" w:rsidRDefault="008E777D" w:rsidP="008E777D">
            <w:pPr>
              <w:rPr>
                <w:sz w:val="20"/>
                <w:szCs w:val="20"/>
              </w:rPr>
            </w:pPr>
          </w:p>
          <w:p w:rsidR="00F138C1" w:rsidRPr="004911D0" w:rsidRDefault="00181407" w:rsidP="008E777D">
            <w:pPr>
              <w:rPr>
                <w:sz w:val="20"/>
                <w:szCs w:val="20"/>
                <w:lang w:val="en-US"/>
              </w:rPr>
            </w:pPr>
            <w:r>
              <w:rPr>
                <w:sz w:val="20"/>
                <w:szCs w:val="20"/>
                <w:lang w:val="fr-CA"/>
              </w:rPr>
              <w:pict>
                <v:rect id="_x0000_i1027" style="width:108pt;height:1pt" o:hrpct="0" o:hrstd="t" o:hrnoshade="t" o:hr="t" fillcolor="black [3213]" stroked="f"/>
              </w:pict>
            </w:r>
          </w:p>
        </w:tc>
        <w:tc>
          <w:tcPr>
            <w:tcW w:w="1141" w:type="dxa"/>
            <w:shd w:val="clear" w:color="auto" w:fill="auto"/>
          </w:tcPr>
          <w:p w:rsidR="004B2E86" w:rsidRPr="004911D0" w:rsidRDefault="004B2E86"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6276CC" w:rsidRPr="004911D0" w:rsidRDefault="006276CC"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tc>
        <w:tc>
          <w:tcPr>
            <w:tcW w:w="4239" w:type="dxa"/>
            <w:shd w:val="clear" w:color="auto" w:fill="auto"/>
          </w:tcPr>
          <w:p w:rsidR="008E777D" w:rsidRPr="004911D0" w:rsidRDefault="006276CC" w:rsidP="008E777D">
            <w:pPr>
              <w:rPr>
                <w:sz w:val="20"/>
                <w:szCs w:val="20"/>
                <w:lang w:val="fr-CA"/>
              </w:rPr>
            </w:pPr>
            <w:r w:rsidRPr="004911D0">
              <w:rPr>
                <w:b/>
                <w:sz w:val="20"/>
                <w:szCs w:val="20"/>
                <w:lang w:val="fr-CA"/>
              </w:rPr>
              <w:t>Agence du revenu du Québec</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6276CC" w:rsidRPr="004911D0">
              <w:rPr>
                <w:sz w:val="20"/>
                <w:szCs w:val="20"/>
                <w:lang w:val="fr-CA"/>
              </w:rPr>
              <w:t>Déry, Gabriel</w:t>
            </w:r>
          </w:p>
          <w:p w:rsidR="006276CC" w:rsidRPr="004911D0" w:rsidRDefault="008E777D" w:rsidP="008E777D">
            <w:pPr>
              <w:tabs>
                <w:tab w:val="left" w:pos="-1440"/>
                <w:tab w:val="left" w:pos="-720"/>
              </w:tabs>
              <w:rPr>
                <w:sz w:val="20"/>
                <w:szCs w:val="20"/>
                <w:lang w:val="fr-CA"/>
              </w:rPr>
            </w:pPr>
            <w:r w:rsidRPr="004911D0">
              <w:rPr>
                <w:sz w:val="20"/>
                <w:szCs w:val="20"/>
                <w:lang w:val="fr-CA"/>
              </w:rPr>
              <w:tab/>
            </w:r>
            <w:r w:rsidR="006276CC" w:rsidRPr="004911D0">
              <w:rPr>
                <w:sz w:val="20"/>
                <w:szCs w:val="20"/>
                <w:lang w:val="fr-CA"/>
              </w:rPr>
              <w:t xml:space="preserve">Direction principale du contentieux – </w:t>
            </w:r>
          </w:p>
          <w:p w:rsidR="008E777D" w:rsidRPr="004911D0" w:rsidRDefault="006276CC" w:rsidP="008E777D">
            <w:pPr>
              <w:tabs>
                <w:tab w:val="left" w:pos="-1440"/>
                <w:tab w:val="left" w:pos="-720"/>
              </w:tabs>
              <w:rPr>
                <w:sz w:val="20"/>
                <w:szCs w:val="20"/>
                <w:lang w:val="fr-CA"/>
              </w:rPr>
            </w:pPr>
            <w:r w:rsidRPr="004911D0">
              <w:rPr>
                <w:sz w:val="20"/>
                <w:szCs w:val="20"/>
                <w:lang w:val="fr-CA"/>
              </w:rPr>
              <w:tab/>
              <w:t>Revenu Québec</w:t>
            </w:r>
          </w:p>
          <w:p w:rsidR="008E777D" w:rsidRPr="004911D0" w:rsidRDefault="008E777D" w:rsidP="008E777D">
            <w:pPr>
              <w:tabs>
                <w:tab w:val="left" w:pos="-1440"/>
                <w:tab w:val="left" w:pos="-720"/>
              </w:tabs>
              <w:rPr>
                <w:sz w:val="20"/>
                <w:szCs w:val="20"/>
                <w:lang w:val="fr-CA"/>
              </w:rPr>
            </w:pP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1C21CC" w:rsidRPr="004911D0">
              <w:rPr>
                <w:sz w:val="20"/>
                <w:szCs w:val="20"/>
                <w:lang w:val="fr-CA"/>
              </w:rPr>
              <w:t>c</w:t>
            </w:r>
            <w:r w:rsidRPr="004911D0">
              <w:rPr>
                <w:sz w:val="20"/>
                <w:szCs w:val="20"/>
                <w:lang w:val="fr-CA"/>
              </w:rPr>
              <w:t>. (</w:t>
            </w:r>
            <w:r w:rsidR="001C21CC" w:rsidRPr="004911D0">
              <w:rPr>
                <w:sz w:val="20"/>
                <w:szCs w:val="20"/>
                <w:lang w:val="fr-CA"/>
              </w:rPr>
              <w:t>41382</w:t>
            </w:r>
            <w:r w:rsidRPr="004911D0">
              <w:rPr>
                <w:sz w:val="20"/>
                <w:szCs w:val="20"/>
                <w:lang w:val="fr-CA"/>
              </w:rPr>
              <w:t>)</w:t>
            </w:r>
          </w:p>
          <w:p w:rsidR="008E777D" w:rsidRPr="004911D0" w:rsidRDefault="008E777D" w:rsidP="008E777D">
            <w:pPr>
              <w:tabs>
                <w:tab w:val="left" w:pos="-1440"/>
                <w:tab w:val="left" w:pos="-720"/>
              </w:tabs>
              <w:rPr>
                <w:sz w:val="20"/>
                <w:szCs w:val="20"/>
                <w:lang w:val="fr-CA"/>
              </w:rPr>
            </w:pPr>
          </w:p>
          <w:p w:rsidR="008E777D" w:rsidRPr="004911D0" w:rsidRDefault="006276CC" w:rsidP="008E777D">
            <w:pPr>
              <w:tabs>
                <w:tab w:val="left" w:pos="-1440"/>
                <w:tab w:val="left" w:pos="-720"/>
              </w:tabs>
              <w:rPr>
                <w:b/>
                <w:sz w:val="20"/>
                <w:szCs w:val="20"/>
                <w:lang w:val="fr-CA"/>
              </w:rPr>
            </w:pPr>
            <w:r w:rsidRPr="004911D0">
              <w:rPr>
                <w:b/>
                <w:sz w:val="20"/>
                <w:szCs w:val="20"/>
                <w:lang w:val="fr-CA"/>
              </w:rPr>
              <w:t xml:space="preserve">Robert Bracken </w:t>
            </w:r>
            <w:r w:rsidR="008E777D" w:rsidRPr="004911D0">
              <w:rPr>
                <w:b/>
                <w:sz w:val="20"/>
                <w:szCs w:val="20"/>
                <w:lang w:val="fr-CA"/>
              </w:rPr>
              <w:t>(</w:t>
            </w:r>
            <w:r w:rsidR="001C21CC" w:rsidRPr="004911D0">
              <w:rPr>
                <w:b/>
                <w:sz w:val="20"/>
                <w:szCs w:val="20"/>
                <w:lang w:val="fr-CA"/>
              </w:rPr>
              <w:t>Qc</w:t>
            </w:r>
            <w:r w:rsidR="008E777D" w:rsidRPr="004911D0">
              <w:rPr>
                <w:b/>
                <w:sz w:val="20"/>
                <w:szCs w:val="20"/>
                <w:lang w:val="fr-CA"/>
              </w:rPr>
              <w:t>)</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6276CC" w:rsidRPr="004911D0">
              <w:rPr>
                <w:sz w:val="20"/>
                <w:szCs w:val="20"/>
                <w:lang w:val="fr-CA"/>
              </w:rPr>
              <w:t>Voggas, Konstantinos</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6276CC" w:rsidRPr="004911D0">
              <w:rPr>
                <w:sz w:val="20"/>
                <w:szCs w:val="20"/>
                <w:lang w:val="fr-CA"/>
              </w:rPr>
              <w:t>Voggas Avocats Inc.</w:t>
            </w:r>
          </w:p>
          <w:p w:rsidR="008E777D" w:rsidRPr="004911D0" w:rsidRDefault="008E777D" w:rsidP="008E777D">
            <w:pPr>
              <w:tabs>
                <w:tab w:val="left" w:pos="-1440"/>
                <w:tab w:val="left" w:pos="-720"/>
              </w:tabs>
              <w:rPr>
                <w:sz w:val="20"/>
                <w:szCs w:val="20"/>
                <w:lang w:val="fr-CA"/>
              </w:rPr>
            </w:pPr>
          </w:p>
          <w:p w:rsidR="001C21CC" w:rsidRPr="004911D0" w:rsidRDefault="001C21CC" w:rsidP="001C21CC">
            <w:pPr>
              <w:rPr>
                <w:sz w:val="20"/>
                <w:szCs w:val="20"/>
                <w:lang w:val="fr-CA"/>
              </w:rPr>
            </w:pPr>
            <w:r w:rsidRPr="004911D0">
              <w:rPr>
                <w:sz w:val="20"/>
                <w:szCs w:val="20"/>
                <w:lang w:val="fr-CA"/>
              </w:rPr>
              <w:t xml:space="preserve">DATE DE PRODUCTION : le </w:t>
            </w:r>
            <w:r w:rsidR="006276CC" w:rsidRPr="004911D0">
              <w:rPr>
                <w:sz w:val="20"/>
                <w:szCs w:val="20"/>
                <w:lang w:val="fr-CA"/>
              </w:rPr>
              <w:t>12 août</w:t>
            </w:r>
            <w:r w:rsidRPr="004911D0">
              <w:rPr>
                <w:sz w:val="20"/>
                <w:szCs w:val="20"/>
                <w:lang w:val="fr-CA"/>
              </w:rPr>
              <w:t xml:space="preserve"> 2024</w:t>
            </w:r>
          </w:p>
          <w:p w:rsidR="008E777D" w:rsidRPr="004911D0" w:rsidRDefault="008E777D" w:rsidP="008E777D">
            <w:pPr>
              <w:rPr>
                <w:sz w:val="20"/>
                <w:szCs w:val="20"/>
                <w:lang w:val="fr-CA"/>
              </w:rPr>
            </w:pPr>
          </w:p>
          <w:p w:rsidR="00F138C1" w:rsidRPr="004911D0" w:rsidRDefault="00181407" w:rsidP="008E777D">
            <w:pPr>
              <w:rPr>
                <w:sz w:val="20"/>
                <w:szCs w:val="20"/>
                <w:lang w:val="en-US"/>
              </w:rPr>
            </w:pPr>
            <w:r>
              <w:rPr>
                <w:sz w:val="20"/>
                <w:szCs w:val="20"/>
                <w:lang w:val="fr-CA"/>
              </w:rPr>
              <w:pict>
                <v:rect id="_x0000_i1028" style="width:108pt;height:1pt" o:hrpct="0" o:hrstd="t" o:hrnoshade="t" o:hr="t" fillcolor="black [3213]" stroked="f"/>
              </w:pict>
            </w:r>
          </w:p>
        </w:tc>
      </w:tr>
      <w:tr w:rsidR="00F138C1" w:rsidRPr="004911D0" w:rsidTr="00F138C1">
        <w:tc>
          <w:tcPr>
            <w:tcW w:w="4239" w:type="dxa"/>
            <w:shd w:val="clear" w:color="auto" w:fill="auto"/>
          </w:tcPr>
          <w:p w:rsidR="008E777D" w:rsidRPr="004911D0" w:rsidRDefault="00030B3D" w:rsidP="008E777D">
            <w:pPr>
              <w:rPr>
                <w:sz w:val="20"/>
                <w:szCs w:val="20"/>
                <w:lang w:val="en-US"/>
              </w:rPr>
            </w:pPr>
            <w:r w:rsidRPr="004911D0">
              <w:rPr>
                <w:b/>
                <w:sz w:val="20"/>
                <w:szCs w:val="20"/>
                <w:lang w:val="en-US"/>
              </w:rPr>
              <w:t>Neighbour’s Drug Mart Ltd. (c.o.b. as Neighbour’s Drug Mart)</w:t>
            </w:r>
          </w:p>
          <w:p w:rsidR="008E777D" w:rsidRPr="004911D0" w:rsidRDefault="008E777D" w:rsidP="008E777D">
            <w:pPr>
              <w:tabs>
                <w:tab w:val="left" w:pos="-1440"/>
                <w:tab w:val="left" w:pos="-720"/>
              </w:tabs>
              <w:rPr>
                <w:sz w:val="20"/>
                <w:szCs w:val="20"/>
                <w:lang w:val="en-US"/>
              </w:rPr>
            </w:pPr>
            <w:r w:rsidRPr="004911D0">
              <w:rPr>
                <w:sz w:val="20"/>
                <w:szCs w:val="20"/>
                <w:lang w:val="en-US"/>
              </w:rPr>
              <w:tab/>
            </w:r>
            <w:r w:rsidR="00030B3D" w:rsidRPr="004911D0">
              <w:rPr>
                <w:sz w:val="20"/>
                <w:szCs w:val="20"/>
                <w:lang w:val="en-US"/>
              </w:rPr>
              <w:t>Abramson, Neil M.</w:t>
            </w:r>
          </w:p>
          <w:p w:rsidR="008E777D" w:rsidRPr="004911D0" w:rsidRDefault="008E777D" w:rsidP="008E777D">
            <w:pPr>
              <w:tabs>
                <w:tab w:val="left" w:pos="-1440"/>
                <w:tab w:val="left" w:pos="-720"/>
              </w:tabs>
              <w:rPr>
                <w:sz w:val="20"/>
                <w:szCs w:val="20"/>
                <w:lang w:val="en-US"/>
              </w:rPr>
            </w:pPr>
            <w:r w:rsidRPr="004911D0">
              <w:rPr>
                <w:sz w:val="20"/>
                <w:szCs w:val="20"/>
                <w:lang w:val="en-US"/>
              </w:rPr>
              <w:tab/>
            </w:r>
            <w:r w:rsidR="00030B3D" w:rsidRPr="004911D0">
              <w:rPr>
                <w:sz w:val="20"/>
                <w:szCs w:val="20"/>
                <w:lang w:val="en-US"/>
              </w:rPr>
              <w:t>Torkin Manes LLP</w:t>
            </w:r>
          </w:p>
          <w:p w:rsidR="008E777D" w:rsidRPr="004911D0" w:rsidRDefault="008E777D" w:rsidP="008E777D">
            <w:pPr>
              <w:tabs>
                <w:tab w:val="left" w:pos="-1440"/>
                <w:tab w:val="left" w:pos="-720"/>
              </w:tabs>
              <w:rPr>
                <w:sz w:val="20"/>
                <w:szCs w:val="20"/>
                <w:lang w:val="en-US"/>
              </w:rPr>
            </w:pPr>
          </w:p>
          <w:p w:rsidR="001C21CC" w:rsidRPr="004911D0" w:rsidRDefault="001C21CC" w:rsidP="001C21CC">
            <w:pPr>
              <w:tabs>
                <w:tab w:val="left" w:pos="-1440"/>
                <w:tab w:val="left" w:pos="-720"/>
              </w:tabs>
              <w:rPr>
                <w:sz w:val="20"/>
                <w:szCs w:val="20"/>
                <w:lang w:val="en-US"/>
              </w:rPr>
            </w:pPr>
            <w:r w:rsidRPr="004911D0">
              <w:rPr>
                <w:sz w:val="20"/>
                <w:szCs w:val="20"/>
                <w:lang w:val="en-US"/>
              </w:rPr>
              <w:tab/>
              <w:t>v. (41383)</w:t>
            </w:r>
          </w:p>
          <w:p w:rsidR="008E777D" w:rsidRPr="004911D0" w:rsidRDefault="008E777D" w:rsidP="008E777D">
            <w:pPr>
              <w:tabs>
                <w:tab w:val="left" w:pos="-1440"/>
                <w:tab w:val="left" w:pos="-720"/>
              </w:tabs>
              <w:rPr>
                <w:sz w:val="20"/>
                <w:szCs w:val="20"/>
                <w:lang w:val="en-US"/>
              </w:rPr>
            </w:pPr>
          </w:p>
          <w:p w:rsidR="008E777D" w:rsidRPr="004911D0" w:rsidRDefault="00030B3D" w:rsidP="008E777D">
            <w:pPr>
              <w:tabs>
                <w:tab w:val="left" w:pos="-1440"/>
                <w:tab w:val="left" w:pos="-720"/>
              </w:tabs>
              <w:rPr>
                <w:b/>
                <w:sz w:val="20"/>
                <w:szCs w:val="20"/>
                <w:lang w:val="en-US"/>
              </w:rPr>
            </w:pPr>
            <w:r w:rsidRPr="004911D0">
              <w:rPr>
                <w:b/>
                <w:sz w:val="20"/>
                <w:szCs w:val="20"/>
                <w:lang w:val="en-US"/>
              </w:rPr>
              <w:t>Ontario (Ministry of Health and Long Term-Care)</w:t>
            </w:r>
            <w:r w:rsidR="008E777D" w:rsidRPr="004911D0">
              <w:rPr>
                <w:b/>
                <w:sz w:val="20"/>
                <w:szCs w:val="20"/>
                <w:lang w:val="en-US"/>
              </w:rPr>
              <w:t xml:space="preserve"> (</w:t>
            </w:r>
            <w:r w:rsidRPr="004911D0">
              <w:rPr>
                <w:b/>
                <w:sz w:val="20"/>
                <w:szCs w:val="20"/>
                <w:lang w:val="en-US"/>
              </w:rPr>
              <w:t>Ont</w:t>
            </w:r>
            <w:r w:rsidR="008E777D" w:rsidRPr="004911D0">
              <w:rPr>
                <w:b/>
                <w:sz w:val="20"/>
                <w:szCs w:val="20"/>
                <w:lang w:val="en-US"/>
              </w:rPr>
              <w:t>.)</w:t>
            </w:r>
          </w:p>
          <w:p w:rsidR="008E777D" w:rsidRPr="004911D0" w:rsidRDefault="008E777D" w:rsidP="008E777D">
            <w:pPr>
              <w:tabs>
                <w:tab w:val="left" w:pos="-1440"/>
                <w:tab w:val="left" w:pos="-720"/>
              </w:tabs>
              <w:rPr>
                <w:sz w:val="20"/>
                <w:szCs w:val="20"/>
                <w:lang w:val="en-US"/>
              </w:rPr>
            </w:pPr>
            <w:r w:rsidRPr="004911D0">
              <w:rPr>
                <w:sz w:val="20"/>
                <w:szCs w:val="20"/>
                <w:lang w:val="en-US"/>
              </w:rPr>
              <w:tab/>
            </w:r>
            <w:r w:rsidR="00030B3D" w:rsidRPr="004911D0">
              <w:rPr>
                <w:sz w:val="20"/>
                <w:szCs w:val="20"/>
                <w:lang w:val="en-US"/>
              </w:rPr>
              <w:t>Sims, Michael J.</w:t>
            </w:r>
          </w:p>
          <w:p w:rsidR="008E777D" w:rsidRPr="004911D0" w:rsidRDefault="008E777D" w:rsidP="008E777D">
            <w:pPr>
              <w:tabs>
                <w:tab w:val="left" w:pos="-1440"/>
                <w:tab w:val="left" w:pos="-720"/>
              </w:tabs>
              <w:rPr>
                <w:sz w:val="20"/>
                <w:szCs w:val="20"/>
              </w:rPr>
            </w:pPr>
            <w:r w:rsidRPr="004911D0">
              <w:rPr>
                <w:sz w:val="20"/>
                <w:szCs w:val="20"/>
                <w:lang w:val="en-US"/>
              </w:rPr>
              <w:tab/>
            </w:r>
            <w:r w:rsidR="00030B3D" w:rsidRPr="004911D0">
              <w:rPr>
                <w:sz w:val="20"/>
                <w:szCs w:val="20"/>
              </w:rPr>
              <w:t>Ministry of Attorney General (ON)</w:t>
            </w:r>
          </w:p>
          <w:p w:rsidR="008E777D" w:rsidRPr="004911D0" w:rsidRDefault="008E777D" w:rsidP="008E777D">
            <w:pPr>
              <w:tabs>
                <w:tab w:val="left" w:pos="-1440"/>
                <w:tab w:val="left" w:pos="-720"/>
              </w:tabs>
              <w:rPr>
                <w:sz w:val="20"/>
                <w:szCs w:val="20"/>
              </w:rPr>
            </w:pPr>
          </w:p>
          <w:p w:rsidR="00030B3D" w:rsidRPr="004911D0" w:rsidRDefault="00030B3D" w:rsidP="00030B3D">
            <w:pPr>
              <w:rPr>
                <w:sz w:val="20"/>
                <w:szCs w:val="20"/>
              </w:rPr>
            </w:pPr>
            <w:r w:rsidRPr="004911D0">
              <w:rPr>
                <w:sz w:val="20"/>
                <w:szCs w:val="20"/>
              </w:rPr>
              <w:t>FILING DATE: August 12, 2024</w:t>
            </w:r>
          </w:p>
          <w:p w:rsidR="008E777D" w:rsidRPr="004911D0" w:rsidRDefault="008E777D" w:rsidP="008E777D">
            <w:pPr>
              <w:rPr>
                <w:sz w:val="20"/>
                <w:szCs w:val="20"/>
              </w:rPr>
            </w:pPr>
          </w:p>
          <w:p w:rsidR="00F138C1" w:rsidRPr="004911D0" w:rsidRDefault="00181407" w:rsidP="008E777D">
            <w:pPr>
              <w:rPr>
                <w:sz w:val="20"/>
                <w:szCs w:val="20"/>
                <w:lang w:val="en-US"/>
              </w:rPr>
            </w:pPr>
            <w:r>
              <w:rPr>
                <w:sz w:val="20"/>
                <w:szCs w:val="20"/>
                <w:lang w:val="fr-CA"/>
              </w:rPr>
              <w:pict>
                <v:rect id="_x0000_i1029" style="width:108pt;height:1pt" o:hrpct="0" o:hrstd="t" o:hrnoshade="t" o:hr="t" fillcolor="black [3213]" stroked="f"/>
              </w:pict>
            </w:r>
          </w:p>
        </w:tc>
        <w:tc>
          <w:tcPr>
            <w:tcW w:w="1141" w:type="dxa"/>
            <w:shd w:val="clear" w:color="auto" w:fill="auto"/>
          </w:tcPr>
          <w:p w:rsidR="00DA1D48" w:rsidRPr="004911D0" w:rsidRDefault="00DA1D48"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030B3D" w:rsidRPr="004911D0" w:rsidRDefault="00030B3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030B3D" w:rsidRPr="004911D0" w:rsidRDefault="00030B3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tc>
        <w:tc>
          <w:tcPr>
            <w:tcW w:w="4239" w:type="dxa"/>
            <w:shd w:val="clear" w:color="auto" w:fill="auto"/>
          </w:tcPr>
          <w:p w:rsidR="008E777D" w:rsidRPr="004911D0" w:rsidRDefault="00120F08" w:rsidP="008E777D">
            <w:pPr>
              <w:rPr>
                <w:sz w:val="20"/>
                <w:szCs w:val="20"/>
                <w:lang w:val="fr-CA"/>
              </w:rPr>
            </w:pPr>
            <w:r w:rsidRPr="004911D0">
              <w:rPr>
                <w:b/>
                <w:sz w:val="20"/>
                <w:szCs w:val="20"/>
                <w:lang w:val="fr-CA"/>
              </w:rPr>
              <w:t>André Gloutnay</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120F08" w:rsidRPr="004911D0">
              <w:rPr>
                <w:sz w:val="20"/>
                <w:szCs w:val="20"/>
                <w:lang w:val="fr-CA"/>
              </w:rPr>
              <w:t>Allard, Bruno-Pierre</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120F08" w:rsidRPr="004911D0">
              <w:rPr>
                <w:sz w:val="20"/>
                <w:szCs w:val="20"/>
                <w:lang w:val="fr-CA"/>
              </w:rPr>
              <w:t>Chabot, Médiateurs-Avocats</w:t>
            </w:r>
          </w:p>
          <w:p w:rsidR="008E777D" w:rsidRPr="004911D0" w:rsidRDefault="008E777D" w:rsidP="008E777D">
            <w:pPr>
              <w:tabs>
                <w:tab w:val="left" w:pos="-1440"/>
                <w:tab w:val="left" w:pos="-720"/>
              </w:tabs>
              <w:rPr>
                <w:sz w:val="20"/>
                <w:szCs w:val="20"/>
                <w:lang w:val="fr-CA"/>
              </w:rPr>
            </w:pPr>
          </w:p>
          <w:p w:rsidR="001C21CC" w:rsidRPr="004911D0" w:rsidRDefault="001C21CC" w:rsidP="001C21CC">
            <w:pPr>
              <w:tabs>
                <w:tab w:val="left" w:pos="-1440"/>
                <w:tab w:val="left" w:pos="-720"/>
              </w:tabs>
              <w:rPr>
                <w:sz w:val="20"/>
                <w:szCs w:val="20"/>
                <w:lang w:val="fr-CA"/>
              </w:rPr>
            </w:pPr>
            <w:r w:rsidRPr="004911D0">
              <w:rPr>
                <w:sz w:val="20"/>
                <w:szCs w:val="20"/>
                <w:lang w:val="fr-CA"/>
              </w:rPr>
              <w:tab/>
            </w:r>
            <w:r w:rsidR="00120F08" w:rsidRPr="004911D0">
              <w:rPr>
                <w:sz w:val="20"/>
                <w:szCs w:val="20"/>
                <w:lang w:val="fr-CA"/>
              </w:rPr>
              <w:t>c</w:t>
            </w:r>
            <w:r w:rsidRPr="004911D0">
              <w:rPr>
                <w:sz w:val="20"/>
                <w:szCs w:val="20"/>
                <w:lang w:val="fr-CA"/>
              </w:rPr>
              <w:t>. (41384)</w:t>
            </w:r>
          </w:p>
          <w:p w:rsidR="008E777D" w:rsidRPr="004911D0" w:rsidRDefault="008E777D" w:rsidP="008E777D">
            <w:pPr>
              <w:tabs>
                <w:tab w:val="left" w:pos="-1440"/>
                <w:tab w:val="left" w:pos="-720"/>
              </w:tabs>
              <w:rPr>
                <w:sz w:val="20"/>
                <w:szCs w:val="20"/>
                <w:lang w:val="fr-CA"/>
              </w:rPr>
            </w:pPr>
          </w:p>
          <w:p w:rsidR="008E777D" w:rsidRPr="004911D0" w:rsidRDefault="00120F08" w:rsidP="008E777D">
            <w:pPr>
              <w:tabs>
                <w:tab w:val="left" w:pos="-1440"/>
                <w:tab w:val="left" w:pos="-720"/>
              </w:tabs>
              <w:rPr>
                <w:b/>
                <w:sz w:val="20"/>
                <w:szCs w:val="20"/>
                <w:lang w:val="en-US"/>
              </w:rPr>
            </w:pPr>
            <w:r w:rsidRPr="004911D0">
              <w:rPr>
                <w:b/>
                <w:sz w:val="20"/>
                <w:szCs w:val="20"/>
                <w:lang w:val="fr-CA"/>
              </w:rPr>
              <w:t xml:space="preserve">Comediha!24 inc. (en substitution de gestion Juste pour rire inc.) </w:t>
            </w:r>
            <w:r w:rsidR="008E777D" w:rsidRPr="004911D0">
              <w:rPr>
                <w:b/>
                <w:sz w:val="20"/>
                <w:szCs w:val="20"/>
                <w:lang w:val="en-US"/>
              </w:rPr>
              <w:t>(</w:t>
            </w:r>
            <w:r w:rsidRPr="004911D0">
              <w:rPr>
                <w:b/>
                <w:sz w:val="20"/>
                <w:szCs w:val="20"/>
                <w:lang w:val="en-US"/>
              </w:rPr>
              <w:t>Qc</w:t>
            </w:r>
            <w:r w:rsidR="008E777D" w:rsidRPr="004911D0">
              <w:rPr>
                <w:b/>
                <w:sz w:val="20"/>
                <w:szCs w:val="20"/>
                <w:lang w:val="en-US"/>
              </w:rPr>
              <w:t>)</w:t>
            </w:r>
          </w:p>
          <w:p w:rsidR="008E777D" w:rsidRPr="004911D0" w:rsidRDefault="008E777D" w:rsidP="008E777D">
            <w:pPr>
              <w:tabs>
                <w:tab w:val="left" w:pos="-1440"/>
                <w:tab w:val="left" w:pos="-720"/>
              </w:tabs>
              <w:rPr>
                <w:sz w:val="20"/>
                <w:szCs w:val="20"/>
                <w:lang w:val="en-US"/>
              </w:rPr>
            </w:pPr>
            <w:r w:rsidRPr="004911D0">
              <w:rPr>
                <w:sz w:val="20"/>
                <w:szCs w:val="20"/>
                <w:lang w:val="en-US"/>
              </w:rPr>
              <w:tab/>
            </w:r>
            <w:r w:rsidR="00120F08" w:rsidRPr="004911D0">
              <w:rPr>
                <w:sz w:val="20"/>
                <w:szCs w:val="20"/>
                <w:lang w:val="en-US"/>
              </w:rPr>
              <w:t>Roy, christian</w:t>
            </w:r>
          </w:p>
          <w:p w:rsidR="008E777D" w:rsidRPr="004911D0" w:rsidRDefault="008E777D" w:rsidP="008E777D">
            <w:pPr>
              <w:tabs>
                <w:tab w:val="left" w:pos="-1440"/>
                <w:tab w:val="left" w:pos="-720"/>
              </w:tabs>
              <w:rPr>
                <w:sz w:val="20"/>
                <w:szCs w:val="20"/>
              </w:rPr>
            </w:pPr>
            <w:r w:rsidRPr="004911D0">
              <w:rPr>
                <w:sz w:val="20"/>
                <w:szCs w:val="20"/>
                <w:lang w:val="en-US"/>
              </w:rPr>
              <w:tab/>
            </w:r>
            <w:r w:rsidR="00120F08" w:rsidRPr="004911D0">
              <w:rPr>
                <w:sz w:val="20"/>
                <w:szCs w:val="20"/>
              </w:rPr>
              <w:t>Norton Rose Fulbright Canada LLP</w:t>
            </w:r>
          </w:p>
          <w:p w:rsidR="008E777D" w:rsidRPr="004911D0" w:rsidRDefault="008E777D" w:rsidP="008E777D">
            <w:pPr>
              <w:tabs>
                <w:tab w:val="left" w:pos="-1440"/>
                <w:tab w:val="left" w:pos="-720"/>
              </w:tabs>
              <w:rPr>
                <w:sz w:val="20"/>
                <w:szCs w:val="20"/>
              </w:rPr>
            </w:pPr>
          </w:p>
          <w:p w:rsidR="00120F08" w:rsidRPr="004911D0" w:rsidRDefault="00120F08" w:rsidP="00120F08">
            <w:pPr>
              <w:rPr>
                <w:sz w:val="20"/>
                <w:szCs w:val="20"/>
                <w:lang w:val="fr-CA"/>
              </w:rPr>
            </w:pPr>
            <w:r w:rsidRPr="004911D0">
              <w:rPr>
                <w:sz w:val="20"/>
                <w:szCs w:val="20"/>
                <w:lang w:val="fr-CA"/>
              </w:rPr>
              <w:t>DATE DE PRODUCTION : le 13 août 2024</w:t>
            </w:r>
          </w:p>
          <w:p w:rsidR="008E777D" w:rsidRPr="004911D0" w:rsidRDefault="008E777D" w:rsidP="008E777D">
            <w:pPr>
              <w:rPr>
                <w:sz w:val="20"/>
                <w:szCs w:val="20"/>
                <w:lang w:val="fr-CA"/>
              </w:rPr>
            </w:pPr>
          </w:p>
          <w:p w:rsidR="00F138C1" w:rsidRPr="004911D0" w:rsidRDefault="00181407" w:rsidP="008E777D">
            <w:pPr>
              <w:rPr>
                <w:sz w:val="20"/>
                <w:szCs w:val="20"/>
                <w:lang w:val="fr-CA"/>
              </w:rPr>
            </w:pPr>
            <w:r>
              <w:rPr>
                <w:sz w:val="20"/>
                <w:szCs w:val="20"/>
                <w:lang w:val="fr-CA"/>
              </w:rPr>
              <w:pict>
                <v:rect id="_x0000_i1030" style="width:108pt;height:1pt" o:hrpct="0" o:hrstd="t" o:hrnoshade="t" o:hr="t" fillcolor="black [3213]" stroked="f"/>
              </w:pict>
            </w:r>
          </w:p>
        </w:tc>
      </w:tr>
    </w:tbl>
    <w:p w:rsidR="008E777D" w:rsidRPr="004911D0" w:rsidRDefault="008E777D">
      <w:r w:rsidRPr="004911D0">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8E777D" w:rsidRPr="004911D0" w:rsidTr="00F138C1">
        <w:tc>
          <w:tcPr>
            <w:tcW w:w="4239" w:type="dxa"/>
            <w:shd w:val="clear" w:color="auto" w:fill="auto"/>
          </w:tcPr>
          <w:p w:rsidR="008E777D" w:rsidRPr="004911D0" w:rsidRDefault="00D21D4F" w:rsidP="008E777D">
            <w:pPr>
              <w:rPr>
                <w:sz w:val="20"/>
                <w:szCs w:val="20"/>
                <w:lang w:val="fr-CA"/>
              </w:rPr>
            </w:pPr>
            <w:r w:rsidRPr="004911D0">
              <w:rPr>
                <w:b/>
                <w:sz w:val="20"/>
                <w:szCs w:val="20"/>
                <w:lang w:val="fr-CA"/>
              </w:rPr>
              <w:lastRenderedPageBreak/>
              <w:t>Steve Poitras</w:t>
            </w:r>
          </w:p>
          <w:p w:rsidR="008E777D" w:rsidRPr="004911D0" w:rsidRDefault="008E777D" w:rsidP="008E777D">
            <w:pPr>
              <w:tabs>
                <w:tab w:val="left" w:pos="-1440"/>
                <w:tab w:val="left" w:pos="-720"/>
              </w:tabs>
              <w:rPr>
                <w:sz w:val="20"/>
                <w:szCs w:val="20"/>
                <w:lang w:val="fr-CA"/>
              </w:rPr>
            </w:pPr>
            <w:r w:rsidRPr="004911D0">
              <w:rPr>
                <w:sz w:val="20"/>
                <w:szCs w:val="20"/>
                <w:lang w:val="fr-CA"/>
              </w:rPr>
              <w:tab/>
            </w:r>
            <w:r w:rsidR="00D21D4F" w:rsidRPr="004911D0">
              <w:rPr>
                <w:sz w:val="20"/>
                <w:szCs w:val="20"/>
                <w:lang w:val="fr-CA"/>
              </w:rPr>
              <w:t>Steve Poitras</w:t>
            </w:r>
          </w:p>
          <w:p w:rsidR="008E777D" w:rsidRPr="004911D0" w:rsidRDefault="008E777D" w:rsidP="008E777D">
            <w:pPr>
              <w:tabs>
                <w:tab w:val="left" w:pos="-1440"/>
                <w:tab w:val="left" w:pos="-720"/>
              </w:tabs>
              <w:rPr>
                <w:sz w:val="20"/>
                <w:szCs w:val="20"/>
                <w:lang w:val="fr-CA"/>
              </w:rPr>
            </w:pPr>
          </w:p>
          <w:p w:rsidR="002E4BDD" w:rsidRPr="004911D0" w:rsidRDefault="002E4BDD" w:rsidP="002E4BDD">
            <w:pPr>
              <w:tabs>
                <w:tab w:val="left" w:pos="-1440"/>
                <w:tab w:val="left" w:pos="-720"/>
              </w:tabs>
              <w:rPr>
                <w:sz w:val="20"/>
                <w:szCs w:val="20"/>
                <w:lang w:val="fr-CA"/>
              </w:rPr>
            </w:pPr>
            <w:r w:rsidRPr="004911D0">
              <w:rPr>
                <w:sz w:val="20"/>
                <w:szCs w:val="20"/>
                <w:lang w:val="fr-CA"/>
              </w:rPr>
              <w:tab/>
              <w:t>v. (41385)</w:t>
            </w:r>
          </w:p>
          <w:p w:rsidR="008E777D" w:rsidRPr="004911D0" w:rsidRDefault="008E777D" w:rsidP="008E777D">
            <w:pPr>
              <w:tabs>
                <w:tab w:val="left" w:pos="-1440"/>
                <w:tab w:val="left" w:pos="-720"/>
              </w:tabs>
              <w:rPr>
                <w:sz w:val="20"/>
                <w:szCs w:val="20"/>
                <w:lang w:val="fr-CA"/>
              </w:rPr>
            </w:pPr>
          </w:p>
          <w:p w:rsidR="008E777D" w:rsidRPr="004911D0" w:rsidRDefault="00D21D4F" w:rsidP="008E777D">
            <w:pPr>
              <w:tabs>
                <w:tab w:val="left" w:pos="-1440"/>
                <w:tab w:val="left" w:pos="-720"/>
              </w:tabs>
              <w:rPr>
                <w:b/>
                <w:sz w:val="20"/>
                <w:szCs w:val="20"/>
                <w:lang w:val="en-US"/>
              </w:rPr>
            </w:pPr>
            <w:r w:rsidRPr="004911D0">
              <w:rPr>
                <w:b/>
                <w:sz w:val="20"/>
                <w:szCs w:val="20"/>
                <w:lang w:val="fr-CA"/>
              </w:rPr>
              <w:t xml:space="preserve">CISSS du Bas-Saint-Laurent, et al. </w:t>
            </w:r>
            <w:r w:rsidR="008E777D" w:rsidRPr="004911D0">
              <w:rPr>
                <w:b/>
                <w:sz w:val="20"/>
                <w:szCs w:val="20"/>
                <w:lang w:val="en-US"/>
              </w:rPr>
              <w:t>(</w:t>
            </w:r>
            <w:r w:rsidRPr="004911D0">
              <w:rPr>
                <w:b/>
                <w:sz w:val="20"/>
                <w:szCs w:val="20"/>
                <w:lang w:val="en-US"/>
              </w:rPr>
              <w:t>Que</w:t>
            </w:r>
            <w:r w:rsidR="008E777D" w:rsidRPr="004911D0">
              <w:rPr>
                <w:b/>
                <w:sz w:val="20"/>
                <w:szCs w:val="20"/>
                <w:lang w:val="en-US"/>
              </w:rPr>
              <w:t>.)</w:t>
            </w:r>
          </w:p>
          <w:p w:rsidR="008E777D" w:rsidRPr="004911D0" w:rsidRDefault="008E777D" w:rsidP="008E777D">
            <w:pPr>
              <w:tabs>
                <w:tab w:val="left" w:pos="-1440"/>
                <w:tab w:val="left" w:pos="-720"/>
              </w:tabs>
              <w:rPr>
                <w:sz w:val="20"/>
                <w:szCs w:val="20"/>
                <w:lang w:val="en-US"/>
              </w:rPr>
            </w:pPr>
            <w:r w:rsidRPr="004911D0">
              <w:rPr>
                <w:sz w:val="20"/>
                <w:szCs w:val="20"/>
                <w:lang w:val="en-US"/>
              </w:rPr>
              <w:tab/>
            </w:r>
            <w:r w:rsidR="00D21D4F" w:rsidRPr="004911D0">
              <w:rPr>
                <w:sz w:val="20"/>
                <w:szCs w:val="20"/>
                <w:lang w:val="en-US"/>
              </w:rPr>
              <w:t>Thibeault, Charles Olivier</w:t>
            </w:r>
          </w:p>
          <w:p w:rsidR="008E777D" w:rsidRPr="004911D0" w:rsidRDefault="008E777D" w:rsidP="008E777D">
            <w:pPr>
              <w:tabs>
                <w:tab w:val="left" w:pos="-1440"/>
                <w:tab w:val="left" w:pos="-720"/>
              </w:tabs>
              <w:rPr>
                <w:sz w:val="20"/>
                <w:szCs w:val="20"/>
              </w:rPr>
            </w:pPr>
            <w:r w:rsidRPr="004911D0">
              <w:rPr>
                <w:sz w:val="20"/>
                <w:szCs w:val="20"/>
              </w:rPr>
              <w:tab/>
            </w:r>
            <w:r w:rsidR="00D21D4F" w:rsidRPr="004911D0">
              <w:rPr>
                <w:sz w:val="20"/>
                <w:szCs w:val="20"/>
              </w:rPr>
              <w:t>Lavery, de Billy</w:t>
            </w:r>
          </w:p>
          <w:p w:rsidR="008E777D" w:rsidRPr="004911D0" w:rsidRDefault="008E777D" w:rsidP="008E777D">
            <w:pPr>
              <w:tabs>
                <w:tab w:val="left" w:pos="-1440"/>
                <w:tab w:val="left" w:pos="-720"/>
              </w:tabs>
              <w:rPr>
                <w:sz w:val="20"/>
                <w:szCs w:val="20"/>
              </w:rPr>
            </w:pPr>
          </w:p>
          <w:p w:rsidR="00D21D4F" w:rsidRPr="004911D0" w:rsidRDefault="00D21D4F" w:rsidP="00D21D4F">
            <w:pPr>
              <w:rPr>
                <w:sz w:val="20"/>
                <w:szCs w:val="20"/>
              </w:rPr>
            </w:pPr>
            <w:r w:rsidRPr="004911D0">
              <w:rPr>
                <w:sz w:val="20"/>
                <w:szCs w:val="20"/>
              </w:rPr>
              <w:t>FILING DATE: August 13, 2024</w:t>
            </w:r>
          </w:p>
          <w:p w:rsidR="008E777D" w:rsidRPr="004911D0" w:rsidRDefault="008E777D" w:rsidP="008E777D">
            <w:pPr>
              <w:rPr>
                <w:sz w:val="20"/>
                <w:szCs w:val="20"/>
              </w:rPr>
            </w:pPr>
          </w:p>
          <w:p w:rsidR="008E777D" w:rsidRPr="004911D0" w:rsidRDefault="00181407" w:rsidP="008E777D">
            <w:pPr>
              <w:rPr>
                <w:b/>
                <w:sz w:val="20"/>
                <w:szCs w:val="20"/>
                <w:lang w:val="en-US"/>
              </w:rPr>
            </w:pPr>
            <w:r>
              <w:rPr>
                <w:sz w:val="20"/>
                <w:szCs w:val="20"/>
                <w:lang w:val="fr-CA"/>
              </w:rPr>
              <w:pict>
                <v:rect id="_x0000_i1031" style="width:108pt;height:1pt" o:hrpct="0" o:hrstd="t" o:hrnoshade="t" o:hr="t" fillcolor="black [3213]" stroked="f"/>
              </w:pict>
            </w:r>
          </w:p>
        </w:tc>
        <w:tc>
          <w:tcPr>
            <w:tcW w:w="1141" w:type="dxa"/>
            <w:shd w:val="clear" w:color="auto" w:fill="auto"/>
          </w:tcPr>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285C58" w:rsidRPr="004911D0" w:rsidRDefault="00285C58"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p w:rsidR="008E777D" w:rsidRPr="004911D0" w:rsidRDefault="008E777D" w:rsidP="00F138C1">
            <w:pPr>
              <w:jc w:val="center"/>
              <w:rPr>
                <w:sz w:val="20"/>
                <w:szCs w:val="20"/>
                <w:lang w:val="en-US"/>
              </w:rPr>
            </w:pPr>
          </w:p>
        </w:tc>
        <w:tc>
          <w:tcPr>
            <w:tcW w:w="4239" w:type="dxa"/>
            <w:shd w:val="clear" w:color="auto" w:fill="auto"/>
          </w:tcPr>
          <w:p w:rsidR="008E777D" w:rsidRPr="004911D0" w:rsidRDefault="00285C58" w:rsidP="008E777D">
            <w:pPr>
              <w:rPr>
                <w:sz w:val="20"/>
                <w:szCs w:val="20"/>
                <w:lang w:val="en-US"/>
              </w:rPr>
            </w:pPr>
            <w:r w:rsidRPr="004911D0">
              <w:rPr>
                <w:b/>
                <w:sz w:val="20"/>
                <w:szCs w:val="20"/>
                <w:lang w:val="en-US"/>
              </w:rPr>
              <w:t>Bhagat Singh Brar</w:t>
            </w:r>
          </w:p>
          <w:p w:rsidR="008E777D" w:rsidRPr="004911D0" w:rsidRDefault="008E777D" w:rsidP="008E777D">
            <w:pPr>
              <w:tabs>
                <w:tab w:val="left" w:pos="-1440"/>
                <w:tab w:val="left" w:pos="-720"/>
              </w:tabs>
              <w:rPr>
                <w:sz w:val="20"/>
                <w:szCs w:val="20"/>
                <w:lang w:val="en-US"/>
              </w:rPr>
            </w:pPr>
            <w:r w:rsidRPr="004911D0">
              <w:rPr>
                <w:sz w:val="20"/>
                <w:szCs w:val="20"/>
                <w:lang w:val="en-US"/>
              </w:rPr>
              <w:tab/>
            </w:r>
            <w:r w:rsidR="00285C58" w:rsidRPr="004911D0">
              <w:rPr>
                <w:sz w:val="20"/>
                <w:szCs w:val="20"/>
                <w:lang w:val="en-US"/>
              </w:rPr>
              <w:t>Iyengar, Mark</w:t>
            </w:r>
          </w:p>
          <w:p w:rsidR="008E777D" w:rsidRPr="004911D0" w:rsidRDefault="008E777D" w:rsidP="008E777D">
            <w:pPr>
              <w:tabs>
                <w:tab w:val="left" w:pos="-1440"/>
                <w:tab w:val="left" w:pos="-720"/>
              </w:tabs>
              <w:rPr>
                <w:sz w:val="20"/>
                <w:szCs w:val="20"/>
                <w:lang w:val="en-US"/>
              </w:rPr>
            </w:pPr>
            <w:r w:rsidRPr="004911D0">
              <w:rPr>
                <w:sz w:val="20"/>
                <w:szCs w:val="20"/>
                <w:lang w:val="en-US"/>
              </w:rPr>
              <w:tab/>
            </w:r>
            <w:r w:rsidR="00285C58" w:rsidRPr="004911D0">
              <w:rPr>
                <w:sz w:val="20"/>
                <w:szCs w:val="20"/>
                <w:lang w:val="en-US"/>
              </w:rPr>
              <w:t>MI Law</w:t>
            </w:r>
          </w:p>
          <w:p w:rsidR="008E777D" w:rsidRPr="004911D0" w:rsidRDefault="008E777D" w:rsidP="008E777D">
            <w:pPr>
              <w:tabs>
                <w:tab w:val="left" w:pos="-1440"/>
                <w:tab w:val="left" w:pos="-720"/>
              </w:tabs>
              <w:rPr>
                <w:sz w:val="20"/>
                <w:szCs w:val="20"/>
                <w:lang w:val="en-US"/>
              </w:rPr>
            </w:pPr>
          </w:p>
          <w:p w:rsidR="002E4BDD" w:rsidRPr="004911D0" w:rsidRDefault="002E4BDD" w:rsidP="002E4BDD">
            <w:pPr>
              <w:tabs>
                <w:tab w:val="left" w:pos="-1440"/>
                <w:tab w:val="left" w:pos="-720"/>
              </w:tabs>
              <w:rPr>
                <w:sz w:val="20"/>
                <w:szCs w:val="20"/>
                <w:lang w:val="en-US"/>
              </w:rPr>
            </w:pPr>
            <w:r w:rsidRPr="004911D0">
              <w:rPr>
                <w:sz w:val="20"/>
                <w:szCs w:val="20"/>
                <w:lang w:val="en-US"/>
              </w:rPr>
              <w:tab/>
              <w:t>v. (41386)</w:t>
            </w:r>
          </w:p>
          <w:p w:rsidR="008E777D" w:rsidRPr="004911D0" w:rsidRDefault="008E777D" w:rsidP="008E777D">
            <w:pPr>
              <w:tabs>
                <w:tab w:val="left" w:pos="-1440"/>
                <w:tab w:val="left" w:pos="-720"/>
              </w:tabs>
              <w:rPr>
                <w:sz w:val="20"/>
                <w:szCs w:val="20"/>
                <w:lang w:val="en-US"/>
              </w:rPr>
            </w:pPr>
          </w:p>
          <w:p w:rsidR="008E777D" w:rsidRPr="004911D0" w:rsidRDefault="00285C58" w:rsidP="008E777D">
            <w:pPr>
              <w:tabs>
                <w:tab w:val="left" w:pos="-1440"/>
                <w:tab w:val="left" w:pos="-720"/>
              </w:tabs>
              <w:rPr>
                <w:b/>
                <w:sz w:val="20"/>
                <w:szCs w:val="20"/>
                <w:lang w:val="en-US"/>
              </w:rPr>
            </w:pPr>
            <w:r w:rsidRPr="004911D0">
              <w:rPr>
                <w:b/>
                <w:sz w:val="20"/>
                <w:szCs w:val="20"/>
                <w:lang w:val="en-US"/>
              </w:rPr>
              <w:t xml:space="preserve">Minister of Public Safety and Emergency Preparedness </w:t>
            </w:r>
            <w:r w:rsidR="008E777D" w:rsidRPr="004911D0">
              <w:rPr>
                <w:b/>
                <w:sz w:val="20"/>
                <w:szCs w:val="20"/>
                <w:lang w:val="en-US"/>
              </w:rPr>
              <w:t>(</w:t>
            </w:r>
            <w:r w:rsidRPr="004911D0">
              <w:rPr>
                <w:b/>
                <w:sz w:val="20"/>
                <w:szCs w:val="20"/>
                <w:lang w:val="en-US"/>
              </w:rPr>
              <w:t>Fed</w:t>
            </w:r>
            <w:r w:rsidR="008E777D" w:rsidRPr="004911D0">
              <w:rPr>
                <w:b/>
                <w:sz w:val="20"/>
                <w:szCs w:val="20"/>
                <w:lang w:val="en-US"/>
              </w:rPr>
              <w:t>.)</w:t>
            </w:r>
          </w:p>
          <w:p w:rsidR="008E777D" w:rsidRPr="004911D0" w:rsidRDefault="008E777D" w:rsidP="008E777D">
            <w:pPr>
              <w:tabs>
                <w:tab w:val="left" w:pos="-1440"/>
                <w:tab w:val="left" w:pos="-720"/>
              </w:tabs>
              <w:rPr>
                <w:sz w:val="20"/>
                <w:szCs w:val="20"/>
                <w:lang w:val="en-US"/>
              </w:rPr>
            </w:pPr>
            <w:r w:rsidRPr="004911D0">
              <w:rPr>
                <w:sz w:val="20"/>
                <w:szCs w:val="20"/>
                <w:lang w:val="en-US"/>
              </w:rPr>
              <w:tab/>
            </w:r>
            <w:r w:rsidR="00285C58" w:rsidRPr="004911D0">
              <w:rPr>
                <w:sz w:val="20"/>
                <w:szCs w:val="20"/>
                <w:lang w:val="en-US"/>
              </w:rPr>
              <w:t>Richards, Elizabeth</w:t>
            </w:r>
          </w:p>
          <w:p w:rsidR="008E777D" w:rsidRPr="004911D0" w:rsidRDefault="008E777D" w:rsidP="008E777D">
            <w:pPr>
              <w:tabs>
                <w:tab w:val="left" w:pos="-1440"/>
                <w:tab w:val="left" w:pos="-720"/>
              </w:tabs>
              <w:rPr>
                <w:sz w:val="20"/>
                <w:szCs w:val="20"/>
              </w:rPr>
            </w:pPr>
            <w:r w:rsidRPr="004911D0">
              <w:rPr>
                <w:sz w:val="20"/>
                <w:szCs w:val="20"/>
                <w:lang w:val="en-US"/>
              </w:rPr>
              <w:tab/>
            </w:r>
            <w:r w:rsidR="00285C58" w:rsidRPr="004911D0">
              <w:rPr>
                <w:sz w:val="20"/>
                <w:szCs w:val="20"/>
              </w:rPr>
              <w:t>Department of Justice Canada</w:t>
            </w:r>
          </w:p>
          <w:p w:rsidR="008E777D" w:rsidRPr="004911D0" w:rsidRDefault="008E777D" w:rsidP="008E777D">
            <w:pPr>
              <w:tabs>
                <w:tab w:val="left" w:pos="-1440"/>
                <w:tab w:val="left" w:pos="-720"/>
              </w:tabs>
              <w:rPr>
                <w:sz w:val="20"/>
                <w:szCs w:val="20"/>
              </w:rPr>
            </w:pPr>
          </w:p>
          <w:p w:rsidR="00285C58" w:rsidRPr="004911D0" w:rsidRDefault="00285C58" w:rsidP="00285C58">
            <w:pPr>
              <w:rPr>
                <w:sz w:val="20"/>
                <w:szCs w:val="20"/>
              </w:rPr>
            </w:pPr>
            <w:r w:rsidRPr="004911D0">
              <w:rPr>
                <w:sz w:val="20"/>
                <w:szCs w:val="20"/>
              </w:rPr>
              <w:t>FILING DATE: August 14, 2024</w:t>
            </w:r>
          </w:p>
          <w:p w:rsidR="008E777D" w:rsidRPr="004911D0" w:rsidRDefault="008E777D" w:rsidP="008E777D">
            <w:pPr>
              <w:rPr>
                <w:sz w:val="20"/>
                <w:szCs w:val="20"/>
              </w:rPr>
            </w:pPr>
          </w:p>
          <w:p w:rsidR="008E777D" w:rsidRPr="004911D0" w:rsidRDefault="00181407" w:rsidP="008E777D">
            <w:pPr>
              <w:rPr>
                <w:b/>
                <w:sz w:val="20"/>
                <w:szCs w:val="20"/>
                <w:lang w:val="en-US"/>
              </w:rPr>
            </w:pPr>
            <w:r>
              <w:rPr>
                <w:sz w:val="20"/>
                <w:szCs w:val="20"/>
                <w:lang w:val="fr-CA"/>
              </w:rPr>
              <w:pict>
                <v:rect id="_x0000_i1032" style="width:108pt;height:1pt" o:hrpct="0" o:hrstd="t" o:hrnoshade="t" o:hr="t" fillcolor="black [3213]" stroked="f"/>
              </w:pict>
            </w:r>
          </w:p>
        </w:tc>
      </w:tr>
      <w:tr w:rsidR="00615B4C" w:rsidRPr="004911D0" w:rsidTr="00F138C1">
        <w:tc>
          <w:tcPr>
            <w:tcW w:w="4239" w:type="dxa"/>
            <w:shd w:val="clear" w:color="auto" w:fill="auto"/>
          </w:tcPr>
          <w:p w:rsidR="00615B4C" w:rsidRPr="004911D0" w:rsidRDefault="00686F9C" w:rsidP="00615B4C">
            <w:pPr>
              <w:rPr>
                <w:sz w:val="20"/>
                <w:szCs w:val="20"/>
                <w:lang w:val="en-US"/>
              </w:rPr>
            </w:pPr>
            <w:r w:rsidRPr="004911D0">
              <w:rPr>
                <w:b/>
                <w:sz w:val="20"/>
                <w:szCs w:val="20"/>
                <w:lang w:val="en-US"/>
              </w:rPr>
              <w:t>Parvkar Singh Dulai</w:t>
            </w:r>
          </w:p>
          <w:p w:rsidR="00615B4C" w:rsidRPr="004911D0" w:rsidRDefault="00615B4C" w:rsidP="00615B4C">
            <w:pPr>
              <w:tabs>
                <w:tab w:val="left" w:pos="-1440"/>
                <w:tab w:val="left" w:pos="-720"/>
              </w:tabs>
              <w:rPr>
                <w:sz w:val="20"/>
                <w:szCs w:val="20"/>
                <w:lang w:val="en-US"/>
              </w:rPr>
            </w:pPr>
            <w:r w:rsidRPr="004911D0">
              <w:rPr>
                <w:sz w:val="20"/>
                <w:szCs w:val="20"/>
                <w:lang w:val="en-US"/>
              </w:rPr>
              <w:tab/>
            </w:r>
            <w:r w:rsidR="00686F9C" w:rsidRPr="004911D0">
              <w:rPr>
                <w:sz w:val="20"/>
                <w:szCs w:val="20"/>
                <w:lang w:val="en-US"/>
              </w:rPr>
              <w:t>Kashfi, Sadaf</w:t>
            </w:r>
          </w:p>
          <w:p w:rsidR="00615B4C" w:rsidRPr="004911D0" w:rsidRDefault="00615B4C" w:rsidP="00615B4C">
            <w:pPr>
              <w:tabs>
                <w:tab w:val="left" w:pos="-1440"/>
                <w:tab w:val="left" w:pos="-720"/>
              </w:tabs>
              <w:rPr>
                <w:sz w:val="20"/>
                <w:szCs w:val="20"/>
                <w:lang w:val="en-US"/>
              </w:rPr>
            </w:pPr>
            <w:r w:rsidRPr="004911D0">
              <w:rPr>
                <w:sz w:val="20"/>
                <w:szCs w:val="20"/>
                <w:lang w:val="en-US"/>
              </w:rPr>
              <w:tab/>
            </w:r>
            <w:r w:rsidR="00686F9C" w:rsidRPr="004911D0">
              <w:rPr>
                <w:sz w:val="20"/>
                <w:szCs w:val="20"/>
                <w:lang w:val="en-US"/>
              </w:rPr>
              <w:t>DMF Law</w:t>
            </w:r>
          </w:p>
          <w:p w:rsidR="00615B4C" w:rsidRPr="004911D0" w:rsidRDefault="00615B4C" w:rsidP="00615B4C">
            <w:pPr>
              <w:tabs>
                <w:tab w:val="left" w:pos="-1440"/>
                <w:tab w:val="left" w:pos="-720"/>
              </w:tabs>
              <w:rPr>
                <w:sz w:val="20"/>
                <w:szCs w:val="20"/>
                <w:lang w:val="en-US"/>
              </w:rPr>
            </w:pPr>
          </w:p>
          <w:p w:rsidR="002E4BDD" w:rsidRPr="004911D0" w:rsidRDefault="002E4BDD" w:rsidP="002E4BDD">
            <w:pPr>
              <w:tabs>
                <w:tab w:val="left" w:pos="-1440"/>
                <w:tab w:val="left" w:pos="-720"/>
              </w:tabs>
              <w:rPr>
                <w:sz w:val="20"/>
                <w:szCs w:val="20"/>
                <w:lang w:val="en-US"/>
              </w:rPr>
            </w:pPr>
            <w:r w:rsidRPr="004911D0">
              <w:rPr>
                <w:sz w:val="20"/>
                <w:szCs w:val="20"/>
                <w:lang w:val="en-US"/>
              </w:rPr>
              <w:tab/>
            </w:r>
            <w:r w:rsidR="00686F9C" w:rsidRPr="004911D0">
              <w:rPr>
                <w:sz w:val="20"/>
                <w:szCs w:val="20"/>
                <w:lang w:val="en-US"/>
              </w:rPr>
              <w:t>v</w:t>
            </w:r>
            <w:r w:rsidRPr="004911D0">
              <w:rPr>
                <w:sz w:val="20"/>
                <w:szCs w:val="20"/>
                <w:lang w:val="en-US"/>
              </w:rPr>
              <w:t>. (41388)</w:t>
            </w:r>
          </w:p>
          <w:p w:rsidR="00615B4C" w:rsidRPr="004911D0" w:rsidRDefault="00615B4C" w:rsidP="00615B4C">
            <w:pPr>
              <w:tabs>
                <w:tab w:val="left" w:pos="-1440"/>
                <w:tab w:val="left" w:pos="-720"/>
              </w:tabs>
              <w:rPr>
                <w:sz w:val="20"/>
                <w:szCs w:val="20"/>
                <w:lang w:val="en-US"/>
              </w:rPr>
            </w:pPr>
          </w:p>
          <w:p w:rsidR="00615B4C" w:rsidRPr="004911D0" w:rsidRDefault="00686F9C" w:rsidP="00615B4C">
            <w:pPr>
              <w:tabs>
                <w:tab w:val="left" w:pos="-1440"/>
                <w:tab w:val="left" w:pos="-720"/>
              </w:tabs>
              <w:rPr>
                <w:b/>
                <w:sz w:val="20"/>
                <w:szCs w:val="20"/>
                <w:lang w:val="en-US"/>
              </w:rPr>
            </w:pPr>
            <w:r w:rsidRPr="004911D0">
              <w:rPr>
                <w:b/>
                <w:sz w:val="20"/>
                <w:szCs w:val="20"/>
                <w:lang w:val="en-US"/>
              </w:rPr>
              <w:t>Minister of Public Safety and Emergency Preparedness</w:t>
            </w:r>
            <w:r w:rsidR="00615B4C" w:rsidRPr="004911D0">
              <w:rPr>
                <w:b/>
                <w:sz w:val="20"/>
                <w:szCs w:val="20"/>
                <w:lang w:val="en-US"/>
              </w:rPr>
              <w:t xml:space="preserve"> (</w:t>
            </w:r>
            <w:r w:rsidRPr="004911D0">
              <w:rPr>
                <w:b/>
                <w:sz w:val="20"/>
                <w:szCs w:val="20"/>
                <w:lang w:val="en-US"/>
              </w:rPr>
              <w:t>Fed.</w:t>
            </w:r>
            <w:r w:rsidR="00615B4C" w:rsidRPr="004911D0">
              <w:rPr>
                <w:b/>
                <w:sz w:val="20"/>
                <w:szCs w:val="20"/>
                <w:lang w:val="en-US"/>
              </w:rPr>
              <w:t>)</w:t>
            </w:r>
          </w:p>
          <w:p w:rsidR="00615B4C" w:rsidRPr="004911D0" w:rsidRDefault="00615B4C" w:rsidP="00615B4C">
            <w:pPr>
              <w:tabs>
                <w:tab w:val="left" w:pos="-1440"/>
                <w:tab w:val="left" w:pos="-720"/>
              </w:tabs>
              <w:rPr>
                <w:sz w:val="20"/>
                <w:szCs w:val="20"/>
                <w:lang w:val="en-US"/>
              </w:rPr>
            </w:pPr>
            <w:r w:rsidRPr="004911D0">
              <w:rPr>
                <w:sz w:val="20"/>
                <w:szCs w:val="20"/>
                <w:lang w:val="en-US"/>
              </w:rPr>
              <w:tab/>
            </w:r>
            <w:r w:rsidR="00686F9C" w:rsidRPr="004911D0">
              <w:rPr>
                <w:sz w:val="20"/>
                <w:szCs w:val="20"/>
                <w:lang w:val="en-US"/>
              </w:rPr>
              <w:t>Richards, Elizabeth</w:t>
            </w:r>
          </w:p>
          <w:p w:rsidR="00615B4C" w:rsidRPr="004911D0" w:rsidRDefault="00615B4C" w:rsidP="00615B4C">
            <w:pPr>
              <w:tabs>
                <w:tab w:val="left" w:pos="-1440"/>
                <w:tab w:val="left" w:pos="-720"/>
              </w:tabs>
              <w:rPr>
                <w:sz w:val="20"/>
                <w:szCs w:val="20"/>
              </w:rPr>
            </w:pPr>
            <w:r w:rsidRPr="004911D0">
              <w:rPr>
                <w:sz w:val="20"/>
                <w:szCs w:val="20"/>
                <w:lang w:val="en-US"/>
              </w:rPr>
              <w:tab/>
            </w:r>
            <w:r w:rsidR="00686F9C" w:rsidRPr="004911D0">
              <w:rPr>
                <w:sz w:val="20"/>
                <w:szCs w:val="20"/>
              </w:rPr>
              <w:t>Department of Justice Canada</w:t>
            </w:r>
          </w:p>
          <w:p w:rsidR="00615B4C" w:rsidRPr="004911D0" w:rsidRDefault="00615B4C" w:rsidP="00615B4C">
            <w:pPr>
              <w:tabs>
                <w:tab w:val="left" w:pos="-1440"/>
                <w:tab w:val="left" w:pos="-720"/>
              </w:tabs>
              <w:rPr>
                <w:sz w:val="20"/>
                <w:szCs w:val="20"/>
              </w:rPr>
            </w:pPr>
          </w:p>
          <w:p w:rsidR="00686F9C" w:rsidRPr="004911D0" w:rsidRDefault="00686F9C" w:rsidP="00686F9C">
            <w:pPr>
              <w:rPr>
                <w:sz w:val="20"/>
                <w:szCs w:val="20"/>
              </w:rPr>
            </w:pPr>
            <w:r w:rsidRPr="004911D0">
              <w:rPr>
                <w:sz w:val="20"/>
                <w:szCs w:val="20"/>
              </w:rPr>
              <w:t>FILING DATE: August 14, 2024</w:t>
            </w:r>
          </w:p>
          <w:p w:rsidR="00615B4C" w:rsidRPr="004911D0" w:rsidRDefault="00615B4C" w:rsidP="00615B4C">
            <w:pPr>
              <w:rPr>
                <w:sz w:val="20"/>
                <w:szCs w:val="20"/>
                <w:lang w:val="fr-CA"/>
              </w:rPr>
            </w:pPr>
          </w:p>
          <w:p w:rsidR="00615B4C" w:rsidRPr="004911D0" w:rsidRDefault="00181407" w:rsidP="00615B4C">
            <w:pPr>
              <w:rPr>
                <w:b/>
                <w:sz w:val="20"/>
                <w:szCs w:val="20"/>
                <w:lang w:val="en-US"/>
              </w:rPr>
            </w:pPr>
            <w:r>
              <w:rPr>
                <w:sz w:val="20"/>
                <w:szCs w:val="20"/>
                <w:lang w:val="fr-CA"/>
              </w:rPr>
              <w:pict>
                <v:rect id="_x0000_i1033" style="width:108pt;height:1pt" o:hrpct="0" o:hrstd="t" o:hrnoshade="t" o:hr="t" fillcolor="black [3213]" stroked="f"/>
              </w:pict>
            </w:r>
          </w:p>
        </w:tc>
        <w:tc>
          <w:tcPr>
            <w:tcW w:w="1141" w:type="dxa"/>
            <w:shd w:val="clear" w:color="auto" w:fill="auto"/>
          </w:tcPr>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86F9C" w:rsidRPr="004911D0" w:rsidRDefault="00686F9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tc>
        <w:tc>
          <w:tcPr>
            <w:tcW w:w="4239" w:type="dxa"/>
            <w:shd w:val="clear" w:color="auto" w:fill="auto"/>
          </w:tcPr>
          <w:p w:rsidR="00615B4C" w:rsidRPr="004911D0" w:rsidRDefault="00746873" w:rsidP="00615B4C">
            <w:pPr>
              <w:rPr>
                <w:sz w:val="20"/>
                <w:szCs w:val="20"/>
                <w:lang w:val="en-US"/>
              </w:rPr>
            </w:pPr>
            <w:r w:rsidRPr="004911D0">
              <w:rPr>
                <w:b/>
                <w:sz w:val="20"/>
                <w:szCs w:val="20"/>
                <w:lang w:val="en-US"/>
              </w:rPr>
              <w:t>Robert Tyler Bollhorn</w:t>
            </w:r>
          </w:p>
          <w:p w:rsidR="00615B4C" w:rsidRPr="004911D0" w:rsidRDefault="00615B4C" w:rsidP="00615B4C">
            <w:pPr>
              <w:tabs>
                <w:tab w:val="left" w:pos="-1440"/>
                <w:tab w:val="left" w:pos="-720"/>
              </w:tabs>
              <w:rPr>
                <w:sz w:val="20"/>
                <w:szCs w:val="20"/>
                <w:lang w:val="en-US"/>
              </w:rPr>
            </w:pPr>
            <w:r w:rsidRPr="004911D0">
              <w:rPr>
                <w:sz w:val="20"/>
                <w:szCs w:val="20"/>
                <w:lang w:val="en-US"/>
              </w:rPr>
              <w:tab/>
            </w:r>
            <w:r w:rsidR="00746873" w:rsidRPr="004911D0">
              <w:rPr>
                <w:sz w:val="20"/>
                <w:szCs w:val="20"/>
                <w:lang w:val="en-US"/>
              </w:rPr>
              <w:t>Barker, Daniel J.</w:t>
            </w:r>
          </w:p>
          <w:p w:rsidR="00615B4C" w:rsidRPr="004911D0" w:rsidRDefault="00615B4C" w:rsidP="00615B4C">
            <w:pPr>
              <w:tabs>
                <w:tab w:val="left" w:pos="-1440"/>
                <w:tab w:val="left" w:pos="-720"/>
              </w:tabs>
              <w:rPr>
                <w:sz w:val="20"/>
                <w:szCs w:val="20"/>
                <w:lang w:val="en-US"/>
              </w:rPr>
            </w:pPr>
            <w:r w:rsidRPr="004911D0">
              <w:rPr>
                <w:sz w:val="20"/>
                <w:szCs w:val="20"/>
                <w:lang w:val="en-US"/>
              </w:rPr>
              <w:tab/>
            </w:r>
            <w:r w:rsidR="00746873" w:rsidRPr="004911D0">
              <w:rPr>
                <w:sz w:val="20"/>
                <w:szCs w:val="20"/>
                <w:lang w:val="en-US"/>
              </w:rPr>
              <w:t>Barker &amp; Company</w:t>
            </w:r>
          </w:p>
          <w:p w:rsidR="00615B4C" w:rsidRPr="004911D0" w:rsidRDefault="00615B4C" w:rsidP="00615B4C">
            <w:pPr>
              <w:tabs>
                <w:tab w:val="left" w:pos="-1440"/>
                <w:tab w:val="left" w:pos="-720"/>
              </w:tabs>
              <w:rPr>
                <w:sz w:val="20"/>
                <w:szCs w:val="20"/>
                <w:lang w:val="en-US"/>
              </w:rPr>
            </w:pPr>
          </w:p>
          <w:p w:rsidR="002E4BDD" w:rsidRPr="004911D0" w:rsidRDefault="002E4BDD" w:rsidP="002E4BDD">
            <w:pPr>
              <w:tabs>
                <w:tab w:val="left" w:pos="-1440"/>
                <w:tab w:val="left" w:pos="-720"/>
              </w:tabs>
              <w:rPr>
                <w:sz w:val="20"/>
                <w:szCs w:val="20"/>
                <w:lang w:val="en-US"/>
              </w:rPr>
            </w:pPr>
            <w:r w:rsidRPr="004911D0">
              <w:rPr>
                <w:sz w:val="20"/>
                <w:szCs w:val="20"/>
                <w:lang w:val="en-US"/>
              </w:rPr>
              <w:tab/>
              <w:t>v. (41389)</w:t>
            </w:r>
          </w:p>
          <w:p w:rsidR="00615B4C" w:rsidRPr="004911D0" w:rsidRDefault="00615B4C" w:rsidP="00615B4C">
            <w:pPr>
              <w:tabs>
                <w:tab w:val="left" w:pos="-1440"/>
                <w:tab w:val="left" w:pos="-720"/>
              </w:tabs>
              <w:rPr>
                <w:sz w:val="20"/>
                <w:szCs w:val="20"/>
                <w:lang w:val="en-US"/>
              </w:rPr>
            </w:pPr>
          </w:p>
          <w:p w:rsidR="00615B4C" w:rsidRPr="004911D0" w:rsidRDefault="00746873" w:rsidP="00615B4C">
            <w:pPr>
              <w:tabs>
                <w:tab w:val="left" w:pos="-1440"/>
                <w:tab w:val="left" w:pos="-720"/>
              </w:tabs>
              <w:rPr>
                <w:b/>
                <w:sz w:val="20"/>
                <w:szCs w:val="20"/>
                <w:lang w:val="en-US"/>
              </w:rPr>
            </w:pPr>
            <w:r w:rsidRPr="004911D0">
              <w:rPr>
                <w:b/>
                <w:sz w:val="20"/>
                <w:szCs w:val="20"/>
                <w:lang w:val="en-US"/>
              </w:rPr>
              <w:t xml:space="preserve">Lakehouse Custom Homes Ltd., et al. </w:t>
            </w:r>
            <w:r w:rsidR="00615B4C" w:rsidRPr="004911D0">
              <w:rPr>
                <w:b/>
                <w:sz w:val="20"/>
                <w:szCs w:val="20"/>
                <w:lang w:val="en-US"/>
              </w:rPr>
              <w:t>(</w:t>
            </w:r>
            <w:r w:rsidRPr="004911D0">
              <w:rPr>
                <w:b/>
                <w:sz w:val="20"/>
                <w:szCs w:val="20"/>
                <w:lang w:val="en-US"/>
              </w:rPr>
              <w:t>B.C</w:t>
            </w:r>
            <w:r w:rsidR="00615B4C" w:rsidRPr="004911D0">
              <w:rPr>
                <w:b/>
                <w:sz w:val="20"/>
                <w:szCs w:val="20"/>
                <w:lang w:val="en-US"/>
              </w:rPr>
              <w:t>.)</w:t>
            </w:r>
          </w:p>
          <w:p w:rsidR="00615B4C" w:rsidRPr="004911D0" w:rsidRDefault="00615B4C" w:rsidP="00615B4C">
            <w:pPr>
              <w:tabs>
                <w:tab w:val="left" w:pos="-1440"/>
                <w:tab w:val="left" w:pos="-720"/>
              </w:tabs>
              <w:rPr>
                <w:sz w:val="20"/>
                <w:szCs w:val="20"/>
                <w:lang w:val="en-US"/>
              </w:rPr>
            </w:pPr>
            <w:r w:rsidRPr="004911D0">
              <w:rPr>
                <w:sz w:val="20"/>
                <w:szCs w:val="20"/>
                <w:lang w:val="en-US"/>
              </w:rPr>
              <w:tab/>
            </w:r>
            <w:r w:rsidR="00746873" w:rsidRPr="004911D0">
              <w:rPr>
                <w:sz w:val="20"/>
                <w:szCs w:val="20"/>
                <w:lang w:val="en-US"/>
              </w:rPr>
              <w:t>Danielson, Mark</w:t>
            </w:r>
          </w:p>
          <w:p w:rsidR="00615B4C" w:rsidRPr="004911D0" w:rsidRDefault="00615B4C" w:rsidP="00615B4C">
            <w:pPr>
              <w:tabs>
                <w:tab w:val="left" w:pos="-1440"/>
                <w:tab w:val="left" w:pos="-720"/>
              </w:tabs>
              <w:rPr>
                <w:sz w:val="20"/>
                <w:szCs w:val="20"/>
              </w:rPr>
            </w:pPr>
            <w:r w:rsidRPr="004911D0">
              <w:rPr>
                <w:sz w:val="20"/>
                <w:szCs w:val="20"/>
                <w:lang w:val="en-US"/>
              </w:rPr>
              <w:tab/>
            </w:r>
            <w:r w:rsidR="00746873" w:rsidRPr="004911D0">
              <w:rPr>
                <w:sz w:val="20"/>
                <w:szCs w:val="20"/>
              </w:rPr>
              <w:t>Pushor Mitchell LLP</w:t>
            </w:r>
          </w:p>
          <w:p w:rsidR="00615B4C" w:rsidRPr="004911D0" w:rsidRDefault="00615B4C" w:rsidP="00615B4C">
            <w:pPr>
              <w:tabs>
                <w:tab w:val="left" w:pos="-1440"/>
                <w:tab w:val="left" w:pos="-720"/>
              </w:tabs>
              <w:rPr>
                <w:sz w:val="20"/>
                <w:szCs w:val="20"/>
              </w:rPr>
            </w:pPr>
          </w:p>
          <w:p w:rsidR="00746873" w:rsidRPr="004911D0" w:rsidRDefault="00746873" w:rsidP="00746873">
            <w:pPr>
              <w:rPr>
                <w:sz w:val="20"/>
                <w:szCs w:val="20"/>
              </w:rPr>
            </w:pPr>
            <w:r w:rsidRPr="004911D0">
              <w:rPr>
                <w:sz w:val="20"/>
                <w:szCs w:val="20"/>
              </w:rPr>
              <w:t>FILING DATE: August 15, 2024</w:t>
            </w:r>
          </w:p>
          <w:p w:rsidR="00615B4C" w:rsidRPr="004911D0" w:rsidRDefault="00615B4C" w:rsidP="00615B4C">
            <w:pPr>
              <w:rPr>
                <w:sz w:val="20"/>
                <w:szCs w:val="20"/>
              </w:rPr>
            </w:pPr>
          </w:p>
          <w:p w:rsidR="00615B4C" w:rsidRPr="004911D0" w:rsidRDefault="00181407" w:rsidP="00615B4C">
            <w:pPr>
              <w:rPr>
                <w:b/>
                <w:sz w:val="20"/>
                <w:szCs w:val="20"/>
                <w:lang w:val="en-US"/>
              </w:rPr>
            </w:pPr>
            <w:r>
              <w:rPr>
                <w:sz w:val="20"/>
                <w:szCs w:val="20"/>
                <w:lang w:val="fr-CA"/>
              </w:rPr>
              <w:pict>
                <v:rect id="_x0000_i1034" style="width:108pt;height:1pt" o:hrpct="0" o:hrstd="t" o:hrnoshade="t" o:hr="t" fillcolor="black [3213]" stroked="f"/>
              </w:pict>
            </w:r>
          </w:p>
        </w:tc>
      </w:tr>
      <w:tr w:rsidR="00615B4C" w:rsidRPr="004911D0" w:rsidTr="00F138C1">
        <w:tc>
          <w:tcPr>
            <w:tcW w:w="4239" w:type="dxa"/>
            <w:shd w:val="clear" w:color="auto" w:fill="auto"/>
          </w:tcPr>
          <w:p w:rsidR="00615B4C" w:rsidRPr="004911D0" w:rsidRDefault="00104833" w:rsidP="00615B4C">
            <w:pPr>
              <w:rPr>
                <w:sz w:val="20"/>
                <w:szCs w:val="20"/>
                <w:lang w:val="fr-CA"/>
              </w:rPr>
            </w:pPr>
            <w:r w:rsidRPr="004911D0">
              <w:rPr>
                <w:b/>
                <w:sz w:val="20"/>
                <w:szCs w:val="20"/>
                <w:lang w:val="fr-CA"/>
              </w:rPr>
              <w:t>Jasmin Grandel, et al.</w:t>
            </w:r>
          </w:p>
          <w:p w:rsidR="00615B4C" w:rsidRPr="004911D0" w:rsidRDefault="00615B4C" w:rsidP="00615B4C">
            <w:pPr>
              <w:tabs>
                <w:tab w:val="left" w:pos="-1440"/>
                <w:tab w:val="left" w:pos="-720"/>
              </w:tabs>
              <w:rPr>
                <w:sz w:val="20"/>
                <w:szCs w:val="20"/>
                <w:lang w:val="fr-CA"/>
              </w:rPr>
            </w:pPr>
            <w:r w:rsidRPr="004911D0">
              <w:rPr>
                <w:sz w:val="20"/>
                <w:szCs w:val="20"/>
                <w:lang w:val="fr-CA"/>
              </w:rPr>
              <w:tab/>
            </w:r>
            <w:r w:rsidR="00104833" w:rsidRPr="004911D0">
              <w:rPr>
                <w:sz w:val="20"/>
                <w:szCs w:val="20"/>
                <w:lang w:val="fr-CA"/>
              </w:rPr>
              <w:t>Memauri, Andre</w:t>
            </w:r>
          </w:p>
          <w:p w:rsidR="00615B4C" w:rsidRPr="004911D0" w:rsidRDefault="00615B4C" w:rsidP="00615B4C">
            <w:pPr>
              <w:tabs>
                <w:tab w:val="left" w:pos="-1440"/>
                <w:tab w:val="left" w:pos="-720"/>
              </w:tabs>
              <w:rPr>
                <w:sz w:val="20"/>
                <w:szCs w:val="20"/>
                <w:lang w:val="en-US"/>
              </w:rPr>
            </w:pPr>
            <w:r w:rsidRPr="004911D0">
              <w:rPr>
                <w:sz w:val="20"/>
                <w:szCs w:val="20"/>
                <w:lang w:val="fr-CA"/>
              </w:rPr>
              <w:tab/>
            </w:r>
            <w:r w:rsidR="00104833" w:rsidRPr="004911D0">
              <w:rPr>
                <w:sz w:val="20"/>
                <w:szCs w:val="20"/>
                <w:lang w:val="en-US"/>
              </w:rPr>
              <w:t>Charter Advocates Canada</w:t>
            </w:r>
          </w:p>
          <w:p w:rsidR="00615B4C" w:rsidRPr="004911D0" w:rsidRDefault="00615B4C" w:rsidP="00615B4C">
            <w:pPr>
              <w:tabs>
                <w:tab w:val="left" w:pos="-1440"/>
                <w:tab w:val="left" w:pos="-720"/>
              </w:tabs>
              <w:rPr>
                <w:sz w:val="20"/>
                <w:szCs w:val="20"/>
                <w:lang w:val="en-US"/>
              </w:rPr>
            </w:pPr>
          </w:p>
          <w:p w:rsidR="002E4BDD" w:rsidRPr="004911D0" w:rsidRDefault="002E4BDD" w:rsidP="002E4BDD">
            <w:pPr>
              <w:tabs>
                <w:tab w:val="left" w:pos="-1440"/>
                <w:tab w:val="left" w:pos="-720"/>
              </w:tabs>
              <w:rPr>
                <w:sz w:val="20"/>
                <w:szCs w:val="20"/>
                <w:lang w:val="en-US"/>
              </w:rPr>
            </w:pPr>
            <w:r w:rsidRPr="004911D0">
              <w:rPr>
                <w:sz w:val="20"/>
                <w:szCs w:val="20"/>
                <w:lang w:val="en-US"/>
              </w:rPr>
              <w:tab/>
              <w:t>v. (41390)</w:t>
            </w:r>
          </w:p>
          <w:p w:rsidR="00615B4C" w:rsidRPr="004911D0" w:rsidRDefault="00615B4C" w:rsidP="00615B4C">
            <w:pPr>
              <w:tabs>
                <w:tab w:val="left" w:pos="-1440"/>
                <w:tab w:val="left" w:pos="-720"/>
              </w:tabs>
              <w:rPr>
                <w:sz w:val="20"/>
                <w:szCs w:val="20"/>
                <w:lang w:val="en-US"/>
              </w:rPr>
            </w:pPr>
          </w:p>
          <w:p w:rsidR="00615B4C" w:rsidRPr="004911D0" w:rsidRDefault="00104833" w:rsidP="00615B4C">
            <w:pPr>
              <w:tabs>
                <w:tab w:val="left" w:pos="-1440"/>
                <w:tab w:val="left" w:pos="-720"/>
              </w:tabs>
              <w:rPr>
                <w:b/>
                <w:sz w:val="20"/>
                <w:szCs w:val="20"/>
                <w:lang w:val="en-US"/>
              </w:rPr>
            </w:pPr>
            <w:r w:rsidRPr="004911D0">
              <w:rPr>
                <w:b/>
                <w:sz w:val="20"/>
                <w:szCs w:val="20"/>
                <w:lang w:val="en-US"/>
              </w:rPr>
              <w:t xml:space="preserve">The Government of Saskatchewan, et al. </w:t>
            </w:r>
            <w:r w:rsidR="00615B4C" w:rsidRPr="004911D0">
              <w:rPr>
                <w:b/>
                <w:sz w:val="20"/>
                <w:szCs w:val="20"/>
                <w:lang w:val="en-US"/>
              </w:rPr>
              <w:t>(</w:t>
            </w:r>
            <w:r w:rsidRPr="004911D0">
              <w:rPr>
                <w:b/>
                <w:sz w:val="20"/>
                <w:szCs w:val="20"/>
                <w:lang w:val="en-US"/>
              </w:rPr>
              <w:t>Sask</w:t>
            </w:r>
            <w:r w:rsidR="00615B4C" w:rsidRPr="004911D0">
              <w:rPr>
                <w:b/>
                <w:sz w:val="20"/>
                <w:szCs w:val="20"/>
                <w:lang w:val="en-US"/>
              </w:rPr>
              <w:t>.)</w:t>
            </w:r>
          </w:p>
          <w:p w:rsidR="00615B4C" w:rsidRPr="004911D0" w:rsidRDefault="00615B4C" w:rsidP="00615B4C">
            <w:pPr>
              <w:tabs>
                <w:tab w:val="left" w:pos="-1440"/>
                <w:tab w:val="left" w:pos="-720"/>
              </w:tabs>
              <w:rPr>
                <w:sz w:val="20"/>
                <w:szCs w:val="20"/>
                <w:lang w:val="en-US"/>
              </w:rPr>
            </w:pPr>
            <w:r w:rsidRPr="004911D0">
              <w:rPr>
                <w:sz w:val="20"/>
                <w:szCs w:val="20"/>
                <w:lang w:val="en-US"/>
              </w:rPr>
              <w:tab/>
            </w:r>
            <w:r w:rsidR="00104833" w:rsidRPr="004911D0">
              <w:rPr>
                <w:sz w:val="20"/>
                <w:szCs w:val="20"/>
                <w:lang w:val="en-US"/>
              </w:rPr>
              <w:t>Litowski, Theodore</w:t>
            </w:r>
          </w:p>
          <w:p w:rsidR="00615B4C" w:rsidRPr="004911D0" w:rsidRDefault="00615B4C" w:rsidP="00615B4C">
            <w:pPr>
              <w:tabs>
                <w:tab w:val="left" w:pos="-1440"/>
                <w:tab w:val="left" w:pos="-720"/>
              </w:tabs>
              <w:rPr>
                <w:sz w:val="20"/>
                <w:szCs w:val="20"/>
              </w:rPr>
            </w:pPr>
            <w:r w:rsidRPr="004911D0">
              <w:rPr>
                <w:sz w:val="20"/>
                <w:szCs w:val="20"/>
                <w:lang w:val="en-US"/>
              </w:rPr>
              <w:tab/>
            </w:r>
            <w:r w:rsidR="00104833" w:rsidRPr="004911D0">
              <w:rPr>
                <w:sz w:val="20"/>
                <w:szCs w:val="20"/>
              </w:rPr>
              <w:t>Ministry of Justice Saskatchewan</w:t>
            </w:r>
          </w:p>
          <w:p w:rsidR="00615B4C" w:rsidRPr="004911D0" w:rsidRDefault="00615B4C" w:rsidP="00615B4C">
            <w:pPr>
              <w:tabs>
                <w:tab w:val="left" w:pos="-1440"/>
                <w:tab w:val="left" w:pos="-720"/>
              </w:tabs>
              <w:rPr>
                <w:sz w:val="20"/>
                <w:szCs w:val="20"/>
              </w:rPr>
            </w:pPr>
          </w:p>
          <w:p w:rsidR="00104833" w:rsidRPr="004911D0" w:rsidRDefault="00104833" w:rsidP="00104833">
            <w:pPr>
              <w:rPr>
                <w:sz w:val="20"/>
                <w:szCs w:val="20"/>
              </w:rPr>
            </w:pPr>
            <w:r w:rsidRPr="004911D0">
              <w:rPr>
                <w:sz w:val="20"/>
                <w:szCs w:val="20"/>
              </w:rPr>
              <w:t>FILING DATE: August 15, 2024</w:t>
            </w:r>
          </w:p>
          <w:p w:rsidR="00615B4C" w:rsidRPr="004911D0" w:rsidRDefault="00615B4C" w:rsidP="00615B4C">
            <w:pPr>
              <w:rPr>
                <w:sz w:val="20"/>
                <w:szCs w:val="20"/>
              </w:rPr>
            </w:pPr>
          </w:p>
          <w:p w:rsidR="00615B4C" w:rsidRPr="004911D0" w:rsidRDefault="00181407" w:rsidP="00615B4C">
            <w:pPr>
              <w:rPr>
                <w:b/>
                <w:sz w:val="20"/>
                <w:szCs w:val="20"/>
                <w:lang w:val="en-US"/>
              </w:rPr>
            </w:pPr>
            <w:r>
              <w:rPr>
                <w:sz w:val="20"/>
                <w:szCs w:val="20"/>
                <w:lang w:val="fr-CA"/>
              </w:rPr>
              <w:pict>
                <v:rect id="_x0000_i1035" style="width:108pt;height:1pt" o:hrpct="0" o:hrstd="t" o:hrnoshade="t" o:hr="t" fillcolor="black [3213]" stroked="f"/>
              </w:pict>
            </w:r>
          </w:p>
        </w:tc>
        <w:tc>
          <w:tcPr>
            <w:tcW w:w="1141" w:type="dxa"/>
            <w:shd w:val="clear" w:color="auto" w:fill="auto"/>
          </w:tcPr>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104833" w:rsidRPr="004911D0" w:rsidRDefault="00104833"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p w:rsidR="00615B4C" w:rsidRPr="004911D0" w:rsidRDefault="00615B4C" w:rsidP="00F138C1">
            <w:pPr>
              <w:jc w:val="center"/>
              <w:rPr>
                <w:sz w:val="20"/>
                <w:szCs w:val="20"/>
                <w:lang w:val="en-US"/>
              </w:rPr>
            </w:pPr>
          </w:p>
        </w:tc>
        <w:tc>
          <w:tcPr>
            <w:tcW w:w="4239" w:type="dxa"/>
            <w:shd w:val="clear" w:color="auto" w:fill="auto"/>
          </w:tcPr>
          <w:p w:rsidR="009C2DC2" w:rsidRPr="004911D0" w:rsidRDefault="000E4BB1" w:rsidP="009C2DC2">
            <w:pPr>
              <w:rPr>
                <w:sz w:val="20"/>
                <w:szCs w:val="20"/>
                <w:lang w:val="fr-CA"/>
              </w:rPr>
            </w:pPr>
            <w:r w:rsidRPr="004911D0">
              <w:rPr>
                <w:b/>
                <w:sz w:val="20"/>
                <w:szCs w:val="20"/>
                <w:lang w:val="fr-CA"/>
              </w:rPr>
              <w:t>Serge Lapierre, et al.</w:t>
            </w:r>
          </w:p>
          <w:p w:rsidR="009C2DC2" w:rsidRPr="004911D0" w:rsidRDefault="009C2DC2" w:rsidP="009C2DC2">
            <w:pPr>
              <w:tabs>
                <w:tab w:val="left" w:pos="-1440"/>
                <w:tab w:val="left" w:pos="-720"/>
              </w:tabs>
              <w:rPr>
                <w:sz w:val="20"/>
                <w:szCs w:val="20"/>
                <w:lang w:val="fr-CA"/>
              </w:rPr>
            </w:pPr>
            <w:r w:rsidRPr="004911D0">
              <w:rPr>
                <w:sz w:val="20"/>
                <w:szCs w:val="20"/>
                <w:lang w:val="fr-CA"/>
              </w:rPr>
              <w:tab/>
            </w:r>
            <w:r w:rsidR="000E4BB1" w:rsidRPr="004911D0">
              <w:rPr>
                <w:sz w:val="20"/>
                <w:szCs w:val="20"/>
                <w:lang w:val="fr-CA"/>
              </w:rPr>
              <w:t>Serge Lapierre, et al.</w:t>
            </w:r>
          </w:p>
          <w:p w:rsidR="009C2DC2" w:rsidRPr="004911D0" w:rsidRDefault="009C2DC2" w:rsidP="009C2DC2">
            <w:pPr>
              <w:tabs>
                <w:tab w:val="left" w:pos="-1440"/>
                <w:tab w:val="left" w:pos="-720"/>
              </w:tabs>
              <w:rPr>
                <w:sz w:val="20"/>
                <w:szCs w:val="20"/>
                <w:lang w:val="fr-CA"/>
              </w:rPr>
            </w:pPr>
          </w:p>
          <w:p w:rsidR="009C2DC2" w:rsidRPr="004911D0" w:rsidRDefault="009C2DC2" w:rsidP="009C2DC2">
            <w:pPr>
              <w:tabs>
                <w:tab w:val="left" w:pos="-1440"/>
                <w:tab w:val="left" w:pos="-720"/>
              </w:tabs>
              <w:rPr>
                <w:sz w:val="20"/>
                <w:szCs w:val="20"/>
                <w:lang w:val="fr-CA"/>
              </w:rPr>
            </w:pPr>
            <w:r w:rsidRPr="004911D0">
              <w:rPr>
                <w:sz w:val="20"/>
                <w:szCs w:val="20"/>
                <w:lang w:val="fr-CA"/>
              </w:rPr>
              <w:tab/>
            </w:r>
            <w:r w:rsidR="000E4BB1" w:rsidRPr="004911D0">
              <w:rPr>
                <w:sz w:val="20"/>
                <w:szCs w:val="20"/>
                <w:lang w:val="fr-CA"/>
              </w:rPr>
              <w:t>c</w:t>
            </w:r>
            <w:r w:rsidRPr="004911D0">
              <w:rPr>
                <w:sz w:val="20"/>
                <w:szCs w:val="20"/>
                <w:lang w:val="fr-CA"/>
              </w:rPr>
              <w:t>. (41387)</w:t>
            </w:r>
          </w:p>
          <w:p w:rsidR="009C2DC2" w:rsidRPr="004911D0" w:rsidRDefault="009C2DC2" w:rsidP="009C2DC2">
            <w:pPr>
              <w:tabs>
                <w:tab w:val="left" w:pos="-1440"/>
                <w:tab w:val="left" w:pos="-720"/>
              </w:tabs>
              <w:rPr>
                <w:sz w:val="20"/>
                <w:szCs w:val="20"/>
                <w:lang w:val="fr-CA"/>
              </w:rPr>
            </w:pPr>
          </w:p>
          <w:p w:rsidR="009C2DC2" w:rsidRPr="004911D0" w:rsidRDefault="000E4BB1" w:rsidP="009C2DC2">
            <w:pPr>
              <w:tabs>
                <w:tab w:val="left" w:pos="-1440"/>
                <w:tab w:val="left" w:pos="-720"/>
              </w:tabs>
              <w:rPr>
                <w:b/>
                <w:sz w:val="20"/>
                <w:szCs w:val="20"/>
                <w:lang w:val="fr-CA"/>
              </w:rPr>
            </w:pPr>
            <w:r w:rsidRPr="004911D0">
              <w:rPr>
                <w:b/>
                <w:sz w:val="20"/>
                <w:szCs w:val="20"/>
                <w:lang w:val="en-US"/>
              </w:rPr>
              <w:t>Paraclemco Inc., et al.</w:t>
            </w:r>
            <w:r w:rsidR="009C2DC2" w:rsidRPr="004911D0">
              <w:rPr>
                <w:b/>
                <w:sz w:val="20"/>
                <w:szCs w:val="20"/>
                <w:lang w:val="fr-CA"/>
              </w:rPr>
              <w:t xml:space="preserve"> (</w:t>
            </w:r>
            <w:r w:rsidRPr="004911D0">
              <w:rPr>
                <w:b/>
                <w:sz w:val="20"/>
                <w:szCs w:val="20"/>
                <w:lang w:val="fr-CA"/>
              </w:rPr>
              <w:t>Qc</w:t>
            </w:r>
            <w:r w:rsidR="009C2DC2" w:rsidRPr="004911D0">
              <w:rPr>
                <w:b/>
                <w:sz w:val="20"/>
                <w:szCs w:val="20"/>
                <w:lang w:val="fr-CA"/>
              </w:rPr>
              <w:t>)</w:t>
            </w:r>
          </w:p>
          <w:p w:rsidR="009C2DC2" w:rsidRPr="004911D0" w:rsidRDefault="009C2DC2" w:rsidP="009C2DC2">
            <w:pPr>
              <w:tabs>
                <w:tab w:val="left" w:pos="-1440"/>
                <w:tab w:val="left" w:pos="-720"/>
              </w:tabs>
              <w:rPr>
                <w:sz w:val="20"/>
                <w:szCs w:val="20"/>
                <w:lang w:val="en-US"/>
              </w:rPr>
            </w:pPr>
            <w:r w:rsidRPr="004911D0">
              <w:rPr>
                <w:sz w:val="20"/>
                <w:szCs w:val="20"/>
                <w:lang w:val="fr-CA"/>
              </w:rPr>
              <w:tab/>
            </w:r>
            <w:r w:rsidR="000E4BB1" w:rsidRPr="004911D0">
              <w:rPr>
                <w:sz w:val="20"/>
                <w:szCs w:val="20"/>
                <w:lang w:val="en-US"/>
              </w:rPr>
              <w:t>Racicot, Jean-Félix</w:t>
            </w:r>
          </w:p>
          <w:p w:rsidR="009C2DC2" w:rsidRPr="004911D0" w:rsidRDefault="009C2DC2" w:rsidP="009C2DC2">
            <w:pPr>
              <w:tabs>
                <w:tab w:val="left" w:pos="-1440"/>
                <w:tab w:val="left" w:pos="-720"/>
              </w:tabs>
              <w:rPr>
                <w:sz w:val="20"/>
                <w:szCs w:val="20"/>
              </w:rPr>
            </w:pPr>
          </w:p>
          <w:p w:rsidR="000E4BB1" w:rsidRPr="004911D0" w:rsidRDefault="000E4BB1" w:rsidP="000E4BB1">
            <w:pPr>
              <w:rPr>
                <w:sz w:val="20"/>
                <w:szCs w:val="20"/>
                <w:lang w:val="fr-CA"/>
              </w:rPr>
            </w:pPr>
            <w:r w:rsidRPr="004911D0">
              <w:rPr>
                <w:sz w:val="20"/>
                <w:szCs w:val="20"/>
                <w:lang w:val="fr-CA"/>
              </w:rPr>
              <w:t>DATE DE PRODUCTION : le 14 août 2024</w:t>
            </w:r>
          </w:p>
          <w:p w:rsidR="009C2DC2" w:rsidRPr="004911D0" w:rsidRDefault="009C2DC2" w:rsidP="009C2DC2">
            <w:pPr>
              <w:rPr>
                <w:sz w:val="20"/>
                <w:szCs w:val="20"/>
                <w:lang w:val="fr-CA"/>
              </w:rPr>
            </w:pPr>
          </w:p>
          <w:p w:rsidR="00615B4C" w:rsidRPr="004911D0" w:rsidRDefault="00181407" w:rsidP="009C2DC2">
            <w:pPr>
              <w:rPr>
                <w:b/>
                <w:sz w:val="20"/>
                <w:szCs w:val="20"/>
                <w:lang w:val="en-US"/>
              </w:rPr>
            </w:pPr>
            <w:r>
              <w:rPr>
                <w:sz w:val="20"/>
                <w:szCs w:val="20"/>
                <w:lang w:val="fr-CA"/>
              </w:rPr>
              <w:pict>
                <v:rect id="_x0000_i1036" style="width:108pt;height:1pt" o:hrpct="0" o:hrstd="t" o:hrnoshade="t" o:hr="t" fillcolor="black [3213]" stroked="f"/>
              </w:pict>
            </w:r>
          </w:p>
        </w:tc>
      </w:tr>
    </w:tbl>
    <w:p w:rsidR="007B7AAF" w:rsidRPr="004911D0" w:rsidRDefault="007B7AAF">
      <w:r w:rsidRPr="004911D0">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7B7AAF" w:rsidRPr="004911D0" w:rsidTr="00F138C1">
        <w:tc>
          <w:tcPr>
            <w:tcW w:w="4239" w:type="dxa"/>
            <w:shd w:val="clear" w:color="auto" w:fill="auto"/>
          </w:tcPr>
          <w:p w:rsidR="007B7AAF" w:rsidRPr="004911D0" w:rsidRDefault="00C17D6F" w:rsidP="007B7AAF">
            <w:pPr>
              <w:rPr>
                <w:sz w:val="20"/>
                <w:szCs w:val="20"/>
              </w:rPr>
            </w:pPr>
            <w:r w:rsidRPr="004911D0">
              <w:rPr>
                <w:b/>
                <w:sz w:val="20"/>
                <w:szCs w:val="20"/>
              </w:rPr>
              <w:t>Erich Chemama</w:t>
            </w:r>
          </w:p>
          <w:p w:rsidR="007B7AAF" w:rsidRPr="004911D0" w:rsidRDefault="007B7AAF" w:rsidP="007B7AAF">
            <w:pPr>
              <w:tabs>
                <w:tab w:val="left" w:pos="-1440"/>
                <w:tab w:val="left" w:pos="-720"/>
              </w:tabs>
              <w:rPr>
                <w:sz w:val="20"/>
                <w:szCs w:val="20"/>
              </w:rPr>
            </w:pPr>
            <w:r w:rsidRPr="004911D0">
              <w:rPr>
                <w:sz w:val="20"/>
                <w:szCs w:val="20"/>
              </w:rPr>
              <w:tab/>
            </w:r>
            <w:r w:rsidR="00C17D6F" w:rsidRPr="004911D0">
              <w:rPr>
                <w:sz w:val="20"/>
                <w:szCs w:val="20"/>
              </w:rPr>
              <w:t>Brodsky, Daniel J.</w:t>
            </w:r>
          </w:p>
          <w:p w:rsidR="007B7AAF" w:rsidRPr="004911D0" w:rsidRDefault="007B7AAF" w:rsidP="007B7AAF">
            <w:pPr>
              <w:tabs>
                <w:tab w:val="left" w:pos="-1440"/>
                <w:tab w:val="left" w:pos="-720"/>
              </w:tabs>
              <w:rPr>
                <w:sz w:val="20"/>
                <w:szCs w:val="20"/>
                <w:lang w:val="en-US"/>
              </w:rPr>
            </w:pPr>
            <w:r w:rsidRPr="004911D0">
              <w:rPr>
                <w:sz w:val="20"/>
                <w:szCs w:val="20"/>
              </w:rPr>
              <w:tab/>
            </w:r>
            <w:r w:rsidR="00C17D6F" w:rsidRPr="004911D0">
              <w:rPr>
                <w:sz w:val="20"/>
                <w:szCs w:val="20"/>
                <w:lang w:val="en-US"/>
              </w:rPr>
              <w:t>Barristers Chambers</w:t>
            </w:r>
          </w:p>
          <w:p w:rsidR="007B7AAF" w:rsidRPr="004911D0" w:rsidRDefault="007B7AAF" w:rsidP="007B7AAF">
            <w:pPr>
              <w:tabs>
                <w:tab w:val="left" w:pos="-1440"/>
                <w:tab w:val="left" w:pos="-720"/>
              </w:tabs>
              <w:rPr>
                <w:sz w:val="20"/>
                <w:szCs w:val="20"/>
                <w:lang w:val="en-US"/>
              </w:rPr>
            </w:pPr>
          </w:p>
          <w:p w:rsidR="007B7AAF" w:rsidRPr="004911D0" w:rsidRDefault="007B7AAF" w:rsidP="007B7AAF">
            <w:pPr>
              <w:tabs>
                <w:tab w:val="left" w:pos="-1440"/>
                <w:tab w:val="left" w:pos="-720"/>
              </w:tabs>
              <w:rPr>
                <w:sz w:val="20"/>
                <w:szCs w:val="20"/>
                <w:lang w:val="en-US"/>
              </w:rPr>
            </w:pPr>
            <w:r w:rsidRPr="004911D0">
              <w:rPr>
                <w:sz w:val="20"/>
                <w:szCs w:val="20"/>
                <w:lang w:val="en-US"/>
              </w:rPr>
              <w:tab/>
              <w:t>v. (4139</w:t>
            </w:r>
            <w:r w:rsidR="00C17D6F" w:rsidRPr="004911D0">
              <w:rPr>
                <w:sz w:val="20"/>
                <w:szCs w:val="20"/>
                <w:lang w:val="en-US"/>
              </w:rPr>
              <w:t>2</w:t>
            </w:r>
            <w:r w:rsidRPr="004911D0">
              <w:rPr>
                <w:sz w:val="20"/>
                <w:szCs w:val="20"/>
                <w:lang w:val="en-US"/>
              </w:rPr>
              <w:t>)</w:t>
            </w:r>
          </w:p>
          <w:p w:rsidR="007B7AAF" w:rsidRPr="004911D0" w:rsidRDefault="007B7AAF" w:rsidP="007B7AAF">
            <w:pPr>
              <w:tabs>
                <w:tab w:val="left" w:pos="-1440"/>
                <w:tab w:val="left" w:pos="-720"/>
              </w:tabs>
              <w:rPr>
                <w:sz w:val="20"/>
                <w:szCs w:val="20"/>
                <w:lang w:val="en-US"/>
              </w:rPr>
            </w:pPr>
          </w:p>
          <w:p w:rsidR="007B7AAF" w:rsidRPr="004911D0" w:rsidRDefault="00C17D6F" w:rsidP="007B7AAF">
            <w:pPr>
              <w:tabs>
                <w:tab w:val="left" w:pos="-1440"/>
                <w:tab w:val="left" w:pos="-720"/>
              </w:tabs>
              <w:rPr>
                <w:b/>
                <w:sz w:val="20"/>
                <w:szCs w:val="20"/>
                <w:lang w:val="en-US"/>
              </w:rPr>
            </w:pPr>
            <w:r w:rsidRPr="004911D0">
              <w:rPr>
                <w:b/>
                <w:sz w:val="20"/>
                <w:szCs w:val="20"/>
                <w:lang w:val="en-US"/>
              </w:rPr>
              <w:t xml:space="preserve">His Majesty the King </w:t>
            </w:r>
            <w:r w:rsidR="007B7AAF" w:rsidRPr="004911D0">
              <w:rPr>
                <w:b/>
                <w:sz w:val="20"/>
                <w:szCs w:val="20"/>
                <w:lang w:val="en-US"/>
              </w:rPr>
              <w:t>(</w:t>
            </w:r>
            <w:r w:rsidRPr="004911D0">
              <w:rPr>
                <w:b/>
                <w:sz w:val="20"/>
                <w:szCs w:val="20"/>
                <w:lang w:val="en-US"/>
              </w:rPr>
              <w:t>Que</w:t>
            </w:r>
            <w:r w:rsidR="007B7AAF" w:rsidRPr="004911D0">
              <w:rPr>
                <w:b/>
                <w:sz w:val="20"/>
                <w:szCs w:val="20"/>
                <w:lang w:val="en-US"/>
              </w:rPr>
              <w:t>.)</w:t>
            </w:r>
          </w:p>
          <w:p w:rsidR="007B7AAF" w:rsidRPr="004911D0" w:rsidRDefault="007B7AAF" w:rsidP="007B7AAF">
            <w:pPr>
              <w:tabs>
                <w:tab w:val="left" w:pos="-1440"/>
                <w:tab w:val="left" w:pos="-720"/>
              </w:tabs>
              <w:rPr>
                <w:sz w:val="20"/>
                <w:szCs w:val="20"/>
                <w:lang w:val="fr-CA"/>
              </w:rPr>
            </w:pPr>
            <w:r w:rsidRPr="004911D0">
              <w:rPr>
                <w:sz w:val="20"/>
                <w:szCs w:val="20"/>
                <w:lang w:val="en-US"/>
              </w:rPr>
              <w:tab/>
            </w:r>
            <w:r w:rsidR="00C17D6F" w:rsidRPr="004911D0">
              <w:rPr>
                <w:sz w:val="20"/>
                <w:szCs w:val="20"/>
                <w:lang w:val="fr-CA"/>
              </w:rPr>
              <w:t>Mayer, Marie-Ève</w:t>
            </w:r>
          </w:p>
          <w:p w:rsidR="00C17D6F" w:rsidRPr="004911D0" w:rsidRDefault="007B7AAF" w:rsidP="007B7AAF">
            <w:pPr>
              <w:tabs>
                <w:tab w:val="left" w:pos="-1440"/>
                <w:tab w:val="left" w:pos="-720"/>
              </w:tabs>
              <w:rPr>
                <w:sz w:val="20"/>
                <w:szCs w:val="20"/>
                <w:lang w:val="fr-CA"/>
              </w:rPr>
            </w:pPr>
            <w:r w:rsidRPr="004911D0">
              <w:rPr>
                <w:sz w:val="20"/>
                <w:szCs w:val="20"/>
                <w:lang w:val="fr-CA"/>
              </w:rPr>
              <w:tab/>
            </w:r>
            <w:r w:rsidR="00C17D6F" w:rsidRPr="004911D0">
              <w:rPr>
                <w:sz w:val="20"/>
                <w:szCs w:val="20"/>
                <w:lang w:val="fr-CA"/>
              </w:rPr>
              <w:t xml:space="preserve">Directeur des poursuites criminelles et </w:t>
            </w:r>
          </w:p>
          <w:p w:rsidR="007B7AAF" w:rsidRPr="004911D0" w:rsidRDefault="00C17D6F" w:rsidP="007B7AAF">
            <w:pPr>
              <w:tabs>
                <w:tab w:val="left" w:pos="-1440"/>
                <w:tab w:val="left" w:pos="-720"/>
              </w:tabs>
              <w:rPr>
                <w:sz w:val="20"/>
                <w:szCs w:val="20"/>
                <w:lang w:val="fr-CA"/>
              </w:rPr>
            </w:pPr>
            <w:r w:rsidRPr="004911D0">
              <w:rPr>
                <w:sz w:val="20"/>
                <w:szCs w:val="20"/>
                <w:lang w:val="fr-CA"/>
              </w:rPr>
              <w:tab/>
              <w:t>pénales du Québec</w:t>
            </w:r>
          </w:p>
          <w:p w:rsidR="007B7AAF" w:rsidRPr="004911D0" w:rsidRDefault="007B7AAF" w:rsidP="007B7AAF">
            <w:pPr>
              <w:tabs>
                <w:tab w:val="left" w:pos="-1440"/>
                <w:tab w:val="left" w:pos="-720"/>
              </w:tabs>
              <w:rPr>
                <w:sz w:val="20"/>
                <w:szCs w:val="20"/>
                <w:lang w:val="fr-CA"/>
              </w:rPr>
            </w:pPr>
          </w:p>
          <w:p w:rsidR="007B7AAF" w:rsidRPr="004911D0" w:rsidRDefault="007B7AAF" w:rsidP="007B7AAF">
            <w:pPr>
              <w:rPr>
                <w:sz w:val="20"/>
                <w:szCs w:val="20"/>
              </w:rPr>
            </w:pPr>
            <w:r w:rsidRPr="004911D0">
              <w:rPr>
                <w:sz w:val="20"/>
                <w:szCs w:val="20"/>
              </w:rPr>
              <w:t xml:space="preserve">FILING DATE: August </w:t>
            </w:r>
            <w:r w:rsidR="00C17D6F" w:rsidRPr="004911D0">
              <w:rPr>
                <w:sz w:val="20"/>
                <w:szCs w:val="20"/>
              </w:rPr>
              <w:t>20</w:t>
            </w:r>
            <w:r w:rsidRPr="004911D0">
              <w:rPr>
                <w:sz w:val="20"/>
                <w:szCs w:val="20"/>
              </w:rPr>
              <w:t>, 2024</w:t>
            </w:r>
          </w:p>
          <w:p w:rsidR="007B7AAF" w:rsidRPr="004911D0" w:rsidRDefault="007B7AAF" w:rsidP="007B7AAF">
            <w:pPr>
              <w:rPr>
                <w:sz w:val="20"/>
                <w:szCs w:val="20"/>
              </w:rPr>
            </w:pPr>
          </w:p>
          <w:p w:rsidR="007B7AAF" w:rsidRPr="004911D0" w:rsidRDefault="00181407" w:rsidP="007B7AAF">
            <w:pPr>
              <w:rPr>
                <w:b/>
                <w:sz w:val="20"/>
                <w:szCs w:val="20"/>
                <w:lang w:val="fr-CA"/>
              </w:rPr>
            </w:pPr>
            <w:r>
              <w:rPr>
                <w:sz w:val="20"/>
                <w:szCs w:val="20"/>
                <w:lang w:val="fr-CA"/>
              </w:rPr>
              <w:pict>
                <v:rect id="_x0000_i1037" style="width:108pt;height:1pt" o:hrpct="0" o:hrstd="t" o:hrnoshade="t" o:hr="t" fillcolor="black [3213]" stroked="f"/>
              </w:pict>
            </w:r>
          </w:p>
        </w:tc>
        <w:tc>
          <w:tcPr>
            <w:tcW w:w="1141" w:type="dxa"/>
            <w:shd w:val="clear" w:color="auto" w:fill="auto"/>
          </w:tcPr>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045B3F" w:rsidRPr="004911D0" w:rsidRDefault="00045B3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tc>
        <w:tc>
          <w:tcPr>
            <w:tcW w:w="4239" w:type="dxa"/>
            <w:shd w:val="clear" w:color="auto" w:fill="auto"/>
          </w:tcPr>
          <w:p w:rsidR="007B7AAF" w:rsidRPr="004911D0" w:rsidRDefault="00045B3F" w:rsidP="007B7AAF">
            <w:pPr>
              <w:rPr>
                <w:sz w:val="20"/>
                <w:szCs w:val="20"/>
                <w:lang w:val="fr-CA"/>
              </w:rPr>
            </w:pPr>
            <w:r w:rsidRPr="004911D0">
              <w:rPr>
                <w:b/>
                <w:sz w:val="20"/>
                <w:szCs w:val="20"/>
                <w:lang w:val="fr-CA"/>
              </w:rPr>
              <w:t>Don Neustaedter, et al.</w:t>
            </w:r>
          </w:p>
          <w:p w:rsidR="007B7AAF" w:rsidRPr="004911D0" w:rsidRDefault="007B7AAF" w:rsidP="007B7AAF">
            <w:pPr>
              <w:tabs>
                <w:tab w:val="left" w:pos="-1440"/>
                <w:tab w:val="left" w:pos="-720"/>
              </w:tabs>
              <w:rPr>
                <w:sz w:val="20"/>
                <w:szCs w:val="20"/>
                <w:lang w:val="fr-CA"/>
              </w:rPr>
            </w:pPr>
            <w:r w:rsidRPr="004911D0">
              <w:rPr>
                <w:sz w:val="20"/>
                <w:szCs w:val="20"/>
                <w:lang w:val="fr-CA"/>
              </w:rPr>
              <w:tab/>
            </w:r>
            <w:r w:rsidR="00045B3F" w:rsidRPr="004911D0">
              <w:rPr>
                <w:sz w:val="20"/>
                <w:szCs w:val="20"/>
                <w:lang w:val="fr-CA"/>
              </w:rPr>
              <w:t>Major, Peter J.</w:t>
            </w:r>
          </w:p>
          <w:p w:rsidR="007B7AAF" w:rsidRPr="004911D0" w:rsidRDefault="007B7AAF" w:rsidP="007B7AAF">
            <w:pPr>
              <w:tabs>
                <w:tab w:val="left" w:pos="-1440"/>
                <w:tab w:val="left" w:pos="-720"/>
              </w:tabs>
              <w:rPr>
                <w:sz w:val="20"/>
                <w:szCs w:val="20"/>
                <w:lang w:val="en-US"/>
              </w:rPr>
            </w:pPr>
            <w:r w:rsidRPr="004911D0">
              <w:rPr>
                <w:sz w:val="20"/>
                <w:szCs w:val="20"/>
                <w:lang w:val="fr-CA"/>
              </w:rPr>
              <w:tab/>
            </w:r>
            <w:r w:rsidR="00045B3F" w:rsidRPr="004911D0">
              <w:rPr>
                <w:sz w:val="20"/>
                <w:szCs w:val="20"/>
                <w:lang w:val="en-US"/>
              </w:rPr>
              <w:t>McLennan Ross LLP</w:t>
            </w:r>
          </w:p>
          <w:p w:rsidR="007B7AAF" w:rsidRPr="004911D0" w:rsidRDefault="007B7AAF" w:rsidP="007B7AAF">
            <w:pPr>
              <w:tabs>
                <w:tab w:val="left" w:pos="-1440"/>
                <w:tab w:val="left" w:pos="-720"/>
              </w:tabs>
              <w:rPr>
                <w:sz w:val="20"/>
                <w:szCs w:val="20"/>
                <w:lang w:val="en-US"/>
              </w:rPr>
            </w:pPr>
          </w:p>
          <w:p w:rsidR="007B7AAF" w:rsidRPr="004911D0" w:rsidRDefault="007B7AAF" w:rsidP="007B7AAF">
            <w:pPr>
              <w:tabs>
                <w:tab w:val="left" w:pos="-1440"/>
                <w:tab w:val="left" w:pos="-720"/>
              </w:tabs>
              <w:rPr>
                <w:sz w:val="20"/>
                <w:szCs w:val="20"/>
                <w:lang w:val="en-US"/>
              </w:rPr>
            </w:pPr>
            <w:r w:rsidRPr="004911D0">
              <w:rPr>
                <w:sz w:val="20"/>
                <w:szCs w:val="20"/>
                <w:lang w:val="en-US"/>
              </w:rPr>
              <w:tab/>
              <w:t>v. (4139</w:t>
            </w:r>
            <w:r w:rsidR="00C17D6F" w:rsidRPr="004911D0">
              <w:rPr>
                <w:sz w:val="20"/>
                <w:szCs w:val="20"/>
                <w:lang w:val="en-US"/>
              </w:rPr>
              <w:t>4</w:t>
            </w:r>
            <w:r w:rsidRPr="004911D0">
              <w:rPr>
                <w:sz w:val="20"/>
                <w:szCs w:val="20"/>
                <w:lang w:val="en-US"/>
              </w:rPr>
              <w:t>)</w:t>
            </w:r>
          </w:p>
          <w:p w:rsidR="007B7AAF" w:rsidRPr="004911D0" w:rsidRDefault="007B7AAF" w:rsidP="007B7AAF">
            <w:pPr>
              <w:tabs>
                <w:tab w:val="left" w:pos="-1440"/>
                <w:tab w:val="left" w:pos="-720"/>
              </w:tabs>
              <w:rPr>
                <w:sz w:val="20"/>
                <w:szCs w:val="20"/>
                <w:lang w:val="en-US"/>
              </w:rPr>
            </w:pPr>
          </w:p>
          <w:p w:rsidR="007B7AAF" w:rsidRPr="004911D0" w:rsidRDefault="00045B3F" w:rsidP="007B7AAF">
            <w:pPr>
              <w:tabs>
                <w:tab w:val="left" w:pos="-1440"/>
                <w:tab w:val="left" w:pos="-720"/>
              </w:tabs>
              <w:rPr>
                <w:b/>
                <w:sz w:val="20"/>
                <w:szCs w:val="20"/>
                <w:lang w:val="en-US"/>
              </w:rPr>
            </w:pPr>
            <w:r w:rsidRPr="004911D0">
              <w:rPr>
                <w:b/>
                <w:sz w:val="20"/>
                <w:szCs w:val="20"/>
                <w:lang w:val="en-US"/>
              </w:rPr>
              <w:t xml:space="preserve">His Majesty the King in Right of Alberta as Represented by Occupational Health and Safety, et al. </w:t>
            </w:r>
            <w:r w:rsidR="007B7AAF" w:rsidRPr="004911D0">
              <w:rPr>
                <w:b/>
                <w:sz w:val="20"/>
                <w:szCs w:val="20"/>
                <w:lang w:val="en-US"/>
              </w:rPr>
              <w:t>(</w:t>
            </w:r>
            <w:r w:rsidRPr="004911D0">
              <w:rPr>
                <w:b/>
                <w:sz w:val="20"/>
                <w:szCs w:val="20"/>
                <w:lang w:val="en-US"/>
              </w:rPr>
              <w:t>Alta</w:t>
            </w:r>
            <w:r w:rsidR="007B7AAF" w:rsidRPr="004911D0">
              <w:rPr>
                <w:b/>
                <w:sz w:val="20"/>
                <w:szCs w:val="20"/>
                <w:lang w:val="en-US"/>
              </w:rPr>
              <w:t>.)</w:t>
            </w:r>
          </w:p>
          <w:p w:rsidR="007B7AAF" w:rsidRPr="004911D0" w:rsidRDefault="007B7AAF" w:rsidP="007B7AAF">
            <w:pPr>
              <w:tabs>
                <w:tab w:val="left" w:pos="-1440"/>
                <w:tab w:val="left" w:pos="-720"/>
              </w:tabs>
              <w:rPr>
                <w:sz w:val="20"/>
                <w:szCs w:val="20"/>
                <w:lang w:val="en-US"/>
              </w:rPr>
            </w:pPr>
            <w:r w:rsidRPr="004911D0">
              <w:rPr>
                <w:sz w:val="20"/>
                <w:szCs w:val="20"/>
                <w:lang w:val="en-US"/>
              </w:rPr>
              <w:tab/>
            </w:r>
            <w:r w:rsidR="00045B3F" w:rsidRPr="004911D0">
              <w:rPr>
                <w:sz w:val="20"/>
                <w:szCs w:val="20"/>
                <w:lang w:val="en-US"/>
              </w:rPr>
              <w:t>Tymchuk, Natalie</w:t>
            </w:r>
          </w:p>
          <w:p w:rsidR="007B7AAF" w:rsidRPr="004911D0" w:rsidRDefault="007B7AAF" w:rsidP="007B7AAF">
            <w:pPr>
              <w:tabs>
                <w:tab w:val="left" w:pos="-1440"/>
                <w:tab w:val="left" w:pos="-720"/>
              </w:tabs>
              <w:rPr>
                <w:sz w:val="20"/>
                <w:szCs w:val="20"/>
              </w:rPr>
            </w:pPr>
            <w:r w:rsidRPr="004911D0">
              <w:rPr>
                <w:sz w:val="20"/>
                <w:szCs w:val="20"/>
                <w:lang w:val="en-US"/>
              </w:rPr>
              <w:tab/>
            </w:r>
            <w:r w:rsidR="00045B3F" w:rsidRPr="004911D0">
              <w:rPr>
                <w:sz w:val="20"/>
                <w:szCs w:val="20"/>
              </w:rPr>
              <w:t>Emery Jamieson LLP</w:t>
            </w:r>
          </w:p>
          <w:p w:rsidR="007B7AAF" w:rsidRPr="004911D0" w:rsidRDefault="007B7AAF" w:rsidP="007B7AAF">
            <w:pPr>
              <w:tabs>
                <w:tab w:val="left" w:pos="-1440"/>
                <w:tab w:val="left" w:pos="-720"/>
              </w:tabs>
              <w:rPr>
                <w:sz w:val="20"/>
                <w:szCs w:val="20"/>
              </w:rPr>
            </w:pPr>
          </w:p>
          <w:p w:rsidR="007B7AAF" w:rsidRPr="004911D0" w:rsidRDefault="007B7AAF" w:rsidP="007B7AAF">
            <w:pPr>
              <w:rPr>
                <w:sz w:val="20"/>
                <w:szCs w:val="20"/>
              </w:rPr>
            </w:pPr>
            <w:r w:rsidRPr="004911D0">
              <w:rPr>
                <w:sz w:val="20"/>
                <w:szCs w:val="20"/>
              </w:rPr>
              <w:t xml:space="preserve">FILING DATE: August </w:t>
            </w:r>
            <w:r w:rsidR="00045B3F" w:rsidRPr="004911D0">
              <w:rPr>
                <w:sz w:val="20"/>
                <w:szCs w:val="20"/>
              </w:rPr>
              <w:t>2</w:t>
            </w:r>
            <w:r w:rsidRPr="004911D0">
              <w:rPr>
                <w:sz w:val="20"/>
                <w:szCs w:val="20"/>
              </w:rPr>
              <w:t>1, 2024</w:t>
            </w:r>
          </w:p>
          <w:p w:rsidR="007B7AAF" w:rsidRPr="004911D0" w:rsidRDefault="007B7AAF" w:rsidP="007B7AAF">
            <w:pPr>
              <w:rPr>
                <w:sz w:val="20"/>
                <w:szCs w:val="20"/>
              </w:rPr>
            </w:pPr>
          </w:p>
          <w:p w:rsidR="007B7AAF" w:rsidRPr="004911D0" w:rsidRDefault="00181407" w:rsidP="007B7AAF">
            <w:pPr>
              <w:rPr>
                <w:b/>
                <w:sz w:val="20"/>
                <w:szCs w:val="20"/>
                <w:lang w:val="fr-CA"/>
              </w:rPr>
            </w:pPr>
            <w:r>
              <w:rPr>
                <w:sz w:val="20"/>
                <w:szCs w:val="20"/>
                <w:lang w:val="fr-CA"/>
              </w:rPr>
              <w:pict>
                <v:rect id="_x0000_i1038" style="width:108pt;height:1pt" o:hrpct="0" o:hrstd="t" o:hrnoshade="t" o:hr="t" fillcolor="black [3213]" stroked="f"/>
              </w:pict>
            </w:r>
          </w:p>
        </w:tc>
      </w:tr>
      <w:tr w:rsidR="007B7AAF" w:rsidRPr="004911D0" w:rsidTr="00F138C1">
        <w:tc>
          <w:tcPr>
            <w:tcW w:w="4239" w:type="dxa"/>
            <w:shd w:val="clear" w:color="auto" w:fill="auto"/>
          </w:tcPr>
          <w:p w:rsidR="007B7AAF" w:rsidRPr="004911D0" w:rsidRDefault="009B2373" w:rsidP="007B7AAF">
            <w:pPr>
              <w:rPr>
                <w:sz w:val="20"/>
                <w:szCs w:val="20"/>
                <w:lang w:val="fr-CA"/>
              </w:rPr>
            </w:pPr>
            <w:r w:rsidRPr="004911D0">
              <w:rPr>
                <w:b/>
                <w:sz w:val="20"/>
                <w:szCs w:val="20"/>
                <w:lang w:val="fr-CA"/>
              </w:rPr>
              <w:t>Norcope Enterprises Ltd.</w:t>
            </w:r>
          </w:p>
          <w:p w:rsidR="007B7AAF" w:rsidRPr="004911D0" w:rsidRDefault="007B7AAF" w:rsidP="007B7AAF">
            <w:pPr>
              <w:tabs>
                <w:tab w:val="left" w:pos="-1440"/>
                <w:tab w:val="left" w:pos="-720"/>
              </w:tabs>
              <w:rPr>
                <w:sz w:val="20"/>
                <w:szCs w:val="20"/>
                <w:lang w:val="fr-CA"/>
              </w:rPr>
            </w:pPr>
            <w:r w:rsidRPr="004911D0">
              <w:rPr>
                <w:sz w:val="20"/>
                <w:szCs w:val="20"/>
                <w:lang w:val="fr-CA"/>
              </w:rPr>
              <w:tab/>
            </w:r>
            <w:r w:rsidR="009B2373" w:rsidRPr="004911D0">
              <w:rPr>
                <w:sz w:val="20"/>
                <w:szCs w:val="20"/>
                <w:lang w:val="fr-CA"/>
              </w:rPr>
              <w:t>Emard-Chabot, Stéphane</w:t>
            </w:r>
          </w:p>
          <w:p w:rsidR="007B7AAF" w:rsidRPr="004911D0" w:rsidRDefault="007B7AAF" w:rsidP="007B7AAF">
            <w:pPr>
              <w:tabs>
                <w:tab w:val="left" w:pos="-1440"/>
                <w:tab w:val="left" w:pos="-720"/>
              </w:tabs>
              <w:rPr>
                <w:sz w:val="20"/>
                <w:szCs w:val="20"/>
                <w:lang w:val="en-US"/>
              </w:rPr>
            </w:pPr>
            <w:r w:rsidRPr="004911D0">
              <w:rPr>
                <w:sz w:val="20"/>
                <w:szCs w:val="20"/>
                <w:lang w:val="fr-CA"/>
              </w:rPr>
              <w:tab/>
            </w:r>
            <w:r w:rsidR="009B2373" w:rsidRPr="004911D0">
              <w:rPr>
                <w:sz w:val="20"/>
                <w:szCs w:val="20"/>
                <w:lang w:val="en-US"/>
              </w:rPr>
              <w:t>Sicotte Guilbault LLP</w:t>
            </w:r>
          </w:p>
          <w:p w:rsidR="007B7AAF" w:rsidRPr="004911D0" w:rsidRDefault="007B7AAF" w:rsidP="007B7AAF">
            <w:pPr>
              <w:tabs>
                <w:tab w:val="left" w:pos="-1440"/>
                <w:tab w:val="left" w:pos="-720"/>
              </w:tabs>
              <w:rPr>
                <w:sz w:val="20"/>
                <w:szCs w:val="20"/>
                <w:lang w:val="en-US"/>
              </w:rPr>
            </w:pPr>
          </w:p>
          <w:p w:rsidR="007B7AAF" w:rsidRPr="004911D0" w:rsidRDefault="007B7AAF" w:rsidP="007B7AAF">
            <w:pPr>
              <w:tabs>
                <w:tab w:val="left" w:pos="-1440"/>
                <w:tab w:val="left" w:pos="-720"/>
              </w:tabs>
              <w:rPr>
                <w:sz w:val="20"/>
                <w:szCs w:val="20"/>
                <w:lang w:val="en-US"/>
              </w:rPr>
            </w:pPr>
            <w:r w:rsidRPr="004911D0">
              <w:rPr>
                <w:sz w:val="20"/>
                <w:szCs w:val="20"/>
                <w:lang w:val="en-US"/>
              </w:rPr>
              <w:tab/>
              <w:t>v. (4139</w:t>
            </w:r>
            <w:r w:rsidR="006E00EA" w:rsidRPr="004911D0">
              <w:rPr>
                <w:sz w:val="20"/>
                <w:szCs w:val="20"/>
                <w:lang w:val="en-US"/>
              </w:rPr>
              <w:t>5</w:t>
            </w:r>
            <w:r w:rsidRPr="004911D0">
              <w:rPr>
                <w:sz w:val="20"/>
                <w:szCs w:val="20"/>
                <w:lang w:val="en-US"/>
              </w:rPr>
              <w:t>)</w:t>
            </w:r>
          </w:p>
          <w:p w:rsidR="007B7AAF" w:rsidRPr="004911D0" w:rsidRDefault="007B7AAF" w:rsidP="007B7AAF">
            <w:pPr>
              <w:tabs>
                <w:tab w:val="left" w:pos="-1440"/>
                <w:tab w:val="left" w:pos="-720"/>
              </w:tabs>
              <w:rPr>
                <w:sz w:val="20"/>
                <w:szCs w:val="20"/>
                <w:lang w:val="en-US"/>
              </w:rPr>
            </w:pPr>
          </w:p>
          <w:p w:rsidR="007B7AAF" w:rsidRPr="004911D0" w:rsidRDefault="009B2373" w:rsidP="007B7AAF">
            <w:pPr>
              <w:tabs>
                <w:tab w:val="left" w:pos="-1440"/>
                <w:tab w:val="left" w:pos="-720"/>
              </w:tabs>
              <w:rPr>
                <w:b/>
                <w:sz w:val="20"/>
                <w:szCs w:val="20"/>
                <w:lang w:val="en-US"/>
              </w:rPr>
            </w:pPr>
            <w:r w:rsidRPr="004911D0">
              <w:rPr>
                <w:b/>
                <w:sz w:val="20"/>
                <w:szCs w:val="20"/>
                <w:lang w:val="en-US"/>
              </w:rPr>
              <w:t xml:space="preserve">Government of Yukon, et al. </w:t>
            </w:r>
            <w:r w:rsidR="007B7AAF" w:rsidRPr="004911D0">
              <w:rPr>
                <w:b/>
                <w:sz w:val="20"/>
                <w:szCs w:val="20"/>
                <w:lang w:val="en-US"/>
              </w:rPr>
              <w:t>(</w:t>
            </w:r>
            <w:r w:rsidRPr="004911D0">
              <w:rPr>
                <w:b/>
                <w:sz w:val="20"/>
                <w:szCs w:val="20"/>
                <w:lang w:val="en-US"/>
              </w:rPr>
              <w:t>Y.T.</w:t>
            </w:r>
            <w:r w:rsidR="007B7AAF" w:rsidRPr="004911D0">
              <w:rPr>
                <w:b/>
                <w:sz w:val="20"/>
                <w:szCs w:val="20"/>
                <w:lang w:val="en-US"/>
              </w:rPr>
              <w:t>)</w:t>
            </w:r>
          </w:p>
          <w:p w:rsidR="007B7AAF" w:rsidRPr="004911D0" w:rsidRDefault="007B7AAF" w:rsidP="007B7AAF">
            <w:pPr>
              <w:tabs>
                <w:tab w:val="left" w:pos="-1440"/>
                <w:tab w:val="left" w:pos="-720"/>
              </w:tabs>
              <w:rPr>
                <w:sz w:val="20"/>
                <w:szCs w:val="20"/>
                <w:lang w:val="en-US"/>
              </w:rPr>
            </w:pPr>
            <w:r w:rsidRPr="004911D0">
              <w:rPr>
                <w:sz w:val="20"/>
                <w:szCs w:val="20"/>
                <w:lang w:val="en-US"/>
              </w:rPr>
              <w:tab/>
            </w:r>
            <w:r w:rsidR="00446082" w:rsidRPr="004911D0">
              <w:rPr>
                <w:sz w:val="20"/>
                <w:szCs w:val="20"/>
                <w:lang w:val="en-US"/>
              </w:rPr>
              <w:t>Fraser</w:t>
            </w:r>
            <w:r w:rsidR="009B2373" w:rsidRPr="004911D0">
              <w:rPr>
                <w:sz w:val="20"/>
                <w:szCs w:val="20"/>
                <w:lang w:val="en-US"/>
              </w:rPr>
              <w:t>, Ian H.</w:t>
            </w:r>
          </w:p>
          <w:p w:rsidR="009B2373" w:rsidRPr="004911D0" w:rsidRDefault="007B7AAF" w:rsidP="007B7AAF">
            <w:pPr>
              <w:tabs>
                <w:tab w:val="left" w:pos="-1440"/>
                <w:tab w:val="left" w:pos="-720"/>
              </w:tabs>
              <w:rPr>
                <w:sz w:val="20"/>
                <w:szCs w:val="20"/>
              </w:rPr>
            </w:pPr>
            <w:r w:rsidRPr="004911D0">
              <w:rPr>
                <w:sz w:val="20"/>
                <w:szCs w:val="20"/>
                <w:lang w:val="en-US"/>
              </w:rPr>
              <w:tab/>
            </w:r>
            <w:r w:rsidR="009B2373" w:rsidRPr="004911D0">
              <w:rPr>
                <w:sz w:val="20"/>
                <w:szCs w:val="20"/>
              </w:rPr>
              <w:t xml:space="preserve">Department of Justice Government of </w:t>
            </w:r>
          </w:p>
          <w:p w:rsidR="007B7AAF" w:rsidRPr="004911D0" w:rsidRDefault="009B2373" w:rsidP="007B7AAF">
            <w:pPr>
              <w:tabs>
                <w:tab w:val="left" w:pos="-1440"/>
                <w:tab w:val="left" w:pos="-720"/>
              </w:tabs>
              <w:rPr>
                <w:sz w:val="20"/>
                <w:szCs w:val="20"/>
              </w:rPr>
            </w:pPr>
            <w:r w:rsidRPr="004911D0">
              <w:rPr>
                <w:sz w:val="20"/>
                <w:szCs w:val="20"/>
                <w:lang w:val="en-US"/>
              </w:rPr>
              <w:tab/>
            </w:r>
            <w:r w:rsidRPr="004911D0">
              <w:rPr>
                <w:sz w:val="20"/>
                <w:szCs w:val="20"/>
              </w:rPr>
              <w:t>Yukon</w:t>
            </w:r>
          </w:p>
          <w:p w:rsidR="007B7AAF" w:rsidRPr="004911D0" w:rsidRDefault="007B7AAF" w:rsidP="007B7AAF">
            <w:pPr>
              <w:tabs>
                <w:tab w:val="left" w:pos="-1440"/>
                <w:tab w:val="left" w:pos="-720"/>
              </w:tabs>
              <w:rPr>
                <w:sz w:val="20"/>
                <w:szCs w:val="20"/>
              </w:rPr>
            </w:pPr>
          </w:p>
          <w:p w:rsidR="007B7AAF" w:rsidRPr="004911D0" w:rsidRDefault="007B7AAF" w:rsidP="007B7AAF">
            <w:pPr>
              <w:rPr>
                <w:sz w:val="20"/>
                <w:szCs w:val="20"/>
              </w:rPr>
            </w:pPr>
            <w:r w:rsidRPr="004911D0">
              <w:rPr>
                <w:sz w:val="20"/>
                <w:szCs w:val="20"/>
              </w:rPr>
              <w:t xml:space="preserve">FILING DATE: August </w:t>
            </w:r>
            <w:r w:rsidR="009B2373" w:rsidRPr="004911D0">
              <w:rPr>
                <w:sz w:val="20"/>
                <w:szCs w:val="20"/>
              </w:rPr>
              <w:t>2</w:t>
            </w:r>
            <w:r w:rsidRPr="004911D0">
              <w:rPr>
                <w:sz w:val="20"/>
                <w:szCs w:val="20"/>
              </w:rPr>
              <w:t>1, 2024</w:t>
            </w:r>
          </w:p>
          <w:p w:rsidR="007B7AAF" w:rsidRPr="004911D0" w:rsidRDefault="007B7AAF" w:rsidP="007B7AAF">
            <w:pPr>
              <w:rPr>
                <w:sz w:val="20"/>
                <w:szCs w:val="20"/>
              </w:rPr>
            </w:pPr>
          </w:p>
          <w:p w:rsidR="007B7AAF" w:rsidRPr="004911D0" w:rsidRDefault="00181407" w:rsidP="007B7AAF">
            <w:pPr>
              <w:rPr>
                <w:b/>
                <w:sz w:val="20"/>
                <w:szCs w:val="20"/>
                <w:lang w:val="fr-CA"/>
              </w:rPr>
            </w:pPr>
            <w:r>
              <w:rPr>
                <w:sz w:val="20"/>
                <w:szCs w:val="20"/>
                <w:lang w:val="fr-CA"/>
              </w:rPr>
              <w:pict>
                <v:rect id="_x0000_i1039" style="width:108pt;height:1pt" o:hrpct="0" o:hrstd="t" o:hrnoshade="t" o:hr="t" fillcolor="black [3213]" stroked="f"/>
              </w:pict>
            </w:r>
          </w:p>
        </w:tc>
        <w:tc>
          <w:tcPr>
            <w:tcW w:w="1141" w:type="dxa"/>
            <w:shd w:val="clear" w:color="auto" w:fill="auto"/>
          </w:tcPr>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tc>
        <w:tc>
          <w:tcPr>
            <w:tcW w:w="4239" w:type="dxa"/>
            <w:shd w:val="clear" w:color="auto" w:fill="auto"/>
          </w:tcPr>
          <w:p w:rsidR="007B7AAF" w:rsidRPr="004911D0" w:rsidRDefault="0036777C" w:rsidP="007B7AAF">
            <w:pPr>
              <w:rPr>
                <w:sz w:val="20"/>
                <w:szCs w:val="20"/>
                <w:lang w:val="fr-CA"/>
              </w:rPr>
            </w:pPr>
            <w:r w:rsidRPr="004911D0">
              <w:rPr>
                <w:b/>
                <w:sz w:val="20"/>
                <w:szCs w:val="20"/>
                <w:lang w:val="fr-CA"/>
              </w:rPr>
              <w:t>Gabriela Sefcikova</w:t>
            </w:r>
          </w:p>
          <w:p w:rsidR="007B7AAF" w:rsidRPr="004911D0" w:rsidRDefault="007B7AAF" w:rsidP="007B7AAF">
            <w:pPr>
              <w:tabs>
                <w:tab w:val="left" w:pos="-1440"/>
                <w:tab w:val="left" w:pos="-720"/>
              </w:tabs>
              <w:rPr>
                <w:sz w:val="20"/>
                <w:szCs w:val="20"/>
                <w:lang w:val="fr-CA"/>
              </w:rPr>
            </w:pPr>
            <w:r w:rsidRPr="004911D0">
              <w:rPr>
                <w:sz w:val="20"/>
                <w:szCs w:val="20"/>
                <w:lang w:val="fr-CA"/>
              </w:rPr>
              <w:tab/>
            </w:r>
            <w:r w:rsidR="0036777C" w:rsidRPr="004911D0">
              <w:rPr>
                <w:sz w:val="20"/>
                <w:szCs w:val="20"/>
                <w:lang w:val="fr-CA"/>
              </w:rPr>
              <w:t>Gabriela Sefcikova</w:t>
            </w:r>
          </w:p>
          <w:p w:rsidR="007B7AAF" w:rsidRPr="004911D0" w:rsidRDefault="007B7AAF" w:rsidP="007B7AAF">
            <w:pPr>
              <w:tabs>
                <w:tab w:val="left" w:pos="-1440"/>
                <w:tab w:val="left" w:pos="-720"/>
              </w:tabs>
              <w:rPr>
                <w:sz w:val="20"/>
                <w:szCs w:val="20"/>
                <w:lang w:val="en-US"/>
              </w:rPr>
            </w:pPr>
          </w:p>
          <w:p w:rsidR="007B7AAF" w:rsidRPr="004911D0" w:rsidRDefault="007B7AAF" w:rsidP="007B7AAF">
            <w:pPr>
              <w:tabs>
                <w:tab w:val="left" w:pos="-1440"/>
                <w:tab w:val="left" w:pos="-720"/>
              </w:tabs>
              <w:rPr>
                <w:sz w:val="20"/>
                <w:szCs w:val="20"/>
                <w:lang w:val="en-US"/>
              </w:rPr>
            </w:pPr>
            <w:r w:rsidRPr="004911D0">
              <w:rPr>
                <w:sz w:val="20"/>
                <w:szCs w:val="20"/>
                <w:lang w:val="en-US"/>
              </w:rPr>
              <w:tab/>
              <w:t>v. (4139</w:t>
            </w:r>
            <w:r w:rsidR="006E00EA" w:rsidRPr="004911D0">
              <w:rPr>
                <w:sz w:val="20"/>
                <w:szCs w:val="20"/>
                <w:lang w:val="en-US"/>
              </w:rPr>
              <w:t>6</w:t>
            </w:r>
            <w:r w:rsidRPr="004911D0">
              <w:rPr>
                <w:sz w:val="20"/>
                <w:szCs w:val="20"/>
                <w:lang w:val="en-US"/>
              </w:rPr>
              <w:t>)</w:t>
            </w:r>
          </w:p>
          <w:p w:rsidR="007B7AAF" w:rsidRPr="004911D0" w:rsidRDefault="007B7AAF" w:rsidP="007B7AAF">
            <w:pPr>
              <w:tabs>
                <w:tab w:val="left" w:pos="-1440"/>
                <w:tab w:val="left" w:pos="-720"/>
              </w:tabs>
              <w:rPr>
                <w:sz w:val="20"/>
                <w:szCs w:val="20"/>
                <w:lang w:val="en-US"/>
              </w:rPr>
            </w:pPr>
          </w:p>
          <w:p w:rsidR="007B7AAF" w:rsidRPr="004911D0" w:rsidRDefault="0036777C" w:rsidP="007B7AAF">
            <w:pPr>
              <w:tabs>
                <w:tab w:val="left" w:pos="-1440"/>
                <w:tab w:val="left" w:pos="-720"/>
              </w:tabs>
              <w:rPr>
                <w:b/>
                <w:sz w:val="20"/>
                <w:szCs w:val="20"/>
                <w:lang w:val="en-US"/>
              </w:rPr>
            </w:pPr>
            <w:r w:rsidRPr="004911D0">
              <w:rPr>
                <w:b/>
                <w:sz w:val="20"/>
                <w:szCs w:val="20"/>
                <w:lang w:val="en-US"/>
              </w:rPr>
              <w:t>Monkhouse Law Professional Corporation, et al.</w:t>
            </w:r>
            <w:r w:rsidR="007B7AAF" w:rsidRPr="004911D0">
              <w:rPr>
                <w:b/>
                <w:sz w:val="20"/>
                <w:szCs w:val="20"/>
                <w:lang w:val="en-US"/>
              </w:rPr>
              <w:t xml:space="preserve"> (</w:t>
            </w:r>
            <w:r w:rsidRPr="004911D0">
              <w:rPr>
                <w:b/>
                <w:sz w:val="20"/>
                <w:szCs w:val="20"/>
                <w:lang w:val="en-US"/>
              </w:rPr>
              <w:t>Ont</w:t>
            </w:r>
            <w:r w:rsidR="007B7AAF" w:rsidRPr="004911D0">
              <w:rPr>
                <w:b/>
                <w:sz w:val="20"/>
                <w:szCs w:val="20"/>
                <w:lang w:val="en-US"/>
              </w:rPr>
              <w:t>.)</w:t>
            </w:r>
          </w:p>
          <w:p w:rsidR="007B7AAF" w:rsidRPr="004911D0" w:rsidRDefault="007B7AAF" w:rsidP="007B7AAF">
            <w:pPr>
              <w:tabs>
                <w:tab w:val="left" w:pos="-1440"/>
                <w:tab w:val="left" w:pos="-720"/>
              </w:tabs>
              <w:rPr>
                <w:sz w:val="20"/>
                <w:szCs w:val="20"/>
                <w:lang w:val="en-US"/>
              </w:rPr>
            </w:pPr>
            <w:r w:rsidRPr="004911D0">
              <w:rPr>
                <w:sz w:val="20"/>
                <w:szCs w:val="20"/>
                <w:lang w:val="en-US"/>
              </w:rPr>
              <w:tab/>
            </w:r>
            <w:r w:rsidR="0036777C" w:rsidRPr="004911D0">
              <w:rPr>
                <w:sz w:val="20"/>
                <w:szCs w:val="20"/>
                <w:lang w:val="en-US"/>
              </w:rPr>
              <w:t>Gleason, Tim</w:t>
            </w:r>
          </w:p>
          <w:p w:rsidR="007B7AAF" w:rsidRPr="004911D0" w:rsidRDefault="007B7AAF" w:rsidP="007B7AAF">
            <w:pPr>
              <w:tabs>
                <w:tab w:val="left" w:pos="-1440"/>
                <w:tab w:val="left" w:pos="-720"/>
              </w:tabs>
              <w:rPr>
                <w:sz w:val="20"/>
                <w:szCs w:val="20"/>
              </w:rPr>
            </w:pPr>
            <w:r w:rsidRPr="004911D0">
              <w:rPr>
                <w:sz w:val="20"/>
                <w:szCs w:val="20"/>
                <w:lang w:val="en-US"/>
              </w:rPr>
              <w:tab/>
            </w:r>
            <w:r w:rsidR="0036777C" w:rsidRPr="004911D0">
              <w:rPr>
                <w:sz w:val="20"/>
                <w:szCs w:val="20"/>
              </w:rPr>
              <w:t>Dewart Gleason LLP</w:t>
            </w:r>
          </w:p>
          <w:p w:rsidR="007B7AAF" w:rsidRPr="004911D0" w:rsidRDefault="007B7AAF" w:rsidP="007B7AAF">
            <w:pPr>
              <w:tabs>
                <w:tab w:val="left" w:pos="-1440"/>
                <w:tab w:val="left" w:pos="-720"/>
              </w:tabs>
              <w:rPr>
                <w:sz w:val="20"/>
                <w:szCs w:val="20"/>
              </w:rPr>
            </w:pPr>
          </w:p>
          <w:p w:rsidR="007B7AAF" w:rsidRPr="004911D0" w:rsidRDefault="007B7AAF" w:rsidP="007B7AAF">
            <w:pPr>
              <w:rPr>
                <w:sz w:val="20"/>
                <w:szCs w:val="20"/>
              </w:rPr>
            </w:pPr>
            <w:r w:rsidRPr="004911D0">
              <w:rPr>
                <w:sz w:val="20"/>
                <w:szCs w:val="20"/>
              </w:rPr>
              <w:t xml:space="preserve">FILING DATE: August </w:t>
            </w:r>
            <w:r w:rsidR="000A4A9D" w:rsidRPr="004911D0">
              <w:rPr>
                <w:sz w:val="20"/>
                <w:szCs w:val="20"/>
              </w:rPr>
              <w:t>22,</w:t>
            </w:r>
            <w:r w:rsidRPr="004911D0">
              <w:rPr>
                <w:sz w:val="20"/>
                <w:szCs w:val="20"/>
              </w:rPr>
              <w:t xml:space="preserve"> 2024</w:t>
            </w:r>
          </w:p>
          <w:p w:rsidR="007B7AAF" w:rsidRPr="004911D0" w:rsidRDefault="007B7AAF" w:rsidP="007B7AAF">
            <w:pPr>
              <w:rPr>
                <w:sz w:val="20"/>
                <w:szCs w:val="20"/>
              </w:rPr>
            </w:pPr>
          </w:p>
          <w:p w:rsidR="007B7AAF" w:rsidRPr="004911D0" w:rsidRDefault="00181407" w:rsidP="007B7AAF">
            <w:pPr>
              <w:rPr>
                <w:b/>
                <w:sz w:val="20"/>
                <w:szCs w:val="20"/>
                <w:lang w:val="fr-CA"/>
              </w:rPr>
            </w:pPr>
            <w:r>
              <w:rPr>
                <w:sz w:val="20"/>
                <w:szCs w:val="20"/>
                <w:lang w:val="fr-CA"/>
              </w:rPr>
              <w:pict>
                <v:rect id="_x0000_i1040" style="width:108pt;height:1pt" o:hrpct="0" o:hrstd="t" o:hrnoshade="t" o:hr="t" fillcolor="black [3213]" stroked="f"/>
              </w:pict>
            </w:r>
          </w:p>
        </w:tc>
      </w:tr>
      <w:tr w:rsidR="007B7AAF" w:rsidRPr="004911D0" w:rsidTr="00F138C1">
        <w:tc>
          <w:tcPr>
            <w:tcW w:w="4239" w:type="dxa"/>
            <w:shd w:val="clear" w:color="auto" w:fill="auto"/>
          </w:tcPr>
          <w:p w:rsidR="007B7AAF" w:rsidRPr="004911D0" w:rsidRDefault="004911D0" w:rsidP="007B7AAF">
            <w:pPr>
              <w:rPr>
                <w:sz w:val="20"/>
                <w:szCs w:val="20"/>
              </w:rPr>
            </w:pPr>
            <w:r w:rsidRPr="004911D0">
              <w:rPr>
                <w:b/>
                <w:sz w:val="20"/>
                <w:szCs w:val="20"/>
              </w:rPr>
              <w:t>Fung Loy Kok Institute of Taoism, et al.</w:t>
            </w:r>
          </w:p>
          <w:p w:rsidR="007B7AAF" w:rsidRPr="004911D0" w:rsidRDefault="007B7AAF" w:rsidP="007B7AAF">
            <w:pPr>
              <w:tabs>
                <w:tab w:val="left" w:pos="-1440"/>
                <w:tab w:val="left" w:pos="-720"/>
              </w:tabs>
              <w:rPr>
                <w:sz w:val="20"/>
                <w:szCs w:val="20"/>
              </w:rPr>
            </w:pPr>
            <w:r w:rsidRPr="004911D0">
              <w:rPr>
                <w:sz w:val="20"/>
                <w:szCs w:val="20"/>
              </w:rPr>
              <w:tab/>
            </w:r>
            <w:r w:rsidR="004911D0" w:rsidRPr="004911D0">
              <w:rPr>
                <w:sz w:val="20"/>
                <w:szCs w:val="20"/>
              </w:rPr>
              <w:t>Griffin, Peter H.</w:t>
            </w:r>
          </w:p>
          <w:p w:rsidR="007B7AAF" w:rsidRPr="004911D0" w:rsidRDefault="007B7AAF" w:rsidP="007B7AAF">
            <w:pPr>
              <w:tabs>
                <w:tab w:val="left" w:pos="-1440"/>
                <w:tab w:val="left" w:pos="-720"/>
              </w:tabs>
              <w:rPr>
                <w:sz w:val="20"/>
                <w:szCs w:val="20"/>
                <w:lang w:val="en-US"/>
              </w:rPr>
            </w:pPr>
            <w:r w:rsidRPr="004911D0">
              <w:rPr>
                <w:sz w:val="20"/>
                <w:szCs w:val="20"/>
              </w:rPr>
              <w:tab/>
            </w:r>
            <w:r w:rsidR="004911D0" w:rsidRPr="004911D0">
              <w:rPr>
                <w:sz w:val="20"/>
                <w:szCs w:val="20"/>
                <w:lang w:val="en-US"/>
              </w:rPr>
              <w:t>Lenczner Slaght LLP</w:t>
            </w:r>
          </w:p>
          <w:p w:rsidR="007B7AAF" w:rsidRPr="004911D0" w:rsidRDefault="007B7AAF" w:rsidP="007B7AAF">
            <w:pPr>
              <w:tabs>
                <w:tab w:val="left" w:pos="-1440"/>
                <w:tab w:val="left" w:pos="-720"/>
              </w:tabs>
              <w:rPr>
                <w:sz w:val="20"/>
                <w:szCs w:val="20"/>
                <w:lang w:val="en-US"/>
              </w:rPr>
            </w:pPr>
          </w:p>
          <w:p w:rsidR="007B7AAF" w:rsidRPr="004911D0" w:rsidRDefault="007B7AAF" w:rsidP="007B7AAF">
            <w:pPr>
              <w:tabs>
                <w:tab w:val="left" w:pos="-1440"/>
                <w:tab w:val="left" w:pos="-720"/>
              </w:tabs>
              <w:rPr>
                <w:sz w:val="20"/>
                <w:szCs w:val="20"/>
                <w:lang w:val="en-US"/>
              </w:rPr>
            </w:pPr>
            <w:r w:rsidRPr="004911D0">
              <w:rPr>
                <w:sz w:val="20"/>
                <w:szCs w:val="20"/>
                <w:lang w:val="en-US"/>
              </w:rPr>
              <w:tab/>
              <w:t>v. (4139</w:t>
            </w:r>
            <w:r w:rsidR="006E00EA" w:rsidRPr="004911D0">
              <w:rPr>
                <w:sz w:val="20"/>
                <w:szCs w:val="20"/>
                <w:lang w:val="en-US"/>
              </w:rPr>
              <w:t>7</w:t>
            </w:r>
            <w:r w:rsidRPr="004911D0">
              <w:rPr>
                <w:sz w:val="20"/>
                <w:szCs w:val="20"/>
                <w:lang w:val="en-US"/>
              </w:rPr>
              <w:t>)</w:t>
            </w:r>
          </w:p>
          <w:p w:rsidR="007B7AAF" w:rsidRPr="004911D0" w:rsidRDefault="007B7AAF" w:rsidP="007B7AAF">
            <w:pPr>
              <w:tabs>
                <w:tab w:val="left" w:pos="-1440"/>
                <w:tab w:val="left" w:pos="-720"/>
              </w:tabs>
              <w:rPr>
                <w:sz w:val="20"/>
                <w:szCs w:val="20"/>
                <w:lang w:val="en-US"/>
              </w:rPr>
            </w:pPr>
          </w:p>
          <w:p w:rsidR="007B7AAF" w:rsidRPr="004911D0" w:rsidRDefault="004911D0" w:rsidP="007B7AAF">
            <w:pPr>
              <w:tabs>
                <w:tab w:val="left" w:pos="-1440"/>
                <w:tab w:val="left" w:pos="-720"/>
              </w:tabs>
              <w:rPr>
                <w:b/>
                <w:sz w:val="20"/>
                <w:szCs w:val="20"/>
                <w:lang w:val="en-US"/>
              </w:rPr>
            </w:pPr>
            <w:r w:rsidRPr="004911D0">
              <w:rPr>
                <w:b/>
                <w:sz w:val="20"/>
                <w:szCs w:val="20"/>
                <w:lang w:val="en-US"/>
              </w:rPr>
              <w:t xml:space="preserve">Municipal Property Assessment Corporation </w:t>
            </w:r>
            <w:r w:rsidR="007B7AAF" w:rsidRPr="004911D0">
              <w:rPr>
                <w:b/>
                <w:sz w:val="20"/>
                <w:szCs w:val="20"/>
                <w:lang w:val="en-US"/>
              </w:rPr>
              <w:t>(</w:t>
            </w:r>
            <w:r w:rsidRPr="004911D0">
              <w:rPr>
                <w:b/>
                <w:sz w:val="20"/>
                <w:szCs w:val="20"/>
                <w:lang w:val="en-US"/>
              </w:rPr>
              <w:t>Ont</w:t>
            </w:r>
            <w:r w:rsidR="007B7AAF" w:rsidRPr="004911D0">
              <w:rPr>
                <w:b/>
                <w:sz w:val="20"/>
                <w:szCs w:val="20"/>
                <w:lang w:val="en-US"/>
              </w:rPr>
              <w:t>.)</w:t>
            </w:r>
          </w:p>
          <w:p w:rsidR="007B7AAF" w:rsidRPr="004911D0" w:rsidRDefault="007B7AAF" w:rsidP="007B7AAF">
            <w:pPr>
              <w:tabs>
                <w:tab w:val="left" w:pos="-1440"/>
                <w:tab w:val="left" w:pos="-720"/>
              </w:tabs>
              <w:rPr>
                <w:sz w:val="20"/>
                <w:szCs w:val="20"/>
                <w:lang w:val="en-US"/>
              </w:rPr>
            </w:pPr>
            <w:r w:rsidRPr="004911D0">
              <w:rPr>
                <w:sz w:val="20"/>
                <w:szCs w:val="20"/>
                <w:lang w:val="en-US"/>
              </w:rPr>
              <w:tab/>
            </w:r>
            <w:r w:rsidR="004911D0" w:rsidRPr="004911D0">
              <w:rPr>
                <w:sz w:val="20"/>
                <w:szCs w:val="20"/>
                <w:lang w:val="en-US"/>
              </w:rPr>
              <w:t>Feiner, Jeffrey E.</w:t>
            </w:r>
          </w:p>
          <w:p w:rsidR="007B7AAF" w:rsidRPr="004911D0" w:rsidRDefault="007B7AAF" w:rsidP="007B7AAF">
            <w:pPr>
              <w:tabs>
                <w:tab w:val="left" w:pos="-1440"/>
                <w:tab w:val="left" w:pos="-720"/>
              </w:tabs>
              <w:rPr>
                <w:sz w:val="20"/>
                <w:szCs w:val="20"/>
              </w:rPr>
            </w:pPr>
            <w:r w:rsidRPr="004911D0">
              <w:rPr>
                <w:sz w:val="20"/>
                <w:szCs w:val="20"/>
                <w:lang w:val="en-US"/>
              </w:rPr>
              <w:tab/>
            </w:r>
            <w:r w:rsidR="004911D0" w:rsidRPr="004911D0">
              <w:rPr>
                <w:sz w:val="20"/>
                <w:szCs w:val="20"/>
              </w:rPr>
              <w:t>Corman Feiner LLP</w:t>
            </w:r>
          </w:p>
          <w:p w:rsidR="007B7AAF" w:rsidRPr="004911D0" w:rsidRDefault="007B7AAF" w:rsidP="007B7AAF">
            <w:pPr>
              <w:tabs>
                <w:tab w:val="left" w:pos="-1440"/>
                <w:tab w:val="left" w:pos="-720"/>
              </w:tabs>
              <w:rPr>
                <w:sz w:val="20"/>
                <w:szCs w:val="20"/>
              </w:rPr>
            </w:pPr>
          </w:p>
          <w:p w:rsidR="007B7AAF" w:rsidRPr="004911D0" w:rsidRDefault="007B7AAF" w:rsidP="007B7AAF">
            <w:pPr>
              <w:rPr>
                <w:sz w:val="20"/>
                <w:szCs w:val="20"/>
              </w:rPr>
            </w:pPr>
            <w:r w:rsidRPr="004911D0">
              <w:rPr>
                <w:sz w:val="20"/>
                <w:szCs w:val="20"/>
              </w:rPr>
              <w:t xml:space="preserve">FILING DATE: August </w:t>
            </w:r>
            <w:r w:rsidR="004911D0" w:rsidRPr="004911D0">
              <w:rPr>
                <w:sz w:val="20"/>
                <w:szCs w:val="20"/>
              </w:rPr>
              <w:t>22</w:t>
            </w:r>
            <w:r w:rsidRPr="004911D0">
              <w:rPr>
                <w:sz w:val="20"/>
                <w:szCs w:val="20"/>
              </w:rPr>
              <w:t>, 2024</w:t>
            </w:r>
          </w:p>
          <w:p w:rsidR="007B7AAF" w:rsidRPr="004911D0" w:rsidRDefault="007B7AAF" w:rsidP="007B7AAF">
            <w:pPr>
              <w:rPr>
                <w:sz w:val="20"/>
                <w:szCs w:val="20"/>
              </w:rPr>
            </w:pPr>
          </w:p>
          <w:p w:rsidR="007B7AAF" w:rsidRPr="004911D0" w:rsidRDefault="00181407" w:rsidP="007B7AAF">
            <w:pPr>
              <w:rPr>
                <w:b/>
                <w:sz w:val="20"/>
                <w:szCs w:val="20"/>
                <w:lang w:val="fr-CA"/>
              </w:rPr>
            </w:pPr>
            <w:r>
              <w:rPr>
                <w:sz w:val="20"/>
                <w:szCs w:val="20"/>
                <w:lang w:val="fr-CA"/>
              </w:rPr>
              <w:pict>
                <v:rect id="_x0000_i1041" style="width:108pt;height:1pt" o:hrpct="0" o:hrstd="t" o:hrnoshade="t" o:hr="t" fillcolor="black [3213]" stroked="f"/>
              </w:pict>
            </w:r>
          </w:p>
        </w:tc>
        <w:tc>
          <w:tcPr>
            <w:tcW w:w="1141" w:type="dxa"/>
            <w:shd w:val="clear" w:color="auto" w:fill="auto"/>
          </w:tcPr>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p w:rsidR="007B7AAF" w:rsidRPr="004911D0" w:rsidRDefault="007B7AAF" w:rsidP="00F138C1">
            <w:pPr>
              <w:jc w:val="center"/>
              <w:rPr>
                <w:sz w:val="20"/>
                <w:szCs w:val="20"/>
                <w:lang w:val="en-US"/>
              </w:rPr>
            </w:pPr>
          </w:p>
        </w:tc>
        <w:tc>
          <w:tcPr>
            <w:tcW w:w="4239" w:type="dxa"/>
            <w:shd w:val="clear" w:color="auto" w:fill="auto"/>
          </w:tcPr>
          <w:p w:rsidR="007B7AAF" w:rsidRPr="004911D0" w:rsidRDefault="007B7AAF" w:rsidP="007B7AAF">
            <w:pPr>
              <w:rPr>
                <w:b/>
                <w:sz w:val="20"/>
                <w:szCs w:val="20"/>
                <w:lang w:val="fr-CA"/>
              </w:rPr>
            </w:pPr>
          </w:p>
        </w:tc>
      </w:tr>
    </w:tbl>
    <w:p w:rsidR="00F138C1" w:rsidRPr="004911D0" w:rsidRDefault="00F138C1" w:rsidP="00F138C1">
      <w:pPr>
        <w:tabs>
          <w:tab w:val="right" w:pos="9360"/>
        </w:tabs>
        <w:rPr>
          <w:sz w:val="20"/>
          <w:szCs w:val="20"/>
          <w:lang w:val="fr-CA"/>
        </w:rPr>
      </w:pPr>
    </w:p>
    <w:p w:rsidR="00F138C1" w:rsidRPr="004911D0" w:rsidRDefault="00F138C1" w:rsidP="00F138C1">
      <w:pPr>
        <w:tabs>
          <w:tab w:val="right" w:pos="9360"/>
        </w:tabs>
        <w:rPr>
          <w:sz w:val="20"/>
          <w:szCs w:val="20"/>
          <w:lang w:val="fr-CA"/>
        </w:rPr>
      </w:pPr>
    </w:p>
    <w:p w:rsidR="00C01FCB" w:rsidRPr="004911D0" w:rsidRDefault="00C01FCB" w:rsidP="0095096B">
      <w:pPr>
        <w:tabs>
          <w:tab w:val="right" w:pos="9360"/>
        </w:tabs>
        <w:rPr>
          <w:sz w:val="20"/>
          <w:szCs w:val="20"/>
          <w:lang w:val="fr-CA"/>
        </w:rPr>
      </w:pPr>
    </w:p>
    <w:p w:rsidR="00242AEE" w:rsidRPr="004911D0" w:rsidRDefault="00242AEE" w:rsidP="0095096B">
      <w:pPr>
        <w:tabs>
          <w:tab w:val="right" w:pos="9360"/>
        </w:tabs>
        <w:rPr>
          <w:sz w:val="20"/>
          <w:szCs w:val="20"/>
          <w:lang w:val="fr-CA"/>
        </w:rPr>
        <w:sectPr w:rsidR="00242AEE" w:rsidRPr="004911D0"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4911D0" w:rsidRDefault="00DD0BDC" w:rsidP="00567602">
      <w:pPr>
        <w:pStyle w:val="Header1StyleE"/>
        <w:pBdr>
          <w:bottom w:val="single" w:sz="12" w:space="1" w:color="auto"/>
        </w:pBdr>
        <w:rPr>
          <w:lang w:val="fr-CA"/>
        </w:rPr>
      </w:pPr>
      <w:bookmarkStart w:id="1" w:name="QuickMark_1"/>
      <w:bookmarkStart w:id="2" w:name="_Toc178235044"/>
      <w:bookmarkEnd w:id="1"/>
      <w:r w:rsidRPr="004911D0">
        <w:rPr>
          <w:lang w:val="fr-CA"/>
        </w:rPr>
        <w:t xml:space="preserve">Judgments on </w:t>
      </w:r>
      <w:r w:rsidR="00960E85" w:rsidRPr="004911D0">
        <w:rPr>
          <w:lang w:val="fr-CA"/>
        </w:rPr>
        <w:t>leave applications</w:t>
      </w:r>
      <w:r w:rsidR="00693C38" w:rsidRPr="004911D0">
        <w:rPr>
          <w:noProof/>
          <w:sz w:val="20"/>
          <w:lang w:val="fr-CA"/>
        </w:rPr>
        <w:t xml:space="preserve"> </w:t>
      </w:r>
      <w:r w:rsidR="00271E1E" w:rsidRPr="004911D0">
        <w:rPr>
          <w:noProof/>
          <w:sz w:val="20"/>
          <w:lang w:val="fr-CA"/>
        </w:rPr>
        <w:t xml:space="preserve">/ </w:t>
      </w:r>
      <w:r w:rsidR="00693C38" w:rsidRPr="004911D0">
        <w:rPr>
          <w:noProof/>
          <w:sz w:val="20"/>
          <w:lang w:val="fr-CA"/>
        </w:rPr>
        <w:br/>
      </w:r>
      <w:r w:rsidRPr="004911D0">
        <w:rPr>
          <w:lang w:val="fr-CA"/>
        </w:rPr>
        <w:t>Jugements sur demandes d’autorisation</w:t>
      </w:r>
      <w:bookmarkEnd w:id="2"/>
    </w:p>
    <w:p w:rsidR="00FB1DB6" w:rsidRPr="004911D0" w:rsidRDefault="00FB1DB6" w:rsidP="00693C38">
      <w:pPr>
        <w:rPr>
          <w:sz w:val="20"/>
          <w:szCs w:val="20"/>
          <w:lang w:val="fr-CA"/>
        </w:rPr>
      </w:pPr>
    </w:p>
    <w:p w:rsidR="00F16063" w:rsidRPr="004911D0" w:rsidRDefault="005E1B89" w:rsidP="00F16063">
      <w:pPr>
        <w:rPr>
          <w:b/>
          <w:sz w:val="20"/>
          <w:szCs w:val="20"/>
        </w:rPr>
      </w:pPr>
      <w:r w:rsidRPr="004911D0">
        <w:rPr>
          <w:b/>
          <w:sz w:val="20"/>
          <w:szCs w:val="20"/>
        </w:rPr>
        <w:t>September</w:t>
      </w:r>
      <w:r w:rsidR="00F16063" w:rsidRPr="004911D0">
        <w:rPr>
          <w:b/>
          <w:sz w:val="20"/>
          <w:szCs w:val="20"/>
        </w:rPr>
        <w:t xml:space="preserve"> </w:t>
      </w:r>
      <w:r w:rsidRPr="004911D0">
        <w:rPr>
          <w:b/>
          <w:sz w:val="20"/>
          <w:szCs w:val="20"/>
        </w:rPr>
        <w:t>2</w:t>
      </w:r>
      <w:r w:rsidR="009901B6" w:rsidRPr="004911D0">
        <w:rPr>
          <w:b/>
          <w:sz w:val="20"/>
          <w:szCs w:val="20"/>
        </w:rPr>
        <w:t>6</w:t>
      </w:r>
      <w:r w:rsidR="00F16063" w:rsidRPr="004911D0">
        <w:rPr>
          <w:b/>
          <w:sz w:val="20"/>
          <w:szCs w:val="20"/>
        </w:rPr>
        <w:t xml:space="preserve">, </w:t>
      </w:r>
      <w:r w:rsidR="0034657E" w:rsidRPr="004911D0">
        <w:rPr>
          <w:b/>
          <w:sz w:val="20"/>
          <w:szCs w:val="20"/>
        </w:rPr>
        <w:t>20</w:t>
      </w:r>
      <w:r w:rsidR="005967EF" w:rsidRPr="004911D0">
        <w:rPr>
          <w:b/>
          <w:sz w:val="20"/>
          <w:szCs w:val="20"/>
        </w:rPr>
        <w:t>2</w:t>
      </w:r>
      <w:r w:rsidR="00345645" w:rsidRPr="004911D0">
        <w:rPr>
          <w:b/>
          <w:sz w:val="20"/>
          <w:szCs w:val="20"/>
        </w:rPr>
        <w:t>4</w:t>
      </w:r>
    </w:p>
    <w:p w:rsidR="00F16063" w:rsidRPr="004911D0" w:rsidRDefault="00F16063" w:rsidP="00F16063">
      <w:pPr>
        <w:rPr>
          <w:sz w:val="20"/>
          <w:szCs w:val="20"/>
        </w:rPr>
      </w:pPr>
    </w:p>
    <w:p w:rsidR="00D2683C" w:rsidRPr="004911D0" w:rsidRDefault="00D2683C" w:rsidP="00F16063">
      <w:pPr>
        <w:rPr>
          <w:sz w:val="20"/>
          <w:szCs w:val="20"/>
        </w:rPr>
      </w:pPr>
    </w:p>
    <w:p w:rsidR="00454F05" w:rsidRPr="004911D0" w:rsidRDefault="00454F05" w:rsidP="00454F05">
      <w:pPr>
        <w:jc w:val="both"/>
        <w:rPr>
          <w:b/>
          <w:sz w:val="22"/>
        </w:rPr>
      </w:pPr>
      <w:r w:rsidRPr="004911D0">
        <w:rPr>
          <w:b/>
          <w:sz w:val="22"/>
        </w:rPr>
        <w:t>DISMISSED</w:t>
      </w:r>
    </w:p>
    <w:p w:rsidR="00454F05" w:rsidRPr="004911D0" w:rsidRDefault="00454F05" w:rsidP="00454F05">
      <w:pPr>
        <w:jc w:val="both"/>
        <w:rPr>
          <w:sz w:val="20"/>
        </w:rPr>
      </w:pPr>
    </w:p>
    <w:p w:rsidR="00454F05" w:rsidRPr="004911D0" w:rsidRDefault="00454F05" w:rsidP="00454F05">
      <w:pPr>
        <w:tabs>
          <w:tab w:val="left" w:pos="360"/>
        </w:tabs>
        <w:rPr>
          <w:sz w:val="22"/>
        </w:rPr>
      </w:pPr>
      <w:r w:rsidRPr="004911D0">
        <w:rPr>
          <w:i/>
          <w:sz w:val="22"/>
        </w:rPr>
        <w:t xml:space="preserve">Rakesh Kumar Sidhu v. His Majesty the King </w:t>
      </w:r>
      <w:r w:rsidRPr="004911D0">
        <w:rPr>
          <w:sz w:val="22"/>
        </w:rPr>
        <w:t>(Alta.) (Criminal) (By Leave) (</w:t>
      </w:r>
      <w:hyperlink r:id="rId17" w:history="1">
        <w:r w:rsidRPr="004911D0">
          <w:rPr>
            <w:rStyle w:val="Hyperlink"/>
            <w:sz w:val="22"/>
          </w:rPr>
          <w:t>41197</w:t>
        </w:r>
      </w:hyperlink>
      <w:r w:rsidRPr="004911D0">
        <w:rPr>
          <w:sz w:val="22"/>
        </w:rPr>
        <w:t>)</w:t>
      </w:r>
    </w:p>
    <w:p w:rsidR="00454F05" w:rsidRPr="004911D0" w:rsidRDefault="00454F05" w:rsidP="00454F05">
      <w:pPr>
        <w:widowControl w:val="0"/>
        <w:rPr>
          <w:sz w:val="20"/>
        </w:rPr>
      </w:pPr>
    </w:p>
    <w:p w:rsidR="00454F05" w:rsidRPr="004911D0" w:rsidRDefault="00454F05" w:rsidP="00454F05">
      <w:pPr>
        <w:jc w:val="both"/>
        <w:rPr>
          <w:sz w:val="20"/>
          <w:szCs w:val="20"/>
        </w:rPr>
      </w:pPr>
      <w:r w:rsidRPr="004911D0">
        <w:rPr>
          <w:sz w:val="20"/>
          <w:szCs w:val="20"/>
        </w:rPr>
        <w:t>The motion for an extension of time to serve and file the application for leave to appeal is granted. The application for leave to appeal from the judgment of the Court of Appeal of Alberta (Edmonton), Number 2203-0153A, 2023 ABCA 184, dated June 15, 2023, is dismissed.</w:t>
      </w:r>
    </w:p>
    <w:p w:rsidR="00454F05" w:rsidRPr="004911D0" w:rsidRDefault="00454F05" w:rsidP="00454F05">
      <w:pPr>
        <w:ind w:left="357" w:hanging="357"/>
        <w:jc w:val="both"/>
        <w:rPr>
          <w:sz w:val="20"/>
        </w:rPr>
      </w:pPr>
    </w:p>
    <w:p w:rsidR="00454F05" w:rsidRPr="004911D0" w:rsidRDefault="00181407" w:rsidP="00454F05">
      <w:pPr>
        <w:jc w:val="both"/>
        <w:rPr>
          <w:sz w:val="20"/>
          <w:lang w:val="fr-CA"/>
        </w:rPr>
      </w:pPr>
      <w:r>
        <w:rPr>
          <w:sz w:val="20"/>
        </w:rPr>
        <w:pict>
          <v:rect id="_x0000_i1044"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rPr>
      </w:pPr>
      <w:r w:rsidRPr="004911D0">
        <w:rPr>
          <w:i/>
          <w:sz w:val="22"/>
        </w:rPr>
        <w:t>Eric Holder v. His Majesty the King</w:t>
      </w:r>
      <w:r w:rsidRPr="004911D0">
        <w:rPr>
          <w:sz w:val="22"/>
        </w:rPr>
        <w:t xml:space="preserve"> (N.B.) (Criminal) (By Leave) (</w:t>
      </w:r>
      <w:hyperlink r:id="rId18" w:history="1">
        <w:r w:rsidRPr="004911D0">
          <w:rPr>
            <w:rStyle w:val="Hyperlink"/>
            <w:sz w:val="22"/>
          </w:rPr>
          <w:t>41250</w:t>
        </w:r>
      </w:hyperlink>
      <w:r w:rsidRPr="004911D0">
        <w:rPr>
          <w:sz w:val="22"/>
        </w:rPr>
        <w:t>)</w:t>
      </w:r>
    </w:p>
    <w:p w:rsidR="00454F05" w:rsidRPr="004911D0" w:rsidRDefault="00454F05" w:rsidP="00454F05">
      <w:pPr>
        <w:jc w:val="both"/>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of New Brunswick, Number 28-23-CA, 2024 NBCA 61, dated April 25, 2024, is dismissed.</w:t>
      </w:r>
    </w:p>
    <w:p w:rsidR="00454F05" w:rsidRPr="004911D0" w:rsidRDefault="00454F05" w:rsidP="00454F05">
      <w:pPr>
        <w:jc w:val="both"/>
        <w:rPr>
          <w:sz w:val="20"/>
        </w:rPr>
      </w:pPr>
    </w:p>
    <w:p w:rsidR="00454F05" w:rsidRPr="004911D0" w:rsidRDefault="00181407" w:rsidP="00454F05">
      <w:pPr>
        <w:jc w:val="both"/>
        <w:rPr>
          <w:sz w:val="22"/>
        </w:rPr>
      </w:pPr>
      <w:r>
        <w:rPr>
          <w:sz w:val="20"/>
        </w:rPr>
        <w:pict>
          <v:rect id="_x0000_i1045"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rPr>
      </w:pPr>
      <w:r w:rsidRPr="004911D0">
        <w:rPr>
          <w:i/>
          <w:sz w:val="22"/>
        </w:rPr>
        <w:t xml:space="preserve">Lily Monier, Stéphane Blais, Richard Girgis, Denis Larrivée and Sonia Grewal v. Attorney General of Québec and Direction de la santé publique - and - Dr Horacio Arruda, François Legault and Christian Dubé </w:t>
      </w:r>
      <w:r w:rsidRPr="004911D0">
        <w:rPr>
          <w:sz w:val="22"/>
        </w:rPr>
        <w:t>(Que.) (Civil) (By Leave) (</w:t>
      </w:r>
      <w:hyperlink r:id="rId19" w:history="1">
        <w:r w:rsidRPr="004911D0">
          <w:rPr>
            <w:rStyle w:val="Hyperlink"/>
            <w:sz w:val="22"/>
          </w:rPr>
          <w:t>41193</w:t>
        </w:r>
      </w:hyperlink>
      <w:r w:rsidRPr="004911D0">
        <w:rPr>
          <w:sz w:val="22"/>
        </w:rPr>
        <w:t>)</w:t>
      </w:r>
    </w:p>
    <w:p w:rsidR="00454F05" w:rsidRPr="004911D0" w:rsidRDefault="00454F05" w:rsidP="00454F05">
      <w:pPr>
        <w:jc w:val="both"/>
        <w:rPr>
          <w:sz w:val="20"/>
        </w:rPr>
      </w:pPr>
    </w:p>
    <w:p w:rsidR="00454F05" w:rsidRPr="004911D0" w:rsidRDefault="00454F05" w:rsidP="00454F05">
      <w:pPr>
        <w:widowControl w:val="0"/>
        <w:jc w:val="both"/>
        <w:rPr>
          <w:sz w:val="20"/>
          <w:szCs w:val="20"/>
        </w:rPr>
      </w:pPr>
      <w:r w:rsidRPr="004911D0">
        <w:rPr>
          <w:sz w:val="20"/>
          <w:szCs w:val="20"/>
        </w:rPr>
        <w:t>The application for leave to appeal from the judgment of the Court of Appeal of Quebec (Montréal), 2024 QCCA 80, Number 500-09-030664-239, dated January 23, 2024, is dismissed.</w:t>
      </w:r>
    </w:p>
    <w:p w:rsidR="00454F05" w:rsidRPr="004911D0" w:rsidRDefault="00454F05" w:rsidP="00454F05">
      <w:pPr>
        <w:jc w:val="both"/>
        <w:rPr>
          <w:sz w:val="20"/>
        </w:rPr>
      </w:pPr>
    </w:p>
    <w:p w:rsidR="00454F05" w:rsidRPr="004911D0" w:rsidRDefault="00181407" w:rsidP="00454F05">
      <w:pPr>
        <w:jc w:val="both"/>
        <w:rPr>
          <w:sz w:val="22"/>
        </w:rPr>
      </w:pPr>
      <w:r>
        <w:rPr>
          <w:sz w:val="20"/>
        </w:rPr>
        <w:pict>
          <v:rect id="_x0000_i1046"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rPr>
      </w:pPr>
      <w:r w:rsidRPr="004911D0">
        <w:rPr>
          <w:i/>
          <w:sz w:val="22"/>
        </w:rPr>
        <w:t>City of Vancouver v. Pender Lodge Holdings Ltd. - and between -</w:t>
      </w:r>
      <w:r w:rsidRPr="004911D0">
        <w:rPr>
          <w:sz w:val="22"/>
        </w:rPr>
        <w:t xml:space="preserve"> </w:t>
      </w:r>
      <w:r w:rsidRPr="004911D0">
        <w:rPr>
          <w:i/>
          <w:sz w:val="22"/>
        </w:rPr>
        <w:t>City of Vancouver v. 0733603 B.C. Ltd.</w:t>
      </w:r>
      <w:r w:rsidRPr="004911D0">
        <w:rPr>
          <w:sz w:val="22"/>
        </w:rPr>
        <w:t xml:space="preserve"> (B.C.) (Civil) (By Leave) (</w:t>
      </w:r>
      <w:hyperlink r:id="rId20" w:history="1">
        <w:r w:rsidRPr="004911D0">
          <w:rPr>
            <w:rStyle w:val="Hyperlink"/>
            <w:sz w:val="22"/>
          </w:rPr>
          <w:t>41198</w:t>
        </w:r>
      </w:hyperlink>
      <w:r w:rsidRPr="004911D0">
        <w:rPr>
          <w:sz w:val="22"/>
        </w:rPr>
        <w:t>)</w:t>
      </w:r>
    </w:p>
    <w:p w:rsidR="00454F05" w:rsidRPr="004911D0" w:rsidRDefault="00454F05" w:rsidP="00454F05">
      <w:pPr>
        <w:jc w:val="both"/>
        <w:rPr>
          <w:sz w:val="20"/>
        </w:rPr>
      </w:pPr>
    </w:p>
    <w:p w:rsidR="00454F05" w:rsidRPr="004911D0" w:rsidRDefault="00454F05" w:rsidP="00454F05">
      <w:pPr>
        <w:widowControl w:val="0"/>
        <w:jc w:val="both"/>
        <w:rPr>
          <w:sz w:val="20"/>
          <w:szCs w:val="20"/>
        </w:rPr>
      </w:pPr>
      <w:r w:rsidRPr="004911D0">
        <w:rPr>
          <w:sz w:val="20"/>
          <w:szCs w:val="20"/>
        </w:rPr>
        <w:t>The application for leave to appeal from the judgment of the Court of Appeal for British Columbia (Vancouver), Numbers CA48501 and CA48504, 2024 BCCA 37, dated February 2, 2024, is dismissed with costs.</w:t>
      </w:r>
    </w:p>
    <w:p w:rsidR="00454F05" w:rsidRPr="004911D0" w:rsidRDefault="00454F05" w:rsidP="00454F05">
      <w:pPr>
        <w:widowControl w:val="0"/>
        <w:rPr>
          <w:sz w:val="20"/>
        </w:rPr>
      </w:pPr>
    </w:p>
    <w:p w:rsidR="00454F05" w:rsidRPr="004911D0" w:rsidRDefault="00181407" w:rsidP="00454F05">
      <w:pPr>
        <w:widowControl w:val="0"/>
        <w:rPr>
          <w:sz w:val="20"/>
          <w:lang w:val="fr-CA"/>
        </w:rPr>
      </w:pPr>
      <w:r>
        <w:rPr>
          <w:sz w:val="20"/>
        </w:rPr>
        <w:pict>
          <v:rect id="_x0000_i1047" style="width:2in;height:1pt" o:hrpct="0" o:hralign="center" o:hrstd="t" o:hrnoshade="t" o:hr="t" fillcolor="black [3213]" stroked="f"/>
        </w:pict>
      </w:r>
    </w:p>
    <w:p w:rsidR="00454F05" w:rsidRPr="004911D0" w:rsidRDefault="00454F05" w:rsidP="00454F05">
      <w:pPr>
        <w:ind w:left="357" w:hanging="357"/>
        <w:rPr>
          <w:sz w:val="20"/>
        </w:rPr>
      </w:pPr>
    </w:p>
    <w:p w:rsidR="00454F05" w:rsidRPr="004911D0" w:rsidRDefault="00454F05" w:rsidP="00454F05">
      <w:pPr>
        <w:tabs>
          <w:tab w:val="left" w:pos="360"/>
        </w:tabs>
        <w:rPr>
          <w:sz w:val="22"/>
        </w:rPr>
      </w:pPr>
      <w:r w:rsidRPr="004911D0">
        <w:rPr>
          <w:i/>
          <w:sz w:val="22"/>
        </w:rPr>
        <w:t>Darryl Byrd v. Douglas K. Murdoch, as Trustee of The Douglas K. Murdoch Revocable Trust, and Pleasure Beach Co-Operative Inc.</w:t>
      </w:r>
      <w:r w:rsidRPr="004911D0">
        <w:rPr>
          <w:sz w:val="22"/>
        </w:rPr>
        <w:t xml:space="preserve"> (Ont.) (Civil) (By Leave) (</w:t>
      </w:r>
      <w:hyperlink r:id="rId21" w:history="1">
        <w:r w:rsidRPr="004911D0">
          <w:rPr>
            <w:rStyle w:val="Hyperlink"/>
            <w:sz w:val="22"/>
          </w:rPr>
          <w:t>41300</w:t>
        </w:r>
      </w:hyperlink>
      <w:r w:rsidRPr="004911D0">
        <w:rPr>
          <w:sz w:val="22"/>
        </w:rPr>
        <w:t>)</w:t>
      </w:r>
    </w:p>
    <w:p w:rsidR="00454F05" w:rsidRPr="004911D0" w:rsidRDefault="00454F05" w:rsidP="00454F05">
      <w:pPr>
        <w:ind w:left="357" w:hanging="357"/>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for Ontario, Number COA-23-CV-0567, dated March 27, 2024, is dismissed with costs to the respondent Douglas K. Murdoch, as Trustee of The Douglas K. Murdoch Revocable Trust.</w:t>
      </w:r>
    </w:p>
    <w:p w:rsidR="00454F05" w:rsidRPr="004911D0" w:rsidRDefault="00454F05" w:rsidP="00454F05">
      <w:pPr>
        <w:rPr>
          <w:sz w:val="20"/>
        </w:rPr>
      </w:pPr>
    </w:p>
    <w:p w:rsidR="00454F05" w:rsidRPr="004911D0" w:rsidRDefault="00181407" w:rsidP="00454F05">
      <w:pPr>
        <w:rPr>
          <w:sz w:val="20"/>
        </w:rPr>
      </w:pPr>
      <w:r>
        <w:rPr>
          <w:sz w:val="20"/>
        </w:rPr>
        <w:pict>
          <v:rect id="_x0000_i1048"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tabs>
          <w:tab w:val="left" w:pos="360"/>
        </w:tabs>
        <w:rPr>
          <w:sz w:val="22"/>
        </w:rPr>
      </w:pPr>
      <w:r w:rsidRPr="004911D0">
        <w:rPr>
          <w:i/>
          <w:sz w:val="22"/>
        </w:rPr>
        <w:t xml:space="preserve">Duc Tung Hoang v. His Majesty the King </w:t>
      </w:r>
      <w:r w:rsidRPr="004911D0">
        <w:rPr>
          <w:sz w:val="22"/>
        </w:rPr>
        <w:t>(Ont.) (Criminal) (By Leave) (</w:t>
      </w:r>
      <w:hyperlink r:id="rId22" w:history="1">
        <w:r w:rsidRPr="004911D0">
          <w:rPr>
            <w:rStyle w:val="Hyperlink"/>
            <w:sz w:val="22"/>
          </w:rPr>
          <w:t>41295</w:t>
        </w:r>
      </w:hyperlink>
      <w:r w:rsidRPr="004911D0">
        <w:rPr>
          <w:sz w:val="22"/>
        </w:rPr>
        <w:t>)</w:t>
      </w:r>
    </w:p>
    <w:p w:rsidR="00454F05" w:rsidRPr="004911D0" w:rsidRDefault="00454F05" w:rsidP="00454F05">
      <w:pPr>
        <w:jc w:val="both"/>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for Ontario, Number C70570, 2024 ONCA 361, dated May 7, 2024, is dismissed.</w:t>
      </w:r>
    </w:p>
    <w:p w:rsidR="00454F05" w:rsidRPr="004911D0" w:rsidRDefault="00454F05" w:rsidP="00454F05">
      <w:pPr>
        <w:jc w:val="both"/>
        <w:rPr>
          <w:sz w:val="20"/>
        </w:rPr>
      </w:pPr>
    </w:p>
    <w:p w:rsidR="00454F05" w:rsidRPr="004911D0" w:rsidRDefault="00181407" w:rsidP="00454F05">
      <w:pPr>
        <w:jc w:val="both"/>
        <w:rPr>
          <w:sz w:val="20"/>
        </w:rPr>
      </w:pPr>
      <w:r>
        <w:rPr>
          <w:sz w:val="20"/>
        </w:rPr>
        <w:pict>
          <v:rect id="_x0000_i1049"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rPr>
      </w:pPr>
      <w:r w:rsidRPr="004911D0">
        <w:rPr>
          <w:i/>
          <w:sz w:val="22"/>
        </w:rPr>
        <w:t>OZ Optics Ltd. and Omur Sezerman v. Emond Harnden LLP, Porter W. Heffernan and Sebastien Huard</w:t>
      </w:r>
      <w:r w:rsidRPr="004911D0">
        <w:rPr>
          <w:sz w:val="22"/>
        </w:rPr>
        <w:t xml:space="preserve"> (Ont.) (Civil) (By Leave) (</w:t>
      </w:r>
      <w:hyperlink r:id="rId23" w:history="1">
        <w:r w:rsidRPr="004911D0">
          <w:rPr>
            <w:rStyle w:val="Hyperlink"/>
            <w:sz w:val="22"/>
          </w:rPr>
          <w:t>41204</w:t>
        </w:r>
      </w:hyperlink>
      <w:r w:rsidRPr="004911D0">
        <w:rPr>
          <w:sz w:val="22"/>
        </w:rPr>
        <w:t>)</w:t>
      </w:r>
    </w:p>
    <w:p w:rsidR="00454F05" w:rsidRPr="004911D0" w:rsidRDefault="00454F05" w:rsidP="00454F05">
      <w:pPr>
        <w:jc w:val="both"/>
        <w:rPr>
          <w:sz w:val="20"/>
        </w:rPr>
      </w:pPr>
    </w:p>
    <w:p w:rsidR="00454F05" w:rsidRPr="004911D0" w:rsidRDefault="00454F05" w:rsidP="00454F05">
      <w:pPr>
        <w:widowControl w:val="0"/>
        <w:jc w:val="both"/>
        <w:rPr>
          <w:sz w:val="20"/>
          <w:szCs w:val="20"/>
        </w:rPr>
      </w:pPr>
      <w:r w:rsidRPr="004911D0">
        <w:rPr>
          <w:sz w:val="20"/>
          <w:szCs w:val="20"/>
        </w:rPr>
        <w:t>The application for leave to appeal from the judgment of the Court of Appeal for Ontario, Number COA-23-CV-0575, 2024 ONCA 95, dated February 6, 2024, is dismissed with costs.</w:t>
      </w:r>
    </w:p>
    <w:p w:rsidR="00454F05" w:rsidRPr="004911D0" w:rsidRDefault="00454F05" w:rsidP="00454F05">
      <w:pPr>
        <w:jc w:val="both"/>
        <w:rPr>
          <w:sz w:val="20"/>
        </w:rPr>
      </w:pPr>
    </w:p>
    <w:p w:rsidR="00454F05" w:rsidRPr="004911D0" w:rsidRDefault="00181407" w:rsidP="00454F05">
      <w:pPr>
        <w:jc w:val="both"/>
        <w:rPr>
          <w:sz w:val="22"/>
        </w:rPr>
      </w:pPr>
      <w:r>
        <w:rPr>
          <w:sz w:val="20"/>
        </w:rPr>
        <w:pict>
          <v:rect id="_x0000_i1050"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rPr>
      </w:pPr>
      <w:r w:rsidRPr="004911D0">
        <w:rPr>
          <w:i/>
          <w:sz w:val="22"/>
        </w:rPr>
        <w:t>Saskatchewan Power Corporation v. Saskatchewan Human Rights Commission and Bradly Schumacher</w:t>
      </w:r>
      <w:r w:rsidRPr="004911D0">
        <w:rPr>
          <w:sz w:val="22"/>
        </w:rPr>
        <w:t xml:space="preserve"> (Sask.) (Civil) (By Leave) (</w:t>
      </w:r>
      <w:hyperlink r:id="rId24" w:history="1">
        <w:r w:rsidRPr="004911D0">
          <w:rPr>
            <w:rStyle w:val="Hyperlink"/>
            <w:sz w:val="22"/>
          </w:rPr>
          <w:t>41226</w:t>
        </w:r>
      </w:hyperlink>
      <w:r w:rsidRPr="004911D0">
        <w:rPr>
          <w:sz w:val="22"/>
        </w:rPr>
        <w:t>)</w:t>
      </w:r>
    </w:p>
    <w:p w:rsidR="00454F05" w:rsidRPr="004911D0" w:rsidRDefault="00454F05" w:rsidP="00454F05">
      <w:pPr>
        <w:jc w:val="both"/>
        <w:rPr>
          <w:sz w:val="20"/>
        </w:rPr>
      </w:pPr>
    </w:p>
    <w:p w:rsidR="00454F05" w:rsidRPr="004911D0" w:rsidRDefault="00454F05" w:rsidP="00454F05">
      <w:pPr>
        <w:widowControl w:val="0"/>
        <w:jc w:val="both"/>
        <w:rPr>
          <w:sz w:val="20"/>
          <w:szCs w:val="20"/>
        </w:rPr>
      </w:pPr>
      <w:r w:rsidRPr="004911D0">
        <w:rPr>
          <w:sz w:val="20"/>
          <w:szCs w:val="20"/>
        </w:rPr>
        <w:t>The application for leave to appeal from the judgment of the Court of Appeal for Saskatchewan, Number CACV4099, 2024 SKCA 13, dated February 13, 2024, is dismissed with costs to the Saskatchewan Human Rights Commission.</w:t>
      </w:r>
    </w:p>
    <w:p w:rsidR="00454F05" w:rsidRPr="004911D0" w:rsidRDefault="00454F05" w:rsidP="00454F05">
      <w:pPr>
        <w:widowControl w:val="0"/>
        <w:rPr>
          <w:sz w:val="20"/>
        </w:rPr>
      </w:pPr>
    </w:p>
    <w:p w:rsidR="00454F05" w:rsidRPr="004911D0" w:rsidRDefault="00181407" w:rsidP="00454F05">
      <w:pPr>
        <w:widowControl w:val="0"/>
        <w:rPr>
          <w:sz w:val="20"/>
          <w:lang w:val="fr-CA"/>
        </w:rPr>
      </w:pPr>
      <w:r>
        <w:rPr>
          <w:sz w:val="20"/>
        </w:rPr>
        <w:pict>
          <v:rect id="_x0000_i1051"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tabs>
          <w:tab w:val="left" w:pos="360"/>
        </w:tabs>
        <w:rPr>
          <w:sz w:val="22"/>
        </w:rPr>
      </w:pPr>
      <w:r w:rsidRPr="004911D0">
        <w:rPr>
          <w:i/>
          <w:sz w:val="22"/>
        </w:rPr>
        <w:t>Paul Veeken v. His Majesty the King, His Majesty the King in right of the Province of British Columbia, Attorney General of Canada, BC Minister of Public Safety and Solicitor General, Heather Hughes and Lance Bernard</w:t>
      </w:r>
      <w:r w:rsidRPr="004911D0">
        <w:rPr>
          <w:sz w:val="22"/>
        </w:rPr>
        <w:t xml:space="preserve"> (B.C.) (Civil) (By Leave) (</w:t>
      </w:r>
      <w:hyperlink r:id="rId25" w:history="1">
        <w:r w:rsidRPr="004911D0">
          <w:rPr>
            <w:rStyle w:val="Hyperlink"/>
            <w:sz w:val="22"/>
          </w:rPr>
          <w:t>41275</w:t>
        </w:r>
      </w:hyperlink>
      <w:r w:rsidRPr="004911D0">
        <w:rPr>
          <w:sz w:val="22"/>
        </w:rPr>
        <w:t>)</w:t>
      </w:r>
    </w:p>
    <w:p w:rsidR="00454F05" w:rsidRPr="004911D0" w:rsidRDefault="00454F05" w:rsidP="00454F05">
      <w:pPr>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for British Columbia (Vancouver), Number CA49192, 2024 BCCA 80, dated March 6, 2024, is dismissed with costs to His Majesty the King in Right of the Province of British Columbia, Heather Hughes and Lance Bernard.</w:t>
      </w:r>
    </w:p>
    <w:p w:rsidR="00454F05" w:rsidRPr="004911D0" w:rsidRDefault="00454F05" w:rsidP="00454F05">
      <w:pPr>
        <w:rPr>
          <w:sz w:val="20"/>
        </w:rPr>
      </w:pPr>
    </w:p>
    <w:p w:rsidR="00454F05" w:rsidRPr="004911D0" w:rsidRDefault="00181407" w:rsidP="00454F05">
      <w:pPr>
        <w:rPr>
          <w:sz w:val="20"/>
        </w:rPr>
      </w:pPr>
      <w:r>
        <w:rPr>
          <w:sz w:val="20"/>
        </w:rPr>
        <w:pict>
          <v:rect id="_x0000_i1052"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tabs>
          <w:tab w:val="left" w:pos="360"/>
        </w:tabs>
        <w:rPr>
          <w:sz w:val="22"/>
        </w:rPr>
      </w:pPr>
      <w:r w:rsidRPr="004911D0">
        <w:rPr>
          <w:i/>
          <w:sz w:val="22"/>
        </w:rPr>
        <w:t xml:space="preserve">Trustees of the Drywall Acoustic Lathing and Insulation Local 675 Pension Fund and Royce Lee v. Barrick Gold Corporation, Aaron W. Regent, Jamie C. Sokalsky, Ammar Al-Joundi and Peter Kinver </w:t>
      </w:r>
      <w:r w:rsidRPr="004911D0">
        <w:rPr>
          <w:sz w:val="22"/>
        </w:rPr>
        <w:t>(Ont.) (Civil) (By Leave) (</w:t>
      </w:r>
      <w:hyperlink r:id="rId26" w:history="1">
        <w:r w:rsidRPr="004911D0">
          <w:rPr>
            <w:rStyle w:val="Hyperlink"/>
            <w:sz w:val="22"/>
          </w:rPr>
          <w:t>41228</w:t>
        </w:r>
      </w:hyperlink>
      <w:r w:rsidRPr="004911D0">
        <w:rPr>
          <w:sz w:val="22"/>
        </w:rPr>
        <w:t>)</w:t>
      </w:r>
    </w:p>
    <w:p w:rsidR="00454F05" w:rsidRPr="004911D0" w:rsidRDefault="00454F05" w:rsidP="00454F05">
      <w:pPr>
        <w:jc w:val="both"/>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for Ontario, Number C70594, 2024 ONCA 105, dated February 13, 2024, is dismissed with costs.</w:t>
      </w:r>
    </w:p>
    <w:p w:rsidR="00454F05" w:rsidRPr="004911D0" w:rsidRDefault="00454F05" w:rsidP="00454F05">
      <w:pPr>
        <w:jc w:val="both"/>
        <w:rPr>
          <w:sz w:val="20"/>
        </w:rPr>
      </w:pPr>
    </w:p>
    <w:p w:rsidR="00454F05" w:rsidRPr="004911D0" w:rsidRDefault="00181407" w:rsidP="00454F05">
      <w:pPr>
        <w:jc w:val="both"/>
        <w:rPr>
          <w:sz w:val="20"/>
        </w:rPr>
      </w:pPr>
      <w:r>
        <w:rPr>
          <w:sz w:val="20"/>
        </w:rPr>
        <w:pict>
          <v:rect id="_x0000_i1053"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rPr>
      </w:pPr>
      <w:r w:rsidRPr="004911D0">
        <w:rPr>
          <w:i/>
          <w:sz w:val="22"/>
        </w:rPr>
        <w:t>Ruediger Martin Graaf and Normand Lafrenière v. Atkinsréalis Group Inc. (formerly known as SNC-Lavalin Group Inc.), Neil Bruce and Sylvain Girard</w:t>
      </w:r>
      <w:r w:rsidRPr="004911D0">
        <w:rPr>
          <w:sz w:val="22"/>
        </w:rPr>
        <w:t xml:space="preserve"> (Que.) (Civil) (By Leave) (</w:t>
      </w:r>
      <w:hyperlink r:id="rId27" w:history="1">
        <w:r w:rsidRPr="004911D0">
          <w:rPr>
            <w:rStyle w:val="Hyperlink"/>
            <w:sz w:val="22"/>
          </w:rPr>
          <w:t>41256</w:t>
        </w:r>
      </w:hyperlink>
      <w:r w:rsidRPr="004911D0">
        <w:rPr>
          <w:sz w:val="22"/>
        </w:rPr>
        <w:t>)</w:t>
      </w:r>
    </w:p>
    <w:p w:rsidR="00454F05" w:rsidRPr="004911D0" w:rsidRDefault="00454F05" w:rsidP="00454F05">
      <w:pPr>
        <w:jc w:val="both"/>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of Quebec (Montréal), Number 500-09-030289-227, 2024 QCCA 303, dated March 8, 2024, is dismissed with costs.</w:t>
      </w:r>
    </w:p>
    <w:p w:rsidR="00454F05" w:rsidRPr="004911D0" w:rsidRDefault="00454F05" w:rsidP="00454F05">
      <w:pPr>
        <w:jc w:val="both"/>
        <w:rPr>
          <w:sz w:val="20"/>
          <w:szCs w:val="20"/>
        </w:rPr>
      </w:pPr>
    </w:p>
    <w:p w:rsidR="00454F05" w:rsidRPr="004911D0" w:rsidRDefault="00454F05" w:rsidP="00454F05">
      <w:pPr>
        <w:widowControl w:val="0"/>
        <w:jc w:val="both"/>
        <w:rPr>
          <w:sz w:val="20"/>
          <w:szCs w:val="20"/>
        </w:rPr>
      </w:pPr>
      <w:r w:rsidRPr="004911D0">
        <w:rPr>
          <w:sz w:val="20"/>
          <w:szCs w:val="20"/>
        </w:rPr>
        <w:t>Côté J. took no part in the judgment.</w:t>
      </w:r>
    </w:p>
    <w:p w:rsidR="00454F05" w:rsidRPr="004911D0" w:rsidRDefault="00454F05" w:rsidP="00454F05">
      <w:pPr>
        <w:jc w:val="both"/>
        <w:rPr>
          <w:sz w:val="20"/>
        </w:rPr>
      </w:pPr>
    </w:p>
    <w:p w:rsidR="00454F05" w:rsidRPr="004911D0" w:rsidRDefault="00181407" w:rsidP="00454F05">
      <w:pPr>
        <w:jc w:val="both"/>
        <w:rPr>
          <w:sz w:val="22"/>
        </w:rPr>
      </w:pPr>
      <w:r>
        <w:rPr>
          <w:sz w:val="20"/>
        </w:rPr>
        <w:pict>
          <v:rect id="_x0000_i1054"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rPr>
      </w:pPr>
      <w:r w:rsidRPr="004911D0">
        <w:rPr>
          <w:i/>
          <w:sz w:val="22"/>
        </w:rPr>
        <w:t xml:space="preserve">RC Limited Partner Inc. v. His Majesty the King in Right of the Province of British Columbia </w:t>
      </w:r>
      <w:r w:rsidRPr="004911D0">
        <w:rPr>
          <w:sz w:val="22"/>
        </w:rPr>
        <w:t>(B.C.) (Civil) (By Leave) (</w:t>
      </w:r>
      <w:hyperlink r:id="rId28" w:history="1">
        <w:r w:rsidRPr="004911D0">
          <w:rPr>
            <w:rStyle w:val="Hyperlink"/>
            <w:sz w:val="22"/>
          </w:rPr>
          <w:t>41240</w:t>
        </w:r>
      </w:hyperlink>
      <w:r w:rsidRPr="004911D0">
        <w:rPr>
          <w:sz w:val="22"/>
        </w:rPr>
        <w:t>)</w:t>
      </w:r>
    </w:p>
    <w:p w:rsidR="00454F05" w:rsidRPr="004911D0" w:rsidRDefault="00454F05" w:rsidP="00454F05">
      <w:pPr>
        <w:jc w:val="both"/>
        <w:rPr>
          <w:sz w:val="20"/>
        </w:rPr>
      </w:pPr>
    </w:p>
    <w:p w:rsidR="00454F05" w:rsidRPr="004911D0" w:rsidRDefault="00454F05" w:rsidP="00454F05">
      <w:pPr>
        <w:widowControl w:val="0"/>
        <w:jc w:val="both"/>
        <w:rPr>
          <w:sz w:val="20"/>
          <w:szCs w:val="20"/>
        </w:rPr>
      </w:pPr>
      <w:r w:rsidRPr="004911D0">
        <w:rPr>
          <w:sz w:val="20"/>
          <w:szCs w:val="20"/>
        </w:rPr>
        <w:t>The motion to file additional submissions is granted without costs. The application for leave to appeal from the judgment of the Court of Appeal for British Columbia (Vancouver), Number CA49197, 2024 BCCA 86, dated February 27, 2024, is dismissed with costs.</w:t>
      </w:r>
    </w:p>
    <w:p w:rsidR="00454F05" w:rsidRPr="004911D0" w:rsidRDefault="00454F05" w:rsidP="00454F05">
      <w:pPr>
        <w:widowControl w:val="0"/>
        <w:rPr>
          <w:sz w:val="20"/>
        </w:rPr>
      </w:pPr>
    </w:p>
    <w:p w:rsidR="00454F05" w:rsidRPr="004911D0" w:rsidRDefault="00181407" w:rsidP="00454F05">
      <w:pPr>
        <w:widowControl w:val="0"/>
        <w:rPr>
          <w:sz w:val="20"/>
          <w:lang w:val="fr-CA"/>
        </w:rPr>
      </w:pPr>
      <w:r>
        <w:rPr>
          <w:sz w:val="20"/>
        </w:rPr>
        <w:pict>
          <v:rect id="_x0000_i1055"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tabs>
          <w:tab w:val="left" w:pos="360"/>
        </w:tabs>
        <w:rPr>
          <w:sz w:val="22"/>
          <w:u w:val="single"/>
        </w:rPr>
      </w:pPr>
      <w:r w:rsidRPr="004911D0">
        <w:rPr>
          <w:i/>
          <w:sz w:val="22"/>
        </w:rPr>
        <w:t xml:space="preserve">Mahmoud Zaerian v. His Majesty the King in Right of Ontario </w:t>
      </w:r>
      <w:r w:rsidRPr="004911D0">
        <w:rPr>
          <w:sz w:val="22"/>
        </w:rPr>
        <w:t>(Ont.) (Civil) (By Leave) (</w:t>
      </w:r>
      <w:hyperlink r:id="rId29" w:history="1">
        <w:r w:rsidRPr="004911D0">
          <w:rPr>
            <w:rStyle w:val="Hyperlink"/>
            <w:sz w:val="22"/>
          </w:rPr>
          <w:t>41297</w:t>
        </w:r>
      </w:hyperlink>
      <w:r w:rsidRPr="004911D0">
        <w:rPr>
          <w:sz w:val="22"/>
        </w:rPr>
        <w:t>)</w:t>
      </w:r>
    </w:p>
    <w:p w:rsidR="00454F05" w:rsidRPr="004911D0" w:rsidRDefault="00454F05" w:rsidP="00454F05">
      <w:pPr>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for Ontario, Number COA-23-CV-1290, dated March 27, 2024, is dismissed with costs.</w:t>
      </w:r>
    </w:p>
    <w:p w:rsidR="00454F05" w:rsidRPr="004911D0" w:rsidRDefault="00454F05" w:rsidP="00454F05">
      <w:pPr>
        <w:rPr>
          <w:sz w:val="20"/>
        </w:rPr>
      </w:pPr>
    </w:p>
    <w:p w:rsidR="00454F05" w:rsidRPr="004911D0" w:rsidRDefault="00181407" w:rsidP="00454F05">
      <w:pPr>
        <w:rPr>
          <w:sz w:val="20"/>
        </w:rPr>
      </w:pPr>
      <w:r>
        <w:rPr>
          <w:sz w:val="20"/>
        </w:rPr>
        <w:pict>
          <v:rect id="_x0000_i1056"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pStyle w:val="SCCLsocParty"/>
        <w:jc w:val="left"/>
        <w:rPr>
          <w:i/>
          <w:sz w:val="22"/>
          <w:lang w:val="en-US"/>
        </w:rPr>
      </w:pPr>
      <w:r w:rsidRPr="004911D0">
        <w:rPr>
          <w:i/>
          <w:sz w:val="22"/>
          <w:lang w:val="en-CA"/>
        </w:rPr>
        <w:t>Trevor Hannan v. His Majesty the King</w:t>
      </w:r>
      <w:r w:rsidRPr="004911D0">
        <w:rPr>
          <w:sz w:val="22"/>
          <w:lang w:val="en-CA"/>
        </w:rPr>
        <w:t xml:space="preserve"> (N.S.) (Criminal) (By Leave) (</w:t>
      </w:r>
      <w:hyperlink r:id="rId30" w:history="1">
        <w:r w:rsidRPr="004911D0">
          <w:rPr>
            <w:rStyle w:val="Hyperlink"/>
            <w:sz w:val="22"/>
            <w:lang w:val="en-CA"/>
          </w:rPr>
          <w:t>41281</w:t>
        </w:r>
      </w:hyperlink>
      <w:r w:rsidRPr="004911D0">
        <w:rPr>
          <w:sz w:val="22"/>
          <w:lang w:val="en-CA"/>
        </w:rPr>
        <w:t>)</w:t>
      </w:r>
    </w:p>
    <w:p w:rsidR="00454F05" w:rsidRPr="004911D0" w:rsidRDefault="00454F05" w:rsidP="00454F05">
      <w:pPr>
        <w:jc w:val="both"/>
        <w:rPr>
          <w:sz w:val="20"/>
        </w:rPr>
      </w:pPr>
    </w:p>
    <w:p w:rsidR="00454F05" w:rsidRPr="004911D0" w:rsidRDefault="00454F05" w:rsidP="00454F05">
      <w:pPr>
        <w:jc w:val="both"/>
        <w:rPr>
          <w:sz w:val="20"/>
          <w:szCs w:val="20"/>
        </w:rPr>
      </w:pPr>
      <w:r w:rsidRPr="004911D0">
        <w:rPr>
          <w:sz w:val="20"/>
          <w:szCs w:val="20"/>
        </w:rPr>
        <w:t>The motion for an extension of time to serve and file the application for leave to appeal is granted. The motion to adduce new evidence is dismissed. The motion for remand and to hold the application for leave to appeal and the motion for extension of time in abeyance pending a decision to remand is dismissed. The application for leave to appeal from the judgment of the Nova Scotia Court of Appeal, Number CAC 483896, 2023 NSCA 7, dated February 2, 2023, is dismissed.</w:t>
      </w:r>
    </w:p>
    <w:p w:rsidR="00454F05" w:rsidRPr="004911D0" w:rsidRDefault="00454F05" w:rsidP="00454F05">
      <w:pPr>
        <w:jc w:val="both"/>
        <w:rPr>
          <w:sz w:val="20"/>
        </w:rPr>
      </w:pPr>
    </w:p>
    <w:p w:rsidR="00454F05" w:rsidRPr="004911D0" w:rsidRDefault="00181407" w:rsidP="00454F05">
      <w:pPr>
        <w:jc w:val="both"/>
        <w:rPr>
          <w:sz w:val="20"/>
        </w:rPr>
      </w:pPr>
      <w:r>
        <w:rPr>
          <w:sz w:val="20"/>
        </w:rPr>
        <w:pict>
          <v:rect id="_x0000_i1057"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pStyle w:val="SCCLsocParty"/>
        <w:jc w:val="left"/>
        <w:rPr>
          <w:b/>
          <w:i/>
          <w:sz w:val="22"/>
          <w:lang w:val="en-US"/>
        </w:rPr>
      </w:pPr>
      <w:r w:rsidRPr="004911D0">
        <w:rPr>
          <w:i/>
          <w:sz w:val="22"/>
          <w:lang w:val="en-CA"/>
        </w:rPr>
        <w:t>Nicholas Doering v. His Majesty the King</w:t>
      </w:r>
      <w:r w:rsidRPr="004911D0">
        <w:rPr>
          <w:sz w:val="22"/>
          <w:lang w:val="en-CA"/>
        </w:rPr>
        <w:t xml:space="preserve"> (Ont.) (Criminal) (By Leave) (</w:t>
      </w:r>
      <w:hyperlink r:id="rId31" w:history="1">
        <w:r w:rsidRPr="004911D0">
          <w:rPr>
            <w:rStyle w:val="Hyperlink"/>
            <w:sz w:val="22"/>
            <w:lang w:val="en-CA"/>
          </w:rPr>
          <w:t>41302</w:t>
        </w:r>
      </w:hyperlink>
      <w:r w:rsidRPr="004911D0">
        <w:rPr>
          <w:sz w:val="22"/>
          <w:lang w:val="en-CA"/>
        </w:rPr>
        <w:t>)</w:t>
      </w:r>
    </w:p>
    <w:p w:rsidR="00454F05" w:rsidRPr="004911D0" w:rsidRDefault="00454F05" w:rsidP="00454F05">
      <w:pPr>
        <w:jc w:val="both"/>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for Ontario, Number COA-23-CR-1105,  2024 ONCA 389, dated May 14, 2024, is dismissed.</w:t>
      </w:r>
    </w:p>
    <w:p w:rsidR="00454F05" w:rsidRPr="004911D0" w:rsidRDefault="00454F05" w:rsidP="00454F05">
      <w:pPr>
        <w:jc w:val="both"/>
        <w:rPr>
          <w:sz w:val="20"/>
        </w:rPr>
      </w:pPr>
    </w:p>
    <w:p w:rsidR="00454F05" w:rsidRPr="004911D0" w:rsidRDefault="00181407" w:rsidP="00454F05">
      <w:pPr>
        <w:jc w:val="both"/>
        <w:rPr>
          <w:sz w:val="22"/>
        </w:rPr>
      </w:pPr>
      <w:r>
        <w:rPr>
          <w:sz w:val="20"/>
        </w:rPr>
        <w:pict>
          <v:rect id="_x0000_i1058"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rPr>
          <w:sz w:val="22"/>
        </w:rPr>
      </w:pPr>
      <w:r w:rsidRPr="004911D0">
        <w:rPr>
          <w:i/>
          <w:sz w:val="22"/>
        </w:rPr>
        <w:t>John Peters v. AtkinsRéalis Group Inc. (previously known as SNC-Lavalin Group Inc.), Kevin Lynch, Neil Bruce, Sylvain Girard and Hartland Paterson</w:t>
      </w:r>
      <w:r w:rsidRPr="004911D0">
        <w:rPr>
          <w:sz w:val="22"/>
        </w:rPr>
        <w:t xml:space="preserve"> (Ont.) (Civil) (By Leave) (</w:t>
      </w:r>
      <w:hyperlink r:id="rId32" w:history="1">
        <w:r w:rsidRPr="004911D0">
          <w:rPr>
            <w:rStyle w:val="Hyperlink"/>
            <w:sz w:val="22"/>
          </w:rPr>
          <w:t>41224</w:t>
        </w:r>
      </w:hyperlink>
      <w:r w:rsidRPr="004911D0">
        <w:rPr>
          <w:sz w:val="22"/>
        </w:rPr>
        <w:t>)</w:t>
      </w:r>
    </w:p>
    <w:p w:rsidR="00454F05" w:rsidRPr="004911D0" w:rsidRDefault="00454F05" w:rsidP="00454F05">
      <w:pPr>
        <w:jc w:val="both"/>
        <w:rPr>
          <w:sz w:val="20"/>
        </w:rPr>
      </w:pPr>
    </w:p>
    <w:p w:rsidR="00454F05" w:rsidRPr="004911D0" w:rsidRDefault="00454F05" w:rsidP="00454F05">
      <w:pPr>
        <w:widowControl w:val="0"/>
        <w:jc w:val="both"/>
        <w:rPr>
          <w:sz w:val="20"/>
          <w:szCs w:val="20"/>
        </w:rPr>
      </w:pPr>
      <w:r w:rsidRPr="004911D0">
        <w:rPr>
          <w:sz w:val="20"/>
          <w:szCs w:val="20"/>
        </w:rPr>
        <w:t>The motion for an extension of time to serve and file the application for leave to appeal from the judgment of the Court of Appeal for Ontario, Number C69762, 2023 ONCA 360, dated May 24, 2023, is dismissed.</w:t>
      </w:r>
    </w:p>
    <w:p w:rsidR="00454F05" w:rsidRPr="004911D0" w:rsidRDefault="00454F05" w:rsidP="00454F05">
      <w:pPr>
        <w:widowControl w:val="0"/>
        <w:rPr>
          <w:sz w:val="20"/>
        </w:rPr>
      </w:pPr>
    </w:p>
    <w:p w:rsidR="00454F05" w:rsidRPr="004911D0" w:rsidRDefault="00181407" w:rsidP="00454F05">
      <w:pPr>
        <w:widowControl w:val="0"/>
        <w:rPr>
          <w:sz w:val="20"/>
          <w:lang w:val="fr-CA"/>
        </w:rPr>
      </w:pPr>
      <w:r>
        <w:rPr>
          <w:sz w:val="20"/>
        </w:rPr>
        <w:pict>
          <v:rect id="_x0000_i1059"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rPr>
          <w:i/>
          <w:sz w:val="22"/>
        </w:rPr>
      </w:pPr>
      <w:r w:rsidRPr="004911D0">
        <w:rPr>
          <w:i/>
          <w:sz w:val="22"/>
        </w:rPr>
        <w:t>Karl Anthony Wilson v. Department of Social Development</w:t>
      </w:r>
      <w:r w:rsidRPr="004911D0">
        <w:rPr>
          <w:sz w:val="22"/>
        </w:rPr>
        <w:t xml:space="preserve"> (N.B.) (Civil) (By Leave) (</w:t>
      </w:r>
      <w:hyperlink r:id="rId33" w:history="1">
        <w:r w:rsidRPr="004911D0">
          <w:rPr>
            <w:rStyle w:val="Hyperlink"/>
            <w:sz w:val="22"/>
          </w:rPr>
          <w:t>41258</w:t>
        </w:r>
      </w:hyperlink>
      <w:r w:rsidRPr="004911D0">
        <w:rPr>
          <w:sz w:val="22"/>
        </w:rPr>
        <w:t>)</w:t>
      </w:r>
    </w:p>
    <w:p w:rsidR="00454F05" w:rsidRPr="004911D0" w:rsidRDefault="00454F05" w:rsidP="00454F05">
      <w:pPr>
        <w:rPr>
          <w:sz w:val="20"/>
        </w:rPr>
      </w:pPr>
    </w:p>
    <w:p w:rsidR="00454F05" w:rsidRPr="004911D0" w:rsidRDefault="00454F05" w:rsidP="00454F05">
      <w:pPr>
        <w:jc w:val="both"/>
        <w:rPr>
          <w:sz w:val="20"/>
          <w:szCs w:val="20"/>
        </w:rPr>
      </w:pPr>
      <w:r w:rsidRPr="004911D0">
        <w:rPr>
          <w:sz w:val="20"/>
          <w:szCs w:val="20"/>
        </w:rPr>
        <w:t>The motion for an extension of time to serve and file the application for leave to appeal is granted. The application for leave to appeal from the judgment of the Court of Appeal of New Brunswick, Number 78-23-CA, 2024 NBCA 41, dated March 7, 2024, is dismissed without costs.</w:t>
      </w:r>
    </w:p>
    <w:p w:rsidR="00454F05" w:rsidRPr="004911D0" w:rsidRDefault="00454F05" w:rsidP="00454F05">
      <w:pPr>
        <w:rPr>
          <w:sz w:val="20"/>
        </w:rPr>
      </w:pPr>
    </w:p>
    <w:p w:rsidR="00454F05" w:rsidRPr="004911D0" w:rsidRDefault="00181407" w:rsidP="00454F05">
      <w:pPr>
        <w:rPr>
          <w:sz w:val="20"/>
        </w:rPr>
      </w:pPr>
      <w:r>
        <w:rPr>
          <w:sz w:val="20"/>
        </w:rPr>
        <w:pict>
          <v:rect id="_x0000_i1060"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pStyle w:val="SCCLsocParty"/>
        <w:jc w:val="left"/>
        <w:rPr>
          <w:sz w:val="22"/>
          <w:lang w:val="en-CA"/>
        </w:rPr>
      </w:pPr>
      <w:r w:rsidRPr="004911D0">
        <w:rPr>
          <w:i/>
          <w:sz w:val="22"/>
          <w:lang w:val="en-CA"/>
        </w:rPr>
        <w:t xml:space="preserve">His Majesty the King in Right of Ontario v. Kathryn Roberston by her estate representative Allison Gaanderse, Maurice Orchard by his estate representative Christina Kinder, Bernard Renaud by his estate representative Lori Renaud, Jean Patricia Pollock by her estate representative Pamela Christine Smith, Christina Kinder, Lori Renaud, Christine Smith and Allison Gaanderse </w:t>
      </w:r>
      <w:r w:rsidRPr="004911D0">
        <w:rPr>
          <w:sz w:val="22"/>
          <w:lang w:val="en-CA"/>
        </w:rPr>
        <w:t>(Ont.) (Civil) (By Leave) (</w:t>
      </w:r>
      <w:hyperlink r:id="rId34" w:history="1">
        <w:r w:rsidRPr="004911D0">
          <w:rPr>
            <w:rStyle w:val="Hyperlink"/>
            <w:sz w:val="22"/>
            <w:lang w:val="en-CA"/>
          </w:rPr>
          <w:t>41214</w:t>
        </w:r>
      </w:hyperlink>
      <w:r w:rsidRPr="004911D0">
        <w:rPr>
          <w:sz w:val="22"/>
          <w:lang w:val="en-CA"/>
        </w:rPr>
        <w:t>)</w:t>
      </w:r>
    </w:p>
    <w:p w:rsidR="00454F05" w:rsidRPr="004911D0" w:rsidRDefault="00454F05" w:rsidP="00454F05">
      <w:pPr>
        <w:jc w:val="both"/>
        <w:rPr>
          <w:sz w:val="20"/>
        </w:rPr>
      </w:pPr>
    </w:p>
    <w:p w:rsidR="00454F05" w:rsidRPr="004911D0" w:rsidRDefault="00454F05" w:rsidP="00454F05">
      <w:pPr>
        <w:jc w:val="both"/>
        <w:rPr>
          <w:sz w:val="20"/>
          <w:szCs w:val="20"/>
        </w:rPr>
      </w:pPr>
      <w:r w:rsidRPr="004911D0">
        <w:rPr>
          <w:sz w:val="20"/>
          <w:szCs w:val="20"/>
        </w:rPr>
        <w:t>The application for leave to appeal from the judgment of the Court of Appeal for Ontario, Number COA-23-CV-0056, 2024 ONCA 86, dated February 6, 2024, is dismissed with costs.</w:t>
      </w:r>
    </w:p>
    <w:p w:rsidR="00454F05" w:rsidRPr="004911D0" w:rsidRDefault="00454F05" w:rsidP="00454F05">
      <w:pPr>
        <w:jc w:val="both"/>
        <w:rPr>
          <w:sz w:val="20"/>
        </w:rPr>
      </w:pPr>
    </w:p>
    <w:p w:rsidR="00454F05" w:rsidRPr="004911D0" w:rsidRDefault="00181407" w:rsidP="00454F05">
      <w:pPr>
        <w:jc w:val="both"/>
        <w:rPr>
          <w:sz w:val="20"/>
        </w:rPr>
      </w:pPr>
      <w:r>
        <w:rPr>
          <w:sz w:val="20"/>
        </w:rPr>
        <w:pict>
          <v:rect id="_x0000_i1061"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pStyle w:val="SCCLsocParty"/>
        <w:jc w:val="left"/>
        <w:rPr>
          <w:sz w:val="22"/>
          <w:lang w:val="en-CA"/>
        </w:rPr>
      </w:pPr>
      <w:bookmarkStart w:id="3" w:name="_Hlk165458636"/>
      <w:r w:rsidRPr="004911D0">
        <w:rPr>
          <w:i/>
          <w:sz w:val="22"/>
          <w:lang w:val="en-CA"/>
        </w:rPr>
        <w:t>Potash Corporation of Saskatchewan Inc. v. His Majesty the King</w:t>
      </w:r>
      <w:r w:rsidRPr="004911D0">
        <w:rPr>
          <w:sz w:val="22"/>
          <w:lang w:val="en-CA"/>
        </w:rPr>
        <w:t xml:space="preserve"> </w:t>
      </w:r>
      <w:r w:rsidRPr="004911D0">
        <w:rPr>
          <w:sz w:val="22"/>
          <w:lang w:val="en-US"/>
        </w:rPr>
        <w:t>(Fed.) (Civil) (By Leave)</w:t>
      </w:r>
      <w:bookmarkEnd w:id="3"/>
      <w:r w:rsidRPr="004911D0">
        <w:rPr>
          <w:sz w:val="22"/>
          <w:lang w:val="en-US"/>
        </w:rPr>
        <w:t xml:space="preserve"> </w:t>
      </w:r>
      <w:r w:rsidRPr="004911D0">
        <w:rPr>
          <w:sz w:val="22"/>
          <w:lang w:val="en-CA"/>
        </w:rPr>
        <w:t>(</w:t>
      </w:r>
      <w:hyperlink r:id="rId35" w:history="1">
        <w:r w:rsidRPr="004911D0">
          <w:rPr>
            <w:rStyle w:val="Hyperlink"/>
            <w:sz w:val="22"/>
            <w:lang w:val="en-CA"/>
          </w:rPr>
          <w:t>41243</w:t>
        </w:r>
      </w:hyperlink>
      <w:r w:rsidRPr="004911D0">
        <w:rPr>
          <w:sz w:val="22"/>
          <w:lang w:val="en-CA"/>
        </w:rPr>
        <w:t>)</w:t>
      </w:r>
    </w:p>
    <w:p w:rsidR="00454F05" w:rsidRPr="004911D0" w:rsidRDefault="00454F05" w:rsidP="00454F05">
      <w:pPr>
        <w:jc w:val="both"/>
        <w:rPr>
          <w:sz w:val="20"/>
        </w:rPr>
      </w:pPr>
    </w:p>
    <w:p w:rsidR="00454F05" w:rsidRPr="004911D0" w:rsidRDefault="00454F05" w:rsidP="00454F05">
      <w:pPr>
        <w:jc w:val="both"/>
        <w:rPr>
          <w:sz w:val="20"/>
          <w:szCs w:val="20"/>
        </w:rPr>
      </w:pPr>
      <w:r w:rsidRPr="004911D0">
        <w:rPr>
          <w:sz w:val="20"/>
          <w:szCs w:val="20"/>
        </w:rPr>
        <w:t>The application for leave to appeal from the judgment of the Federal Court of Appeal, Number A-160-22, 2024 FCA 35, dated February 27, 2024, is dismissed with costs.</w:t>
      </w:r>
    </w:p>
    <w:p w:rsidR="00454F05" w:rsidRPr="004911D0" w:rsidRDefault="00454F05" w:rsidP="00454F05">
      <w:pPr>
        <w:jc w:val="both"/>
        <w:rPr>
          <w:sz w:val="20"/>
        </w:rPr>
      </w:pPr>
    </w:p>
    <w:p w:rsidR="00454F05" w:rsidRPr="004911D0" w:rsidRDefault="00181407" w:rsidP="00454F05">
      <w:pPr>
        <w:jc w:val="both"/>
        <w:rPr>
          <w:sz w:val="22"/>
        </w:rPr>
      </w:pPr>
      <w:r>
        <w:rPr>
          <w:sz w:val="20"/>
        </w:rPr>
        <w:pict>
          <v:rect id="_x0000_i1062"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pStyle w:val="SCCLsocParty"/>
        <w:jc w:val="left"/>
        <w:rPr>
          <w:i/>
          <w:sz w:val="22"/>
          <w:lang w:val="en-CA"/>
        </w:rPr>
      </w:pPr>
      <w:r w:rsidRPr="004911D0">
        <w:rPr>
          <w:i/>
          <w:sz w:val="22"/>
          <w:lang w:val="en-CA"/>
        </w:rPr>
        <w:t xml:space="preserve">Defense Construction Canada v. Atwill-Morin Group Inc. </w:t>
      </w:r>
      <w:r w:rsidRPr="004911D0">
        <w:rPr>
          <w:sz w:val="22"/>
          <w:lang w:val="en-CA"/>
        </w:rPr>
        <w:t>(Que.) (Civil) (By Leave) (</w:t>
      </w:r>
      <w:hyperlink r:id="rId36" w:history="1">
        <w:r w:rsidRPr="004911D0">
          <w:rPr>
            <w:rStyle w:val="Hyperlink"/>
            <w:sz w:val="22"/>
            <w:lang w:val="en-CA"/>
          </w:rPr>
          <w:t>41264</w:t>
        </w:r>
      </w:hyperlink>
      <w:r w:rsidRPr="004911D0">
        <w:rPr>
          <w:sz w:val="22"/>
          <w:lang w:val="en-CA"/>
        </w:rPr>
        <w:t>)</w:t>
      </w:r>
    </w:p>
    <w:p w:rsidR="00454F05" w:rsidRPr="004911D0" w:rsidRDefault="00454F05" w:rsidP="00454F05">
      <w:pPr>
        <w:jc w:val="both"/>
        <w:rPr>
          <w:sz w:val="20"/>
        </w:rPr>
      </w:pPr>
    </w:p>
    <w:p w:rsidR="00454F05" w:rsidRPr="004911D0" w:rsidRDefault="00454F05" w:rsidP="00454F05">
      <w:pPr>
        <w:widowControl w:val="0"/>
        <w:jc w:val="both"/>
        <w:rPr>
          <w:sz w:val="20"/>
          <w:szCs w:val="20"/>
        </w:rPr>
      </w:pPr>
      <w:r w:rsidRPr="004911D0">
        <w:rPr>
          <w:sz w:val="20"/>
          <w:szCs w:val="20"/>
        </w:rPr>
        <w:t>The application for leave to appeal from the judgment of the Court of Appeal of Quebec (Montréal), Number 500-09-030354-237, 2024 QCCA 319, dated March 13, 2024, is dismissed with costs.</w:t>
      </w:r>
    </w:p>
    <w:p w:rsidR="00454F05" w:rsidRPr="004911D0" w:rsidRDefault="00454F05" w:rsidP="00454F05">
      <w:pPr>
        <w:widowControl w:val="0"/>
        <w:rPr>
          <w:sz w:val="20"/>
        </w:rPr>
      </w:pPr>
    </w:p>
    <w:p w:rsidR="00454F05" w:rsidRPr="004911D0" w:rsidRDefault="00181407" w:rsidP="00454F05">
      <w:pPr>
        <w:widowControl w:val="0"/>
        <w:rPr>
          <w:sz w:val="20"/>
          <w:lang w:val="fr-CA"/>
        </w:rPr>
      </w:pPr>
      <w:r>
        <w:rPr>
          <w:sz w:val="20"/>
        </w:rPr>
        <w:pict>
          <v:rect id="_x0000_i1063"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pStyle w:val="SCCLsocParty"/>
        <w:jc w:val="left"/>
        <w:rPr>
          <w:sz w:val="20"/>
          <w:szCs w:val="20"/>
          <w:lang w:val="en-CA"/>
        </w:rPr>
      </w:pPr>
      <w:r w:rsidRPr="004911D0">
        <w:rPr>
          <w:i/>
          <w:sz w:val="20"/>
          <w:szCs w:val="20"/>
          <w:lang w:val="en-US"/>
        </w:rPr>
        <w:t>Sproule Lumber, a division of J.D. Irving, Limited v. United Food and Commercial Workers Union Canada, Local 864 and Augustus M. Richardson, K.C.</w:t>
      </w:r>
      <w:r w:rsidRPr="004911D0">
        <w:rPr>
          <w:sz w:val="20"/>
          <w:szCs w:val="20"/>
          <w:lang w:val="en-US"/>
        </w:rPr>
        <w:t xml:space="preserve"> (N.S.) (Civil) (By Leave) </w:t>
      </w:r>
      <w:r w:rsidRPr="004911D0">
        <w:rPr>
          <w:sz w:val="20"/>
          <w:szCs w:val="20"/>
          <w:lang w:val="en-CA"/>
        </w:rPr>
        <w:t>(</w:t>
      </w:r>
      <w:hyperlink r:id="rId37" w:history="1">
        <w:r w:rsidRPr="004911D0">
          <w:rPr>
            <w:rStyle w:val="Hyperlink"/>
            <w:sz w:val="20"/>
            <w:szCs w:val="20"/>
            <w:lang w:val="en-CA"/>
          </w:rPr>
          <w:t>41</w:t>
        </w:r>
        <w:r w:rsidRPr="004911D0">
          <w:rPr>
            <w:rStyle w:val="Hyperlink"/>
            <w:sz w:val="20"/>
            <w:lang w:val="en-CA"/>
          </w:rPr>
          <w:t>253</w:t>
        </w:r>
      </w:hyperlink>
      <w:r w:rsidRPr="004911D0">
        <w:rPr>
          <w:sz w:val="20"/>
          <w:szCs w:val="20"/>
          <w:lang w:val="en-CA"/>
        </w:rPr>
        <w:t>)</w:t>
      </w:r>
    </w:p>
    <w:p w:rsidR="00454F05" w:rsidRPr="004911D0" w:rsidRDefault="00454F05" w:rsidP="00454F05">
      <w:pPr>
        <w:rPr>
          <w:sz w:val="20"/>
        </w:rPr>
      </w:pPr>
    </w:p>
    <w:p w:rsidR="00454F05" w:rsidRPr="004911D0" w:rsidRDefault="00454F05" w:rsidP="00454F05">
      <w:pPr>
        <w:jc w:val="both"/>
        <w:rPr>
          <w:sz w:val="20"/>
          <w:szCs w:val="20"/>
        </w:rPr>
      </w:pPr>
      <w:r w:rsidRPr="004911D0">
        <w:rPr>
          <w:sz w:val="20"/>
          <w:szCs w:val="20"/>
        </w:rPr>
        <w:t>The application for leave to appeal from the judgment of the Nova Scotia Court of Appeal, Number CA 521488, 2024 NSCA 27, dated March 7, 2024, is dismissed with costs to the respondent, United Food and Commercial Workers Union Canada, Local 864.</w:t>
      </w:r>
    </w:p>
    <w:p w:rsidR="00E06F20" w:rsidRPr="004911D0" w:rsidRDefault="00E06F20" w:rsidP="00102792">
      <w:pPr>
        <w:jc w:val="both"/>
        <w:rPr>
          <w:sz w:val="20"/>
          <w:szCs w:val="20"/>
        </w:rPr>
      </w:pPr>
    </w:p>
    <w:p w:rsidR="00D2683C" w:rsidRPr="004911D0" w:rsidRDefault="00D2683C" w:rsidP="00102792">
      <w:pPr>
        <w:jc w:val="both"/>
        <w:rPr>
          <w:sz w:val="20"/>
          <w:szCs w:val="20"/>
        </w:rPr>
      </w:pPr>
    </w:p>
    <w:p w:rsidR="00D2683C" w:rsidRPr="004911D0" w:rsidRDefault="00181407" w:rsidP="00102792">
      <w:pPr>
        <w:jc w:val="both"/>
        <w:rPr>
          <w:sz w:val="20"/>
          <w:szCs w:val="20"/>
        </w:rPr>
      </w:pPr>
      <w:r>
        <w:rPr>
          <w:sz w:val="18"/>
          <w:szCs w:val="18"/>
        </w:rPr>
        <w:pict>
          <v:rect id="_x0000_i1064" style="width:272.25pt;height:1.5pt" o:hrpct="0" o:hralign="center" o:hrstd="t" o:hrnoshade="t" o:hr="t" fillcolor="black [3213]" stroked="f"/>
        </w:pict>
      </w:r>
    </w:p>
    <w:p w:rsidR="00D2683C" w:rsidRPr="004911D0" w:rsidRDefault="00D2683C" w:rsidP="00102792">
      <w:pPr>
        <w:jc w:val="both"/>
        <w:rPr>
          <w:sz w:val="20"/>
          <w:szCs w:val="20"/>
        </w:rPr>
      </w:pPr>
    </w:p>
    <w:p w:rsidR="00F77B6C" w:rsidRPr="004911D0" w:rsidRDefault="00F77B6C" w:rsidP="00102792">
      <w:pPr>
        <w:jc w:val="both"/>
        <w:rPr>
          <w:sz w:val="20"/>
          <w:szCs w:val="20"/>
        </w:rPr>
      </w:pPr>
    </w:p>
    <w:p w:rsidR="00D2683C" w:rsidRPr="004911D0" w:rsidRDefault="00D2683C" w:rsidP="00D2683C">
      <w:pPr>
        <w:rPr>
          <w:b/>
          <w:sz w:val="20"/>
          <w:szCs w:val="20"/>
          <w:lang w:val="fr-CA"/>
        </w:rPr>
      </w:pPr>
      <w:r w:rsidRPr="004911D0">
        <w:rPr>
          <w:b/>
          <w:sz w:val="20"/>
          <w:szCs w:val="20"/>
          <w:lang w:val="fr-CA"/>
        </w:rPr>
        <w:t>Le</w:t>
      </w:r>
      <w:r w:rsidR="00345645" w:rsidRPr="004911D0">
        <w:rPr>
          <w:b/>
          <w:sz w:val="20"/>
          <w:szCs w:val="20"/>
          <w:lang w:val="fr-CA"/>
        </w:rPr>
        <w:t xml:space="preserve"> </w:t>
      </w:r>
      <w:r w:rsidR="005E1B89" w:rsidRPr="004911D0">
        <w:rPr>
          <w:b/>
          <w:sz w:val="20"/>
          <w:szCs w:val="20"/>
          <w:lang w:val="fr-CA"/>
        </w:rPr>
        <w:t>2</w:t>
      </w:r>
      <w:r w:rsidR="009901B6" w:rsidRPr="004911D0">
        <w:rPr>
          <w:b/>
          <w:sz w:val="20"/>
          <w:szCs w:val="20"/>
          <w:lang w:val="fr-CA"/>
        </w:rPr>
        <w:t>6</w:t>
      </w:r>
      <w:r w:rsidRPr="004911D0">
        <w:rPr>
          <w:b/>
          <w:sz w:val="20"/>
          <w:szCs w:val="20"/>
          <w:lang w:val="fr-CA"/>
        </w:rPr>
        <w:t xml:space="preserve"> </w:t>
      </w:r>
      <w:r w:rsidR="005E1B89" w:rsidRPr="004911D0">
        <w:rPr>
          <w:b/>
          <w:sz w:val="20"/>
          <w:szCs w:val="20"/>
          <w:lang w:val="fr-CA"/>
        </w:rPr>
        <w:t>septembre</w:t>
      </w:r>
      <w:r w:rsidRPr="004911D0">
        <w:rPr>
          <w:b/>
          <w:sz w:val="20"/>
          <w:szCs w:val="20"/>
          <w:lang w:val="fr-CA"/>
        </w:rPr>
        <w:t xml:space="preserve"> 202</w:t>
      </w:r>
      <w:r w:rsidR="00345645" w:rsidRPr="004911D0">
        <w:rPr>
          <w:b/>
          <w:sz w:val="20"/>
          <w:szCs w:val="20"/>
          <w:lang w:val="fr-CA"/>
        </w:rPr>
        <w:t>4</w:t>
      </w:r>
    </w:p>
    <w:p w:rsidR="00D2683C" w:rsidRPr="004911D0" w:rsidRDefault="00D2683C" w:rsidP="00102792">
      <w:pPr>
        <w:jc w:val="both"/>
        <w:rPr>
          <w:sz w:val="20"/>
          <w:szCs w:val="20"/>
          <w:lang w:val="fr-CA"/>
        </w:rPr>
      </w:pPr>
    </w:p>
    <w:p w:rsidR="00D2683C" w:rsidRPr="004911D0" w:rsidRDefault="00D2683C" w:rsidP="00102792">
      <w:pPr>
        <w:jc w:val="both"/>
        <w:rPr>
          <w:sz w:val="20"/>
          <w:szCs w:val="20"/>
          <w:lang w:val="fr-CA"/>
        </w:rPr>
      </w:pPr>
    </w:p>
    <w:p w:rsidR="00454F05" w:rsidRPr="004911D0" w:rsidRDefault="00454F05" w:rsidP="00454F05">
      <w:pPr>
        <w:jc w:val="both"/>
        <w:rPr>
          <w:b/>
          <w:sz w:val="22"/>
          <w:lang w:val="fr-CA"/>
        </w:rPr>
      </w:pPr>
      <w:r w:rsidRPr="004911D0">
        <w:rPr>
          <w:b/>
          <w:sz w:val="22"/>
          <w:lang w:val="fr-CA"/>
        </w:rPr>
        <w:t>REJETÉES</w:t>
      </w:r>
    </w:p>
    <w:p w:rsidR="00454F05" w:rsidRPr="004911D0" w:rsidRDefault="00454F05" w:rsidP="00454F05">
      <w:pPr>
        <w:jc w:val="both"/>
        <w:rPr>
          <w:sz w:val="20"/>
          <w:lang w:val="fr-CA"/>
        </w:rPr>
      </w:pPr>
    </w:p>
    <w:p w:rsidR="00454F05" w:rsidRPr="004911D0" w:rsidRDefault="00454F05" w:rsidP="00454F05">
      <w:pPr>
        <w:tabs>
          <w:tab w:val="left" w:pos="360"/>
        </w:tabs>
        <w:rPr>
          <w:sz w:val="22"/>
          <w:lang w:val="fr-CA"/>
        </w:rPr>
      </w:pPr>
      <w:r w:rsidRPr="004911D0">
        <w:rPr>
          <w:i/>
          <w:sz w:val="22"/>
          <w:lang w:val="fr-CA"/>
        </w:rPr>
        <w:t xml:space="preserve">Rakesh Kumar Sidhu c. Sa Majesté le Roi </w:t>
      </w:r>
      <w:r w:rsidRPr="004911D0">
        <w:rPr>
          <w:sz w:val="22"/>
          <w:lang w:val="fr-CA"/>
        </w:rPr>
        <w:t>(Alb.) (Criminelle) (Autorisation) (</w:t>
      </w:r>
      <w:hyperlink r:id="rId38" w:history="1">
        <w:r w:rsidRPr="004911D0">
          <w:rPr>
            <w:rStyle w:val="Hyperlink"/>
            <w:sz w:val="22"/>
            <w:lang w:val="fr-CA"/>
          </w:rPr>
          <w:t>41197</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La requête en prorogation du délai de signification et de dépôt de la demande d’autorisation d’appel est accueillie. La demande d’autorisation d’appel de l’arrêt de la Cour d'appel de l’Alberta (Edmonton), numéro 2203-0153A, 2023 ABCA 184, daté du 15 juin 2023, est rejetée.</w:t>
      </w:r>
    </w:p>
    <w:p w:rsidR="00454F05" w:rsidRPr="004911D0" w:rsidRDefault="00454F05" w:rsidP="00454F05">
      <w:pPr>
        <w:jc w:val="both"/>
        <w:rPr>
          <w:sz w:val="20"/>
          <w:lang w:val="fr-CA"/>
        </w:rPr>
      </w:pPr>
    </w:p>
    <w:p w:rsidR="00454F05" w:rsidRPr="004911D0" w:rsidRDefault="00181407" w:rsidP="00454F05">
      <w:pPr>
        <w:jc w:val="both"/>
        <w:rPr>
          <w:sz w:val="22"/>
        </w:rPr>
      </w:pPr>
      <w:r>
        <w:rPr>
          <w:sz w:val="20"/>
        </w:rPr>
        <w:pict>
          <v:rect id="_x0000_i1065"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lang w:val="fr-CA"/>
        </w:rPr>
      </w:pPr>
      <w:r w:rsidRPr="004911D0">
        <w:rPr>
          <w:i/>
          <w:sz w:val="22"/>
          <w:lang w:val="fr-CA"/>
        </w:rPr>
        <w:t xml:space="preserve">Eric Holder c. Sa Majesté le Roi </w:t>
      </w:r>
      <w:r w:rsidRPr="004911D0">
        <w:rPr>
          <w:sz w:val="22"/>
          <w:lang w:val="fr-CA"/>
        </w:rPr>
        <w:t>(N.-B.) (Criminelle) (Autorisation) (</w:t>
      </w:r>
      <w:hyperlink r:id="rId39" w:history="1">
        <w:r w:rsidRPr="004911D0">
          <w:rPr>
            <w:rStyle w:val="Hyperlink"/>
            <w:sz w:val="22"/>
            <w:lang w:val="fr-CA"/>
          </w:rPr>
          <w:t>41250</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widowControl w:val="0"/>
        <w:jc w:val="both"/>
        <w:rPr>
          <w:sz w:val="20"/>
          <w:szCs w:val="20"/>
          <w:lang w:val="fr-CA"/>
        </w:rPr>
      </w:pPr>
      <w:r w:rsidRPr="004911D0">
        <w:rPr>
          <w:sz w:val="20"/>
          <w:szCs w:val="20"/>
          <w:lang w:val="fr-CA"/>
        </w:rPr>
        <w:t>La demande d’autorisation d’appel de l’arrêt de la Cour d’appel du Nouveau-Brunswick, numéro 28-23-CA, 2024 NBCA 61, daté du 25 avril 2024, est rejetée.</w:t>
      </w:r>
    </w:p>
    <w:p w:rsidR="00454F05" w:rsidRPr="004911D0" w:rsidRDefault="00454F05" w:rsidP="00454F05">
      <w:pPr>
        <w:widowControl w:val="0"/>
        <w:rPr>
          <w:sz w:val="20"/>
          <w:lang w:val="fr-CA"/>
        </w:rPr>
      </w:pPr>
    </w:p>
    <w:p w:rsidR="00454F05" w:rsidRPr="004911D0" w:rsidRDefault="00181407" w:rsidP="00454F05">
      <w:pPr>
        <w:jc w:val="both"/>
        <w:rPr>
          <w:sz w:val="22"/>
        </w:rPr>
      </w:pPr>
      <w:r>
        <w:rPr>
          <w:sz w:val="20"/>
        </w:rPr>
        <w:pict>
          <v:rect id="_x0000_i1066"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lang w:val="fr-CA"/>
        </w:rPr>
      </w:pPr>
      <w:r w:rsidRPr="004911D0">
        <w:rPr>
          <w:i/>
          <w:sz w:val="22"/>
          <w:lang w:val="fr-CA"/>
        </w:rPr>
        <w:t xml:space="preserve">Lily Monier, Stéphane Blais, Richard Girgis, Denis Larrivée et Sonia Grewal c. Procureur général du Québec et Direction de la santé publique - et - Dr Horacio Arruda, François Legault et Christian Dubé </w:t>
      </w:r>
      <w:r w:rsidRPr="004911D0">
        <w:rPr>
          <w:sz w:val="22"/>
          <w:lang w:val="fr-CA"/>
        </w:rPr>
        <w:t>(Qc) (Civile) (Autorisation) (</w:t>
      </w:r>
      <w:hyperlink r:id="rId40" w:history="1">
        <w:r w:rsidRPr="004911D0">
          <w:rPr>
            <w:rStyle w:val="Hyperlink"/>
            <w:sz w:val="22"/>
            <w:lang w:val="fr-CA"/>
          </w:rPr>
          <w:t>41193</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widowControl w:val="0"/>
        <w:jc w:val="both"/>
        <w:rPr>
          <w:sz w:val="20"/>
          <w:szCs w:val="20"/>
          <w:lang w:val="fr-CA"/>
        </w:rPr>
      </w:pPr>
      <w:r w:rsidRPr="004911D0">
        <w:rPr>
          <w:sz w:val="20"/>
          <w:szCs w:val="20"/>
          <w:lang w:val="fr-CA"/>
        </w:rPr>
        <w:t>La demande d’autorisation d’appel de l’arrêt de la Cour d’appel du Québec (Montréal), 2024 QCCA 80, numéro 500-09-030664-239, daté du 23 janvier 2024, est rejetée.</w:t>
      </w:r>
    </w:p>
    <w:p w:rsidR="00454F05" w:rsidRPr="004911D0" w:rsidRDefault="00454F05" w:rsidP="00454F05">
      <w:pPr>
        <w:widowControl w:val="0"/>
        <w:rPr>
          <w:sz w:val="20"/>
          <w:lang w:val="fr-CA"/>
        </w:rPr>
      </w:pPr>
    </w:p>
    <w:p w:rsidR="00454F05" w:rsidRPr="004911D0" w:rsidRDefault="00181407" w:rsidP="00454F05">
      <w:pPr>
        <w:widowControl w:val="0"/>
        <w:rPr>
          <w:sz w:val="20"/>
          <w:lang w:val="fr-CA"/>
        </w:rPr>
      </w:pPr>
      <w:r>
        <w:rPr>
          <w:sz w:val="20"/>
        </w:rPr>
        <w:pict>
          <v:rect id="_x0000_i1067" style="width:2in;height:1pt" o:hrpct="0" o:hralign="center" o:hrstd="t" o:hrnoshade="t" o:hr="t" fillcolor="black [3213]" stroked="f"/>
        </w:pict>
      </w:r>
    </w:p>
    <w:p w:rsidR="00454F05" w:rsidRPr="004911D0" w:rsidRDefault="00454F05" w:rsidP="00454F05">
      <w:pPr>
        <w:ind w:left="357" w:hanging="357"/>
        <w:rPr>
          <w:sz w:val="20"/>
        </w:rPr>
      </w:pPr>
    </w:p>
    <w:p w:rsidR="00454F05" w:rsidRPr="004911D0" w:rsidRDefault="00454F05" w:rsidP="00454F05">
      <w:pPr>
        <w:tabs>
          <w:tab w:val="left" w:pos="360"/>
        </w:tabs>
        <w:rPr>
          <w:sz w:val="22"/>
          <w:lang w:val="fr-CA"/>
        </w:rPr>
      </w:pPr>
      <w:r w:rsidRPr="004911D0">
        <w:rPr>
          <w:i/>
          <w:sz w:val="22"/>
        </w:rPr>
        <w:t>City of Vancouver c. Pender Lodge Holdings Ltd. - et entre - City of Vancouver c. 0733603 B.C. Ltd.</w:t>
      </w:r>
      <w:r w:rsidRPr="004911D0">
        <w:rPr>
          <w:sz w:val="22"/>
        </w:rPr>
        <w:t xml:space="preserve"> </w:t>
      </w:r>
      <w:r w:rsidRPr="004911D0">
        <w:rPr>
          <w:sz w:val="22"/>
          <w:lang w:val="fr-CA"/>
        </w:rPr>
        <w:t>(C.-B.) (Civile) (Autorisation) (</w:t>
      </w:r>
      <w:hyperlink r:id="rId41" w:history="1">
        <w:r w:rsidRPr="004911D0">
          <w:rPr>
            <w:rStyle w:val="Hyperlink"/>
            <w:sz w:val="22"/>
            <w:lang w:val="fr-CA"/>
          </w:rPr>
          <w:t>41198</w:t>
        </w:r>
      </w:hyperlink>
      <w:r w:rsidRPr="004911D0">
        <w:rPr>
          <w:sz w:val="22"/>
          <w:lang w:val="fr-CA"/>
        </w:rPr>
        <w:t>)</w:t>
      </w:r>
    </w:p>
    <w:p w:rsidR="00454F05" w:rsidRPr="004911D0" w:rsidRDefault="00454F05" w:rsidP="00454F05">
      <w:pPr>
        <w:ind w:left="357" w:hanging="357"/>
        <w:rPr>
          <w:sz w:val="20"/>
          <w:lang w:val="fr-CA"/>
        </w:rPr>
      </w:pPr>
    </w:p>
    <w:p w:rsidR="00454F05" w:rsidRPr="004911D0" w:rsidRDefault="00454F05" w:rsidP="00454F05">
      <w:pPr>
        <w:jc w:val="both"/>
        <w:rPr>
          <w:sz w:val="20"/>
          <w:szCs w:val="20"/>
          <w:lang w:val="fr-CA"/>
        </w:rPr>
      </w:pPr>
      <w:r w:rsidRPr="004911D0">
        <w:rPr>
          <w:sz w:val="20"/>
          <w:szCs w:val="20"/>
          <w:lang w:val="fr-CA"/>
        </w:rPr>
        <w:t>La demande d’autorisation d’appel de l’arrêt de la Cour d’appel de la Colombie-Britannique (Vancouver), numéros CA48501 et CA48504, 2024 BCCA 37, daté du 2 février 2024, est rejetée avec dépens.</w:t>
      </w:r>
    </w:p>
    <w:p w:rsidR="00454F05" w:rsidRPr="004911D0" w:rsidRDefault="00454F05" w:rsidP="00454F05">
      <w:pPr>
        <w:ind w:left="357" w:hanging="357"/>
        <w:rPr>
          <w:sz w:val="20"/>
          <w:lang w:val="fr-CA"/>
        </w:rPr>
      </w:pPr>
    </w:p>
    <w:p w:rsidR="00454F05" w:rsidRPr="004911D0" w:rsidRDefault="00181407" w:rsidP="00454F05">
      <w:pPr>
        <w:rPr>
          <w:sz w:val="20"/>
        </w:rPr>
      </w:pPr>
      <w:r>
        <w:rPr>
          <w:sz w:val="20"/>
        </w:rPr>
        <w:pict>
          <v:rect id="_x0000_i1068" style="width:2in;height:1pt" o:hrpct="0" o:hralign="center" o:hrstd="t" o:hrnoshade="t" o:hr="t" fillcolor="black [3213]" stroked="f"/>
        </w:pict>
      </w:r>
    </w:p>
    <w:p w:rsidR="00454F05" w:rsidRPr="004911D0" w:rsidRDefault="00454F05" w:rsidP="00454F05">
      <w:pPr>
        <w:ind w:left="357" w:hanging="357"/>
        <w:rPr>
          <w:sz w:val="20"/>
        </w:rPr>
      </w:pPr>
    </w:p>
    <w:p w:rsidR="00454F05" w:rsidRPr="004911D0" w:rsidRDefault="00454F05" w:rsidP="00454F05">
      <w:pPr>
        <w:tabs>
          <w:tab w:val="left" w:pos="360"/>
        </w:tabs>
        <w:rPr>
          <w:sz w:val="22"/>
          <w:lang w:val="fr-CA"/>
        </w:rPr>
      </w:pPr>
      <w:r w:rsidRPr="004911D0">
        <w:rPr>
          <w:i/>
          <w:sz w:val="22"/>
          <w:lang w:val="en-US"/>
        </w:rPr>
        <w:t xml:space="preserve">Darryl Byrd c. Douglas K. Murdoch, en </w:t>
      </w:r>
      <w:proofErr w:type="gramStart"/>
      <w:r w:rsidRPr="004911D0">
        <w:rPr>
          <w:i/>
          <w:sz w:val="22"/>
          <w:lang w:val="en-US"/>
        </w:rPr>
        <w:t>sa</w:t>
      </w:r>
      <w:proofErr w:type="gramEnd"/>
      <w:r w:rsidRPr="004911D0">
        <w:rPr>
          <w:i/>
          <w:sz w:val="22"/>
          <w:lang w:val="en-US"/>
        </w:rPr>
        <w:t xml:space="preserve"> qualité de fiduciaire de The Douglas K. Murdoch Revocable Trust, et Pleasure Beach Co-Operative Inc.</w:t>
      </w:r>
      <w:r w:rsidRPr="004911D0">
        <w:rPr>
          <w:sz w:val="22"/>
          <w:lang w:val="en-US"/>
        </w:rPr>
        <w:t xml:space="preserve"> </w:t>
      </w:r>
      <w:r w:rsidRPr="004911D0">
        <w:rPr>
          <w:sz w:val="22"/>
          <w:lang w:val="fr-CA"/>
        </w:rPr>
        <w:t>(Ont.) (Civile) (Autorisation) (</w:t>
      </w:r>
      <w:hyperlink r:id="rId42" w:history="1">
        <w:r w:rsidRPr="004911D0">
          <w:rPr>
            <w:rStyle w:val="Hyperlink"/>
            <w:sz w:val="22"/>
            <w:lang w:val="fr-CA"/>
          </w:rPr>
          <w:t>41300</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La demande d’autorisation d’appel de l’arrêt de la Cour d’appel de l’Ontario, numéro COA-23-CV-0567, daté du 27 mars 2024, est rejetée avec dépens en faveur de l’intimé Douglas K. Murdoch, en sa qualité de fiduciaire de The Douglas K. Murdoch Revocable Trust.</w:t>
      </w:r>
    </w:p>
    <w:p w:rsidR="00454F05" w:rsidRPr="004911D0" w:rsidRDefault="00454F05" w:rsidP="00454F05">
      <w:pPr>
        <w:jc w:val="both"/>
        <w:rPr>
          <w:sz w:val="20"/>
          <w:lang w:val="fr-CA"/>
        </w:rPr>
      </w:pPr>
    </w:p>
    <w:p w:rsidR="00454F05" w:rsidRPr="004911D0" w:rsidRDefault="00181407" w:rsidP="00454F05">
      <w:pPr>
        <w:jc w:val="both"/>
        <w:rPr>
          <w:sz w:val="20"/>
        </w:rPr>
      </w:pPr>
      <w:r>
        <w:rPr>
          <w:sz w:val="20"/>
        </w:rPr>
        <w:pict>
          <v:rect id="_x0000_i1069" style="width:2in;height:1pt" o:hrpct="0" o:hralign="center" o:hrstd="t" o:hrnoshade="t" o:hr="t" fillcolor="black [3213]" stroked="f"/>
        </w:pict>
      </w:r>
    </w:p>
    <w:p w:rsidR="00454F05" w:rsidRPr="004911D0" w:rsidRDefault="00454F05" w:rsidP="00454F05">
      <w:pPr>
        <w:ind w:left="357" w:hanging="357"/>
        <w:jc w:val="both"/>
        <w:rPr>
          <w:sz w:val="20"/>
        </w:rPr>
      </w:pPr>
    </w:p>
    <w:p w:rsidR="00454F05" w:rsidRPr="004911D0" w:rsidRDefault="00454F05" w:rsidP="00454F05">
      <w:pPr>
        <w:tabs>
          <w:tab w:val="left" w:pos="360"/>
        </w:tabs>
        <w:rPr>
          <w:sz w:val="22"/>
          <w:lang w:val="fr-CA"/>
        </w:rPr>
      </w:pPr>
      <w:r w:rsidRPr="004911D0">
        <w:rPr>
          <w:i/>
          <w:sz w:val="22"/>
          <w:lang w:val="fr-CA"/>
        </w:rPr>
        <w:t xml:space="preserve">Duc Tung Hoang c. Sa Majesté le Roi </w:t>
      </w:r>
      <w:r w:rsidRPr="004911D0">
        <w:rPr>
          <w:sz w:val="22"/>
          <w:lang w:val="fr-CA"/>
        </w:rPr>
        <w:t>(Ont.) (Criminelle) (Autorisation) (</w:t>
      </w:r>
      <w:hyperlink r:id="rId43" w:history="1">
        <w:r w:rsidRPr="004911D0">
          <w:rPr>
            <w:rStyle w:val="Hyperlink"/>
            <w:sz w:val="22"/>
            <w:lang w:val="fr-CA"/>
          </w:rPr>
          <w:t>41295</w:t>
        </w:r>
      </w:hyperlink>
      <w:r w:rsidRPr="004911D0">
        <w:rPr>
          <w:sz w:val="22"/>
          <w:lang w:val="fr-CA"/>
        </w:rPr>
        <w:t>)</w:t>
      </w:r>
    </w:p>
    <w:p w:rsidR="00454F05" w:rsidRPr="004911D0" w:rsidRDefault="00454F05" w:rsidP="00454F05">
      <w:pPr>
        <w:ind w:left="357" w:hanging="357"/>
        <w:jc w:val="both"/>
        <w:rPr>
          <w:sz w:val="20"/>
          <w:lang w:val="fr-CA"/>
        </w:rPr>
      </w:pPr>
    </w:p>
    <w:p w:rsidR="00454F05" w:rsidRPr="004911D0" w:rsidRDefault="00454F05" w:rsidP="00454F05">
      <w:pPr>
        <w:widowControl w:val="0"/>
        <w:jc w:val="both"/>
        <w:rPr>
          <w:sz w:val="20"/>
          <w:szCs w:val="20"/>
          <w:lang w:val="fr-CA"/>
        </w:rPr>
      </w:pPr>
      <w:r w:rsidRPr="004911D0">
        <w:rPr>
          <w:sz w:val="20"/>
          <w:szCs w:val="20"/>
          <w:lang w:val="fr-CA"/>
        </w:rPr>
        <w:t>La demande d’autorisation d’appel de l’arrêt de la Cour d’appel de l’Ontario, numéro C70570, 2024 ONCA 361, daté du 7 mai 2024, est rejetée.</w:t>
      </w:r>
    </w:p>
    <w:p w:rsidR="00454F05" w:rsidRPr="004911D0" w:rsidRDefault="00454F05" w:rsidP="00454F05">
      <w:pPr>
        <w:jc w:val="both"/>
        <w:rPr>
          <w:sz w:val="20"/>
          <w:lang w:val="fr-CA"/>
        </w:rPr>
      </w:pPr>
    </w:p>
    <w:p w:rsidR="00454F05" w:rsidRPr="004911D0" w:rsidRDefault="00181407" w:rsidP="00454F05">
      <w:pPr>
        <w:jc w:val="both"/>
        <w:rPr>
          <w:sz w:val="22"/>
        </w:rPr>
      </w:pPr>
      <w:r>
        <w:rPr>
          <w:sz w:val="20"/>
        </w:rPr>
        <w:pict>
          <v:rect id="_x0000_i1070"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lang w:val="fr-CA"/>
        </w:rPr>
      </w:pPr>
      <w:r w:rsidRPr="004911D0">
        <w:rPr>
          <w:i/>
          <w:sz w:val="22"/>
          <w:lang w:val="fr-CA"/>
        </w:rPr>
        <w:t>OZ Optics Ltd. et Omur Sezerman c. Emond Harnden LLP, Porter W. Heffernan et Sebastien Huard</w:t>
      </w:r>
      <w:r w:rsidRPr="004911D0">
        <w:rPr>
          <w:sz w:val="22"/>
          <w:lang w:val="fr-CA"/>
        </w:rPr>
        <w:t xml:space="preserve"> (Ont.) (Civile) (Autorisation) (</w:t>
      </w:r>
      <w:hyperlink r:id="rId44" w:history="1">
        <w:r w:rsidRPr="004911D0">
          <w:rPr>
            <w:rStyle w:val="Hyperlink"/>
            <w:sz w:val="22"/>
            <w:lang w:val="fr-CA"/>
          </w:rPr>
          <w:t>41204</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widowControl w:val="0"/>
        <w:jc w:val="both"/>
        <w:rPr>
          <w:sz w:val="20"/>
          <w:szCs w:val="20"/>
          <w:lang w:val="fr-CA"/>
        </w:rPr>
      </w:pPr>
      <w:r w:rsidRPr="004911D0">
        <w:rPr>
          <w:sz w:val="20"/>
          <w:szCs w:val="20"/>
          <w:lang w:val="fr-CA"/>
        </w:rPr>
        <w:t>La demande d’autorisation d’appel de l’arrêt de la Cour d’appel de l’Ontario, numéro COA-23-CV-0575, 2024 ONCA 95, daté du 6 février 2024, est rejetée avec dépens.</w:t>
      </w:r>
    </w:p>
    <w:p w:rsidR="00454F05" w:rsidRPr="004911D0" w:rsidRDefault="00454F05" w:rsidP="00454F05">
      <w:pPr>
        <w:widowControl w:val="0"/>
        <w:rPr>
          <w:sz w:val="20"/>
          <w:lang w:val="fr-CA"/>
        </w:rPr>
      </w:pPr>
    </w:p>
    <w:p w:rsidR="00454F05" w:rsidRPr="004911D0" w:rsidRDefault="00181407" w:rsidP="00454F05">
      <w:pPr>
        <w:widowControl w:val="0"/>
        <w:rPr>
          <w:sz w:val="20"/>
          <w:lang w:val="fr-CA"/>
        </w:rPr>
      </w:pPr>
      <w:r>
        <w:rPr>
          <w:sz w:val="20"/>
        </w:rPr>
        <w:pict>
          <v:rect id="_x0000_i1071"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tabs>
          <w:tab w:val="left" w:pos="360"/>
        </w:tabs>
        <w:rPr>
          <w:sz w:val="22"/>
          <w:lang w:val="fr-CA"/>
        </w:rPr>
      </w:pPr>
      <w:r w:rsidRPr="004911D0">
        <w:rPr>
          <w:i/>
          <w:sz w:val="22"/>
          <w:lang w:val="fr-CA"/>
        </w:rPr>
        <w:t>Saskatchewan Power Corporation c. Commission des droits de la personne de la Saskatchewan et Bradl</w:t>
      </w:r>
      <w:bookmarkStart w:id="4" w:name="_GoBack"/>
      <w:bookmarkEnd w:id="4"/>
      <w:r w:rsidRPr="004911D0">
        <w:rPr>
          <w:i/>
          <w:sz w:val="22"/>
          <w:lang w:val="fr-CA"/>
        </w:rPr>
        <w:t>y Schumacher</w:t>
      </w:r>
      <w:r w:rsidRPr="004911D0">
        <w:rPr>
          <w:sz w:val="22"/>
          <w:lang w:val="fr-CA"/>
        </w:rPr>
        <w:t xml:space="preserve"> (Sask.) (Civile) (Autorisation) (</w:t>
      </w:r>
      <w:hyperlink r:id="rId45" w:history="1">
        <w:r w:rsidRPr="004911D0">
          <w:rPr>
            <w:rStyle w:val="Hyperlink"/>
            <w:sz w:val="22"/>
            <w:lang w:val="fr-CA"/>
          </w:rPr>
          <w:t>41226</w:t>
        </w:r>
      </w:hyperlink>
      <w:r w:rsidRPr="004911D0">
        <w:rPr>
          <w:sz w:val="22"/>
          <w:lang w:val="fr-CA"/>
        </w:rPr>
        <w:t>)</w:t>
      </w:r>
    </w:p>
    <w:p w:rsidR="00454F05" w:rsidRPr="004911D0" w:rsidRDefault="00454F05" w:rsidP="00454F05">
      <w:pPr>
        <w:rPr>
          <w:sz w:val="20"/>
          <w:lang w:val="fr-CA"/>
        </w:rPr>
      </w:pPr>
    </w:p>
    <w:p w:rsidR="00454F05" w:rsidRPr="004911D0" w:rsidRDefault="00454F05" w:rsidP="00454F05">
      <w:pPr>
        <w:jc w:val="both"/>
        <w:rPr>
          <w:sz w:val="20"/>
          <w:szCs w:val="20"/>
          <w:lang w:val="fr-CA"/>
        </w:rPr>
      </w:pPr>
      <w:r w:rsidRPr="004911D0">
        <w:rPr>
          <w:sz w:val="20"/>
          <w:szCs w:val="20"/>
          <w:lang w:val="fr-CA"/>
        </w:rPr>
        <w:t>La demande d’autorisation d’appel de l’arrêt de la Cour d’appel de la Saskatchewan, numéro CACV4099, 2024 SKCA 13, daté du 13 février 2024, est rejetée avec dépens en faveur de la Commission des droits de la personne de la Saskatchewan.</w:t>
      </w:r>
    </w:p>
    <w:p w:rsidR="00454F05" w:rsidRPr="004911D0" w:rsidRDefault="00454F05" w:rsidP="00454F05">
      <w:pPr>
        <w:rPr>
          <w:sz w:val="20"/>
          <w:lang w:val="fr-CA"/>
        </w:rPr>
      </w:pPr>
    </w:p>
    <w:p w:rsidR="00454F05" w:rsidRPr="004911D0" w:rsidRDefault="00181407" w:rsidP="00454F05">
      <w:pPr>
        <w:rPr>
          <w:sz w:val="20"/>
        </w:rPr>
      </w:pPr>
      <w:r>
        <w:rPr>
          <w:sz w:val="20"/>
        </w:rPr>
        <w:pict>
          <v:rect id="_x0000_i1072" style="width:2in;height:1pt" o:hrpct="0" o:hralign="center" o:hrstd="t" o:hrnoshade="t" o:hr="t" fillcolor="black [3213]" stroked="f"/>
        </w:pict>
      </w:r>
    </w:p>
    <w:p w:rsidR="00454F05" w:rsidRPr="004911D0" w:rsidRDefault="00454F05" w:rsidP="00454F05">
      <w:pPr>
        <w:ind w:left="357" w:hanging="357"/>
        <w:rPr>
          <w:sz w:val="20"/>
        </w:rPr>
      </w:pPr>
    </w:p>
    <w:p w:rsidR="00454F05" w:rsidRPr="004911D0" w:rsidRDefault="00454F05" w:rsidP="00454F05">
      <w:pPr>
        <w:tabs>
          <w:tab w:val="left" w:pos="360"/>
        </w:tabs>
        <w:rPr>
          <w:sz w:val="22"/>
          <w:lang w:val="fr-CA"/>
        </w:rPr>
      </w:pPr>
      <w:r w:rsidRPr="004911D0">
        <w:rPr>
          <w:i/>
          <w:sz w:val="22"/>
          <w:lang w:val="fr-CA"/>
        </w:rPr>
        <w:t>Paul Veeken c. Sa Majesté le Roi, Sa Majesté le Roi du chef de la province de la Colombie-Britannique, Procureur général du Canada, Ministre de la Sécurité publique et Solliciteur général de la Colombie Britannique, Heather Hughes et  Lance Bernard</w:t>
      </w:r>
      <w:r w:rsidRPr="004911D0">
        <w:rPr>
          <w:sz w:val="22"/>
          <w:lang w:val="fr-CA"/>
        </w:rPr>
        <w:t xml:space="preserve"> (C.-B.) (Civile) (Autorisation) (</w:t>
      </w:r>
      <w:hyperlink r:id="rId46" w:history="1">
        <w:r w:rsidRPr="004911D0">
          <w:rPr>
            <w:rStyle w:val="Hyperlink"/>
            <w:sz w:val="22"/>
            <w:lang w:val="fr-CA"/>
          </w:rPr>
          <w:t>41275</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La demande d’autorisation d’appel de l’arrêt de la Cour d’appel de la Colombie-Britannique (Vancouver), numéro CA49192, 2024 BCCA 80, daté du 6 mars 2024, est rejetée avec dépens en faveur de Sa Majesté le Roi du chef de la province de la Colombie-Britannique, Heather Hughes et Lance Bernard.</w:t>
      </w:r>
    </w:p>
    <w:p w:rsidR="00454F05" w:rsidRPr="004911D0" w:rsidRDefault="00454F05" w:rsidP="00454F05">
      <w:pPr>
        <w:jc w:val="both"/>
        <w:rPr>
          <w:sz w:val="20"/>
          <w:lang w:val="fr-CA"/>
        </w:rPr>
      </w:pPr>
    </w:p>
    <w:p w:rsidR="00454F05" w:rsidRPr="004911D0" w:rsidRDefault="00181407" w:rsidP="00454F05">
      <w:pPr>
        <w:jc w:val="both"/>
        <w:rPr>
          <w:sz w:val="20"/>
        </w:rPr>
      </w:pPr>
      <w:r>
        <w:rPr>
          <w:sz w:val="20"/>
        </w:rPr>
        <w:pict>
          <v:rect id="_x0000_i1073" style="width:2in;height:1pt" o:hrpct="0" o:hralign="center" o:hrstd="t" o:hrnoshade="t" o:hr="t" fillcolor="black [3213]" stroked="f"/>
        </w:pict>
      </w:r>
    </w:p>
    <w:p w:rsidR="00454F05" w:rsidRPr="004911D0" w:rsidRDefault="00454F05" w:rsidP="00454F05">
      <w:pPr>
        <w:ind w:left="357" w:hanging="357"/>
        <w:jc w:val="both"/>
        <w:rPr>
          <w:sz w:val="20"/>
        </w:rPr>
      </w:pPr>
    </w:p>
    <w:p w:rsidR="00454F05" w:rsidRPr="004911D0" w:rsidRDefault="00454F05" w:rsidP="00454F05">
      <w:pPr>
        <w:tabs>
          <w:tab w:val="left" w:pos="360"/>
        </w:tabs>
        <w:rPr>
          <w:sz w:val="22"/>
          <w:lang w:val="fr-CA"/>
        </w:rPr>
      </w:pPr>
      <w:r w:rsidRPr="004911D0">
        <w:rPr>
          <w:i/>
          <w:sz w:val="22"/>
        </w:rPr>
        <w:t xml:space="preserve">Trustees of the Drywall Acoustic Lathing and Insulation Local 675 Pension Fund et Royce Lee c. Société Aurifère Barrick, Aaron W. Regent, Jamie C. Sokalsky, Ammar Al-Joundi et Peter Kinver </w:t>
      </w:r>
      <w:r w:rsidRPr="004911D0">
        <w:rPr>
          <w:sz w:val="22"/>
        </w:rPr>
        <w:t xml:space="preserve">(Ont.) </w:t>
      </w:r>
      <w:r w:rsidRPr="004911D0">
        <w:rPr>
          <w:sz w:val="22"/>
          <w:lang w:val="fr-CA"/>
        </w:rPr>
        <w:t>(Civile) (Autorisation) (</w:t>
      </w:r>
      <w:hyperlink r:id="rId47" w:history="1">
        <w:r w:rsidRPr="004911D0">
          <w:rPr>
            <w:rStyle w:val="Hyperlink"/>
            <w:sz w:val="22"/>
            <w:lang w:val="fr-CA"/>
          </w:rPr>
          <w:t>41228</w:t>
        </w:r>
      </w:hyperlink>
      <w:r w:rsidRPr="004911D0">
        <w:rPr>
          <w:sz w:val="22"/>
          <w:lang w:val="fr-CA"/>
        </w:rPr>
        <w:t>)</w:t>
      </w:r>
    </w:p>
    <w:p w:rsidR="00454F05" w:rsidRPr="004911D0" w:rsidRDefault="00454F05" w:rsidP="00454F05">
      <w:pPr>
        <w:ind w:left="357" w:hanging="357"/>
        <w:jc w:val="both"/>
        <w:rPr>
          <w:sz w:val="20"/>
          <w:lang w:val="fr-CA"/>
        </w:rPr>
      </w:pPr>
    </w:p>
    <w:p w:rsidR="00454F05" w:rsidRPr="004911D0" w:rsidRDefault="00454F05" w:rsidP="00454F05">
      <w:pPr>
        <w:widowControl w:val="0"/>
        <w:jc w:val="both"/>
        <w:rPr>
          <w:sz w:val="20"/>
          <w:szCs w:val="20"/>
          <w:lang w:val="fr-CA"/>
        </w:rPr>
      </w:pPr>
      <w:r w:rsidRPr="004911D0">
        <w:rPr>
          <w:sz w:val="20"/>
          <w:szCs w:val="20"/>
          <w:lang w:val="fr-CA"/>
        </w:rPr>
        <w:t>La demande d’autorisation d’appel de l’arrêt de la Cour d’appel de l’Ontario, numéro C70594, 2024 ONCA 105, daté du 13 février 2024, est rejetée avec dépens.</w:t>
      </w:r>
    </w:p>
    <w:p w:rsidR="00454F05" w:rsidRPr="004911D0" w:rsidRDefault="00454F05" w:rsidP="00454F05">
      <w:pPr>
        <w:jc w:val="both"/>
        <w:rPr>
          <w:sz w:val="20"/>
          <w:lang w:val="fr-CA"/>
        </w:rPr>
      </w:pPr>
    </w:p>
    <w:p w:rsidR="00454F05" w:rsidRPr="004911D0" w:rsidRDefault="00181407" w:rsidP="00454F05">
      <w:pPr>
        <w:jc w:val="both"/>
        <w:rPr>
          <w:sz w:val="22"/>
        </w:rPr>
      </w:pPr>
      <w:r>
        <w:rPr>
          <w:sz w:val="20"/>
        </w:rPr>
        <w:pict>
          <v:rect id="_x0000_i1074"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tabs>
          <w:tab w:val="left" w:pos="360"/>
        </w:tabs>
        <w:rPr>
          <w:sz w:val="22"/>
          <w:lang w:val="fr-CA"/>
        </w:rPr>
      </w:pPr>
      <w:r w:rsidRPr="004911D0">
        <w:rPr>
          <w:i/>
          <w:sz w:val="22"/>
          <w:lang w:val="fr-CA"/>
        </w:rPr>
        <w:t>Ruediger Martin Graaf et Normand Lafrenière c. Groupe Atkinsréalis inc. (anciennement connu sous le nom de Groupe SNC-Lavalin inc.), Neil Bruce et Sylvain Girard</w:t>
      </w:r>
      <w:r w:rsidRPr="004911D0">
        <w:rPr>
          <w:sz w:val="22"/>
          <w:lang w:val="fr-CA"/>
        </w:rPr>
        <w:t xml:space="preserve"> (Qc) (Civile) (Autorisation) (</w:t>
      </w:r>
      <w:hyperlink r:id="rId48" w:history="1">
        <w:r w:rsidRPr="004911D0">
          <w:rPr>
            <w:rStyle w:val="Hyperlink"/>
            <w:sz w:val="22"/>
            <w:lang w:val="fr-CA"/>
          </w:rPr>
          <w:t>41256</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 xml:space="preserve">La demande d’autorisation d’appel de l’arrêt de la Cour d’appel du Québec (Montréal), numéro 500-09-030289-227, 2024 QCCA 303, daté du 8 mars 2024, est rejetée avec dépens. </w:t>
      </w:r>
    </w:p>
    <w:p w:rsidR="00454F05" w:rsidRPr="004911D0" w:rsidRDefault="00454F05" w:rsidP="00454F05">
      <w:pPr>
        <w:jc w:val="both"/>
        <w:rPr>
          <w:sz w:val="20"/>
          <w:szCs w:val="20"/>
          <w:lang w:val="fr-CA"/>
        </w:rPr>
      </w:pPr>
    </w:p>
    <w:p w:rsidR="00454F05" w:rsidRPr="004911D0" w:rsidRDefault="00454F05" w:rsidP="00454F05">
      <w:pPr>
        <w:widowControl w:val="0"/>
        <w:jc w:val="both"/>
        <w:rPr>
          <w:sz w:val="20"/>
          <w:szCs w:val="20"/>
          <w:lang w:val="fr-CA"/>
        </w:rPr>
      </w:pPr>
      <w:r w:rsidRPr="004911D0">
        <w:rPr>
          <w:sz w:val="20"/>
          <w:szCs w:val="20"/>
          <w:lang w:val="fr-CA"/>
        </w:rPr>
        <w:t>La juge Côté n’a pas participé au jugement.</w:t>
      </w:r>
    </w:p>
    <w:p w:rsidR="00454F05" w:rsidRPr="004911D0" w:rsidRDefault="00454F05" w:rsidP="00454F05">
      <w:pPr>
        <w:widowControl w:val="0"/>
        <w:rPr>
          <w:sz w:val="20"/>
          <w:lang w:val="fr-CA"/>
        </w:rPr>
      </w:pPr>
    </w:p>
    <w:p w:rsidR="00454F05" w:rsidRPr="004911D0" w:rsidRDefault="00181407" w:rsidP="00454F05">
      <w:pPr>
        <w:widowControl w:val="0"/>
        <w:rPr>
          <w:sz w:val="20"/>
          <w:lang w:val="fr-CA"/>
        </w:rPr>
      </w:pPr>
      <w:r>
        <w:rPr>
          <w:sz w:val="20"/>
        </w:rPr>
        <w:pict>
          <v:rect id="_x0000_i1075"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tabs>
          <w:tab w:val="left" w:pos="360"/>
        </w:tabs>
        <w:rPr>
          <w:sz w:val="22"/>
          <w:lang w:val="fr-CA"/>
        </w:rPr>
      </w:pPr>
      <w:r w:rsidRPr="004911D0">
        <w:rPr>
          <w:i/>
          <w:sz w:val="22"/>
          <w:lang w:val="fr-CA"/>
        </w:rPr>
        <w:t xml:space="preserve">RC Limited Partner Inc. c. Sa Majesté le Roi du chef de la province de la Colombie-Britannique </w:t>
      </w:r>
      <w:r w:rsidRPr="004911D0">
        <w:rPr>
          <w:sz w:val="22"/>
          <w:lang w:val="fr-CA"/>
        </w:rPr>
        <w:t>(C.-B.) (Civile) (B Autorisation) (</w:t>
      </w:r>
      <w:hyperlink r:id="rId49" w:history="1">
        <w:r w:rsidRPr="004911D0">
          <w:rPr>
            <w:rStyle w:val="Hyperlink"/>
            <w:sz w:val="22"/>
            <w:lang w:val="fr-CA"/>
          </w:rPr>
          <w:t>41240</w:t>
        </w:r>
      </w:hyperlink>
      <w:r w:rsidRPr="004911D0">
        <w:rPr>
          <w:sz w:val="22"/>
          <w:lang w:val="fr-CA"/>
        </w:rPr>
        <w:t>)</w:t>
      </w:r>
    </w:p>
    <w:p w:rsidR="00454F05" w:rsidRPr="004911D0" w:rsidRDefault="00454F05" w:rsidP="00454F05">
      <w:pPr>
        <w:rPr>
          <w:sz w:val="20"/>
          <w:lang w:val="fr-CA"/>
        </w:rPr>
      </w:pPr>
    </w:p>
    <w:p w:rsidR="00454F05" w:rsidRPr="004911D0" w:rsidRDefault="00454F05" w:rsidP="00454F05">
      <w:pPr>
        <w:jc w:val="both"/>
        <w:rPr>
          <w:sz w:val="20"/>
          <w:szCs w:val="20"/>
          <w:lang w:val="fr-CA"/>
        </w:rPr>
      </w:pPr>
      <w:r w:rsidRPr="004911D0">
        <w:rPr>
          <w:sz w:val="20"/>
          <w:szCs w:val="20"/>
          <w:lang w:val="fr-CA"/>
        </w:rPr>
        <w:t>La requête pour déposer des observations supplémentaires est accueillie sans dépens. La demande d’autorisation d’appel de l’arrêt de la Cour d’appel de la Colombie-Britannique (Vancouver), numéro CA49197, 2024 BCCA 86, daté du 27 février 2024, est rejetée avec dépens.</w:t>
      </w:r>
    </w:p>
    <w:p w:rsidR="00454F05" w:rsidRPr="004911D0" w:rsidRDefault="00454F05" w:rsidP="00454F05">
      <w:pPr>
        <w:rPr>
          <w:sz w:val="20"/>
          <w:lang w:val="fr-CA"/>
        </w:rPr>
      </w:pPr>
    </w:p>
    <w:p w:rsidR="00454F05" w:rsidRPr="004911D0" w:rsidRDefault="00181407" w:rsidP="00454F05">
      <w:pPr>
        <w:rPr>
          <w:sz w:val="20"/>
        </w:rPr>
      </w:pPr>
      <w:r>
        <w:rPr>
          <w:sz w:val="20"/>
        </w:rPr>
        <w:pict>
          <v:rect id="_x0000_i1076"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tabs>
          <w:tab w:val="left" w:pos="360"/>
        </w:tabs>
        <w:rPr>
          <w:sz w:val="22"/>
          <w:u w:val="single"/>
          <w:lang w:val="fr-CA"/>
        </w:rPr>
      </w:pPr>
      <w:r w:rsidRPr="004911D0">
        <w:rPr>
          <w:i/>
          <w:sz w:val="22"/>
          <w:lang w:val="fr-CA"/>
        </w:rPr>
        <w:t xml:space="preserve">Mahmoud Zaerian c. Sa Majesté le Roi du chef de l’Ontario </w:t>
      </w:r>
      <w:r w:rsidRPr="004911D0">
        <w:rPr>
          <w:sz w:val="22"/>
          <w:lang w:val="fr-CA"/>
        </w:rPr>
        <w:t>(Ont.) (Civile) (Autorisation) (</w:t>
      </w:r>
      <w:hyperlink r:id="rId50" w:history="1">
        <w:r w:rsidRPr="004911D0">
          <w:rPr>
            <w:rStyle w:val="Hyperlink"/>
            <w:sz w:val="22"/>
            <w:lang w:val="fr-CA"/>
          </w:rPr>
          <w:t>41297</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La demande d’autorisation d’appel de l’arrêt de la Cour d’appel de l’Ontario, numéro COA-23-CV-1290, daté du 27 mars 2024, est rejetée avec dépens.</w:t>
      </w:r>
    </w:p>
    <w:p w:rsidR="00454F05" w:rsidRPr="004911D0" w:rsidRDefault="00454F05" w:rsidP="00454F05">
      <w:pPr>
        <w:jc w:val="both"/>
        <w:rPr>
          <w:sz w:val="20"/>
          <w:lang w:val="fr-CA"/>
        </w:rPr>
      </w:pPr>
    </w:p>
    <w:p w:rsidR="00454F05" w:rsidRPr="004911D0" w:rsidRDefault="00181407" w:rsidP="00454F05">
      <w:pPr>
        <w:jc w:val="both"/>
        <w:rPr>
          <w:sz w:val="20"/>
        </w:rPr>
      </w:pPr>
      <w:r>
        <w:rPr>
          <w:sz w:val="20"/>
        </w:rPr>
        <w:pict>
          <v:rect id="_x0000_i1077"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pStyle w:val="SCCLsocParty"/>
        <w:jc w:val="left"/>
        <w:rPr>
          <w:i/>
          <w:sz w:val="22"/>
        </w:rPr>
      </w:pPr>
      <w:r w:rsidRPr="004911D0">
        <w:rPr>
          <w:i/>
          <w:sz w:val="22"/>
        </w:rPr>
        <w:t>Trevor Hannan c. Sa Majesté le Roi</w:t>
      </w:r>
      <w:r w:rsidRPr="004911D0">
        <w:rPr>
          <w:sz w:val="22"/>
        </w:rPr>
        <w:t xml:space="preserve"> (N.S.) (Criminelle) (Autorisation) (</w:t>
      </w:r>
      <w:hyperlink r:id="rId51" w:history="1">
        <w:r w:rsidRPr="004911D0">
          <w:rPr>
            <w:rStyle w:val="Hyperlink"/>
            <w:sz w:val="22"/>
          </w:rPr>
          <w:t>41281</w:t>
        </w:r>
      </w:hyperlink>
      <w:r w:rsidRPr="004911D0">
        <w:rPr>
          <w:sz w:val="22"/>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La requête en prorogation du délai de signification et de dépôt de la demande d’autorisation d’appel est accueillie. La requête pour déposer de nouveaux éléments de preuve est rejetée. La requête sollicitant le renvoi et la suspension de la demande d’autorisation d’appel et de la requête en prorogation du délai dans l’attente de la décision sur le renvoi est rejetée. La demande d’autorisation d’appel de l’arrêt de la Cour d’appel de la Nouvelle-Écosse, numéro CAC 483896, 2023 NSCA 7, daté du 2 février 2023, est rejetée.</w:t>
      </w:r>
    </w:p>
    <w:p w:rsidR="00454F05" w:rsidRPr="004911D0" w:rsidRDefault="00454F05" w:rsidP="00454F05">
      <w:pPr>
        <w:jc w:val="both"/>
        <w:rPr>
          <w:sz w:val="20"/>
          <w:lang w:val="fr-CA"/>
        </w:rPr>
      </w:pPr>
    </w:p>
    <w:p w:rsidR="00454F05" w:rsidRPr="004911D0" w:rsidRDefault="00181407" w:rsidP="00454F05">
      <w:pPr>
        <w:jc w:val="both"/>
        <w:rPr>
          <w:sz w:val="22"/>
        </w:rPr>
      </w:pPr>
      <w:r>
        <w:rPr>
          <w:sz w:val="20"/>
        </w:rPr>
        <w:pict>
          <v:rect id="_x0000_i1078"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pStyle w:val="SCCLsocParty"/>
        <w:jc w:val="left"/>
        <w:rPr>
          <w:b/>
          <w:i/>
          <w:sz w:val="22"/>
        </w:rPr>
      </w:pPr>
      <w:r w:rsidRPr="004911D0">
        <w:rPr>
          <w:i/>
          <w:sz w:val="22"/>
        </w:rPr>
        <w:t>Nicholas Doering c. Sa Majesté le Roi</w:t>
      </w:r>
      <w:r w:rsidRPr="004911D0">
        <w:rPr>
          <w:sz w:val="22"/>
        </w:rPr>
        <w:t xml:space="preserve"> (Ont.) (Criminelle) (Autorisation) (</w:t>
      </w:r>
      <w:hyperlink r:id="rId52" w:history="1">
        <w:r w:rsidRPr="004911D0">
          <w:rPr>
            <w:rStyle w:val="Hyperlink"/>
            <w:sz w:val="22"/>
          </w:rPr>
          <w:t>41302</w:t>
        </w:r>
      </w:hyperlink>
      <w:r w:rsidRPr="004911D0">
        <w:rPr>
          <w:sz w:val="22"/>
        </w:rPr>
        <w:t>)</w:t>
      </w:r>
    </w:p>
    <w:p w:rsidR="00454F05" w:rsidRPr="004911D0" w:rsidRDefault="00454F05" w:rsidP="00454F05">
      <w:pPr>
        <w:jc w:val="both"/>
        <w:rPr>
          <w:sz w:val="20"/>
          <w:lang w:val="fr-CA"/>
        </w:rPr>
      </w:pPr>
    </w:p>
    <w:p w:rsidR="00454F05" w:rsidRPr="004911D0" w:rsidRDefault="00454F05" w:rsidP="00454F05">
      <w:pPr>
        <w:widowControl w:val="0"/>
        <w:jc w:val="both"/>
        <w:rPr>
          <w:sz w:val="20"/>
          <w:szCs w:val="20"/>
          <w:lang w:val="fr-CA"/>
        </w:rPr>
      </w:pPr>
      <w:r w:rsidRPr="004911D0">
        <w:rPr>
          <w:sz w:val="20"/>
          <w:szCs w:val="20"/>
          <w:lang w:val="fr-CA"/>
        </w:rPr>
        <w:t>La demande d’autorisation d’appel de l’arrêt de la Cour d’appel de l’Ontario, numéro COA-23-CR-1105, 2024 ONCA 389, daté du 14 mai 2024, est rejetée.</w:t>
      </w:r>
    </w:p>
    <w:p w:rsidR="00454F05" w:rsidRPr="004911D0" w:rsidRDefault="00454F05" w:rsidP="00454F05">
      <w:pPr>
        <w:widowControl w:val="0"/>
        <w:rPr>
          <w:sz w:val="20"/>
          <w:lang w:val="fr-CA"/>
        </w:rPr>
      </w:pPr>
    </w:p>
    <w:p w:rsidR="00454F05" w:rsidRPr="004911D0" w:rsidRDefault="00181407" w:rsidP="00454F05">
      <w:pPr>
        <w:widowControl w:val="0"/>
        <w:rPr>
          <w:sz w:val="20"/>
          <w:lang w:val="fr-CA"/>
        </w:rPr>
      </w:pPr>
      <w:r>
        <w:rPr>
          <w:sz w:val="20"/>
        </w:rPr>
        <w:pict>
          <v:rect id="_x0000_i1079"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rPr>
          <w:sz w:val="22"/>
          <w:lang w:val="fr-CA"/>
        </w:rPr>
      </w:pPr>
      <w:r w:rsidRPr="004911D0">
        <w:rPr>
          <w:i/>
          <w:sz w:val="22"/>
          <w:lang w:val="fr-CA"/>
        </w:rPr>
        <w:t>John Peters c. Groupe AtkinsRéalis inc. (anciennement connu sous le nom Groupe SNC-Lavalin inc.), Kevin Lynch, Neil Bruce, Sylvain Girard et Hartland Paterson</w:t>
      </w:r>
      <w:r w:rsidRPr="004911D0">
        <w:rPr>
          <w:sz w:val="22"/>
          <w:lang w:val="fr-CA"/>
        </w:rPr>
        <w:t xml:space="preserve"> (Ont.) (Civile) (Autorisation) (</w:t>
      </w:r>
      <w:hyperlink r:id="rId53" w:history="1">
        <w:r w:rsidRPr="004911D0">
          <w:rPr>
            <w:rStyle w:val="Hyperlink"/>
            <w:sz w:val="22"/>
            <w:lang w:val="fr-CA"/>
          </w:rPr>
          <w:t>41224</w:t>
        </w:r>
      </w:hyperlink>
      <w:r w:rsidRPr="004911D0">
        <w:rPr>
          <w:sz w:val="22"/>
          <w:lang w:val="fr-CA"/>
        </w:rPr>
        <w:t>)</w:t>
      </w:r>
    </w:p>
    <w:p w:rsidR="00454F05" w:rsidRPr="004911D0" w:rsidRDefault="00454F05" w:rsidP="00454F05">
      <w:pPr>
        <w:rPr>
          <w:sz w:val="20"/>
          <w:lang w:val="fr-CA"/>
        </w:rPr>
      </w:pPr>
    </w:p>
    <w:p w:rsidR="00454F05" w:rsidRPr="004911D0" w:rsidRDefault="00454F05" w:rsidP="00454F05">
      <w:pPr>
        <w:jc w:val="both"/>
        <w:rPr>
          <w:sz w:val="20"/>
          <w:szCs w:val="20"/>
          <w:lang w:val="fr-CA"/>
        </w:rPr>
      </w:pPr>
      <w:r w:rsidRPr="004911D0">
        <w:rPr>
          <w:sz w:val="20"/>
          <w:szCs w:val="20"/>
          <w:lang w:val="fr-CA"/>
        </w:rPr>
        <w:t>La requête en prorogation du délai de signification et de dépôt de la demande d’autorisation d’appel de l’arrêt de la Cour d’appel de l’Ontario, numéro C69762, 2023 ONCA 360, daté du 24 mai 2023, est rejetée.</w:t>
      </w:r>
    </w:p>
    <w:p w:rsidR="00454F05" w:rsidRPr="004911D0" w:rsidRDefault="00454F05" w:rsidP="00454F05">
      <w:pPr>
        <w:rPr>
          <w:sz w:val="20"/>
          <w:lang w:val="fr-CA"/>
        </w:rPr>
      </w:pPr>
    </w:p>
    <w:p w:rsidR="00454F05" w:rsidRPr="004911D0" w:rsidRDefault="00181407" w:rsidP="00454F05">
      <w:pPr>
        <w:rPr>
          <w:sz w:val="20"/>
        </w:rPr>
      </w:pPr>
      <w:r>
        <w:rPr>
          <w:sz w:val="20"/>
        </w:rPr>
        <w:pict>
          <v:rect id="_x0000_i1080" style="width:2in;height:1pt" o:hrpct="0" o:hralign="center" o:hrstd="t" o:hrnoshade="t" o:hr="t" fillcolor="black [3213]" stroked="f"/>
        </w:pict>
      </w:r>
    </w:p>
    <w:p w:rsidR="00454F05" w:rsidRPr="004911D0" w:rsidRDefault="00454F05" w:rsidP="00454F05">
      <w:pPr>
        <w:rPr>
          <w:sz w:val="20"/>
        </w:rPr>
      </w:pPr>
    </w:p>
    <w:p w:rsidR="00454F05" w:rsidRPr="004911D0" w:rsidRDefault="00454F05">
      <w:pPr>
        <w:rPr>
          <w:i/>
          <w:sz w:val="22"/>
          <w:lang w:val="fr-CA"/>
        </w:rPr>
      </w:pPr>
      <w:r w:rsidRPr="004911D0">
        <w:rPr>
          <w:i/>
          <w:sz w:val="22"/>
          <w:lang w:val="fr-CA"/>
        </w:rPr>
        <w:br w:type="page"/>
      </w:r>
    </w:p>
    <w:p w:rsidR="00454F05" w:rsidRPr="004911D0" w:rsidRDefault="00454F05" w:rsidP="00454F05">
      <w:pPr>
        <w:rPr>
          <w:i/>
          <w:sz w:val="22"/>
          <w:lang w:val="fr-CA"/>
        </w:rPr>
      </w:pPr>
      <w:r w:rsidRPr="004911D0">
        <w:rPr>
          <w:i/>
          <w:sz w:val="22"/>
          <w:lang w:val="fr-CA"/>
        </w:rPr>
        <w:t xml:space="preserve">Karl Anthony Wilson c. Ministère du développement social </w:t>
      </w:r>
      <w:r w:rsidRPr="004911D0">
        <w:rPr>
          <w:sz w:val="22"/>
          <w:lang w:val="fr-CA"/>
        </w:rPr>
        <w:t>(N.-B.) (Civile) (Autorisation) (</w:t>
      </w:r>
      <w:hyperlink r:id="rId54" w:history="1">
        <w:r w:rsidRPr="004911D0">
          <w:rPr>
            <w:rStyle w:val="Hyperlink"/>
            <w:sz w:val="22"/>
            <w:lang w:val="fr-CA"/>
          </w:rPr>
          <w:t>41258</w:t>
        </w:r>
      </w:hyperlink>
      <w:r w:rsidRPr="004911D0">
        <w:rPr>
          <w:sz w:val="22"/>
          <w:lang w:val="fr-CA"/>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La requête en prorogation du délai de signification et de dépôt de la demande d’autorisation d’appel est accueillie. La demande d’autorisation d’appel de l’arrêt de la Cour d’appel du Nouveau-Brunswick, numéro 78-23-CA, 2024 NBCA 41, daté du 7 mars 2024, est rejetée sans dépens.</w:t>
      </w:r>
    </w:p>
    <w:p w:rsidR="00454F05" w:rsidRPr="004911D0" w:rsidRDefault="00454F05" w:rsidP="00454F05">
      <w:pPr>
        <w:jc w:val="both"/>
        <w:rPr>
          <w:sz w:val="20"/>
          <w:lang w:val="fr-CA"/>
        </w:rPr>
      </w:pPr>
    </w:p>
    <w:p w:rsidR="00454F05" w:rsidRPr="004911D0" w:rsidRDefault="00181407" w:rsidP="00454F05">
      <w:pPr>
        <w:jc w:val="both"/>
        <w:rPr>
          <w:sz w:val="20"/>
        </w:rPr>
      </w:pPr>
      <w:r>
        <w:rPr>
          <w:sz w:val="20"/>
        </w:rPr>
        <w:pict>
          <v:rect id="_x0000_i1081"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pStyle w:val="SCCLsocParty"/>
        <w:jc w:val="left"/>
        <w:rPr>
          <w:sz w:val="22"/>
        </w:rPr>
      </w:pPr>
      <w:r w:rsidRPr="004911D0">
        <w:rPr>
          <w:i/>
          <w:sz w:val="22"/>
        </w:rPr>
        <w:t>Sa Majesté le Roi du chef de l’Ontario c. Kathryn Robertson par la représentante de sa succession Allison Gaanderse, Maurice Orchard par la représentante de sa succession Christina Kinder, Bernard Renaud par la représentante de sa succession Lori Renaud, Jean Patricia Pollock par la représentante de sa succession Pamela Christine Smith, Christina Kinder, Lori Renaud, Christine Smith et Allison Gaanderse</w:t>
      </w:r>
      <w:r w:rsidRPr="004911D0">
        <w:rPr>
          <w:sz w:val="22"/>
        </w:rPr>
        <w:t xml:space="preserve"> (Ont.) (Civile) (Autorisation) (</w:t>
      </w:r>
      <w:hyperlink r:id="rId55" w:history="1">
        <w:r w:rsidRPr="004911D0">
          <w:rPr>
            <w:rStyle w:val="Hyperlink"/>
            <w:sz w:val="22"/>
          </w:rPr>
          <w:t>41214</w:t>
        </w:r>
      </w:hyperlink>
      <w:r w:rsidRPr="004911D0">
        <w:rPr>
          <w:sz w:val="22"/>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La demande d’autorisation d’appel de l’arrêt de la Cour d’appel de l’Ontario, numéro COA-23-CV-0056, 2024 ONCA 86, daté du 6 février 2024, est rejetée avec dépens.</w:t>
      </w:r>
    </w:p>
    <w:p w:rsidR="00454F05" w:rsidRPr="004911D0" w:rsidRDefault="00454F05" w:rsidP="00454F05">
      <w:pPr>
        <w:jc w:val="both"/>
        <w:rPr>
          <w:sz w:val="20"/>
          <w:lang w:val="fr-CA"/>
        </w:rPr>
      </w:pPr>
    </w:p>
    <w:p w:rsidR="00454F05" w:rsidRPr="004911D0" w:rsidRDefault="00181407" w:rsidP="00454F05">
      <w:pPr>
        <w:jc w:val="both"/>
        <w:rPr>
          <w:sz w:val="22"/>
        </w:rPr>
      </w:pPr>
      <w:r>
        <w:rPr>
          <w:sz w:val="20"/>
        </w:rPr>
        <w:pict>
          <v:rect id="_x0000_i1082" style="width:2in;height:1pt" o:hrpct="0" o:hralign="center" o:hrstd="t" o:hrnoshade="t" o:hr="t" fillcolor="black [3213]" stroked="f"/>
        </w:pict>
      </w:r>
    </w:p>
    <w:p w:rsidR="00454F05" w:rsidRPr="004911D0" w:rsidRDefault="00454F05" w:rsidP="00454F05">
      <w:pPr>
        <w:jc w:val="both"/>
        <w:rPr>
          <w:sz w:val="20"/>
        </w:rPr>
      </w:pPr>
    </w:p>
    <w:p w:rsidR="00454F05" w:rsidRPr="004911D0" w:rsidRDefault="00454F05" w:rsidP="00454F05">
      <w:pPr>
        <w:pStyle w:val="SCCLsocParty"/>
        <w:jc w:val="left"/>
        <w:rPr>
          <w:sz w:val="22"/>
        </w:rPr>
      </w:pPr>
      <w:r w:rsidRPr="004911D0">
        <w:rPr>
          <w:i/>
          <w:sz w:val="22"/>
        </w:rPr>
        <w:t>Potash Corporation of Saskatchewan Inc. c. Sa Majesté le Roi</w:t>
      </w:r>
      <w:r w:rsidRPr="004911D0">
        <w:rPr>
          <w:sz w:val="22"/>
        </w:rPr>
        <w:t xml:space="preserve"> (Féd.) (Civile) (Autorisation) (</w:t>
      </w:r>
      <w:hyperlink r:id="rId56" w:history="1">
        <w:r w:rsidRPr="004911D0">
          <w:rPr>
            <w:rStyle w:val="Hyperlink"/>
            <w:sz w:val="22"/>
          </w:rPr>
          <w:t>41243</w:t>
        </w:r>
      </w:hyperlink>
      <w:r w:rsidRPr="004911D0">
        <w:rPr>
          <w:sz w:val="22"/>
        </w:rPr>
        <w:t>)</w:t>
      </w:r>
    </w:p>
    <w:p w:rsidR="00454F05" w:rsidRPr="004911D0" w:rsidRDefault="00454F05" w:rsidP="00454F05">
      <w:pPr>
        <w:jc w:val="both"/>
        <w:rPr>
          <w:sz w:val="20"/>
          <w:lang w:val="fr-CA"/>
        </w:rPr>
      </w:pPr>
    </w:p>
    <w:p w:rsidR="00454F05" w:rsidRPr="004911D0" w:rsidRDefault="00454F05" w:rsidP="00454F05">
      <w:pPr>
        <w:widowControl w:val="0"/>
        <w:jc w:val="both"/>
        <w:rPr>
          <w:sz w:val="20"/>
          <w:szCs w:val="20"/>
          <w:lang w:val="fr-CA"/>
        </w:rPr>
      </w:pPr>
      <w:r w:rsidRPr="004911D0">
        <w:rPr>
          <w:sz w:val="20"/>
          <w:szCs w:val="20"/>
          <w:lang w:val="fr-CA"/>
        </w:rPr>
        <w:t>La demande d’autorisation d’appel de l’arrêt de la Cour d’appel fédérale, numéro A-160-22, 2024 FCA 35, daté du 27 février 2024, est rejetée avec dépens.</w:t>
      </w:r>
    </w:p>
    <w:p w:rsidR="00454F05" w:rsidRPr="004911D0" w:rsidRDefault="00454F05" w:rsidP="00454F05">
      <w:pPr>
        <w:widowControl w:val="0"/>
        <w:rPr>
          <w:sz w:val="20"/>
          <w:lang w:val="fr-CA"/>
        </w:rPr>
      </w:pPr>
    </w:p>
    <w:p w:rsidR="00454F05" w:rsidRPr="004911D0" w:rsidRDefault="00181407" w:rsidP="00454F05">
      <w:pPr>
        <w:widowControl w:val="0"/>
        <w:rPr>
          <w:sz w:val="20"/>
          <w:lang w:val="fr-CA"/>
        </w:rPr>
      </w:pPr>
      <w:r>
        <w:rPr>
          <w:sz w:val="20"/>
        </w:rPr>
        <w:pict>
          <v:rect id="_x0000_i1083"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pStyle w:val="SCCLsocParty"/>
        <w:jc w:val="left"/>
        <w:rPr>
          <w:i/>
          <w:sz w:val="22"/>
        </w:rPr>
      </w:pPr>
      <w:r w:rsidRPr="004911D0">
        <w:rPr>
          <w:i/>
          <w:sz w:val="22"/>
        </w:rPr>
        <w:t xml:space="preserve">Construction de Défense Canada c. Groupe Atwill-Morin inc. </w:t>
      </w:r>
      <w:r w:rsidRPr="004911D0">
        <w:rPr>
          <w:sz w:val="22"/>
        </w:rPr>
        <w:t>(Qc) (Civile) (Autorisation) (</w:t>
      </w:r>
      <w:hyperlink r:id="rId57" w:history="1">
        <w:r w:rsidRPr="004911D0">
          <w:rPr>
            <w:rStyle w:val="Hyperlink"/>
            <w:sz w:val="22"/>
          </w:rPr>
          <w:t>41264</w:t>
        </w:r>
      </w:hyperlink>
      <w:r w:rsidRPr="004911D0">
        <w:rPr>
          <w:sz w:val="22"/>
        </w:rPr>
        <w:t>)</w:t>
      </w:r>
    </w:p>
    <w:p w:rsidR="00454F05" w:rsidRPr="004911D0" w:rsidRDefault="00454F05" w:rsidP="00454F05">
      <w:pPr>
        <w:rPr>
          <w:sz w:val="20"/>
          <w:lang w:val="fr-CA"/>
        </w:rPr>
      </w:pPr>
    </w:p>
    <w:p w:rsidR="00454F05" w:rsidRPr="004911D0" w:rsidRDefault="00454F05" w:rsidP="00454F05">
      <w:pPr>
        <w:jc w:val="both"/>
        <w:rPr>
          <w:sz w:val="20"/>
          <w:szCs w:val="20"/>
          <w:lang w:val="fr-CA"/>
        </w:rPr>
      </w:pPr>
      <w:r w:rsidRPr="004911D0">
        <w:rPr>
          <w:sz w:val="20"/>
          <w:szCs w:val="20"/>
          <w:lang w:val="fr-CA"/>
        </w:rPr>
        <w:t>La demande d’autorisation d’appel de l’arrêt de la Cour d’appel du Québec (Montréal), numéro 500-09-030354-237, 2024 QCCA 319, daté du 13 mars 2024, est rejetée avec dépens.</w:t>
      </w:r>
    </w:p>
    <w:p w:rsidR="00454F05" w:rsidRPr="004911D0" w:rsidRDefault="00454F05" w:rsidP="00454F05">
      <w:pPr>
        <w:rPr>
          <w:sz w:val="20"/>
          <w:lang w:val="fr-CA"/>
        </w:rPr>
      </w:pPr>
    </w:p>
    <w:p w:rsidR="00454F05" w:rsidRPr="004911D0" w:rsidRDefault="00181407" w:rsidP="00454F05">
      <w:pPr>
        <w:rPr>
          <w:sz w:val="20"/>
        </w:rPr>
      </w:pPr>
      <w:r>
        <w:rPr>
          <w:sz w:val="20"/>
        </w:rPr>
        <w:pict>
          <v:rect id="_x0000_i1084" style="width:2in;height:1pt" o:hrpct="0" o:hralign="center" o:hrstd="t" o:hrnoshade="t" o:hr="t" fillcolor="black [3213]" stroked="f"/>
        </w:pict>
      </w:r>
    </w:p>
    <w:p w:rsidR="00454F05" w:rsidRPr="004911D0" w:rsidRDefault="00454F05" w:rsidP="00454F05">
      <w:pPr>
        <w:rPr>
          <w:sz w:val="20"/>
        </w:rPr>
      </w:pPr>
    </w:p>
    <w:p w:rsidR="00454F05" w:rsidRPr="004911D0" w:rsidRDefault="00454F05" w:rsidP="00454F05">
      <w:pPr>
        <w:pStyle w:val="SCCLsocParty"/>
        <w:jc w:val="left"/>
        <w:rPr>
          <w:sz w:val="22"/>
        </w:rPr>
      </w:pPr>
      <w:r w:rsidRPr="004911D0">
        <w:rPr>
          <w:i/>
          <w:sz w:val="22"/>
          <w:lang w:val="en-US"/>
        </w:rPr>
        <w:t>Sproule Lumber, une division de J.D. Irving, Limitée (JDI) c. United Food and Commercial Workers Union Canada, Local 864 et Augustus M. Richardson, K.C.</w:t>
      </w:r>
      <w:r w:rsidRPr="004911D0">
        <w:rPr>
          <w:sz w:val="22"/>
          <w:lang w:val="en-US"/>
        </w:rPr>
        <w:t xml:space="preserve"> (N.-É.) </w:t>
      </w:r>
      <w:r w:rsidRPr="004911D0">
        <w:rPr>
          <w:sz w:val="22"/>
        </w:rPr>
        <w:t>(Civile) (Autorisation) (</w:t>
      </w:r>
      <w:hyperlink r:id="rId58" w:history="1">
        <w:r w:rsidRPr="004911D0">
          <w:rPr>
            <w:rStyle w:val="Hyperlink"/>
            <w:sz w:val="22"/>
          </w:rPr>
          <w:t>41253</w:t>
        </w:r>
      </w:hyperlink>
      <w:r w:rsidRPr="004911D0">
        <w:rPr>
          <w:sz w:val="22"/>
        </w:rPr>
        <w:t>)</w:t>
      </w:r>
    </w:p>
    <w:p w:rsidR="00454F05" w:rsidRPr="004911D0" w:rsidRDefault="00454F05" w:rsidP="00454F05">
      <w:pPr>
        <w:jc w:val="both"/>
        <w:rPr>
          <w:sz w:val="20"/>
          <w:lang w:val="fr-CA"/>
        </w:rPr>
      </w:pPr>
    </w:p>
    <w:p w:rsidR="00454F05" w:rsidRPr="004911D0" w:rsidRDefault="00454F05" w:rsidP="00454F05">
      <w:pPr>
        <w:jc w:val="both"/>
        <w:rPr>
          <w:sz w:val="20"/>
          <w:szCs w:val="20"/>
          <w:lang w:val="fr-CA"/>
        </w:rPr>
      </w:pPr>
      <w:r w:rsidRPr="004911D0">
        <w:rPr>
          <w:sz w:val="20"/>
          <w:szCs w:val="20"/>
          <w:lang w:val="fr-CA"/>
        </w:rPr>
        <w:t>La demande d’autorisation d’appel de l’arrêt de la Cour d’appel de la Nouvelle-Écosse, numéro CA 521488, 2024 NSCA 27, daté du 7 mars 2024, est rejetée avec dépens en faveur de l’intimée, United Food and Commercial Workers Union Canada, Local 864.</w:t>
      </w:r>
    </w:p>
    <w:p w:rsidR="004B2E86" w:rsidRPr="004911D0" w:rsidRDefault="004B2E86" w:rsidP="004B2E86">
      <w:pPr>
        <w:jc w:val="both"/>
        <w:rPr>
          <w:sz w:val="20"/>
          <w:szCs w:val="20"/>
          <w:lang w:val="fr-CA"/>
        </w:rPr>
      </w:pPr>
    </w:p>
    <w:p w:rsidR="00102792" w:rsidRPr="004911D0" w:rsidRDefault="00181407" w:rsidP="004B2E86">
      <w:pPr>
        <w:jc w:val="both"/>
        <w:rPr>
          <w:sz w:val="20"/>
          <w:szCs w:val="20"/>
          <w:lang w:val="fr-CA"/>
        </w:rPr>
      </w:pPr>
      <w:r>
        <w:rPr>
          <w:sz w:val="20"/>
          <w:szCs w:val="20"/>
        </w:rPr>
        <w:pict>
          <v:rect id="_x0000_i1085" style="width:2in;height:1pt" o:hrpct="0" o:hralign="center" o:hrstd="t" o:hrnoshade="t" o:hr="t" fillcolor="black" stroked="f"/>
        </w:pict>
      </w:r>
    </w:p>
    <w:p w:rsidR="00E06F20" w:rsidRPr="004911D0" w:rsidRDefault="00E06F20" w:rsidP="00102792">
      <w:pPr>
        <w:jc w:val="both"/>
        <w:rPr>
          <w:sz w:val="20"/>
          <w:lang w:val="fr-CA"/>
        </w:rPr>
      </w:pPr>
    </w:p>
    <w:p w:rsidR="00890FEB" w:rsidRPr="004911D0" w:rsidRDefault="00890FEB" w:rsidP="008D292F">
      <w:pPr>
        <w:rPr>
          <w:sz w:val="20"/>
          <w:szCs w:val="20"/>
          <w:lang w:val="fr-CA"/>
        </w:rPr>
      </w:pPr>
    </w:p>
    <w:p w:rsidR="00890FEB" w:rsidRPr="004911D0" w:rsidRDefault="00890FEB" w:rsidP="008D292F">
      <w:pPr>
        <w:rPr>
          <w:b/>
          <w:sz w:val="20"/>
          <w:szCs w:val="20"/>
          <w:lang w:val="fr-CA"/>
        </w:rPr>
        <w:sectPr w:rsidR="00890FEB" w:rsidRPr="004911D0" w:rsidSect="008D292F">
          <w:headerReference w:type="even" r:id="rId59"/>
          <w:headerReference w:type="default" r:id="rId60"/>
          <w:footerReference w:type="even" r:id="rId61"/>
          <w:footerReference w:type="default" r:id="rId62"/>
          <w:headerReference w:type="first" r:id="rId63"/>
          <w:footerReference w:type="first" r:id="rId64"/>
          <w:pgSz w:w="12240" w:h="15840"/>
          <w:pgMar w:top="720" w:right="965" w:bottom="1080" w:left="1656" w:header="720" w:footer="965" w:gutter="0"/>
          <w:cols w:space="720"/>
          <w:titlePg/>
          <w:docGrid w:linePitch="326"/>
        </w:sectPr>
      </w:pPr>
    </w:p>
    <w:p w:rsidR="00693C38" w:rsidRPr="004911D0" w:rsidRDefault="00DD0BDC" w:rsidP="00567602">
      <w:pPr>
        <w:pStyle w:val="Header1StyleE"/>
        <w:pBdr>
          <w:bottom w:val="single" w:sz="12" w:space="1" w:color="auto"/>
        </w:pBdr>
        <w:rPr>
          <w:lang w:val="fr-CA"/>
        </w:rPr>
      </w:pPr>
      <w:bookmarkStart w:id="5" w:name="_Toc178235045"/>
      <w:r w:rsidRPr="004911D0">
        <w:rPr>
          <w:lang w:val="fr-CA"/>
        </w:rPr>
        <w:t>Motions</w:t>
      </w:r>
      <w:r w:rsidR="00271E1E" w:rsidRPr="004911D0">
        <w:rPr>
          <w:lang w:val="fr-CA"/>
        </w:rPr>
        <w:t xml:space="preserve"> / </w:t>
      </w:r>
      <w:r w:rsidR="00693C38" w:rsidRPr="004911D0">
        <w:rPr>
          <w:lang w:val="fr-CA"/>
        </w:rPr>
        <w:br/>
      </w:r>
      <w:r w:rsidRPr="004911D0">
        <w:rPr>
          <w:lang w:val="fr-CA"/>
        </w:rPr>
        <w:t>Requêtes</w:t>
      </w:r>
      <w:bookmarkEnd w:id="5"/>
    </w:p>
    <w:p w:rsidR="00BF3942" w:rsidRPr="004911D0" w:rsidRDefault="00BF3942" w:rsidP="00BF3942">
      <w:pPr>
        <w:rPr>
          <w:sz w:val="20"/>
          <w:szCs w:val="20"/>
          <w:lang w:val="fr-CA"/>
        </w:rPr>
      </w:pPr>
    </w:p>
    <w:p w:rsidR="00BF3942" w:rsidRPr="004911D0" w:rsidRDefault="00BF3942" w:rsidP="00BF3942">
      <w:pPr>
        <w:rPr>
          <w:b/>
          <w:sz w:val="20"/>
          <w:szCs w:val="20"/>
          <w:lang w:val="fr-CA"/>
        </w:rPr>
      </w:pPr>
      <w:r w:rsidRPr="004911D0">
        <w:rPr>
          <w:b/>
          <w:sz w:val="20"/>
          <w:szCs w:val="20"/>
          <w:lang w:val="fr-CA"/>
        </w:rPr>
        <w:t>September 1</w:t>
      </w:r>
      <w:r w:rsidR="00F764FA" w:rsidRPr="004911D0">
        <w:rPr>
          <w:b/>
          <w:sz w:val="20"/>
          <w:szCs w:val="20"/>
          <w:lang w:val="fr-CA"/>
        </w:rPr>
        <w:t>8</w:t>
      </w:r>
      <w:r w:rsidRPr="004911D0">
        <w:rPr>
          <w:b/>
          <w:sz w:val="20"/>
          <w:szCs w:val="20"/>
          <w:lang w:val="fr-CA"/>
        </w:rPr>
        <w:t>, 2024 / Le 1</w:t>
      </w:r>
      <w:r w:rsidR="00F764FA" w:rsidRPr="004911D0">
        <w:rPr>
          <w:b/>
          <w:sz w:val="20"/>
          <w:szCs w:val="20"/>
          <w:lang w:val="fr-CA"/>
        </w:rPr>
        <w:t>8</w:t>
      </w:r>
      <w:r w:rsidRPr="004911D0">
        <w:rPr>
          <w:b/>
          <w:sz w:val="20"/>
          <w:szCs w:val="20"/>
          <w:lang w:val="fr-CA"/>
        </w:rPr>
        <w:t xml:space="preserve"> septembre 2024</w:t>
      </w:r>
    </w:p>
    <w:p w:rsidR="00BF3942" w:rsidRPr="004911D0" w:rsidRDefault="00BF3942" w:rsidP="00BF394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BF3942" w:rsidRPr="00181407" w:rsidTr="00BF3942">
        <w:trPr>
          <w:trHeight w:val="554"/>
        </w:trPr>
        <w:tc>
          <w:tcPr>
            <w:tcW w:w="4410" w:type="dxa"/>
            <w:tcBorders>
              <w:top w:val="nil"/>
              <w:left w:val="nil"/>
              <w:bottom w:val="nil"/>
              <w:right w:val="nil"/>
            </w:tcBorders>
          </w:tcPr>
          <w:p w:rsidR="00BF3942" w:rsidRPr="004911D0" w:rsidRDefault="00BF3942" w:rsidP="00BF3942">
            <w:pPr>
              <w:jc w:val="both"/>
              <w:rPr>
                <w:rFonts w:cs="Times New Roman"/>
                <w:b/>
                <w:bCs/>
                <w:sz w:val="20"/>
                <w:szCs w:val="20"/>
              </w:rPr>
            </w:pPr>
            <w:r w:rsidRPr="004911D0">
              <w:rPr>
                <w:rFonts w:eastAsia="Times New Roman" w:cs="Times New Roman"/>
                <w:b/>
                <w:sz w:val="20"/>
                <w:szCs w:val="20"/>
                <w:lang w:val="en-US" w:eastAsia="en-CA"/>
              </w:rPr>
              <w:t>Motions for an extension of time</w:t>
            </w:r>
          </w:p>
        </w:tc>
        <w:tc>
          <w:tcPr>
            <w:tcW w:w="810" w:type="dxa"/>
            <w:tcBorders>
              <w:top w:val="nil"/>
              <w:left w:val="nil"/>
              <w:bottom w:val="nil"/>
              <w:right w:val="nil"/>
            </w:tcBorders>
          </w:tcPr>
          <w:p w:rsidR="00BF3942" w:rsidRPr="004911D0" w:rsidRDefault="00BF3942" w:rsidP="00BF3942">
            <w:pPr>
              <w:jc w:val="both"/>
              <w:rPr>
                <w:rFonts w:cs="Times New Roman"/>
                <w:b/>
                <w:bCs/>
                <w:sz w:val="20"/>
                <w:szCs w:val="20"/>
                <w:lang w:val="en-US"/>
              </w:rPr>
            </w:pPr>
          </w:p>
        </w:tc>
        <w:tc>
          <w:tcPr>
            <w:tcW w:w="4399" w:type="dxa"/>
            <w:tcBorders>
              <w:top w:val="nil"/>
              <w:left w:val="nil"/>
              <w:bottom w:val="nil"/>
              <w:right w:val="nil"/>
            </w:tcBorders>
          </w:tcPr>
          <w:p w:rsidR="00BF3942" w:rsidRPr="004911D0" w:rsidRDefault="00BF3942" w:rsidP="00BF3942">
            <w:pPr>
              <w:jc w:val="both"/>
              <w:rPr>
                <w:rFonts w:cs="Times New Roman"/>
                <w:b/>
                <w:bCs/>
                <w:sz w:val="20"/>
                <w:szCs w:val="20"/>
                <w:lang w:val="fr-CA"/>
              </w:rPr>
            </w:pPr>
            <w:r w:rsidRPr="004911D0">
              <w:rPr>
                <w:rFonts w:eastAsia="Times New Roman" w:cs="Times New Roman"/>
                <w:b/>
                <w:sz w:val="20"/>
                <w:szCs w:val="20"/>
                <w:lang w:val="fr-CA" w:eastAsia="en-CA"/>
              </w:rPr>
              <w:t>Requêtes en prorogation du délai</w:t>
            </w:r>
          </w:p>
        </w:tc>
      </w:tr>
    </w:tbl>
    <w:p w:rsidR="00BF3942" w:rsidRPr="004911D0" w:rsidRDefault="00BF3942" w:rsidP="00BF3942">
      <w:pPr>
        <w:tabs>
          <w:tab w:val="left" w:pos="-1440"/>
          <w:tab w:val="left" w:pos="-720"/>
        </w:tabs>
        <w:jc w:val="both"/>
        <w:rPr>
          <w:rFonts w:eastAsia="Times New Roman" w:cs="Times New Roman"/>
          <w:sz w:val="20"/>
          <w:szCs w:val="20"/>
          <w:lang w:val="fr-CA" w:eastAsia="en-CA"/>
        </w:rPr>
      </w:pPr>
    </w:p>
    <w:p w:rsidR="00D51582" w:rsidRPr="004911D0" w:rsidRDefault="00D51582" w:rsidP="00D51582">
      <w:pPr>
        <w:jc w:val="both"/>
        <w:rPr>
          <w:rFonts w:cs="Times New Roman"/>
          <w:b/>
          <w:bCs/>
          <w:sz w:val="20"/>
          <w:szCs w:val="20"/>
          <w:shd w:val="clear" w:color="auto" w:fill="FFFFFF"/>
        </w:rPr>
      </w:pPr>
      <w:r w:rsidRPr="004911D0">
        <w:rPr>
          <w:rFonts w:cs="Times New Roman"/>
          <w:b/>
          <w:bCs/>
          <w:color w:val="333333"/>
          <w:sz w:val="20"/>
          <w:szCs w:val="20"/>
          <w:shd w:val="clear" w:color="auto" w:fill="FFFFFF"/>
        </w:rPr>
        <w:t xml:space="preserve">SYLVIE GABRIEL </w:t>
      </w:r>
      <w:r w:rsidRPr="004911D0">
        <w:rPr>
          <w:rFonts w:cs="Times New Roman"/>
          <w:b/>
          <w:bCs/>
          <w:sz w:val="20"/>
          <w:szCs w:val="20"/>
          <w:shd w:val="clear" w:color="auto" w:fill="FFFFFF"/>
        </w:rPr>
        <w:t xml:space="preserve">c. </w:t>
      </w:r>
      <w:r w:rsidRPr="004911D0">
        <w:rPr>
          <w:rFonts w:cs="Times New Roman"/>
          <w:b/>
          <w:bCs/>
          <w:color w:val="333333"/>
          <w:sz w:val="20"/>
          <w:szCs w:val="20"/>
          <w:shd w:val="clear" w:color="auto" w:fill="FFFFFF"/>
        </w:rPr>
        <w:t>MIKE WARD</w:t>
      </w:r>
    </w:p>
    <w:p w:rsidR="00D51582" w:rsidRPr="004911D0" w:rsidRDefault="00D51582" w:rsidP="00D51582">
      <w:pPr>
        <w:jc w:val="both"/>
        <w:rPr>
          <w:rFonts w:cs="Times New Roman"/>
          <w:bCs/>
          <w:sz w:val="20"/>
          <w:szCs w:val="20"/>
          <w:shd w:val="clear" w:color="auto" w:fill="FFFFFF"/>
        </w:rPr>
      </w:pPr>
      <w:r w:rsidRPr="004911D0">
        <w:rPr>
          <w:rFonts w:cs="Times New Roman"/>
          <w:bCs/>
          <w:sz w:val="20"/>
          <w:szCs w:val="20"/>
          <w:shd w:val="clear" w:color="auto" w:fill="FFFFFF"/>
        </w:rPr>
        <w:t>(Qc) (41161)</w:t>
      </w:r>
    </w:p>
    <w:p w:rsidR="00D51582" w:rsidRPr="004911D0" w:rsidRDefault="00D51582" w:rsidP="00D51582">
      <w:pPr>
        <w:jc w:val="both"/>
        <w:rPr>
          <w:rFonts w:cs="Times New Roman"/>
          <w:sz w:val="20"/>
          <w:szCs w:val="20"/>
        </w:rPr>
      </w:pPr>
    </w:p>
    <w:p w:rsidR="00D51582" w:rsidRPr="004911D0" w:rsidRDefault="00D51582" w:rsidP="00D51582">
      <w:pPr>
        <w:jc w:val="both"/>
        <w:rPr>
          <w:rFonts w:cs="Times New Roman"/>
          <w:b/>
          <w:bCs/>
          <w:sz w:val="20"/>
          <w:szCs w:val="20"/>
          <w:u w:val="single"/>
          <w:lang w:val="fr-CA"/>
        </w:rPr>
      </w:pPr>
      <w:r w:rsidRPr="004911D0">
        <w:rPr>
          <w:rFonts w:cs="Times New Roman"/>
          <w:b/>
          <w:bCs/>
          <w:sz w:val="20"/>
          <w:szCs w:val="20"/>
          <w:u w:val="single"/>
          <w:lang w:val="fr-CA"/>
        </w:rPr>
        <w:t>LA JUGE MARTIN</w:t>
      </w:r>
      <w:r w:rsidRPr="004911D0">
        <w:rPr>
          <w:rFonts w:cs="Times New Roman"/>
          <w:b/>
          <w:bCs/>
          <w:sz w:val="20"/>
          <w:szCs w:val="20"/>
          <w:lang w:val="fr-CA"/>
        </w:rPr>
        <w:t> :</w:t>
      </w:r>
    </w:p>
    <w:p w:rsidR="00D51582" w:rsidRPr="004911D0" w:rsidRDefault="00D51582" w:rsidP="00D51582">
      <w:pPr>
        <w:jc w:val="both"/>
        <w:rPr>
          <w:rFonts w:cs="Times New Roman"/>
          <w:sz w:val="20"/>
          <w:szCs w:val="20"/>
          <w:lang w:val="fr-CA"/>
        </w:rPr>
      </w:pPr>
    </w:p>
    <w:p w:rsidR="00D51582" w:rsidRPr="004911D0" w:rsidRDefault="00D51582" w:rsidP="00D51582">
      <w:pPr>
        <w:jc w:val="both"/>
        <w:rPr>
          <w:rFonts w:cs="Times New Roman"/>
          <w:sz w:val="20"/>
          <w:szCs w:val="20"/>
          <w:lang w:val="fr-CA"/>
        </w:rPr>
      </w:pPr>
      <w:r w:rsidRPr="004911D0">
        <w:rPr>
          <w:rFonts w:cs="Times New Roman"/>
          <w:b/>
          <w:bCs/>
          <w:sz w:val="20"/>
          <w:szCs w:val="20"/>
          <w:lang w:val="fr-CA"/>
        </w:rPr>
        <w:t xml:space="preserve">À LA SUITE DE LA DEMANDE </w:t>
      </w:r>
      <w:r w:rsidRPr="004911D0">
        <w:rPr>
          <w:rFonts w:cs="Times New Roman"/>
          <w:sz w:val="20"/>
          <w:szCs w:val="20"/>
          <w:lang w:val="fr-CA"/>
        </w:rPr>
        <w:t xml:space="preserve">présentée par la demanderesse en vue d’obtenir la prorogation du délai de signification et de dépôt de la demande d’autorisation d’appel en vertu de la règle 64 des </w:t>
      </w:r>
      <w:r w:rsidRPr="004911D0">
        <w:rPr>
          <w:rFonts w:cs="Times New Roman"/>
          <w:i/>
          <w:sz w:val="20"/>
          <w:szCs w:val="20"/>
          <w:lang w:val="fr-CA"/>
        </w:rPr>
        <w:t>Règles de la Cour suprême du Canada</w:t>
      </w:r>
      <w:r w:rsidRPr="004911D0">
        <w:rPr>
          <w:rFonts w:cs="Times New Roman"/>
          <w:sz w:val="20"/>
          <w:szCs w:val="20"/>
          <w:lang w:val="fr-CA"/>
        </w:rPr>
        <w:t>;</w:t>
      </w:r>
    </w:p>
    <w:p w:rsidR="00D51582" w:rsidRPr="004911D0" w:rsidRDefault="00D51582" w:rsidP="00D51582">
      <w:pPr>
        <w:ind w:right="4"/>
        <w:jc w:val="both"/>
        <w:rPr>
          <w:rFonts w:cs="Times New Roman"/>
          <w:sz w:val="20"/>
          <w:szCs w:val="20"/>
          <w:lang w:val="fr-CA"/>
        </w:rPr>
      </w:pPr>
    </w:p>
    <w:p w:rsidR="00D51582" w:rsidRPr="004911D0" w:rsidRDefault="00D51582" w:rsidP="00D51582">
      <w:pPr>
        <w:jc w:val="both"/>
        <w:rPr>
          <w:rFonts w:cs="Times New Roman"/>
          <w:sz w:val="20"/>
          <w:szCs w:val="20"/>
          <w:lang w:val="fr-CA"/>
        </w:rPr>
      </w:pPr>
      <w:r w:rsidRPr="004911D0">
        <w:rPr>
          <w:rFonts w:cs="Times New Roman"/>
          <w:b/>
          <w:bCs/>
          <w:sz w:val="20"/>
          <w:szCs w:val="20"/>
          <w:lang w:val="fr-CA"/>
        </w:rPr>
        <w:t xml:space="preserve">ET APRÈS EXAMEN </w:t>
      </w:r>
      <w:r w:rsidRPr="004911D0">
        <w:rPr>
          <w:rFonts w:cs="Times New Roman"/>
          <w:sz w:val="20"/>
          <w:szCs w:val="20"/>
          <w:lang w:val="fr-CA"/>
        </w:rPr>
        <w:t>des documents déposés;</w:t>
      </w:r>
    </w:p>
    <w:p w:rsidR="00D51582" w:rsidRPr="004911D0" w:rsidRDefault="00D51582" w:rsidP="00D51582">
      <w:pPr>
        <w:jc w:val="both"/>
        <w:rPr>
          <w:rFonts w:cs="Times New Roman"/>
          <w:sz w:val="20"/>
          <w:szCs w:val="20"/>
          <w:lang w:val="fr-CA"/>
        </w:rPr>
      </w:pPr>
    </w:p>
    <w:p w:rsidR="00D51582" w:rsidRPr="004911D0" w:rsidRDefault="00D51582" w:rsidP="00D51582">
      <w:pPr>
        <w:jc w:val="both"/>
        <w:rPr>
          <w:rFonts w:cs="Times New Roman"/>
          <w:b/>
          <w:sz w:val="20"/>
          <w:szCs w:val="20"/>
          <w:lang w:val="fr-CA"/>
        </w:rPr>
      </w:pPr>
      <w:r w:rsidRPr="004911D0">
        <w:rPr>
          <w:rFonts w:cs="Times New Roman"/>
          <w:b/>
          <w:sz w:val="20"/>
          <w:szCs w:val="20"/>
          <w:lang w:val="fr-CA"/>
        </w:rPr>
        <w:t>IL EST ORDONNÉ CE QUI SUIT :</w:t>
      </w:r>
    </w:p>
    <w:p w:rsidR="00D51582" w:rsidRPr="004911D0" w:rsidRDefault="00D51582" w:rsidP="00D51582">
      <w:pPr>
        <w:jc w:val="both"/>
        <w:rPr>
          <w:rFonts w:cs="Times New Roman"/>
          <w:sz w:val="20"/>
          <w:szCs w:val="20"/>
          <w:lang w:val="fr-CA"/>
        </w:rPr>
      </w:pPr>
    </w:p>
    <w:p w:rsidR="00D51582" w:rsidRPr="004911D0" w:rsidRDefault="00D51582" w:rsidP="00D51582">
      <w:pPr>
        <w:jc w:val="both"/>
        <w:rPr>
          <w:rFonts w:cs="Times New Roman"/>
          <w:sz w:val="20"/>
          <w:szCs w:val="20"/>
          <w:lang w:val="fr-CA"/>
        </w:rPr>
      </w:pPr>
      <w:r w:rsidRPr="004911D0">
        <w:rPr>
          <w:rFonts w:cs="Times New Roman"/>
          <w:sz w:val="20"/>
          <w:szCs w:val="20"/>
          <w:lang w:val="fr-CA"/>
        </w:rPr>
        <w:t>La demanderesse doit signifier et déposer</w:t>
      </w:r>
      <w:r w:rsidRPr="004911D0">
        <w:rPr>
          <w:sz w:val="20"/>
          <w:szCs w:val="20"/>
          <w:lang w:val="fr-CA"/>
        </w:rPr>
        <w:t xml:space="preserve"> u</w:t>
      </w:r>
      <w:r w:rsidRPr="004911D0">
        <w:rPr>
          <w:rFonts w:cs="Times New Roman"/>
          <w:sz w:val="20"/>
          <w:szCs w:val="20"/>
          <w:lang w:val="fr-CA"/>
        </w:rPr>
        <w:t xml:space="preserve">ne version modifiée de l’avis de demande </w:t>
      </w:r>
      <w:r w:rsidRPr="004911D0">
        <w:rPr>
          <w:rFonts w:cs="Times New Roman"/>
          <w:bCs/>
          <w:sz w:val="20"/>
          <w:szCs w:val="20"/>
          <w:lang w:val="fr-CA"/>
        </w:rPr>
        <w:t xml:space="preserve">d’autorisation d’appel </w:t>
      </w:r>
      <w:r w:rsidRPr="004911D0">
        <w:rPr>
          <w:rFonts w:cs="Times New Roman"/>
          <w:sz w:val="20"/>
          <w:szCs w:val="20"/>
          <w:lang w:val="fr-CA"/>
        </w:rPr>
        <w:t xml:space="preserve">indiquant la disposition </w:t>
      </w:r>
      <w:r w:rsidRPr="004911D0">
        <w:rPr>
          <w:rFonts w:cs="Times New Roman"/>
          <w:bCs/>
          <w:sz w:val="20"/>
          <w:szCs w:val="20"/>
          <w:lang w:val="fr-CA"/>
        </w:rPr>
        <w:t>législative</w:t>
      </w:r>
      <w:r w:rsidRPr="004911D0">
        <w:rPr>
          <w:rFonts w:eastAsia="Times New Roman" w:cs="Times New Roman"/>
          <w:bCs/>
          <w:sz w:val="20"/>
          <w:szCs w:val="20"/>
          <w:lang w:val="fr-CA" w:eastAsia="en-CA"/>
        </w:rPr>
        <w:t xml:space="preserve"> </w:t>
      </w:r>
      <w:r w:rsidRPr="004911D0">
        <w:rPr>
          <w:rFonts w:cs="Times New Roman"/>
          <w:bCs/>
          <w:sz w:val="20"/>
          <w:szCs w:val="20"/>
          <w:lang w:val="fr-CA"/>
        </w:rPr>
        <w:t xml:space="preserve">sur laquelle la demande d’autorisation d’appel est fondée d’ici le 2 octobre 2024, auquel cas la registraire soumettra la demande d’autorisation d’appel à l’examen de la Cour en vertu de la règle 32 des </w:t>
      </w:r>
      <w:r w:rsidRPr="004911D0">
        <w:rPr>
          <w:rFonts w:cs="Times New Roman"/>
          <w:bCs/>
          <w:i/>
          <w:sz w:val="20"/>
          <w:szCs w:val="20"/>
          <w:lang w:val="fr-CA"/>
        </w:rPr>
        <w:t>Règles de la Cour suprême du Canada</w:t>
      </w:r>
      <w:r w:rsidRPr="004911D0">
        <w:rPr>
          <w:rFonts w:cs="Times New Roman"/>
          <w:bCs/>
          <w:sz w:val="20"/>
          <w:szCs w:val="20"/>
          <w:lang w:val="fr-CA"/>
        </w:rPr>
        <w:t>, ainsi que la</w:t>
      </w:r>
      <w:r w:rsidRPr="004911D0">
        <w:rPr>
          <w:rFonts w:cs="Times New Roman"/>
          <w:sz w:val="20"/>
          <w:szCs w:val="20"/>
          <w:lang w:val="fr-CA"/>
        </w:rPr>
        <w:t xml:space="preserve"> requête en prorogation du délai pour la signification et le dépôt de la demande d’autorisation d’appel en vertu de la règle 64 des </w:t>
      </w:r>
      <w:r w:rsidRPr="004911D0">
        <w:rPr>
          <w:rFonts w:cs="Times New Roman"/>
          <w:i/>
          <w:sz w:val="20"/>
          <w:szCs w:val="20"/>
          <w:lang w:val="fr-CA"/>
        </w:rPr>
        <w:t>Règles de la Cour suprême du Canada</w:t>
      </w:r>
      <w:r w:rsidRPr="004911D0">
        <w:rPr>
          <w:rFonts w:cs="Times New Roman"/>
          <w:sz w:val="20"/>
          <w:szCs w:val="20"/>
          <w:lang w:val="fr-CA"/>
        </w:rPr>
        <w:t>.</w:t>
      </w:r>
    </w:p>
    <w:p w:rsidR="00D51582" w:rsidRPr="004911D0" w:rsidRDefault="00D51582" w:rsidP="00D51582">
      <w:pPr>
        <w:jc w:val="both"/>
        <w:rPr>
          <w:rFonts w:cs="Times New Roman"/>
          <w:sz w:val="20"/>
          <w:szCs w:val="20"/>
          <w:lang w:val="fr-CA"/>
        </w:rPr>
      </w:pPr>
    </w:p>
    <w:p w:rsidR="00D51582" w:rsidRPr="004911D0" w:rsidRDefault="00D51582" w:rsidP="00D51582">
      <w:pPr>
        <w:jc w:val="both"/>
        <w:rPr>
          <w:rFonts w:cs="Times New Roman"/>
          <w:bCs/>
          <w:sz w:val="20"/>
          <w:szCs w:val="20"/>
          <w:lang w:val="fr-CA"/>
        </w:rPr>
      </w:pPr>
      <w:r w:rsidRPr="004911D0">
        <w:rPr>
          <w:rFonts w:cs="Times New Roman"/>
          <w:sz w:val="20"/>
          <w:szCs w:val="20"/>
          <w:lang w:val="fr-CA"/>
        </w:rPr>
        <w:t xml:space="preserve">Dans l’éventualité où l’avis de demande </w:t>
      </w:r>
      <w:r w:rsidRPr="004911D0">
        <w:rPr>
          <w:rFonts w:cs="Times New Roman"/>
          <w:bCs/>
          <w:sz w:val="20"/>
          <w:szCs w:val="20"/>
          <w:lang w:val="fr-CA"/>
        </w:rPr>
        <w:t xml:space="preserve">d’autorisation d’appel conforme aux exigences de la règle 25(1)a) des </w:t>
      </w:r>
      <w:r w:rsidRPr="004911D0">
        <w:rPr>
          <w:rFonts w:cs="Times New Roman"/>
          <w:bCs/>
          <w:i/>
          <w:sz w:val="20"/>
          <w:szCs w:val="20"/>
          <w:lang w:val="fr-CA"/>
        </w:rPr>
        <w:t>Règles de la Cour suprême du Canada</w:t>
      </w:r>
      <w:r w:rsidRPr="004911D0">
        <w:rPr>
          <w:rFonts w:cs="Times New Roman"/>
          <w:bCs/>
          <w:sz w:val="20"/>
          <w:szCs w:val="20"/>
          <w:lang w:val="fr-CA"/>
        </w:rPr>
        <w:t xml:space="preserve"> n’est pas signifié et déposé dans le délai prescrit, la requête en prorogation du délai pour la signification et le dépôt de la demande d’autorisation d’appel en vertu de la règle 64 des </w:t>
      </w:r>
      <w:r w:rsidRPr="004911D0">
        <w:rPr>
          <w:rFonts w:cs="Times New Roman"/>
          <w:bCs/>
          <w:i/>
          <w:sz w:val="20"/>
          <w:szCs w:val="20"/>
          <w:lang w:val="fr-CA"/>
        </w:rPr>
        <w:t>Règles de la Cour suprême du Canada</w:t>
      </w:r>
      <w:r w:rsidRPr="004911D0">
        <w:rPr>
          <w:rFonts w:cs="Times New Roman"/>
          <w:bCs/>
          <w:sz w:val="20"/>
          <w:szCs w:val="20"/>
          <w:lang w:val="fr-CA"/>
        </w:rPr>
        <w:t xml:space="preserve"> sera rejeté.</w:t>
      </w:r>
    </w:p>
    <w:p w:rsidR="00BF3942" w:rsidRPr="004911D0" w:rsidRDefault="00BF3942" w:rsidP="00BF3942">
      <w:pPr>
        <w:rPr>
          <w:sz w:val="20"/>
          <w:szCs w:val="20"/>
          <w:lang w:val="fr-CA"/>
        </w:rPr>
      </w:pPr>
    </w:p>
    <w:p w:rsidR="00BF3942" w:rsidRPr="004911D0" w:rsidRDefault="00BF3942" w:rsidP="000C6480">
      <w:pPr>
        <w:jc w:val="both"/>
        <w:rPr>
          <w:sz w:val="20"/>
          <w:szCs w:val="20"/>
          <w:lang w:val="fr-CA"/>
        </w:rPr>
      </w:pPr>
    </w:p>
    <w:p w:rsidR="000C6480" w:rsidRPr="004911D0" w:rsidRDefault="000C6480" w:rsidP="000C6480">
      <w:pPr>
        <w:jc w:val="both"/>
        <w:rPr>
          <w:rFonts w:cs="Times New Roman"/>
          <w:sz w:val="20"/>
          <w:szCs w:val="20"/>
        </w:rPr>
      </w:pPr>
      <w:r w:rsidRPr="004911D0">
        <w:rPr>
          <w:rFonts w:cs="Times New Roman"/>
          <w:b/>
          <w:sz w:val="20"/>
          <w:szCs w:val="20"/>
        </w:rPr>
        <w:t>UPON APPLICATION</w:t>
      </w:r>
      <w:r w:rsidRPr="004911D0">
        <w:rPr>
          <w:rFonts w:cs="Times New Roman"/>
          <w:sz w:val="20"/>
          <w:szCs w:val="20"/>
        </w:rPr>
        <w:t xml:space="preserve"> by the applicant for an order extending the time to serve and file</w:t>
      </w:r>
      <w:r w:rsidRPr="004911D0">
        <w:rPr>
          <w:rFonts w:cs="Times New Roman"/>
          <w:bCs/>
          <w:sz w:val="20"/>
          <w:szCs w:val="20"/>
        </w:rPr>
        <w:t xml:space="preserve"> the application for leave to appeal pursuant to Rule 64 of the </w:t>
      </w:r>
      <w:r w:rsidRPr="004911D0">
        <w:rPr>
          <w:rFonts w:cs="Times New Roman"/>
          <w:i/>
          <w:sz w:val="20"/>
          <w:szCs w:val="20"/>
        </w:rPr>
        <w:t>Rules of the Supreme Court of Canada</w:t>
      </w:r>
      <w:r w:rsidRPr="004911D0">
        <w:rPr>
          <w:rFonts w:eastAsia="Times New Roman" w:cs="Times New Roman"/>
          <w:sz w:val="20"/>
          <w:szCs w:val="20"/>
          <w:lang w:eastAsia="en-CA"/>
        </w:rPr>
        <w:t>;</w:t>
      </w:r>
    </w:p>
    <w:p w:rsidR="000C6480" w:rsidRPr="004911D0" w:rsidRDefault="000C6480" w:rsidP="000C6480">
      <w:pPr>
        <w:ind w:right="4"/>
        <w:jc w:val="both"/>
        <w:rPr>
          <w:rFonts w:cs="Times New Roman"/>
          <w:sz w:val="20"/>
          <w:szCs w:val="20"/>
        </w:rPr>
      </w:pPr>
    </w:p>
    <w:p w:rsidR="000C6480" w:rsidRPr="004911D0" w:rsidRDefault="000C6480" w:rsidP="000C6480">
      <w:pPr>
        <w:jc w:val="both"/>
        <w:rPr>
          <w:rFonts w:cs="Times New Roman"/>
          <w:sz w:val="20"/>
          <w:szCs w:val="20"/>
        </w:rPr>
      </w:pPr>
      <w:r w:rsidRPr="004911D0">
        <w:rPr>
          <w:rFonts w:cs="Times New Roman"/>
          <w:b/>
          <w:sz w:val="20"/>
          <w:szCs w:val="20"/>
        </w:rPr>
        <w:t>AND THE MATERIAL FILED</w:t>
      </w:r>
      <w:r w:rsidRPr="004911D0">
        <w:rPr>
          <w:rFonts w:cs="Times New Roman"/>
          <w:sz w:val="20"/>
          <w:szCs w:val="20"/>
        </w:rPr>
        <w:t xml:space="preserve"> having been read;</w:t>
      </w:r>
    </w:p>
    <w:p w:rsidR="000C6480" w:rsidRPr="004911D0" w:rsidRDefault="000C6480" w:rsidP="000C6480">
      <w:pPr>
        <w:jc w:val="both"/>
        <w:rPr>
          <w:rFonts w:cs="Times New Roman"/>
          <w:sz w:val="20"/>
          <w:szCs w:val="20"/>
        </w:rPr>
      </w:pPr>
    </w:p>
    <w:p w:rsidR="000C6480" w:rsidRPr="004911D0" w:rsidRDefault="000C6480" w:rsidP="000C6480">
      <w:pPr>
        <w:jc w:val="both"/>
        <w:rPr>
          <w:rFonts w:cs="Times New Roman"/>
          <w:b/>
          <w:sz w:val="20"/>
          <w:szCs w:val="20"/>
        </w:rPr>
      </w:pPr>
      <w:r w:rsidRPr="004911D0">
        <w:rPr>
          <w:rFonts w:cs="Times New Roman"/>
          <w:b/>
          <w:sz w:val="20"/>
          <w:szCs w:val="20"/>
        </w:rPr>
        <w:t>IT IS HEREBY ORDERED THAT:</w:t>
      </w:r>
    </w:p>
    <w:p w:rsidR="000C6480" w:rsidRPr="004911D0" w:rsidRDefault="000C6480" w:rsidP="000C6480">
      <w:pPr>
        <w:jc w:val="both"/>
        <w:rPr>
          <w:rFonts w:cs="Times New Roman"/>
          <w:sz w:val="20"/>
          <w:szCs w:val="20"/>
        </w:rPr>
      </w:pPr>
    </w:p>
    <w:p w:rsidR="000C6480" w:rsidRPr="004911D0" w:rsidRDefault="000C6480" w:rsidP="000C6480">
      <w:pPr>
        <w:jc w:val="both"/>
        <w:rPr>
          <w:rFonts w:cs="Times New Roman"/>
          <w:sz w:val="20"/>
          <w:szCs w:val="20"/>
        </w:rPr>
      </w:pPr>
      <w:r w:rsidRPr="004911D0">
        <w:rPr>
          <w:rFonts w:cs="Times New Roman"/>
          <w:sz w:val="20"/>
          <w:szCs w:val="20"/>
        </w:rPr>
        <w:t>The applicant shall serve and file an amended version of the notice of application for leave to appeal</w:t>
      </w:r>
      <w:r w:rsidRPr="004911D0">
        <w:rPr>
          <w:sz w:val="20"/>
          <w:szCs w:val="20"/>
        </w:rPr>
        <w:t xml:space="preserve"> </w:t>
      </w:r>
      <w:r w:rsidRPr="004911D0">
        <w:rPr>
          <w:rFonts w:cs="Times New Roman"/>
          <w:sz w:val="20"/>
          <w:szCs w:val="20"/>
        </w:rPr>
        <w:t>citing the legislative provision that authorizes the application for leave to appeal by October 2, 2024, in which case the Registrar shall</w:t>
      </w:r>
      <w:r w:rsidRPr="004911D0">
        <w:rPr>
          <w:rFonts w:cs="Times New Roman"/>
          <w:bCs/>
          <w:sz w:val="20"/>
          <w:szCs w:val="20"/>
        </w:rPr>
        <w:t xml:space="preserve"> submit the application for leave to appeal to the Court for consideration pursuant to Rule 32 of the </w:t>
      </w:r>
      <w:r w:rsidRPr="004911D0">
        <w:rPr>
          <w:rFonts w:cs="Times New Roman"/>
          <w:i/>
          <w:sz w:val="20"/>
          <w:szCs w:val="20"/>
        </w:rPr>
        <w:t>Rules of the Supreme Court of Canada</w:t>
      </w:r>
      <w:r w:rsidRPr="004911D0">
        <w:rPr>
          <w:rFonts w:cs="Times New Roman"/>
          <w:bCs/>
          <w:sz w:val="20"/>
          <w:szCs w:val="20"/>
        </w:rPr>
        <w:t xml:space="preserve"> as well as the </w:t>
      </w:r>
      <w:r w:rsidRPr="004911D0">
        <w:rPr>
          <w:rFonts w:cs="Times New Roman"/>
          <w:sz w:val="20"/>
          <w:szCs w:val="20"/>
        </w:rPr>
        <w:t>motion for an order extending the time to serve and file</w:t>
      </w:r>
      <w:r w:rsidRPr="004911D0">
        <w:rPr>
          <w:rFonts w:cs="Times New Roman"/>
          <w:bCs/>
          <w:sz w:val="20"/>
          <w:szCs w:val="20"/>
        </w:rPr>
        <w:t xml:space="preserve"> the application for leave to appeal pursuant to Rule 64 of the </w:t>
      </w:r>
      <w:r w:rsidRPr="004911D0">
        <w:rPr>
          <w:rFonts w:cs="Times New Roman"/>
          <w:i/>
          <w:sz w:val="20"/>
          <w:szCs w:val="20"/>
        </w:rPr>
        <w:t>Rules of the Supreme Court of Canada</w:t>
      </w:r>
      <w:r w:rsidRPr="004911D0">
        <w:rPr>
          <w:rFonts w:cs="Times New Roman"/>
          <w:sz w:val="20"/>
          <w:szCs w:val="20"/>
        </w:rPr>
        <w:t>.</w:t>
      </w:r>
    </w:p>
    <w:p w:rsidR="000C6480" w:rsidRPr="004911D0" w:rsidRDefault="000C6480" w:rsidP="000C6480">
      <w:pPr>
        <w:jc w:val="both"/>
        <w:rPr>
          <w:rFonts w:cs="Times New Roman"/>
          <w:sz w:val="20"/>
          <w:szCs w:val="20"/>
        </w:rPr>
      </w:pPr>
    </w:p>
    <w:p w:rsidR="000C6480" w:rsidRPr="004911D0" w:rsidRDefault="000C6480" w:rsidP="000C6480">
      <w:pPr>
        <w:jc w:val="both"/>
        <w:rPr>
          <w:rFonts w:cs="Times New Roman"/>
          <w:bCs/>
          <w:sz w:val="20"/>
          <w:szCs w:val="20"/>
        </w:rPr>
      </w:pPr>
      <w:r w:rsidRPr="004911D0">
        <w:rPr>
          <w:rFonts w:cs="Times New Roman"/>
          <w:sz w:val="20"/>
          <w:szCs w:val="20"/>
        </w:rPr>
        <w:t>If a notice of application for leave to appeal meeting the requirements of Rule </w:t>
      </w:r>
      <w:r w:rsidRPr="004911D0">
        <w:rPr>
          <w:rFonts w:cs="Times New Roman"/>
          <w:bCs/>
          <w:sz w:val="20"/>
          <w:szCs w:val="20"/>
        </w:rPr>
        <w:t>25(1</w:t>
      </w:r>
      <w:proofErr w:type="gramStart"/>
      <w:r w:rsidRPr="004911D0">
        <w:rPr>
          <w:rFonts w:cs="Times New Roman"/>
          <w:bCs/>
          <w:sz w:val="20"/>
          <w:szCs w:val="20"/>
        </w:rPr>
        <w:t>)(</w:t>
      </w:r>
      <w:proofErr w:type="gramEnd"/>
      <w:r w:rsidRPr="004911D0">
        <w:rPr>
          <w:rFonts w:cs="Times New Roman"/>
          <w:bCs/>
          <w:sz w:val="20"/>
          <w:szCs w:val="20"/>
        </w:rPr>
        <w:t xml:space="preserve">a) of the </w:t>
      </w:r>
      <w:r w:rsidRPr="004911D0">
        <w:rPr>
          <w:rFonts w:cs="Times New Roman"/>
          <w:i/>
          <w:sz w:val="20"/>
          <w:szCs w:val="20"/>
        </w:rPr>
        <w:t>Rules of the Supreme Court of Canada</w:t>
      </w:r>
      <w:r w:rsidRPr="004911D0">
        <w:rPr>
          <w:rFonts w:cs="Times New Roman"/>
          <w:sz w:val="20"/>
          <w:szCs w:val="20"/>
        </w:rPr>
        <w:t xml:space="preserve"> is not served and filed within the prescribed</w:t>
      </w:r>
      <w:r w:rsidRPr="004911D0">
        <w:rPr>
          <w:rFonts w:cs="Times New Roman"/>
          <w:bCs/>
          <w:sz w:val="20"/>
          <w:szCs w:val="20"/>
        </w:rPr>
        <w:t xml:space="preserve"> time, the motion </w:t>
      </w:r>
      <w:r w:rsidRPr="004911D0">
        <w:rPr>
          <w:rFonts w:cs="Times New Roman"/>
          <w:sz w:val="20"/>
          <w:szCs w:val="20"/>
        </w:rPr>
        <w:t>for an order extending the time to serve and file</w:t>
      </w:r>
      <w:r w:rsidRPr="004911D0">
        <w:rPr>
          <w:rFonts w:cs="Times New Roman"/>
          <w:bCs/>
          <w:sz w:val="20"/>
          <w:szCs w:val="20"/>
        </w:rPr>
        <w:t xml:space="preserve"> the application for leave to appeal pursuant to Rule 64 of the </w:t>
      </w:r>
      <w:r w:rsidRPr="004911D0">
        <w:rPr>
          <w:rFonts w:cs="Times New Roman"/>
          <w:i/>
          <w:sz w:val="20"/>
          <w:szCs w:val="20"/>
        </w:rPr>
        <w:t>Rules of the Supreme Court of Canada</w:t>
      </w:r>
      <w:r w:rsidRPr="004911D0">
        <w:rPr>
          <w:rFonts w:cs="Times New Roman"/>
          <w:bCs/>
          <w:sz w:val="20"/>
          <w:szCs w:val="20"/>
        </w:rPr>
        <w:t xml:space="preserve"> shall be dismissed.</w:t>
      </w:r>
    </w:p>
    <w:p w:rsidR="00BF3942" w:rsidRPr="004911D0" w:rsidRDefault="00BF3942" w:rsidP="00BF3942">
      <w:pPr>
        <w:rPr>
          <w:sz w:val="20"/>
          <w:szCs w:val="20"/>
        </w:rPr>
      </w:pPr>
    </w:p>
    <w:p w:rsidR="00BF3942" w:rsidRPr="004911D0" w:rsidRDefault="00181407" w:rsidP="00BF3942">
      <w:pPr>
        <w:rPr>
          <w:sz w:val="20"/>
          <w:szCs w:val="20"/>
        </w:rPr>
      </w:pPr>
      <w:r>
        <w:rPr>
          <w:rFonts w:eastAsia="Times New Roman" w:cs="Times New Roman"/>
          <w:sz w:val="20"/>
          <w:szCs w:val="20"/>
          <w:lang w:val="fr-CA" w:eastAsia="en-CA"/>
        </w:rPr>
        <w:pict>
          <v:rect id="_x0000_i1088" style="width:2in;height:1pt" o:hrpct="0" o:hralign="center" o:hrstd="t" o:hrnoshade="t" o:hr="t" fillcolor="black [3213]" stroked="f"/>
        </w:pict>
      </w:r>
    </w:p>
    <w:p w:rsidR="00BF3942" w:rsidRPr="004911D0" w:rsidRDefault="00BF3942" w:rsidP="00BF3942">
      <w:pPr>
        <w:rPr>
          <w:sz w:val="20"/>
          <w:szCs w:val="20"/>
        </w:rPr>
      </w:pPr>
    </w:p>
    <w:p w:rsidR="00BF3942" w:rsidRPr="004911D0" w:rsidRDefault="00BF3942" w:rsidP="00BF3942">
      <w:pPr>
        <w:rPr>
          <w:sz w:val="20"/>
          <w:szCs w:val="20"/>
        </w:rPr>
      </w:pPr>
    </w:p>
    <w:p w:rsidR="00BF3942" w:rsidRPr="004911D0" w:rsidRDefault="00BF3942" w:rsidP="00BF3942">
      <w:pPr>
        <w:rPr>
          <w:rFonts w:eastAsia="Times New Roman" w:cs="Times New Roman"/>
          <w:sz w:val="20"/>
          <w:szCs w:val="20"/>
          <w:lang w:eastAsia="en-CA"/>
        </w:rPr>
      </w:pPr>
      <w:r w:rsidRPr="004911D0">
        <w:rPr>
          <w:rFonts w:eastAsia="Times New Roman" w:cs="Times New Roman"/>
          <w:sz w:val="20"/>
          <w:szCs w:val="20"/>
          <w:lang w:eastAsia="en-CA"/>
        </w:rPr>
        <w:br w:type="page"/>
      </w:r>
    </w:p>
    <w:p w:rsidR="00625FD0" w:rsidRPr="004911D0" w:rsidRDefault="00625FD0" w:rsidP="00625FD0">
      <w:pPr>
        <w:rPr>
          <w:b/>
          <w:sz w:val="20"/>
          <w:szCs w:val="20"/>
          <w:lang w:val="fr-CA"/>
        </w:rPr>
      </w:pPr>
      <w:r w:rsidRPr="004911D0">
        <w:rPr>
          <w:b/>
          <w:sz w:val="20"/>
          <w:szCs w:val="20"/>
          <w:lang w:val="fr-CA"/>
        </w:rPr>
        <w:t>September 18, 2024 / Le 18 septembre 2024</w:t>
      </w:r>
    </w:p>
    <w:p w:rsidR="000C3312" w:rsidRPr="004911D0" w:rsidRDefault="000C3312" w:rsidP="000C331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0C3312" w:rsidRPr="00181407" w:rsidTr="00BF3942">
        <w:trPr>
          <w:trHeight w:val="554"/>
        </w:trPr>
        <w:tc>
          <w:tcPr>
            <w:tcW w:w="4410" w:type="dxa"/>
            <w:tcBorders>
              <w:top w:val="nil"/>
              <w:left w:val="nil"/>
              <w:bottom w:val="nil"/>
              <w:right w:val="nil"/>
            </w:tcBorders>
          </w:tcPr>
          <w:p w:rsidR="000C3312" w:rsidRPr="004911D0" w:rsidRDefault="00625FD0" w:rsidP="00625FD0">
            <w:pPr>
              <w:jc w:val="both"/>
              <w:rPr>
                <w:rFonts w:cs="Times New Roman"/>
                <w:b/>
                <w:bCs/>
                <w:sz w:val="20"/>
                <w:szCs w:val="20"/>
                <w:lang w:val="en-US"/>
              </w:rPr>
            </w:pPr>
            <w:r w:rsidRPr="004911D0">
              <w:rPr>
                <w:rFonts w:eastAsia="Times New Roman" w:cs="Times New Roman"/>
                <w:b/>
                <w:sz w:val="20"/>
                <w:szCs w:val="20"/>
                <w:lang w:val="en-US" w:eastAsia="en-CA"/>
              </w:rPr>
              <w:t>Motion from a corporate applicant to be represented by a person other than a counsel</w:t>
            </w:r>
          </w:p>
        </w:tc>
        <w:tc>
          <w:tcPr>
            <w:tcW w:w="810" w:type="dxa"/>
            <w:tcBorders>
              <w:top w:val="nil"/>
              <w:left w:val="nil"/>
              <w:bottom w:val="nil"/>
              <w:right w:val="nil"/>
            </w:tcBorders>
          </w:tcPr>
          <w:p w:rsidR="000C3312" w:rsidRPr="004911D0" w:rsidRDefault="000C3312" w:rsidP="00BF3942">
            <w:pPr>
              <w:jc w:val="both"/>
              <w:rPr>
                <w:rFonts w:cs="Times New Roman"/>
                <w:b/>
                <w:bCs/>
                <w:sz w:val="20"/>
                <w:szCs w:val="20"/>
                <w:lang w:val="en-US"/>
              </w:rPr>
            </w:pPr>
          </w:p>
        </w:tc>
        <w:tc>
          <w:tcPr>
            <w:tcW w:w="4399" w:type="dxa"/>
            <w:tcBorders>
              <w:top w:val="nil"/>
              <w:left w:val="nil"/>
              <w:bottom w:val="nil"/>
              <w:right w:val="nil"/>
            </w:tcBorders>
          </w:tcPr>
          <w:p w:rsidR="00625FD0" w:rsidRPr="004911D0" w:rsidRDefault="00625FD0" w:rsidP="00625FD0">
            <w:pPr>
              <w:jc w:val="both"/>
              <w:rPr>
                <w:rFonts w:eastAsia="Times New Roman" w:cs="Times New Roman"/>
                <w:b/>
                <w:sz w:val="20"/>
                <w:szCs w:val="20"/>
                <w:lang w:val="fr-CA" w:eastAsia="en-CA"/>
              </w:rPr>
            </w:pPr>
            <w:r w:rsidRPr="004911D0">
              <w:rPr>
                <w:rFonts w:eastAsia="Times New Roman" w:cs="Times New Roman"/>
                <w:b/>
                <w:sz w:val="20"/>
                <w:szCs w:val="20"/>
                <w:lang w:val="fr-CA" w:eastAsia="en-CA"/>
              </w:rPr>
              <w:t>Requête d’une compagnie pour être représentée par une personne autre qu’un procureur</w:t>
            </w:r>
          </w:p>
          <w:p w:rsidR="000C3312" w:rsidRPr="004911D0" w:rsidRDefault="000C3312" w:rsidP="00BF3942">
            <w:pPr>
              <w:jc w:val="both"/>
              <w:rPr>
                <w:rFonts w:cs="Times New Roman"/>
                <w:b/>
                <w:bCs/>
                <w:sz w:val="20"/>
                <w:szCs w:val="20"/>
                <w:lang w:val="fr-CA"/>
              </w:rPr>
            </w:pPr>
          </w:p>
        </w:tc>
      </w:tr>
    </w:tbl>
    <w:p w:rsidR="000C3312" w:rsidRPr="004911D0" w:rsidRDefault="000C3312" w:rsidP="000C3312">
      <w:pPr>
        <w:tabs>
          <w:tab w:val="left" w:pos="-1440"/>
          <w:tab w:val="left" w:pos="-720"/>
        </w:tabs>
        <w:jc w:val="both"/>
        <w:rPr>
          <w:rFonts w:eastAsia="Times New Roman" w:cs="Times New Roman"/>
          <w:sz w:val="20"/>
          <w:szCs w:val="20"/>
          <w:lang w:val="fr-CA" w:eastAsia="en-CA"/>
        </w:rPr>
      </w:pPr>
    </w:p>
    <w:p w:rsidR="00625FD0" w:rsidRPr="004911D0" w:rsidRDefault="00625FD0" w:rsidP="00625FD0">
      <w:pPr>
        <w:pStyle w:val="SCCSsoc"/>
        <w:jc w:val="both"/>
        <w:rPr>
          <w:caps/>
          <w:smallCaps w:val="0"/>
          <w:sz w:val="20"/>
          <w:szCs w:val="20"/>
        </w:rPr>
      </w:pPr>
      <w:r w:rsidRPr="004911D0">
        <w:rPr>
          <w:caps/>
          <w:smallCaps w:val="0"/>
          <w:sz w:val="20"/>
          <w:szCs w:val="20"/>
        </w:rPr>
        <w:t>Dynamo Coatings Ltd.</w:t>
      </w:r>
      <w:r w:rsidRPr="004911D0">
        <w:rPr>
          <w:sz w:val="20"/>
          <w:szCs w:val="20"/>
        </w:rPr>
        <w:t xml:space="preserve"> </w:t>
      </w:r>
      <w:r w:rsidRPr="004911D0">
        <w:rPr>
          <w:smallCaps w:val="0"/>
          <w:sz w:val="20"/>
          <w:szCs w:val="20"/>
        </w:rPr>
        <w:t xml:space="preserve">v. </w:t>
      </w:r>
      <w:r w:rsidRPr="004911D0">
        <w:rPr>
          <w:caps/>
          <w:smallCaps w:val="0"/>
          <w:sz w:val="20"/>
          <w:szCs w:val="20"/>
        </w:rPr>
        <w:t>Alberta Building Trades Council Benevolent Society (A.B.T.C.B.S.) AND Casman Industrial Construction Inc.</w:t>
      </w:r>
    </w:p>
    <w:p w:rsidR="00625FD0" w:rsidRPr="004911D0" w:rsidRDefault="00625FD0" w:rsidP="00625FD0">
      <w:pPr>
        <w:rPr>
          <w:caps/>
          <w:sz w:val="20"/>
          <w:szCs w:val="20"/>
          <w:lang w:val="en-US"/>
        </w:rPr>
      </w:pPr>
      <w:r w:rsidRPr="004911D0">
        <w:rPr>
          <w:sz w:val="20"/>
          <w:szCs w:val="20"/>
        </w:rPr>
        <w:t>(Alta.)</w:t>
      </w:r>
      <w:r w:rsidRPr="004911D0">
        <w:rPr>
          <w:caps/>
          <w:sz w:val="20"/>
          <w:szCs w:val="20"/>
        </w:rPr>
        <w:t xml:space="preserve"> (41208)</w:t>
      </w:r>
    </w:p>
    <w:p w:rsidR="00625FD0" w:rsidRPr="004911D0" w:rsidRDefault="00625FD0" w:rsidP="00625FD0">
      <w:pPr>
        <w:rPr>
          <w:sz w:val="20"/>
          <w:szCs w:val="20"/>
          <w:lang w:val="en-US"/>
        </w:rPr>
      </w:pPr>
    </w:p>
    <w:p w:rsidR="00625FD0" w:rsidRPr="004911D0" w:rsidRDefault="00625FD0" w:rsidP="00625FD0">
      <w:pPr>
        <w:rPr>
          <w:sz w:val="20"/>
          <w:szCs w:val="20"/>
        </w:rPr>
      </w:pPr>
      <w:r w:rsidRPr="004911D0">
        <w:rPr>
          <w:b/>
          <w:sz w:val="20"/>
          <w:szCs w:val="20"/>
          <w:u w:val="single"/>
        </w:rPr>
        <w:t>MARTIN J.</w:t>
      </w:r>
      <w:r w:rsidRPr="004911D0">
        <w:rPr>
          <w:sz w:val="20"/>
          <w:szCs w:val="20"/>
        </w:rPr>
        <w:t>:</w:t>
      </w:r>
    </w:p>
    <w:p w:rsidR="00625FD0" w:rsidRPr="004911D0" w:rsidRDefault="00625FD0" w:rsidP="00625FD0">
      <w:pPr>
        <w:rPr>
          <w:sz w:val="20"/>
          <w:szCs w:val="20"/>
        </w:rPr>
      </w:pPr>
    </w:p>
    <w:p w:rsidR="00625FD0" w:rsidRPr="004911D0" w:rsidRDefault="00625FD0" w:rsidP="00625FD0">
      <w:pPr>
        <w:jc w:val="both"/>
        <w:rPr>
          <w:sz w:val="20"/>
          <w:szCs w:val="20"/>
        </w:rPr>
      </w:pPr>
      <w:r w:rsidRPr="004911D0">
        <w:rPr>
          <w:b/>
          <w:sz w:val="20"/>
          <w:szCs w:val="20"/>
        </w:rPr>
        <w:t xml:space="preserve">UPON APPLICATION </w:t>
      </w:r>
      <w:r w:rsidRPr="004911D0">
        <w:rPr>
          <w:sz w:val="20"/>
          <w:szCs w:val="20"/>
        </w:rPr>
        <w:t>by the applicant, Dynamo Coatings Ltd., for an order appointing Branden Picken as its representative before the Supreme Court of Canada;</w:t>
      </w:r>
    </w:p>
    <w:p w:rsidR="00625FD0" w:rsidRPr="004911D0" w:rsidRDefault="00625FD0" w:rsidP="00625FD0">
      <w:pPr>
        <w:jc w:val="both"/>
        <w:rPr>
          <w:sz w:val="20"/>
          <w:szCs w:val="20"/>
        </w:rPr>
      </w:pPr>
    </w:p>
    <w:p w:rsidR="00625FD0" w:rsidRPr="004911D0" w:rsidRDefault="00625FD0" w:rsidP="00625FD0">
      <w:pPr>
        <w:spacing w:line="233" w:lineRule="auto"/>
        <w:jc w:val="both"/>
        <w:rPr>
          <w:rFonts w:cs="Times New Roman"/>
          <w:sz w:val="20"/>
          <w:szCs w:val="20"/>
        </w:rPr>
      </w:pPr>
      <w:r w:rsidRPr="004911D0">
        <w:rPr>
          <w:rFonts w:cs="Times New Roman"/>
          <w:b/>
          <w:bCs/>
          <w:sz w:val="20"/>
          <w:szCs w:val="20"/>
        </w:rPr>
        <w:t>AND THE MATERIAL FILED</w:t>
      </w:r>
      <w:r w:rsidRPr="004911D0">
        <w:rPr>
          <w:rFonts w:cs="Times New Roman"/>
          <w:sz w:val="20"/>
          <w:szCs w:val="20"/>
        </w:rPr>
        <w:t xml:space="preserve"> having been read;</w:t>
      </w:r>
    </w:p>
    <w:p w:rsidR="00625FD0" w:rsidRPr="004911D0" w:rsidRDefault="00625FD0" w:rsidP="00625FD0">
      <w:pPr>
        <w:spacing w:line="233" w:lineRule="auto"/>
        <w:jc w:val="both"/>
        <w:rPr>
          <w:rFonts w:cs="Times New Roman"/>
          <w:sz w:val="20"/>
          <w:szCs w:val="20"/>
        </w:rPr>
      </w:pPr>
    </w:p>
    <w:p w:rsidR="00625FD0" w:rsidRPr="004911D0" w:rsidRDefault="00625FD0" w:rsidP="00625FD0">
      <w:pPr>
        <w:spacing w:line="233" w:lineRule="auto"/>
        <w:jc w:val="both"/>
        <w:rPr>
          <w:rFonts w:cs="Times New Roman"/>
          <w:b/>
          <w:bCs/>
          <w:sz w:val="20"/>
          <w:szCs w:val="20"/>
        </w:rPr>
      </w:pPr>
      <w:r w:rsidRPr="004911D0">
        <w:rPr>
          <w:rFonts w:eastAsia="Times New Roman" w:cs="Times New Roman"/>
          <w:b/>
          <w:bCs/>
          <w:sz w:val="20"/>
          <w:szCs w:val="20"/>
          <w:lang w:eastAsia="en-CA"/>
        </w:rPr>
        <w:t>IT IS HEREBY ORDERED THAT:</w:t>
      </w:r>
    </w:p>
    <w:p w:rsidR="00625FD0" w:rsidRPr="004911D0" w:rsidRDefault="00625FD0" w:rsidP="00625FD0">
      <w:pPr>
        <w:jc w:val="both"/>
        <w:rPr>
          <w:sz w:val="20"/>
          <w:szCs w:val="20"/>
        </w:rPr>
      </w:pPr>
    </w:p>
    <w:p w:rsidR="00625FD0" w:rsidRPr="004911D0" w:rsidRDefault="00625FD0" w:rsidP="00625FD0">
      <w:pPr>
        <w:jc w:val="both"/>
        <w:rPr>
          <w:sz w:val="20"/>
          <w:szCs w:val="20"/>
        </w:rPr>
      </w:pPr>
      <w:r w:rsidRPr="004911D0">
        <w:rPr>
          <w:sz w:val="20"/>
          <w:szCs w:val="20"/>
        </w:rPr>
        <w:t xml:space="preserve">The motion is dismissed, without prejudice to Dynamo Coatings Ltd.’s right to hire legal counsel and re-submit its application for leave to appeal, along with a motion for an extension of time. </w:t>
      </w:r>
    </w:p>
    <w:p w:rsidR="00625FD0" w:rsidRPr="004911D0" w:rsidRDefault="00625FD0" w:rsidP="00625FD0">
      <w:pPr>
        <w:spacing w:line="228" w:lineRule="auto"/>
        <w:rPr>
          <w:sz w:val="20"/>
        </w:rPr>
      </w:pPr>
    </w:p>
    <w:p w:rsidR="00625FD0" w:rsidRPr="004911D0" w:rsidRDefault="00625FD0" w:rsidP="00625FD0">
      <w:pPr>
        <w:spacing w:line="228" w:lineRule="auto"/>
        <w:rPr>
          <w:sz w:val="20"/>
        </w:rPr>
      </w:pPr>
    </w:p>
    <w:p w:rsidR="00EE4782" w:rsidRPr="004911D0" w:rsidRDefault="00EE4782" w:rsidP="00EE4782">
      <w:pPr>
        <w:jc w:val="both"/>
        <w:rPr>
          <w:sz w:val="20"/>
          <w:szCs w:val="20"/>
          <w:lang w:val="fr-CA"/>
        </w:rPr>
      </w:pPr>
      <w:r w:rsidRPr="004911D0">
        <w:rPr>
          <w:b/>
          <w:bCs/>
          <w:color w:val="000000"/>
          <w:sz w:val="20"/>
          <w:szCs w:val="20"/>
          <w:lang w:val="fr-CA"/>
        </w:rPr>
        <w:t>À LA SUITE DE LA DEMANDE </w:t>
      </w:r>
      <w:r w:rsidRPr="004911D0">
        <w:rPr>
          <w:sz w:val="20"/>
          <w:szCs w:val="20"/>
          <w:lang w:val="fr-CA"/>
        </w:rPr>
        <w:t>présentée par la demanderesse, Dynamo Coatings Ltd., sollicitant la nomination de Branden Picken en tant que son représentant devant la Cour suprême du Canada;</w:t>
      </w:r>
    </w:p>
    <w:p w:rsidR="00EE4782" w:rsidRPr="004911D0" w:rsidRDefault="00EE4782" w:rsidP="00EE4782">
      <w:pPr>
        <w:jc w:val="both"/>
        <w:rPr>
          <w:sz w:val="20"/>
          <w:szCs w:val="20"/>
          <w:lang w:val="fr-CA"/>
        </w:rPr>
      </w:pPr>
    </w:p>
    <w:p w:rsidR="00EE4782" w:rsidRPr="004911D0" w:rsidRDefault="00EE4782" w:rsidP="00EE4782">
      <w:pPr>
        <w:spacing w:line="233" w:lineRule="auto"/>
        <w:jc w:val="both"/>
        <w:rPr>
          <w:rFonts w:cs="Times New Roman"/>
          <w:sz w:val="20"/>
          <w:szCs w:val="20"/>
          <w:lang w:val="fr-CA"/>
        </w:rPr>
      </w:pPr>
      <w:r w:rsidRPr="004911D0">
        <w:rPr>
          <w:rFonts w:eastAsia="Times New Roman" w:cs="Times New Roman"/>
          <w:b/>
          <w:bCs/>
          <w:color w:val="000000"/>
          <w:sz w:val="20"/>
          <w:szCs w:val="20"/>
          <w:lang w:val="fr-CA"/>
        </w:rPr>
        <w:t>ET APRÈS EXAMEN</w:t>
      </w:r>
      <w:r w:rsidRPr="004911D0">
        <w:rPr>
          <w:rFonts w:eastAsia="Times New Roman" w:cs="Times New Roman"/>
          <w:color w:val="000000"/>
          <w:sz w:val="20"/>
          <w:szCs w:val="20"/>
          <w:lang w:val="fr-CA"/>
        </w:rPr>
        <w:t> des documents déposés</w:t>
      </w:r>
      <w:r w:rsidRPr="004911D0">
        <w:rPr>
          <w:rFonts w:cs="Times New Roman"/>
          <w:sz w:val="20"/>
          <w:szCs w:val="20"/>
          <w:lang w:val="fr-CA"/>
        </w:rPr>
        <w:t>;</w:t>
      </w:r>
    </w:p>
    <w:p w:rsidR="00EE4782" w:rsidRPr="004911D0" w:rsidRDefault="00EE4782" w:rsidP="00EE4782">
      <w:pPr>
        <w:spacing w:line="233" w:lineRule="auto"/>
        <w:jc w:val="both"/>
        <w:rPr>
          <w:rFonts w:cs="Times New Roman"/>
          <w:sz w:val="20"/>
          <w:szCs w:val="20"/>
          <w:lang w:val="fr-CA"/>
        </w:rPr>
      </w:pPr>
    </w:p>
    <w:p w:rsidR="00EE4782" w:rsidRPr="004911D0" w:rsidRDefault="00EE4782" w:rsidP="00EE4782">
      <w:pPr>
        <w:rPr>
          <w:rFonts w:eastAsia="Times New Roman" w:cs="Times New Roman"/>
          <w:color w:val="000000"/>
          <w:sz w:val="20"/>
          <w:szCs w:val="20"/>
          <w:lang w:val="fr-CA"/>
        </w:rPr>
      </w:pPr>
      <w:r w:rsidRPr="004911D0">
        <w:rPr>
          <w:rFonts w:eastAsia="Times New Roman" w:cs="Times New Roman"/>
          <w:b/>
          <w:bCs/>
          <w:color w:val="000000"/>
          <w:sz w:val="20"/>
          <w:szCs w:val="20"/>
          <w:lang w:val="fr-CA"/>
        </w:rPr>
        <w:t>IL EST PAR LES PRÉSENTES ORDONNÉ CE QUI SUIT :</w:t>
      </w:r>
    </w:p>
    <w:p w:rsidR="00EE4782" w:rsidRPr="004911D0" w:rsidRDefault="00EE4782" w:rsidP="00EE4782">
      <w:pPr>
        <w:jc w:val="both"/>
        <w:rPr>
          <w:sz w:val="20"/>
          <w:szCs w:val="20"/>
          <w:lang w:val="fr-CA"/>
        </w:rPr>
      </w:pPr>
    </w:p>
    <w:p w:rsidR="00EE4782" w:rsidRPr="004911D0" w:rsidRDefault="00EE4782" w:rsidP="00EE4782">
      <w:pPr>
        <w:jc w:val="both"/>
        <w:rPr>
          <w:sz w:val="20"/>
          <w:szCs w:val="20"/>
          <w:lang w:val="fr-CA"/>
        </w:rPr>
      </w:pPr>
      <w:r w:rsidRPr="004911D0">
        <w:rPr>
          <w:sz w:val="20"/>
          <w:szCs w:val="20"/>
          <w:lang w:val="fr-CA"/>
        </w:rPr>
        <w:t xml:space="preserve">La requête est rejetée, sous réserve du droit de Dynamo Coatings Ltd. de retenir les services d’un avocat et de présenter à nouveau sa demande d’autorisation d’appel, accompagnée d’une requête en prorogation du délai. </w:t>
      </w:r>
    </w:p>
    <w:p w:rsidR="00625FD0" w:rsidRPr="004911D0" w:rsidRDefault="00625FD0" w:rsidP="000C3312">
      <w:pPr>
        <w:spacing w:line="232" w:lineRule="auto"/>
        <w:rPr>
          <w:rFonts w:cs="Times New Roman"/>
          <w:sz w:val="20"/>
          <w:lang w:val="fr-CA"/>
        </w:rPr>
      </w:pPr>
    </w:p>
    <w:p w:rsidR="000C3312" w:rsidRPr="004911D0" w:rsidRDefault="00181407" w:rsidP="000C3312">
      <w:pPr>
        <w:widowControl w:val="0"/>
        <w:rPr>
          <w:rFonts w:eastAsia="Times New Roman" w:cs="Times New Roman"/>
          <w:sz w:val="20"/>
          <w:szCs w:val="20"/>
          <w:lang w:val="fr-CA" w:eastAsia="en-CA"/>
        </w:rPr>
      </w:pPr>
      <w:r>
        <w:rPr>
          <w:rFonts w:eastAsia="Times New Roman" w:cs="Times New Roman"/>
          <w:sz w:val="20"/>
          <w:szCs w:val="20"/>
          <w:lang w:val="fr-CA" w:eastAsia="en-CA"/>
        </w:rPr>
        <w:pict>
          <v:rect id="_x0000_i1089" style="width:2in;height:1pt" o:hrpct="0" o:hralign="center" o:hrstd="t" o:hrnoshade="t" o:hr="t" fillcolor="black [3213]" stroked="f"/>
        </w:pict>
      </w:r>
    </w:p>
    <w:p w:rsidR="000C3312" w:rsidRPr="004911D0" w:rsidRDefault="000C3312" w:rsidP="000C3312">
      <w:pPr>
        <w:rPr>
          <w:rFonts w:eastAsia="Times New Roman" w:cs="Times New Roman"/>
          <w:sz w:val="20"/>
          <w:szCs w:val="20"/>
          <w:lang w:val="fr-CA" w:eastAsia="en-CA"/>
        </w:rPr>
      </w:pPr>
    </w:p>
    <w:p w:rsidR="000C3312" w:rsidRPr="004911D0" w:rsidRDefault="000C3312" w:rsidP="0010587F">
      <w:pPr>
        <w:tabs>
          <w:tab w:val="left" w:pos="-1440"/>
          <w:tab w:val="left" w:pos="-720"/>
        </w:tabs>
        <w:jc w:val="both"/>
        <w:rPr>
          <w:sz w:val="20"/>
          <w:szCs w:val="20"/>
          <w:lang w:val="fr-CA"/>
        </w:rPr>
      </w:pPr>
    </w:p>
    <w:p w:rsidR="000C3312" w:rsidRPr="004911D0" w:rsidRDefault="000C3312" w:rsidP="0010587F">
      <w:pPr>
        <w:tabs>
          <w:tab w:val="left" w:pos="-1440"/>
          <w:tab w:val="left" w:pos="-720"/>
        </w:tabs>
        <w:jc w:val="both"/>
        <w:rPr>
          <w:sz w:val="20"/>
          <w:szCs w:val="20"/>
          <w:lang w:val="fr-CA"/>
        </w:rPr>
      </w:pPr>
    </w:p>
    <w:p w:rsidR="00AA4AEC" w:rsidRPr="004911D0" w:rsidRDefault="00AA4AEC">
      <w:pPr>
        <w:rPr>
          <w:sz w:val="20"/>
          <w:szCs w:val="20"/>
          <w:lang w:val="fr-CA"/>
        </w:rPr>
      </w:pPr>
      <w:r w:rsidRPr="004911D0">
        <w:rPr>
          <w:sz w:val="20"/>
          <w:szCs w:val="20"/>
          <w:lang w:val="fr-CA"/>
        </w:rPr>
        <w:br w:type="page"/>
      </w:r>
    </w:p>
    <w:p w:rsidR="00AA4AEC" w:rsidRPr="004911D0" w:rsidRDefault="00AA4AEC" w:rsidP="00AA4AEC">
      <w:pPr>
        <w:rPr>
          <w:b/>
          <w:sz w:val="20"/>
          <w:szCs w:val="20"/>
          <w:lang w:val="fr-CA"/>
        </w:rPr>
      </w:pPr>
      <w:r w:rsidRPr="004911D0">
        <w:rPr>
          <w:b/>
          <w:sz w:val="20"/>
          <w:szCs w:val="20"/>
          <w:lang w:val="fr-CA"/>
        </w:rPr>
        <w:t>September 24, 2024 / Le 24 septembre 2024</w:t>
      </w:r>
    </w:p>
    <w:p w:rsidR="00AA4AEC" w:rsidRPr="004911D0" w:rsidRDefault="00AA4AEC" w:rsidP="00AA4AEC">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AA4AEC" w:rsidRPr="004911D0" w:rsidTr="007B7AAF">
        <w:trPr>
          <w:trHeight w:val="554"/>
        </w:trPr>
        <w:tc>
          <w:tcPr>
            <w:tcW w:w="4410" w:type="dxa"/>
            <w:tcBorders>
              <w:top w:val="nil"/>
              <w:left w:val="nil"/>
              <w:bottom w:val="nil"/>
              <w:right w:val="nil"/>
            </w:tcBorders>
          </w:tcPr>
          <w:p w:rsidR="00AA4AEC" w:rsidRPr="004911D0" w:rsidRDefault="00AA4AEC" w:rsidP="007B7AAF">
            <w:pPr>
              <w:jc w:val="both"/>
              <w:rPr>
                <w:rFonts w:cs="Times New Roman"/>
                <w:b/>
                <w:bCs/>
                <w:sz w:val="20"/>
                <w:szCs w:val="20"/>
              </w:rPr>
            </w:pPr>
            <w:r w:rsidRPr="004911D0">
              <w:rPr>
                <w:rFonts w:eastAsia="Times New Roman" w:cs="Times New Roman"/>
                <w:b/>
                <w:sz w:val="20"/>
                <w:szCs w:val="20"/>
                <w:lang w:val="en-US" w:eastAsia="en-CA"/>
              </w:rPr>
              <w:t>Representation Motion</w:t>
            </w:r>
          </w:p>
        </w:tc>
        <w:tc>
          <w:tcPr>
            <w:tcW w:w="810" w:type="dxa"/>
            <w:tcBorders>
              <w:top w:val="nil"/>
              <w:left w:val="nil"/>
              <w:bottom w:val="nil"/>
              <w:right w:val="nil"/>
            </w:tcBorders>
          </w:tcPr>
          <w:p w:rsidR="00AA4AEC" w:rsidRPr="004911D0" w:rsidRDefault="00AA4AEC" w:rsidP="007B7AAF">
            <w:pPr>
              <w:jc w:val="both"/>
              <w:rPr>
                <w:rFonts w:cs="Times New Roman"/>
                <w:b/>
                <w:bCs/>
                <w:sz w:val="20"/>
                <w:szCs w:val="20"/>
                <w:lang w:val="en-US"/>
              </w:rPr>
            </w:pPr>
          </w:p>
        </w:tc>
        <w:tc>
          <w:tcPr>
            <w:tcW w:w="4399" w:type="dxa"/>
            <w:tcBorders>
              <w:top w:val="nil"/>
              <w:left w:val="nil"/>
              <w:bottom w:val="nil"/>
              <w:right w:val="nil"/>
            </w:tcBorders>
          </w:tcPr>
          <w:p w:rsidR="00AA4AEC" w:rsidRPr="004911D0" w:rsidRDefault="00AA4AEC" w:rsidP="007B7AAF">
            <w:pPr>
              <w:jc w:val="both"/>
              <w:rPr>
                <w:rFonts w:cs="Times New Roman"/>
                <w:b/>
                <w:bCs/>
                <w:sz w:val="20"/>
                <w:szCs w:val="20"/>
                <w:lang w:val="fr-CA"/>
              </w:rPr>
            </w:pPr>
            <w:r w:rsidRPr="004911D0">
              <w:rPr>
                <w:rFonts w:eastAsia="Times New Roman" w:cs="Times New Roman"/>
                <w:b/>
                <w:sz w:val="20"/>
                <w:szCs w:val="20"/>
                <w:lang w:val="fr-CA" w:eastAsia="en-CA"/>
              </w:rPr>
              <w:t>Requête représentation</w:t>
            </w:r>
          </w:p>
        </w:tc>
      </w:tr>
    </w:tbl>
    <w:p w:rsidR="00AA4AEC" w:rsidRPr="004911D0" w:rsidRDefault="00AA4AEC" w:rsidP="00AA4AEC">
      <w:pPr>
        <w:tabs>
          <w:tab w:val="left" w:pos="-1440"/>
          <w:tab w:val="left" w:pos="-720"/>
        </w:tabs>
        <w:jc w:val="both"/>
        <w:rPr>
          <w:rFonts w:eastAsia="Times New Roman" w:cs="Times New Roman"/>
          <w:sz w:val="20"/>
          <w:szCs w:val="20"/>
          <w:lang w:val="fr-CA" w:eastAsia="en-CA"/>
        </w:rPr>
      </w:pPr>
    </w:p>
    <w:p w:rsidR="00AA4AEC" w:rsidRPr="004911D0" w:rsidRDefault="00AA4AEC" w:rsidP="00AA4AEC">
      <w:pPr>
        <w:rPr>
          <w:b/>
          <w:sz w:val="20"/>
          <w:szCs w:val="20"/>
          <w:lang w:val="en-US"/>
        </w:rPr>
      </w:pPr>
      <w:r w:rsidRPr="004911D0">
        <w:rPr>
          <w:b/>
          <w:sz w:val="20"/>
          <w:szCs w:val="20"/>
          <w:lang w:val="en-US"/>
        </w:rPr>
        <w:t>SWJ INC. v. REENA KAPILA</w:t>
      </w:r>
    </w:p>
    <w:p w:rsidR="00AA4AEC" w:rsidRPr="004911D0" w:rsidRDefault="00AA4AEC" w:rsidP="00AA4AEC">
      <w:pPr>
        <w:rPr>
          <w:caps/>
          <w:sz w:val="20"/>
          <w:szCs w:val="20"/>
        </w:rPr>
      </w:pPr>
      <w:r w:rsidRPr="004911D0">
        <w:rPr>
          <w:sz w:val="20"/>
          <w:szCs w:val="20"/>
        </w:rPr>
        <w:t>(</w:t>
      </w:r>
      <w:proofErr w:type="gramStart"/>
      <w:r w:rsidRPr="004911D0">
        <w:rPr>
          <w:sz w:val="20"/>
          <w:szCs w:val="20"/>
        </w:rPr>
        <w:t>Qc</w:t>
      </w:r>
      <w:proofErr w:type="gramEnd"/>
      <w:r w:rsidRPr="004911D0">
        <w:rPr>
          <w:sz w:val="20"/>
          <w:szCs w:val="20"/>
        </w:rPr>
        <w:t>)</w:t>
      </w:r>
      <w:r w:rsidRPr="004911D0">
        <w:rPr>
          <w:caps/>
          <w:sz w:val="20"/>
          <w:szCs w:val="20"/>
        </w:rPr>
        <w:t xml:space="preserve"> (41349)</w:t>
      </w:r>
    </w:p>
    <w:p w:rsidR="00AA4AEC" w:rsidRPr="004911D0" w:rsidRDefault="00AA4AEC" w:rsidP="00AA4AEC">
      <w:pPr>
        <w:rPr>
          <w:sz w:val="20"/>
          <w:szCs w:val="20"/>
        </w:rPr>
      </w:pPr>
    </w:p>
    <w:p w:rsidR="00AA4AEC" w:rsidRPr="004911D0" w:rsidRDefault="00AA4AEC" w:rsidP="00AA4AEC">
      <w:pPr>
        <w:rPr>
          <w:rFonts w:cs="Times New Roman"/>
          <w:b/>
          <w:bCs/>
          <w:sz w:val="20"/>
          <w:szCs w:val="20"/>
          <w:u w:val="single"/>
          <w:lang w:val="fr-CA"/>
        </w:rPr>
      </w:pPr>
      <w:r w:rsidRPr="004911D0">
        <w:rPr>
          <w:rFonts w:cs="Times New Roman"/>
          <w:b/>
          <w:bCs/>
          <w:sz w:val="20"/>
          <w:szCs w:val="20"/>
          <w:u w:val="single"/>
          <w:lang w:val="fr-CA"/>
        </w:rPr>
        <w:t>LE JUGE EN CHEF</w:t>
      </w:r>
      <w:r w:rsidRPr="004911D0">
        <w:rPr>
          <w:rFonts w:cs="Times New Roman"/>
          <w:b/>
          <w:bCs/>
          <w:sz w:val="20"/>
          <w:szCs w:val="20"/>
          <w:lang w:val="fr-CA"/>
        </w:rPr>
        <w:t> :</w:t>
      </w:r>
    </w:p>
    <w:p w:rsidR="00AA4AEC" w:rsidRPr="004911D0" w:rsidRDefault="00AA4AEC" w:rsidP="00AA4AEC">
      <w:pPr>
        <w:rPr>
          <w:sz w:val="20"/>
          <w:szCs w:val="20"/>
          <w:lang w:val="fr-CA"/>
        </w:rPr>
      </w:pPr>
    </w:p>
    <w:p w:rsidR="00AA4AEC" w:rsidRPr="004911D0" w:rsidRDefault="00AA4AEC" w:rsidP="00AA4AEC">
      <w:pPr>
        <w:jc w:val="both"/>
        <w:rPr>
          <w:sz w:val="20"/>
          <w:szCs w:val="20"/>
          <w:lang w:val="fr-CA"/>
        </w:rPr>
      </w:pPr>
      <w:r w:rsidRPr="004911D0">
        <w:rPr>
          <w:rFonts w:cs="Times New Roman"/>
          <w:b/>
          <w:bCs/>
          <w:sz w:val="20"/>
          <w:szCs w:val="20"/>
          <w:lang w:val="fr-CA"/>
        </w:rPr>
        <w:t xml:space="preserve">À LA SUITE DE LA DEMANDE </w:t>
      </w:r>
      <w:r w:rsidRPr="004911D0">
        <w:rPr>
          <w:rFonts w:cs="Times New Roman"/>
          <w:sz w:val="20"/>
          <w:szCs w:val="20"/>
          <w:lang w:val="fr-CA"/>
        </w:rPr>
        <w:t>présentée par Stanley Jean pour représenter la demanderesse SWJ inc., qui est une personne morale, devant la Cour suprême du Canada;</w:t>
      </w:r>
    </w:p>
    <w:p w:rsidR="00AA4AEC" w:rsidRPr="004911D0" w:rsidRDefault="00AA4AEC" w:rsidP="00AA4AEC">
      <w:pPr>
        <w:jc w:val="both"/>
        <w:rPr>
          <w:sz w:val="20"/>
          <w:szCs w:val="20"/>
          <w:lang w:val="fr-CA"/>
        </w:rPr>
      </w:pPr>
    </w:p>
    <w:p w:rsidR="00AA4AEC" w:rsidRPr="004911D0" w:rsidRDefault="00AA4AEC" w:rsidP="00AA4AEC">
      <w:pPr>
        <w:rPr>
          <w:rFonts w:cs="Times New Roman"/>
          <w:sz w:val="20"/>
          <w:szCs w:val="20"/>
          <w:lang w:val="fr-CA"/>
        </w:rPr>
      </w:pPr>
      <w:r w:rsidRPr="004911D0">
        <w:rPr>
          <w:rFonts w:cs="Times New Roman"/>
          <w:b/>
          <w:bCs/>
          <w:sz w:val="20"/>
          <w:szCs w:val="20"/>
          <w:lang w:val="fr-CA"/>
        </w:rPr>
        <w:t xml:space="preserve">ET APRÈS EXAMEN </w:t>
      </w:r>
      <w:r w:rsidRPr="004911D0">
        <w:rPr>
          <w:rFonts w:cs="Times New Roman"/>
          <w:sz w:val="20"/>
          <w:szCs w:val="20"/>
          <w:lang w:val="fr-CA"/>
        </w:rPr>
        <w:t>des documents déposés;</w:t>
      </w:r>
    </w:p>
    <w:p w:rsidR="00AA4AEC" w:rsidRPr="004911D0" w:rsidRDefault="00AA4AEC" w:rsidP="00AA4AEC">
      <w:pPr>
        <w:spacing w:line="233" w:lineRule="auto"/>
        <w:jc w:val="both"/>
        <w:rPr>
          <w:rFonts w:cs="Times New Roman"/>
          <w:sz w:val="20"/>
          <w:szCs w:val="20"/>
          <w:lang w:val="fr-CA"/>
        </w:rPr>
      </w:pPr>
    </w:p>
    <w:p w:rsidR="00AA4AEC" w:rsidRPr="004911D0" w:rsidRDefault="00AA4AEC" w:rsidP="00AA4AEC">
      <w:pPr>
        <w:rPr>
          <w:rFonts w:cs="Times New Roman"/>
          <w:b/>
          <w:sz w:val="20"/>
          <w:szCs w:val="20"/>
          <w:lang w:val="fr-CA"/>
        </w:rPr>
      </w:pPr>
      <w:r w:rsidRPr="004911D0">
        <w:rPr>
          <w:rFonts w:cs="Times New Roman"/>
          <w:b/>
          <w:sz w:val="20"/>
          <w:szCs w:val="20"/>
          <w:lang w:val="fr-CA"/>
        </w:rPr>
        <w:t>IL EST ORDONNÉ CE QUI SUIT :</w:t>
      </w:r>
    </w:p>
    <w:p w:rsidR="00AA4AEC" w:rsidRPr="004911D0" w:rsidRDefault="00AA4AEC" w:rsidP="00AA4AEC">
      <w:pPr>
        <w:jc w:val="both"/>
        <w:rPr>
          <w:sz w:val="20"/>
          <w:szCs w:val="20"/>
          <w:lang w:val="fr-CA"/>
        </w:rPr>
      </w:pPr>
    </w:p>
    <w:p w:rsidR="00AA4AEC" w:rsidRPr="004911D0" w:rsidRDefault="00AA4AEC" w:rsidP="00AA4AEC">
      <w:pPr>
        <w:jc w:val="both"/>
        <w:rPr>
          <w:rFonts w:cs="Times New Roman"/>
          <w:sz w:val="20"/>
          <w:szCs w:val="20"/>
          <w:lang w:val="fr-CA"/>
        </w:rPr>
      </w:pPr>
      <w:r w:rsidRPr="004911D0">
        <w:rPr>
          <w:rFonts w:cs="Times New Roman"/>
          <w:sz w:val="20"/>
          <w:szCs w:val="20"/>
          <w:lang w:val="fr-CA"/>
        </w:rPr>
        <w:t>La requête est rejetée sans dépens.</w:t>
      </w:r>
    </w:p>
    <w:p w:rsidR="00AA4AEC" w:rsidRPr="004911D0" w:rsidRDefault="00AA4AEC" w:rsidP="00AA4AEC">
      <w:pPr>
        <w:ind w:right="4"/>
        <w:jc w:val="both"/>
        <w:rPr>
          <w:rFonts w:cs="Times New Roman"/>
          <w:sz w:val="20"/>
          <w:szCs w:val="20"/>
          <w:lang w:val="fr-CA"/>
        </w:rPr>
      </w:pPr>
    </w:p>
    <w:p w:rsidR="00AA4AEC" w:rsidRPr="004911D0" w:rsidRDefault="00AA4AEC" w:rsidP="0010587F">
      <w:pPr>
        <w:tabs>
          <w:tab w:val="left" w:pos="-1440"/>
          <w:tab w:val="left" w:pos="-720"/>
        </w:tabs>
        <w:jc w:val="both"/>
        <w:rPr>
          <w:sz w:val="20"/>
          <w:szCs w:val="20"/>
          <w:lang w:val="fr-CA"/>
        </w:rPr>
      </w:pPr>
    </w:p>
    <w:p w:rsidR="00AC5A6F" w:rsidRPr="004911D0" w:rsidRDefault="00AC5A6F" w:rsidP="00AC5A6F">
      <w:pPr>
        <w:jc w:val="both"/>
        <w:rPr>
          <w:sz w:val="20"/>
          <w:szCs w:val="20"/>
        </w:rPr>
      </w:pPr>
      <w:r w:rsidRPr="004911D0">
        <w:rPr>
          <w:rFonts w:cs="Times New Roman"/>
          <w:b/>
          <w:bCs/>
          <w:sz w:val="20"/>
          <w:szCs w:val="20"/>
        </w:rPr>
        <w:t xml:space="preserve">UPON APPLICATION </w:t>
      </w:r>
      <w:r w:rsidRPr="004911D0">
        <w:rPr>
          <w:rFonts w:cs="Times New Roman"/>
          <w:sz w:val="20"/>
          <w:szCs w:val="20"/>
        </w:rPr>
        <w:t>by Stanley Jean to represent the applicant, SWJ inc., which is a legal person, before the Supreme Court of Canada;</w:t>
      </w:r>
    </w:p>
    <w:p w:rsidR="00AC5A6F" w:rsidRPr="004911D0" w:rsidRDefault="00AC5A6F" w:rsidP="00AC5A6F">
      <w:pPr>
        <w:jc w:val="both"/>
        <w:rPr>
          <w:sz w:val="20"/>
          <w:szCs w:val="20"/>
        </w:rPr>
      </w:pPr>
    </w:p>
    <w:p w:rsidR="00AC5A6F" w:rsidRPr="004911D0" w:rsidRDefault="00AC5A6F" w:rsidP="00AC5A6F">
      <w:pPr>
        <w:rPr>
          <w:rFonts w:cs="Times New Roman"/>
          <w:sz w:val="20"/>
          <w:szCs w:val="20"/>
        </w:rPr>
      </w:pPr>
      <w:r w:rsidRPr="004911D0">
        <w:rPr>
          <w:rFonts w:cs="Times New Roman"/>
          <w:b/>
          <w:bCs/>
          <w:sz w:val="20"/>
          <w:szCs w:val="20"/>
        </w:rPr>
        <w:t xml:space="preserve">AND THE MATERIAL FILED </w:t>
      </w:r>
      <w:r w:rsidRPr="004911D0">
        <w:rPr>
          <w:rFonts w:cs="Times New Roman"/>
          <w:sz w:val="20"/>
          <w:szCs w:val="20"/>
        </w:rPr>
        <w:t>having been read;</w:t>
      </w:r>
    </w:p>
    <w:p w:rsidR="00AC5A6F" w:rsidRPr="004911D0" w:rsidRDefault="00AC5A6F" w:rsidP="00AC5A6F">
      <w:pPr>
        <w:spacing w:line="233" w:lineRule="auto"/>
        <w:jc w:val="both"/>
        <w:rPr>
          <w:rFonts w:cs="Times New Roman"/>
          <w:sz w:val="20"/>
          <w:szCs w:val="20"/>
        </w:rPr>
      </w:pPr>
    </w:p>
    <w:p w:rsidR="00AC5A6F" w:rsidRPr="004911D0" w:rsidRDefault="00AC5A6F" w:rsidP="00AC5A6F">
      <w:pPr>
        <w:rPr>
          <w:rFonts w:cs="Times New Roman"/>
          <w:b/>
          <w:sz w:val="20"/>
          <w:szCs w:val="20"/>
        </w:rPr>
      </w:pPr>
      <w:r w:rsidRPr="004911D0">
        <w:rPr>
          <w:rFonts w:cs="Times New Roman"/>
          <w:b/>
          <w:sz w:val="20"/>
          <w:szCs w:val="20"/>
        </w:rPr>
        <w:t>IT IS HEREBY ORDERED THAT:</w:t>
      </w:r>
    </w:p>
    <w:p w:rsidR="00AC5A6F" w:rsidRPr="004911D0" w:rsidRDefault="00AC5A6F" w:rsidP="00AC5A6F">
      <w:pPr>
        <w:jc w:val="both"/>
        <w:rPr>
          <w:sz w:val="20"/>
          <w:szCs w:val="20"/>
        </w:rPr>
      </w:pPr>
    </w:p>
    <w:p w:rsidR="00AC5A6F" w:rsidRPr="004911D0" w:rsidRDefault="00AC5A6F" w:rsidP="00AC5A6F">
      <w:pPr>
        <w:jc w:val="both"/>
        <w:rPr>
          <w:rFonts w:cs="Times New Roman"/>
          <w:sz w:val="20"/>
          <w:szCs w:val="20"/>
        </w:rPr>
      </w:pPr>
      <w:r w:rsidRPr="004911D0">
        <w:rPr>
          <w:rFonts w:cs="Times New Roman"/>
          <w:sz w:val="20"/>
          <w:szCs w:val="20"/>
        </w:rPr>
        <w:t>The motion is dismissed without costs.</w:t>
      </w:r>
    </w:p>
    <w:p w:rsidR="00AA4AEC" w:rsidRPr="004911D0" w:rsidRDefault="00AA4AEC" w:rsidP="0010587F">
      <w:pPr>
        <w:tabs>
          <w:tab w:val="left" w:pos="-1440"/>
          <w:tab w:val="left" w:pos="-720"/>
        </w:tabs>
        <w:jc w:val="both"/>
        <w:rPr>
          <w:sz w:val="20"/>
          <w:szCs w:val="20"/>
        </w:rPr>
      </w:pPr>
    </w:p>
    <w:p w:rsidR="00AA4AEC" w:rsidRPr="004911D0" w:rsidRDefault="00181407" w:rsidP="0010587F">
      <w:pPr>
        <w:tabs>
          <w:tab w:val="left" w:pos="-1440"/>
          <w:tab w:val="left" w:pos="-720"/>
        </w:tabs>
        <w:jc w:val="both"/>
        <w:rPr>
          <w:sz w:val="20"/>
          <w:szCs w:val="20"/>
          <w:lang w:val="fr-CA"/>
        </w:rPr>
      </w:pPr>
      <w:r>
        <w:rPr>
          <w:rFonts w:eastAsia="Times New Roman" w:cs="Times New Roman"/>
          <w:sz w:val="20"/>
          <w:szCs w:val="20"/>
          <w:lang w:val="fr-CA" w:eastAsia="en-CA"/>
        </w:rPr>
        <w:pict>
          <v:rect id="_x0000_i1090" style="width:2in;height:1pt" o:hrpct="0" o:hralign="center" o:hrstd="t" o:hrnoshade="t" o:hr="t" fillcolor="black [3213]" stroked="f"/>
        </w:pict>
      </w:r>
    </w:p>
    <w:p w:rsidR="00AA4AEC" w:rsidRPr="004911D0" w:rsidRDefault="00AA4AEC" w:rsidP="0010587F">
      <w:pPr>
        <w:tabs>
          <w:tab w:val="left" w:pos="-1440"/>
          <w:tab w:val="left" w:pos="-720"/>
        </w:tabs>
        <w:jc w:val="both"/>
        <w:rPr>
          <w:sz w:val="20"/>
          <w:szCs w:val="20"/>
          <w:lang w:val="fr-CA"/>
        </w:rPr>
      </w:pPr>
    </w:p>
    <w:p w:rsidR="005550E6" w:rsidRPr="004911D0" w:rsidRDefault="005550E6" w:rsidP="0010587F">
      <w:pPr>
        <w:tabs>
          <w:tab w:val="left" w:pos="-1440"/>
          <w:tab w:val="left" w:pos="-720"/>
        </w:tabs>
        <w:jc w:val="both"/>
        <w:rPr>
          <w:sz w:val="20"/>
          <w:szCs w:val="20"/>
          <w:lang w:val="fr-CA"/>
        </w:rPr>
      </w:pPr>
    </w:p>
    <w:p w:rsidR="005550E6" w:rsidRPr="004911D0" w:rsidRDefault="005550E6">
      <w:pPr>
        <w:rPr>
          <w:sz w:val="20"/>
          <w:szCs w:val="20"/>
          <w:lang w:val="fr-CA"/>
        </w:rPr>
      </w:pPr>
      <w:r w:rsidRPr="004911D0">
        <w:rPr>
          <w:sz w:val="20"/>
          <w:szCs w:val="20"/>
          <w:lang w:val="fr-CA"/>
        </w:rPr>
        <w:br w:type="page"/>
      </w:r>
    </w:p>
    <w:p w:rsidR="005550E6" w:rsidRPr="004911D0" w:rsidRDefault="005550E6" w:rsidP="005550E6">
      <w:pPr>
        <w:rPr>
          <w:b/>
          <w:sz w:val="20"/>
          <w:szCs w:val="20"/>
          <w:lang w:val="fr-CA"/>
        </w:rPr>
      </w:pPr>
      <w:r w:rsidRPr="004911D0">
        <w:rPr>
          <w:b/>
          <w:sz w:val="20"/>
          <w:szCs w:val="20"/>
          <w:lang w:val="fr-CA"/>
        </w:rPr>
        <w:t>September 24, 2024 / Le 24 septembre 2024</w:t>
      </w:r>
    </w:p>
    <w:p w:rsidR="005550E6" w:rsidRPr="004911D0" w:rsidRDefault="005550E6" w:rsidP="005550E6">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5550E6" w:rsidRPr="00181407" w:rsidTr="007B7AAF">
        <w:trPr>
          <w:trHeight w:val="554"/>
        </w:trPr>
        <w:tc>
          <w:tcPr>
            <w:tcW w:w="4410" w:type="dxa"/>
            <w:tcBorders>
              <w:top w:val="nil"/>
              <w:left w:val="nil"/>
              <w:bottom w:val="nil"/>
              <w:right w:val="nil"/>
            </w:tcBorders>
          </w:tcPr>
          <w:p w:rsidR="005550E6" w:rsidRPr="004911D0" w:rsidRDefault="005550E6" w:rsidP="005550E6">
            <w:pPr>
              <w:jc w:val="both"/>
              <w:rPr>
                <w:rFonts w:cs="Times New Roman"/>
                <w:b/>
                <w:bCs/>
                <w:sz w:val="20"/>
                <w:szCs w:val="20"/>
              </w:rPr>
            </w:pPr>
            <w:r w:rsidRPr="004911D0">
              <w:rPr>
                <w:rFonts w:eastAsia="Times New Roman" w:cs="Times New Roman"/>
                <w:b/>
                <w:sz w:val="20"/>
                <w:szCs w:val="20"/>
                <w:lang w:val="en-US" w:eastAsia="en-CA"/>
              </w:rPr>
              <w:t>Motion to file a reply factum on appeal</w:t>
            </w:r>
          </w:p>
        </w:tc>
        <w:tc>
          <w:tcPr>
            <w:tcW w:w="810" w:type="dxa"/>
            <w:tcBorders>
              <w:top w:val="nil"/>
              <w:left w:val="nil"/>
              <w:bottom w:val="nil"/>
              <w:right w:val="nil"/>
            </w:tcBorders>
          </w:tcPr>
          <w:p w:rsidR="005550E6" w:rsidRPr="004911D0" w:rsidRDefault="005550E6" w:rsidP="007B7AAF">
            <w:pPr>
              <w:jc w:val="both"/>
              <w:rPr>
                <w:rFonts w:cs="Times New Roman"/>
                <w:b/>
                <w:bCs/>
                <w:sz w:val="20"/>
                <w:szCs w:val="20"/>
                <w:lang w:val="en-US"/>
              </w:rPr>
            </w:pPr>
          </w:p>
        </w:tc>
        <w:tc>
          <w:tcPr>
            <w:tcW w:w="4399" w:type="dxa"/>
            <w:tcBorders>
              <w:top w:val="nil"/>
              <w:left w:val="nil"/>
              <w:bottom w:val="nil"/>
              <w:right w:val="nil"/>
            </w:tcBorders>
          </w:tcPr>
          <w:p w:rsidR="005550E6" w:rsidRPr="004911D0" w:rsidRDefault="005550E6" w:rsidP="007B7AAF">
            <w:pPr>
              <w:jc w:val="both"/>
              <w:rPr>
                <w:rFonts w:cs="Times New Roman"/>
                <w:b/>
                <w:bCs/>
                <w:sz w:val="20"/>
                <w:szCs w:val="20"/>
                <w:lang w:val="fr-CA"/>
              </w:rPr>
            </w:pPr>
            <w:r w:rsidRPr="004911D0">
              <w:rPr>
                <w:rFonts w:eastAsia="Times New Roman" w:cs="Times New Roman"/>
                <w:b/>
                <w:sz w:val="20"/>
                <w:szCs w:val="20"/>
                <w:lang w:val="fr-CA" w:eastAsia="en-CA"/>
              </w:rPr>
              <w:t>Requête pour déposer un mémoire en réplique sur appel</w:t>
            </w:r>
          </w:p>
        </w:tc>
      </w:tr>
    </w:tbl>
    <w:p w:rsidR="005550E6" w:rsidRPr="004911D0" w:rsidRDefault="005550E6" w:rsidP="005550E6">
      <w:pPr>
        <w:tabs>
          <w:tab w:val="left" w:pos="-1440"/>
          <w:tab w:val="left" w:pos="-720"/>
        </w:tabs>
        <w:jc w:val="both"/>
        <w:rPr>
          <w:rFonts w:eastAsia="Times New Roman" w:cs="Times New Roman"/>
          <w:sz w:val="20"/>
          <w:szCs w:val="20"/>
          <w:lang w:val="fr-CA" w:eastAsia="en-CA"/>
        </w:rPr>
      </w:pPr>
    </w:p>
    <w:p w:rsidR="005550E6" w:rsidRPr="004911D0" w:rsidRDefault="005550E6" w:rsidP="005550E6">
      <w:pPr>
        <w:pStyle w:val="SCCSsoc"/>
        <w:jc w:val="both"/>
        <w:rPr>
          <w:caps/>
          <w:smallCaps w:val="0"/>
          <w:sz w:val="20"/>
          <w:szCs w:val="20"/>
          <w:lang w:val="fr-CA"/>
        </w:rPr>
      </w:pPr>
      <w:r w:rsidRPr="004911D0">
        <w:rPr>
          <w:caps/>
          <w:smallCaps w:val="0"/>
          <w:sz w:val="20"/>
          <w:szCs w:val="20"/>
          <w:lang w:val="fr-CA"/>
        </w:rPr>
        <w:t xml:space="preserve">Opsis Services aéroportuaires inc. </w:t>
      </w:r>
      <w:r w:rsidRPr="004911D0">
        <w:rPr>
          <w:smallCaps w:val="0"/>
          <w:sz w:val="20"/>
          <w:szCs w:val="20"/>
          <w:lang w:val="fr-CA"/>
        </w:rPr>
        <w:t xml:space="preserve">c. </w:t>
      </w:r>
      <w:r w:rsidRPr="004911D0">
        <w:rPr>
          <w:caps/>
          <w:smallCaps w:val="0"/>
          <w:sz w:val="20"/>
          <w:szCs w:val="20"/>
          <w:lang w:val="fr-CA"/>
        </w:rPr>
        <w:t>Procureur général du Québec, et al.</w:t>
      </w:r>
    </w:p>
    <w:p w:rsidR="005550E6" w:rsidRPr="004911D0" w:rsidRDefault="005550E6" w:rsidP="005550E6">
      <w:pPr>
        <w:rPr>
          <w:sz w:val="20"/>
          <w:szCs w:val="20"/>
          <w:lang w:val="fr-CA"/>
        </w:rPr>
      </w:pPr>
      <w:r w:rsidRPr="004911D0">
        <w:rPr>
          <w:sz w:val="20"/>
          <w:szCs w:val="20"/>
          <w:lang w:val="fr-CA"/>
        </w:rPr>
        <w:t>(Qc) (40786)</w:t>
      </w:r>
    </w:p>
    <w:p w:rsidR="005550E6" w:rsidRPr="004911D0" w:rsidRDefault="005550E6" w:rsidP="005550E6">
      <w:pPr>
        <w:rPr>
          <w:sz w:val="20"/>
          <w:szCs w:val="20"/>
          <w:lang w:val="fr-CA"/>
        </w:rPr>
      </w:pPr>
    </w:p>
    <w:p w:rsidR="005550E6" w:rsidRPr="004911D0" w:rsidRDefault="005550E6" w:rsidP="005550E6">
      <w:pPr>
        <w:rPr>
          <w:sz w:val="20"/>
          <w:szCs w:val="20"/>
          <w:lang w:val="fr-CA"/>
        </w:rPr>
      </w:pPr>
      <w:r w:rsidRPr="004911D0">
        <w:rPr>
          <w:b/>
          <w:sz w:val="20"/>
          <w:szCs w:val="20"/>
          <w:u w:val="single"/>
          <w:lang w:val="fr-CA"/>
        </w:rPr>
        <w:t>LE JUGE EN CHEF</w:t>
      </w:r>
      <w:r w:rsidRPr="004911D0">
        <w:rPr>
          <w:b/>
          <w:sz w:val="20"/>
          <w:szCs w:val="20"/>
          <w:lang w:val="fr-CA"/>
        </w:rPr>
        <w:t> :</w:t>
      </w:r>
    </w:p>
    <w:p w:rsidR="005550E6" w:rsidRPr="004911D0" w:rsidRDefault="005550E6" w:rsidP="005550E6">
      <w:pPr>
        <w:rPr>
          <w:sz w:val="20"/>
          <w:szCs w:val="20"/>
          <w:lang w:val="fr-CA"/>
        </w:rPr>
      </w:pPr>
    </w:p>
    <w:p w:rsidR="005550E6" w:rsidRPr="004911D0" w:rsidRDefault="005550E6" w:rsidP="005550E6">
      <w:pPr>
        <w:jc w:val="both"/>
        <w:rPr>
          <w:bCs/>
          <w:sz w:val="20"/>
          <w:szCs w:val="20"/>
          <w:lang w:val="fr-CA"/>
        </w:rPr>
      </w:pPr>
      <w:r w:rsidRPr="004911D0">
        <w:rPr>
          <w:b/>
          <w:bCs/>
          <w:sz w:val="20"/>
          <w:szCs w:val="20"/>
          <w:lang w:val="fr-CA"/>
        </w:rPr>
        <w:t xml:space="preserve">À LA SUITE DE LA REQUÊTE </w:t>
      </w:r>
      <w:r w:rsidRPr="004911D0">
        <w:rPr>
          <w:bCs/>
          <w:sz w:val="20"/>
          <w:szCs w:val="20"/>
          <w:lang w:val="fr-CA"/>
        </w:rPr>
        <w:t xml:space="preserve">présentée par l’appelante, </w:t>
      </w:r>
      <w:r w:rsidRPr="004911D0">
        <w:rPr>
          <w:sz w:val="20"/>
          <w:szCs w:val="20"/>
          <w:lang w:val="fr-CA"/>
        </w:rPr>
        <w:t>Opsis services aéroportuaires inc.,</w:t>
      </w:r>
      <w:r w:rsidRPr="004911D0">
        <w:rPr>
          <w:bCs/>
          <w:sz w:val="20"/>
          <w:szCs w:val="20"/>
          <w:lang w:val="fr-CA"/>
        </w:rPr>
        <w:t xml:space="preserve"> pour une ordonnance afin de permettre la signification et le dépôt d’un mémoire en réplique au mémoire des intimés; </w:t>
      </w:r>
    </w:p>
    <w:p w:rsidR="005550E6" w:rsidRPr="004911D0" w:rsidRDefault="005550E6" w:rsidP="005550E6">
      <w:pPr>
        <w:jc w:val="both"/>
        <w:rPr>
          <w:bCs/>
          <w:sz w:val="20"/>
          <w:szCs w:val="20"/>
          <w:lang w:val="fr-CA"/>
        </w:rPr>
      </w:pPr>
    </w:p>
    <w:p w:rsidR="005550E6" w:rsidRPr="004911D0" w:rsidRDefault="005550E6" w:rsidP="005550E6">
      <w:pPr>
        <w:jc w:val="both"/>
        <w:rPr>
          <w:bCs/>
          <w:sz w:val="20"/>
          <w:szCs w:val="20"/>
          <w:lang w:val="fr-CA"/>
        </w:rPr>
      </w:pPr>
      <w:r w:rsidRPr="004911D0">
        <w:rPr>
          <w:b/>
          <w:bCs/>
          <w:sz w:val="20"/>
          <w:szCs w:val="20"/>
          <w:lang w:val="fr-CA"/>
        </w:rPr>
        <w:t>ET APRÈS EXAMEN</w:t>
      </w:r>
      <w:r w:rsidRPr="004911D0">
        <w:rPr>
          <w:bCs/>
          <w:sz w:val="20"/>
          <w:szCs w:val="20"/>
          <w:lang w:val="fr-CA"/>
        </w:rPr>
        <w:t xml:space="preserve"> des documents déposés;</w:t>
      </w:r>
    </w:p>
    <w:p w:rsidR="005550E6" w:rsidRPr="004911D0" w:rsidRDefault="005550E6" w:rsidP="005550E6">
      <w:pPr>
        <w:jc w:val="both"/>
        <w:rPr>
          <w:bCs/>
          <w:sz w:val="20"/>
          <w:szCs w:val="20"/>
          <w:lang w:val="fr-CA"/>
        </w:rPr>
      </w:pPr>
    </w:p>
    <w:p w:rsidR="005550E6" w:rsidRPr="004911D0" w:rsidRDefault="005550E6" w:rsidP="005550E6">
      <w:pPr>
        <w:jc w:val="both"/>
        <w:rPr>
          <w:bCs/>
          <w:sz w:val="20"/>
          <w:szCs w:val="20"/>
          <w:lang w:val="fr-CA"/>
        </w:rPr>
      </w:pPr>
      <w:r w:rsidRPr="004911D0">
        <w:rPr>
          <w:b/>
          <w:bCs/>
          <w:sz w:val="20"/>
          <w:szCs w:val="20"/>
          <w:lang w:val="fr-CA"/>
        </w:rPr>
        <w:t>IL EST ORDONNÉ CE QUI SUIT</w:t>
      </w:r>
      <w:r w:rsidRPr="004911D0">
        <w:rPr>
          <w:bCs/>
          <w:sz w:val="20"/>
          <w:szCs w:val="20"/>
          <w:lang w:val="fr-CA"/>
        </w:rPr>
        <w:t xml:space="preserve"> : </w:t>
      </w:r>
    </w:p>
    <w:p w:rsidR="005550E6" w:rsidRPr="004911D0" w:rsidRDefault="005550E6" w:rsidP="005550E6">
      <w:pPr>
        <w:jc w:val="both"/>
        <w:rPr>
          <w:bCs/>
          <w:sz w:val="20"/>
          <w:szCs w:val="20"/>
          <w:lang w:val="fr-CA"/>
        </w:rPr>
      </w:pPr>
    </w:p>
    <w:p w:rsidR="005550E6" w:rsidRPr="004911D0" w:rsidRDefault="005550E6" w:rsidP="005550E6">
      <w:pPr>
        <w:jc w:val="both"/>
        <w:rPr>
          <w:bCs/>
          <w:sz w:val="20"/>
          <w:szCs w:val="20"/>
          <w:lang w:val="fr-CA"/>
        </w:rPr>
      </w:pPr>
      <w:r w:rsidRPr="004911D0">
        <w:rPr>
          <w:bCs/>
          <w:sz w:val="20"/>
          <w:szCs w:val="20"/>
          <w:lang w:val="fr-CA"/>
        </w:rPr>
        <w:t>La requête est accueillie.</w:t>
      </w:r>
    </w:p>
    <w:p w:rsidR="005550E6" w:rsidRPr="004911D0" w:rsidRDefault="005550E6" w:rsidP="005550E6">
      <w:pPr>
        <w:jc w:val="both"/>
        <w:rPr>
          <w:bCs/>
          <w:sz w:val="20"/>
          <w:szCs w:val="20"/>
          <w:lang w:val="fr-CA"/>
        </w:rPr>
      </w:pPr>
    </w:p>
    <w:p w:rsidR="005550E6" w:rsidRPr="004911D0" w:rsidRDefault="005550E6" w:rsidP="005550E6">
      <w:pPr>
        <w:tabs>
          <w:tab w:val="left" w:pos="-1440"/>
          <w:tab w:val="left" w:pos="-720"/>
        </w:tabs>
        <w:jc w:val="both"/>
        <w:rPr>
          <w:sz w:val="20"/>
          <w:szCs w:val="20"/>
          <w:lang w:val="fr-CA"/>
        </w:rPr>
      </w:pPr>
      <w:r w:rsidRPr="004911D0">
        <w:rPr>
          <w:bCs/>
          <w:sz w:val="20"/>
          <w:szCs w:val="20"/>
          <w:lang w:val="fr-CA"/>
        </w:rPr>
        <w:t xml:space="preserve">L’appelante, </w:t>
      </w:r>
      <w:r w:rsidRPr="004911D0">
        <w:rPr>
          <w:sz w:val="20"/>
          <w:szCs w:val="20"/>
          <w:lang w:val="fr-CA"/>
        </w:rPr>
        <w:t>Opsis services aéroportuaires inc.,</w:t>
      </w:r>
      <w:r w:rsidRPr="004911D0">
        <w:rPr>
          <w:bCs/>
          <w:sz w:val="20"/>
          <w:szCs w:val="20"/>
          <w:lang w:val="fr-CA"/>
        </w:rPr>
        <w:t xml:space="preserve"> peut signifier et déposer un mémoire en réplique au mémoire des intimés d’au plus cinq (5) pages au plus tard le 7 octobre 2024.</w:t>
      </w:r>
    </w:p>
    <w:p w:rsidR="005550E6" w:rsidRPr="004911D0" w:rsidRDefault="005550E6" w:rsidP="0010587F">
      <w:pPr>
        <w:tabs>
          <w:tab w:val="left" w:pos="-1440"/>
          <w:tab w:val="left" w:pos="-720"/>
        </w:tabs>
        <w:jc w:val="both"/>
        <w:rPr>
          <w:sz w:val="20"/>
          <w:szCs w:val="20"/>
          <w:lang w:val="fr-CA"/>
        </w:rPr>
      </w:pPr>
    </w:p>
    <w:p w:rsidR="005550E6" w:rsidRPr="004911D0" w:rsidRDefault="005550E6" w:rsidP="0010587F">
      <w:pPr>
        <w:tabs>
          <w:tab w:val="left" w:pos="-1440"/>
          <w:tab w:val="left" w:pos="-720"/>
        </w:tabs>
        <w:jc w:val="both"/>
        <w:rPr>
          <w:sz w:val="20"/>
          <w:szCs w:val="20"/>
          <w:lang w:val="fr-CA"/>
        </w:rPr>
      </w:pPr>
    </w:p>
    <w:p w:rsidR="005550E6" w:rsidRPr="004911D0" w:rsidRDefault="005550E6" w:rsidP="005550E6">
      <w:pPr>
        <w:jc w:val="both"/>
        <w:rPr>
          <w:sz w:val="20"/>
          <w:szCs w:val="20"/>
          <w:lang w:val="en-US"/>
        </w:rPr>
      </w:pPr>
      <w:r w:rsidRPr="004911D0">
        <w:rPr>
          <w:b/>
          <w:sz w:val="20"/>
          <w:szCs w:val="20"/>
          <w:lang w:val="en-US"/>
        </w:rPr>
        <w:t xml:space="preserve">UPON MOTION </w:t>
      </w:r>
      <w:r w:rsidRPr="004911D0">
        <w:rPr>
          <w:sz w:val="20"/>
          <w:szCs w:val="20"/>
          <w:lang w:val="en-US"/>
        </w:rPr>
        <w:t>by the appellant, Opsis Airport Services Inc., for an order permitting the service and filing of a factum in reply to the respondents’ factum;</w:t>
      </w:r>
    </w:p>
    <w:p w:rsidR="005550E6" w:rsidRPr="004911D0" w:rsidRDefault="005550E6" w:rsidP="005550E6">
      <w:pPr>
        <w:jc w:val="both"/>
        <w:rPr>
          <w:sz w:val="20"/>
          <w:szCs w:val="20"/>
          <w:lang w:val="en-US"/>
        </w:rPr>
      </w:pPr>
    </w:p>
    <w:p w:rsidR="005550E6" w:rsidRPr="004911D0" w:rsidRDefault="005550E6" w:rsidP="005550E6">
      <w:pPr>
        <w:jc w:val="both"/>
        <w:rPr>
          <w:sz w:val="20"/>
          <w:szCs w:val="20"/>
          <w:lang w:val="en-US"/>
        </w:rPr>
      </w:pPr>
      <w:r w:rsidRPr="004911D0">
        <w:rPr>
          <w:b/>
          <w:sz w:val="20"/>
          <w:szCs w:val="20"/>
          <w:lang w:val="en-US"/>
        </w:rPr>
        <w:t>AND THE MATERIAL FILED</w:t>
      </w:r>
      <w:r w:rsidRPr="004911D0">
        <w:rPr>
          <w:sz w:val="20"/>
          <w:szCs w:val="20"/>
          <w:lang w:val="en-US"/>
        </w:rPr>
        <w:t xml:space="preserve"> having been read;</w:t>
      </w:r>
    </w:p>
    <w:p w:rsidR="005550E6" w:rsidRPr="004911D0" w:rsidRDefault="005550E6" w:rsidP="005550E6">
      <w:pPr>
        <w:jc w:val="both"/>
        <w:rPr>
          <w:sz w:val="20"/>
          <w:szCs w:val="20"/>
          <w:lang w:val="en-US"/>
        </w:rPr>
      </w:pPr>
    </w:p>
    <w:p w:rsidR="005550E6" w:rsidRPr="004911D0" w:rsidRDefault="005550E6" w:rsidP="005550E6">
      <w:pPr>
        <w:jc w:val="both"/>
        <w:rPr>
          <w:b/>
          <w:sz w:val="20"/>
          <w:szCs w:val="20"/>
          <w:lang w:val="en-US"/>
        </w:rPr>
      </w:pPr>
      <w:r w:rsidRPr="004911D0">
        <w:rPr>
          <w:b/>
          <w:sz w:val="20"/>
          <w:szCs w:val="20"/>
          <w:lang w:val="en-US"/>
        </w:rPr>
        <w:t xml:space="preserve">IT IS HEREBY ORDERED THAT: </w:t>
      </w:r>
    </w:p>
    <w:p w:rsidR="005550E6" w:rsidRPr="004911D0" w:rsidRDefault="005550E6" w:rsidP="005550E6">
      <w:pPr>
        <w:jc w:val="both"/>
        <w:rPr>
          <w:sz w:val="20"/>
          <w:szCs w:val="20"/>
          <w:lang w:val="en-US"/>
        </w:rPr>
      </w:pPr>
    </w:p>
    <w:p w:rsidR="005550E6" w:rsidRPr="004911D0" w:rsidRDefault="005550E6" w:rsidP="005550E6">
      <w:pPr>
        <w:jc w:val="both"/>
        <w:rPr>
          <w:sz w:val="20"/>
          <w:szCs w:val="20"/>
          <w:lang w:val="en-US"/>
        </w:rPr>
      </w:pPr>
      <w:r w:rsidRPr="004911D0">
        <w:rPr>
          <w:sz w:val="20"/>
          <w:szCs w:val="20"/>
          <w:lang w:val="en-US"/>
        </w:rPr>
        <w:t>The motion is granted.</w:t>
      </w:r>
    </w:p>
    <w:p w:rsidR="005550E6" w:rsidRPr="004911D0" w:rsidRDefault="005550E6" w:rsidP="005550E6">
      <w:pPr>
        <w:jc w:val="both"/>
        <w:rPr>
          <w:sz w:val="20"/>
          <w:szCs w:val="20"/>
          <w:lang w:val="en-US"/>
        </w:rPr>
      </w:pPr>
    </w:p>
    <w:p w:rsidR="005550E6" w:rsidRPr="004911D0" w:rsidRDefault="005550E6" w:rsidP="005550E6">
      <w:pPr>
        <w:tabs>
          <w:tab w:val="left" w:pos="-1440"/>
          <w:tab w:val="left" w:pos="-720"/>
        </w:tabs>
        <w:jc w:val="both"/>
        <w:rPr>
          <w:sz w:val="20"/>
          <w:szCs w:val="20"/>
        </w:rPr>
      </w:pPr>
      <w:r w:rsidRPr="004911D0">
        <w:rPr>
          <w:sz w:val="20"/>
          <w:szCs w:val="20"/>
          <w:lang w:val="en-US"/>
        </w:rPr>
        <w:t>The appellant, Opsis Airport Services Inc., may serve and file a factum in reply to the respondents’ factum not exceeding five (5) pages in length on or before October 7, 2024.</w:t>
      </w:r>
    </w:p>
    <w:p w:rsidR="005550E6" w:rsidRPr="004911D0" w:rsidRDefault="005550E6" w:rsidP="005550E6">
      <w:pPr>
        <w:tabs>
          <w:tab w:val="left" w:pos="-1440"/>
          <w:tab w:val="left" w:pos="-720"/>
        </w:tabs>
        <w:jc w:val="both"/>
        <w:rPr>
          <w:sz w:val="20"/>
          <w:szCs w:val="20"/>
        </w:rPr>
      </w:pPr>
    </w:p>
    <w:p w:rsidR="005550E6" w:rsidRPr="004911D0" w:rsidRDefault="00181407" w:rsidP="005550E6">
      <w:pPr>
        <w:tabs>
          <w:tab w:val="left" w:pos="-1440"/>
          <w:tab w:val="left" w:pos="-720"/>
        </w:tabs>
        <w:jc w:val="both"/>
        <w:rPr>
          <w:sz w:val="20"/>
          <w:szCs w:val="20"/>
          <w:lang w:val="fr-CA"/>
        </w:rPr>
      </w:pPr>
      <w:r>
        <w:rPr>
          <w:rFonts w:eastAsia="Times New Roman" w:cs="Times New Roman"/>
          <w:sz w:val="20"/>
          <w:szCs w:val="20"/>
          <w:lang w:val="fr-CA" w:eastAsia="en-CA"/>
        </w:rPr>
        <w:pict>
          <v:rect id="_x0000_i1091" style="width:2in;height:1pt" o:hrpct="0" o:hralign="center" o:hrstd="t" o:hrnoshade="t" o:hr="t" fillcolor="black [3213]" stroked="f"/>
        </w:pict>
      </w:r>
    </w:p>
    <w:p w:rsidR="005550E6" w:rsidRPr="004911D0" w:rsidRDefault="005550E6" w:rsidP="005550E6">
      <w:pPr>
        <w:tabs>
          <w:tab w:val="left" w:pos="-1440"/>
          <w:tab w:val="left" w:pos="-720"/>
        </w:tabs>
        <w:jc w:val="both"/>
        <w:rPr>
          <w:sz w:val="20"/>
          <w:szCs w:val="20"/>
          <w:lang w:val="fr-CA"/>
        </w:rPr>
      </w:pPr>
    </w:p>
    <w:p w:rsidR="005550E6" w:rsidRPr="004911D0" w:rsidRDefault="005550E6" w:rsidP="0010587F">
      <w:pPr>
        <w:tabs>
          <w:tab w:val="left" w:pos="-1440"/>
          <w:tab w:val="left" w:pos="-720"/>
        </w:tabs>
        <w:jc w:val="both"/>
        <w:rPr>
          <w:sz w:val="20"/>
          <w:szCs w:val="20"/>
          <w:lang w:val="fr-CA"/>
        </w:rPr>
      </w:pPr>
    </w:p>
    <w:p w:rsidR="00B00679" w:rsidRPr="004911D0" w:rsidRDefault="00B00679">
      <w:pPr>
        <w:rPr>
          <w:sz w:val="20"/>
          <w:szCs w:val="20"/>
          <w:lang w:val="fr-CA"/>
        </w:rPr>
      </w:pPr>
      <w:r w:rsidRPr="004911D0">
        <w:rPr>
          <w:sz w:val="20"/>
          <w:szCs w:val="20"/>
          <w:lang w:val="fr-CA"/>
        </w:rPr>
        <w:br w:type="page"/>
      </w:r>
    </w:p>
    <w:p w:rsidR="00B00679" w:rsidRPr="004911D0" w:rsidRDefault="00B00679" w:rsidP="00B00679">
      <w:pPr>
        <w:rPr>
          <w:b/>
          <w:sz w:val="20"/>
          <w:szCs w:val="20"/>
          <w:lang w:val="fr-CA"/>
        </w:rPr>
      </w:pPr>
      <w:r w:rsidRPr="004911D0">
        <w:rPr>
          <w:b/>
          <w:sz w:val="20"/>
          <w:szCs w:val="20"/>
          <w:lang w:val="fr-CA"/>
        </w:rPr>
        <w:t>September 25, 2024 / Le 25 septembre 2024</w:t>
      </w:r>
    </w:p>
    <w:p w:rsidR="00B00679" w:rsidRPr="004911D0" w:rsidRDefault="00B00679" w:rsidP="00B00679">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B00679" w:rsidRPr="004911D0" w:rsidTr="007B7AAF">
        <w:trPr>
          <w:trHeight w:val="554"/>
        </w:trPr>
        <w:tc>
          <w:tcPr>
            <w:tcW w:w="4410" w:type="dxa"/>
            <w:tcBorders>
              <w:top w:val="nil"/>
              <w:left w:val="nil"/>
              <w:bottom w:val="nil"/>
              <w:right w:val="nil"/>
            </w:tcBorders>
          </w:tcPr>
          <w:p w:rsidR="00B00679" w:rsidRPr="004911D0" w:rsidRDefault="00B00679" w:rsidP="007B7AAF">
            <w:pPr>
              <w:jc w:val="both"/>
              <w:rPr>
                <w:rFonts w:cs="Times New Roman"/>
                <w:b/>
                <w:bCs/>
                <w:sz w:val="20"/>
                <w:szCs w:val="20"/>
              </w:rPr>
            </w:pPr>
            <w:r w:rsidRPr="004911D0">
              <w:rPr>
                <w:rFonts w:eastAsia="Times New Roman" w:cs="Times New Roman"/>
                <w:b/>
                <w:sz w:val="20"/>
                <w:szCs w:val="20"/>
                <w:lang w:val="en-US" w:eastAsia="en-CA"/>
              </w:rPr>
              <w:t>Motion for leave to intervene</w:t>
            </w:r>
          </w:p>
        </w:tc>
        <w:tc>
          <w:tcPr>
            <w:tcW w:w="810" w:type="dxa"/>
            <w:tcBorders>
              <w:top w:val="nil"/>
              <w:left w:val="nil"/>
              <w:bottom w:val="nil"/>
              <w:right w:val="nil"/>
            </w:tcBorders>
          </w:tcPr>
          <w:p w:rsidR="00B00679" w:rsidRPr="004911D0" w:rsidRDefault="00B00679" w:rsidP="007B7AAF">
            <w:pPr>
              <w:jc w:val="both"/>
              <w:rPr>
                <w:rFonts w:cs="Times New Roman"/>
                <w:b/>
                <w:bCs/>
                <w:sz w:val="20"/>
                <w:szCs w:val="20"/>
                <w:lang w:val="en-US"/>
              </w:rPr>
            </w:pPr>
          </w:p>
        </w:tc>
        <w:tc>
          <w:tcPr>
            <w:tcW w:w="4399" w:type="dxa"/>
            <w:tcBorders>
              <w:top w:val="nil"/>
              <w:left w:val="nil"/>
              <w:bottom w:val="nil"/>
              <w:right w:val="nil"/>
            </w:tcBorders>
          </w:tcPr>
          <w:p w:rsidR="00B00679" w:rsidRPr="004911D0" w:rsidRDefault="00B00679" w:rsidP="007B7AAF">
            <w:pPr>
              <w:jc w:val="both"/>
              <w:rPr>
                <w:rFonts w:cs="Times New Roman"/>
                <w:b/>
                <w:bCs/>
                <w:sz w:val="20"/>
                <w:szCs w:val="20"/>
                <w:lang w:val="fr-CA"/>
              </w:rPr>
            </w:pPr>
            <w:r w:rsidRPr="004911D0">
              <w:rPr>
                <w:rFonts w:eastAsia="Times New Roman" w:cs="Times New Roman"/>
                <w:b/>
                <w:sz w:val="20"/>
                <w:szCs w:val="20"/>
                <w:lang w:val="fr-CA" w:eastAsia="en-CA"/>
              </w:rPr>
              <w:t>Requête en autorisation d’intervention</w:t>
            </w:r>
          </w:p>
        </w:tc>
      </w:tr>
    </w:tbl>
    <w:p w:rsidR="00B00679" w:rsidRPr="004911D0" w:rsidRDefault="00B00679" w:rsidP="00B00679">
      <w:pPr>
        <w:tabs>
          <w:tab w:val="left" w:pos="-1440"/>
          <w:tab w:val="left" w:pos="-720"/>
        </w:tabs>
        <w:jc w:val="both"/>
        <w:rPr>
          <w:rFonts w:eastAsia="Times New Roman" w:cs="Times New Roman"/>
          <w:sz w:val="20"/>
          <w:szCs w:val="20"/>
          <w:lang w:val="fr-CA" w:eastAsia="en-CA"/>
        </w:rPr>
      </w:pPr>
    </w:p>
    <w:p w:rsidR="00B00679" w:rsidRPr="004911D0" w:rsidRDefault="00B00679" w:rsidP="00B00679">
      <w:pPr>
        <w:pStyle w:val="SCCSsoc"/>
        <w:jc w:val="both"/>
        <w:rPr>
          <w:caps/>
          <w:smallCaps w:val="0"/>
          <w:sz w:val="20"/>
          <w:szCs w:val="20"/>
          <w:lang w:val="fr-CA"/>
        </w:rPr>
      </w:pPr>
      <w:r w:rsidRPr="004911D0">
        <w:rPr>
          <w:caps/>
          <w:smallCaps w:val="0"/>
          <w:sz w:val="20"/>
          <w:szCs w:val="20"/>
          <w:lang w:val="fr-CA"/>
        </w:rPr>
        <w:t xml:space="preserve">Procureur général du Québec, et sa majesté le roi </w:t>
      </w:r>
      <w:r w:rsidRPr="004911D0">
        <w:rPr>
          <w:smallCaps w:val="0"/>
          <w:sz w:val="20"/>
          <w:szCs w:val="20"/>
          <w:lang w:val="fr-CA"/>
        </w:rPr>
        <w:t xml:space="preserve">c. </w:t>
      </w:r>
      <w:r w:rsidRPr="004911D0">
        <w:rPr>
          <w:caps/>
          <w:smallCaps w:val="0"/>
          <w:sz w:val="20"/>
          <w:szCs w:val="20"/>
          <w:lang w:val="fr-CA"/>
        </w:rPr>
        <w:t>Louis-Pier Senneville et mathieu naud</w:t>
      </w:r>
    </w:p>
    <w:p w:rsidR="00B00679" w:rsidRPr="004911D0" w:rsidRDefault="00B00679" w:rsidP="00B00679">
      <w:pPr>
        <w:jc w:val="both"/>
        <w:rPr>
          <w:sz w:val="20"/>
          <w:szCs w:val="20"/>
          <w:lang w:val="fr-CA"/>
        </w:rPr>
      </w:pPr>
    </w:p>
    <w:p w:rsidR="00B00679" w:rsidRPr="004911D0" w:rsidRDefault="00B00679" w:rsidP="00B00679">
      <w:pPr>
        <w:tabs>
          <w:tab w:val="center" w:pos="2209"/>
        </w:tabs>
        <w:jc w:val="both"/>
        <w:rPr>
          <w:sz w:val="20"/>
          <w:szCs w:val="20"/>
          <w:lang w:val="fr-CA"/>
        </w:rPr>
      </w:pPr>
      <w:r w:rsidRPr="004911D0">
        <w:rPr>
          <w:sz w:val="20"/>
          <w:szCs w:val="20"/>
          <w:lang w:val="fr-CA"/>
        </w:rPr>
        <w:t>-et-</w:t>
      </w:r>
    </w:p>
    <w:p w:rsidR="00B00679" w:rsidRPr="004911D0" w:rsidRDefault="00B00679" w:rsidP="00B00679">
      <w:pPr>
        <w:jc w:val="both"/>
        <w:rPr>
          <w:sz w:val="20"/>
          <w:szCs w:val="20"/>
          <w:lang w:val="fr-CA"/>
        </w:rPr>
      </w:pPr>
    </w:p>
    <w:p w:rsidR="00B00679" w:rsidRPr="004911D0" w:rsidRDefault="00B00679" w:rsidP="00B00679">
      <w:pPr>
        <w:jc w:val="both"/>
        <w:rPr>
          <w:b/>
          <w:sz w:val="20"/>
          <w:szCs w:val="20"/>
          <w:lang w:val="fr-CA"/>
        </w:rPr>
      </w:pPr>
      <w:r w:rsidRPr="004911D0">
        <w:rPr>
          <w:b/>
          <w:sz w:val="20"/>
          <w:szCs w:val="20"/>
          <w:lang w:val="fr-CA"/>
        </w:rPr>
        <w:t>DIRECTRICE  DES POURSUITES PÉNALES DU CANADA</w:t>
      </w:r>
    </w:p>
    <w:p w:rsidR="00B00679" w:rsidRPr="004911D0" w:rsidRDefault="00B00679" w:rsidP="00B00679">
      <w:pPr>
        <w:jc w:val="both"/>
        <w:rPr>
          <w:sz w:val="20"/>
          <w:szCs w:val="20"/>
          <w:lang w:val="fr-CA"/>
        </w:rPr>
      </w:pPr>
      <w:r w:rsidRPr="004911D0">
        <w:rPr>
          <w:sz w:val="20"/>
          <w:szCs w:val="20"/>
          <w:lang w:val="fr-CA"/>
        </w:rPr>
        <w:t>(Qc) (40882)</w:t>
      </w:r>
    </w:p>
    <w:p w:rsidR="00B00679" w:rsidRPr="004911D0" w:rsidRDefault="00B00679" w:rsidP="00B00679">
      <w:pPr>
        <w:jc w:val="both"/>
        <w:rPr>
          <w:sz w:val="20"/>
          <w:szCs w:val="20"/>
          <w:lang w:val="fr-CA"/>
        </w:rPr>
      </w:pPr>
    </w:p>
    <w:p w:rsidR="00B00679" w:rsidRPr="004911D0" w:rsidRDefault="00B00679" w:rsidP="00B00679">
      <w:pPr>
        <w:jc w:val="both"/>
        <w:rPr>
          <w:b/>
          <w:sz w:val="20"/>
          <w:szCs w:val="20"/>
          <w:u w:val="single"/>
          <w:lang w:val="fr-CA"/>
        </w:rPr>
      </w:pPr>
      <w:r w:rsidRPr="004911D0">
        <w:rPr>
          <w:b/>
          <w:sz w:val="20"/>
          <w:szCs w:val="20"/>
          <w:u w:val="single"/>
          <w:lang w:val="fr-CA"/>
        </w:rPr>
        <w:t>LE JUGE EN CHEF</w:t>
      </w:r>
      <w:r w:rsidRPr="004911D0">
        <w:rPr>
          <w:b/>
          <w:sz w:val="20"/>
          <w:szCs w:val="20"/>
          <w:lang w:val="fr-CA"/>
        </w:rPr>
        <w:t> :</w:t>
      </w:r>
    </w:p>
    <w:p w:rsidR="00B00679" w:rsidRPr="004911D0" w:rsidRDefault="00B00679" w:rsidP="00B00679">
      <w:pPr>
        <w:jc w:val="both"/>
        <w:rPr>
          <w:sz w:val="20"/>
          <w:szCs w:val="20"/>
          <w:lang w:val="fr-CA"/>
        </w:rPr>
      </w:pPr>
    </w:p>
    <w:p w:rsidR="00B00679" w:rsidRPr="004911D0" w:rsidRDefault="00B00679" w:rsidP="00B00679">
      <w:pPr>
        <w:jc w:val="both"/>
        <w:rPr>
          <w:sz w:val="20"/>
          <w:szCs w:val="20"/>
          <w:lang w:val="fr-CA"/>
        </w:rPr>
      </w:pPr>
      <w:r w:rsidRPr="004911D0">
        <w:rPr>
          <w:b/>
          <w:bCs/>
          <w:sz w:val="20"/>
          <w:szCs w:val="20"/>
          <w:lang w:val="fr-CA"/>
        </w:rPr>
        <w:t xml:space="preserve">À LA SUITE DES DEMANDES </w:t>
      </w:r>
      <w:r w:rsidRPr="004911D0">
        <w:rPr>
          <w:sz w:val="20"/>
          <w:szCs w:val="20"/>
          <w:lang w:val="fr-CA"/>
        </w:rPr>
        <w:t>présentées par la Criminal Lawyers’s Association of Ontario; l’Association québécoise des avocats et avocates de la défense; le Centre Raoul Wallenberg pour les droits de la personne; l’Association canadienne des libertés civiles et le Centre canadien de protection de l’enfance en vue d’obtenir la permission d’intervenir dans l’appel;</w:t>
      </w:r>
    </w:p>
    <w:p w:rsidR="00B00679" w:rsidRPr="004911D0" w:rsidRDefault="00B00679" w:rsidP="00B00679">
      <w:pPr>
        <w:jc w:val="both"/>
        <w:rPr>
          <w:sz w:val="20"/>
          <w:szCs w:val="20"/>
          <w:lang w:val="fr-CA"/>
        </w:rPr>
      </w:pPr>
    </w:p>
    <w:p w:rsidR="00B00679" w:rsidRPr="004911D0" w:rsidRDefault="00B00679" w:rsidP="00B00679">
      <w:pPr>
        <w:jc w:val="both"/>
        <w:rPr>
          <w:sz w:val="20"/>
          <w:szCs w:val="20"/>
          <w:lang w:val="fr-CA"/>
        </w:rPr>
      </w:pPr>
      <w:r w:rsidRPr="004911D0">
        <w:rPr>
          <w:b/>
          <w:bCs/>
          <w:sz w:val="20"/>
          <w:szCs w:val="20"/>
          <w:lang w:val="fr-CA"/>
        </w:rPr>
        <w:t xml:space="preserve">ET APRÈS EXAMEN </w:t>
      </w:r>
      <w:r w:rsidRPr="004911D0">
        <w:rPr>
          <w:bCs/>
          <w:sz w:val="20"/>
          <w:szCs w:val="20"/>
          <w:lang w:val="fr-CA"/>
        </w:rPr>
        <w:t>des documents déposés</w:t>
      </w:r>
      <w:r w:rsidRPr="004911D0">
        <w:rPr>
          <w:sz w:val="20"/>
          <w:szCs w:val="20"/>
          <w:lang w:val="fr-CA"/>
        </w:rPr>
        <w:t>;</w:t>
      </w:r>
    </w:p>
    <w:p w:rsidR="00B00679" w:rsidRPr="004911D0" w:rsidRDefault="00B00679" w:rsidP="00B00679">
      <w:pPr>
        <w:jc w:val="both"/>
        <w:rPr>
          <w:bCs/>
          <w:sz w:val="20"/>
          <w:szCs w:val="20"/>
          <w:lang w:val="fr-CA"/>
        </w:rPr>
      </w:pPr>
    </w:p>
    <w:p w:rsidR="00B00679" w:rsidRPr="004911D0" w:rsidRDefault="00B00679" w:rsidP="00B00679">
      <w:pPr>
        <w:jc w:val="both"/>
        <w:rPr>
          <w:b/>
          <w:sz w:val="20"/>
          <w:szCs w:val="20"/>
          <w:lang w:val="fr-CA"/>
        </w:rPr>
      </w:pPr>
      <w:r w:rsidRPr="004911D0">
        <w:rPr>
          <w:b/>
          <w:sz w:val="20"/>
          <w:szCs w:val="20"/>
          <w:lang w:val="fr-CA"/>
        </w:rPr>
        <w:t>IL EST ORDONNÉ CE QUI SUIT : </w:t>
      </w:r>
    </w:p>
    <w:p w:rsidR="00B00679" w:rsidRPr="004911D0" w:rsidRDefault="00B00679" w:rsidP="00B00679">
      <w:pPr>
        <w:jc w:val="both"/>
        <w:rPr>
          <w:sz w:val="20"/>
          <w:szCs w:val="20"/>
          <w:lang w:val="fr-CA"/>
        </w:rPr>
      </w:pPr>
    </w:p>
    <w:p w:rsidR="00B00679" w:rsidRPr="004911D0" w:rsidRDefault="00B00679" w:rsidP="00B00679">
      <w:pPr>
        <w:jc w:val="both"/>
        <w:rPr>
          <w:rFonts w:cs="Times New Roman"/>
          <w:sz w:val="20"/>
          <w:szCs w:val="20"/>
          <w:lang w:val="fr-CA"/>
        </w:rPr>
      </w:pPr>
      <w:r w:rsidRPr="004911D0">
        <w:rPr>
          <w:rFonts w:cs="Times New Roman"/>
          <w:sz w:val="20"/>
          <w:szCs w:val="20"/>
          <w:lang w:val="fr-CA"/>
        </w:rPr>
        <w:t xml:space="preserve">Les requêtes en autorisation d’intervenir </w:t>
      </w:r>
      <w:r w:rsidRPr="004911D0">
        <w:rPr>
          <w:sz w:val="20"/>
          <w:szCs w:val="20"/>
          <w:lang w:val="fr-CA"/>
        </w:rPr>
        <w:t>sont accueillies et les cinq </w:t>
      </w:r>
      <w:r w:rsidRPr="004911D0">
        <w:rPr>
          <w:rFonts w:cs="Times New Roman"/>
          <w:sz w:val="20"/>
          <w:szCs w:val="20"/>
          <w:lang w:val="fr-CA"/>
        </w:rPr>
        <w:t>(5) intervenants pourront chacun signifier et déposer un  mémoire d’au plus dix (10) pages et un recueil de sources, le cas échéant, au plus tard le 6 novembre 2024.</w:t>
      </w:r>
    </w:p>
    <w:p w:rsidR="00B00679" w:rsidRPr="004911D0" w:rsidRDefault="00B00679" w:rsidP="00B00679">
      <w:pPr>
        <w:jc w:val="both"/>
        <w:rPr>
          <w:sz w:val="20"/>
          <w:szCs w:val="20"/>
          <w:lang w:val="fr-CA"/>
        </w:rPr>
      </w:pPr>
    </w:p>
    <w:p w:rsidR="00B00679" w:rsidRPr="004911D0" w:rsidRDefault="00B00679" w:rsidP="00B00679">
      <w:pPr>
        <w:jc w:val="both"/>
        <w:rPr>
          <w:sz w:val="20"/>
          <w:szCs w:val="20"/>
          <w:lang w:val="fr-CA"/>
        </w:rPr>
      </w:pPr>
      <w:r w:rsidRPr="004911D0">
        <w:rPr>
          <w:sz w:val="20"/>
          <w:szCs w:val="20"/>
          <w:lang w:val="fr-CA"/>
        </w:rPr>
        <w:t xml:space="preserve">Les cinq (5) intervenants </w:t>
      </w:r>
      <w:r w:rsidRPr="004911D0">
        <w:rPr>
          <w:rFonts w:cs="Times New Roman"/>
          <w:sz w:val="20"/>
          <w:szCs w:val="20"/>
          <w:lang w:val="fr-CA"/>
        </w:rPr>
        <w:t>ont chacun la permission de présenter une plaidoirie orale d’au plus cinq (5) minutes lors de l’audition de l’appel</w:t>
      </w:r>
      <w:r w:rsidRPr="004911D0">
        <w:rPr>
          <w:sz w:val="20"/>
          <w:szCs w:val="20"/>
          <w:lang w:val="fr-CA"/>
        </w:rPr>
        <w:t>.</w:t>
      </w:r>
    </w:p>
    <w:p w:rsidR="00B00679" w:rsidRPr="004911D0" w:rsidRDefault="00B00679" w:rsidP="00B00679">
      <w:pPr>
        <w:jc w:val="both"/>
        <w:rPr>
          <w:sz w:val="20"/>
          <w:szCs w:val="20"/>
          <w:lang w:val="fr-CA"/>
        </w:rPr>
      </w:pPr>
    </w:p>
    <w:p w:rsidR="00B00679" w:rsidRPr="004911D0" w:rsidRDefault="00B00679" w:rsidP="00B00679">
      <w:pPr>
        <w:jc w:val="both"/>
        <w:rPr>
          <w:b/>
          <w:sz w:val="20"/>
          <w:szCs w:val="20"/>
          <w:lang w:val="fr-CA"/>
        </w:rPr>
      </w:pPr>
      <w:r w:rsidRPr="004911D0">
        <w:rPr>
          <w:b/>
          <w:sz w:val="20"/>
          <w:szCs w:val="20"/>
          <w:lang w:val="fr-CA"/>
        </w:rPr>
        <w:fldChar w:fldCharType="begin"/>
      </w:r>
      <w:r w:rsidRPr="004911D0">
        <w:rPr>
          <w:b/>
          <w:sz w:val="20"/>
          <w:szCs w:val="20"/>
          <w:lang w:val="fr-CA"/>
        </w:rPr>
        <w:instrText xml:space="preserve"> SEQ CHAPTER \h \r 1</w:instrText>
      </w:r>
      <w:r w:rsidRPr="004911D0">
        <w:rPr>
          <w:b/>
          <w:sz w:val="20"/>
          <w:szCs w:val="20"/>
          <w:lang w:val="fr-CA"/>
        </w:rPr>
        <w:fldChar w:fldCharType="end"/>
      </w:r>
      <w:r w:rsidRPr="004911D0">
        <w:rPr>
          <w:b/>
          <w:sz w:val="20"/>
          <w:szCs w:val="20"/>
          <w:lang w:val="fr-CA"/>
        </w:rPr>
        <w:t xml:space="preserve">Les intervenants </w:t>
      </w:r>
      <w:r w:rsidRPr="004911D0">
        <w:rPr>
          <w:rFonts w:eastAsia="Times New Roman" w:cs="Times New Roman"/>
          <w:b/>
          <w:bCs/>
          <w:sz w:val="20"/>
          <w:szCs w:val="20"/>
          <w:lang w:val="fr-CA" w:eastAsia="en-CA"/>
        </w:rPr>
        <w:t>n’ont pas le droit de soulever de nouvelles questions, de produire d’autres éléments de preuve, ni de compléter de quelque autre façon le dossier des parties</w:t>
      </w:r>
      <w:r w:rsidRPr="004911D0">
        <w:rPr>
          <w:b/>
          <w:sz w:val="20"/>
          <w:szCs w:val="20"/>
          <w:lang w:val="fr-CA"/>
        </w:rPr>
        <w:t>.</w:t>
      </w:r>
    </w:p>
    <w:p w:rsidR="00B00679" w:rsidRPr="004911D0" w:rsidRDefault="00B00679" w:rsidP="00B00679">
      <w:pPr>
        <w:jc w:val="both"/>
        <w:rPr>
          <w:sz w:val="20"/>
          <w:szCs w:val="20"/>
          <w:lang w:val="fr-CA"/>
        </w:rPr>
      </w:pPr>
    </w:p>
    <w:p w:rsidR="00B00679" w:rsidRPr="004911D0" w:rsidRDefault="00B00679" w:rsidP="00B00679">
      <w:pPr>
        <w:jc w:val="both"/>
        <w:rPr>
          <w:sz w:val="20"/>
          <w:szCs w:val="20"/>
          <w:lang w:val="fr-CA"/>
        </w:rPr>
      </w:pPr>
      <w:r w:rsidRPr="004911D0">
        <w:rPr>
          <w:rFonts w:eastAsia="Times New Roman" w:cs="Times New Roman"/>
          <w:sz w:val="20"/>
          <w:szCs w:val="20"/>
          <w:lang w:val="fr-CA" w:eastAsia="en-CA"/>
        </w:rPr>
        <w:t>Conformément à l’alinéa 59(1)</w:t>
      </w:r>
      <w:r w:rsidRPr="004911D0">
        <w:rPr>
          <w:rFonts w:eastAsia="Times New Roman" w:cs="Times New Roman"/>
          <w:i/>
          <w:iCs/>
          <w:sz w:val="20"/>
          <w:szCs w:val="20"/>
          <w:lang w:val="fr-CA" w:eastAsia="en-CA"/>
        </w:rPr>
        <w:t>a</w:t>
      </w:r>
      <w:r w:rsidRPr="004911D0">
        <w:rPr>
          <w:rFonts w:eastAsia="Times New Roman" w:cs="Times New Roman"/>
          <w:sz w:val="20"/>
          <w:szCs w:val="20"/>
          <w:lang w:val="fr-CA" w:eastAsia="en-CA"/>
        </w:rPr>
        <w:t>) des </w:t>
      </w:r>
      <w:r w:rsidRPr="004911D0">
        <w:rPr>
          <w:rFonts w:eastAsia="Times New Roman" w:cs="Times New Roman"/>
          <w:i/>
          <w:iCs/>
          <w:sz w:val="20"/>
          <w:szCs w:val="20"/>
          <w:lang w:val="fr-CA" w:eastAsia="en-CA"/>
        </w:rPr>
        <w:t>Règles de la Cour suprême du Canada</w:t>
      </w:r>
      <w:r w:rsidRPr="004911D0">
        <w:rPr>
          <w:rFonts w:eastAsia="Times New Roman" w:cs="Times New Roman"/>
          <w:sz w:val="20"/>
          <w:szCs w:val="20"/>
          <w:lang w:val="fr-CA" w:eastAsia="en-CA"/>
        </w:rPr>
        <w:t>, les intervenants paieront aux</w:t>
      </w:r>
      <w:r w:rsidRPr="004911D0">
        <w:rPr>
          <w:sz w:val="20"/>
          <w:szCs w:val="20"/>
          <w:lang w:val="fr-CA"/>
        </w:rPr>
        <w:t xml:space="preserve"> appelants et aux intimés </w:t>
      </w:r>
      <w:r w:rsidRPr="004911D0">
        <w:rPr>
          <w:rFonts w:eastAsia="Times New Roman" w:cs="Times New Roman"/>
          <w:sz w:val="20"/>
          <w:szCs w:val="20"/>
          <w:lang w:val="fr-CA" w:eastAsia="en-CA"/>
        </w:rPr>
        <w:t>tous débours supplémentaires résultant de leurs interventions</w:t>
      </w:r>
      <w:r w:rsidRPr="004911D0">
        <w:rPr>
          <w:sz w:val="20"/>
          <w:szCs w:val="20"/>
          <w:lang w:val="fr-CA"/>
        </w:rPr>
        <w:t>.</w:t>
      </w:r>
    </w:p>
    <w:p w:rsidR="00B00679" w:rsidRPr="004911D0" w:rsidRDefault="00B00679" w:rsidP="0010587F">
      <w:pPr>
        <w:tabs>
          <w:tab w:val="left" w:pos="-1440"/>
          <w:tab w:val="left" w:pos="-720"/>
        </w:tabs>
        <w:jc w:val="both"/>
        <w:rPr>
          <w:sz w:val="20"/>
          <w:szCs w:val="20"/>
          <w:lang w:val="fr-CA"/>
        </w:rPr>
      </w:pPr>
    </w:p>
    <w:p w:rsidR="00B00679" w:rsidRPr="004911D0" w:rsidRDefault="00B00679" w:rsidP="0010587F">
      <w:pPr>
        <w:tabs>
          <w:tab w:val="left" w:pos="-1440"/>
          <w:tab w:val="left" w:pos="-720"/>
        </w:tabs>
        <w:jc w:val="both"/>
        <w:rPr>
          <w:sz w:val="20"/>
          <w:szCs w:val="20"/>
          <w:lang w:val="fr-CA"/>
        </w:rPr>
      </w:pPr>
    </w:p>
    <w:p w:rsidR="00EC1A36" w:rsidRPr="004911D0" w:rsidRDefault="00EC1A36" w:rsidP="00EC1A36">
      <w:pPr>
        <w:jc w:val="both"/>
        <w:rPr>
          <w:bCs/>
          <w:sz w:val="20"/>
          <w:szCs w:val="20"/>
        </w:rPr>
      </w:pPr>
      <w:r w:rsidRPr="004911D0">
        <w:rPr>
          <w:b/>
          <w:bCs/>
          <w:sz w:val="20"/>
          <w:szCs w:val="20"/>
        </w:rPr>
        <w:t xml:space="preserve">UPON APPLICATIONS </w:t>
      </w:r>
      <w:r w:rsidRPr="004911D0">
        <w:rPr>
          <w:bCs/>
          <w:sz w:val="20"/>
          <w:szCs w:val="20"/>
        </w:rPr>
        <w:t xml:space="preserve">by </w:t>
      </w:r>
      <w:r w:rsidRPr="004911D0">
        <w:rPr>
          <w:sz w:val="20"/>
          <w:szCs w:val="20"/>
        </w:rPr>
        <w:t xml:space="preserve">the Criminal Lawyers’s Association of Ontario; the Association québécoise des avocats </w:t>
      </w:r>
      <w:proofErr w:type="gramStart"/>
      <w:r w:rsidRPr="004911D0">
        <w:rPr>
          <w:sz w:val="20"/>
          <w:szCs w:val="20"/>
        </w:rPr>
        <w:t>et</w:t>
      </w:r>
      <w:proofErr w:type="gramEnd"/>
      <w:r w:rsidRPr="004911D0">
        <w:rPr>
          <w:sz w:val="20"/>
          <w:szCs w:val="20"/>
        </w:rPr>
        <w:t xml:space="preserve"> avocates de la défense; the Raoul Wallenberg Centre for Human Rights; the Canadian Civil Liberties Association and the Canadian Centre for Child Protection </w:t>
      </w:r>
      <w:r w:rsidRPr="004911D0">
        <w:rPr>
          <w:bCs/>
          <w:sz w:val="20"/>
          <w:szCs w:val="20"/>
        </w:rPr>
        <w:t>f</w:t>
      </w:r>
      <w:r w:rsidRPr="004911D0">
        <w:rPr>
          <w:sz w:val="20"/>
          <w:szCs w:val="20"/>
        </w:rPr>
        <w:t>or leave to intervene in the above appeal;</w:t>
      </w:r>
    </w:p>
    <w:p w:rsidR="00EC1A36" w:rsidRPr="004911D0" w:rsidRDefault="00EC1A36" w:rsidP="00EC1A36">
      <w:pPr>
        <w:jc w:val="both"/>
        <w:rPr>
          <w:sz w:val="20"/>
          <w:szCs w:val="20"/>
        </w:rPr>
      </w:pPr>
    </w:p>
    <w:p w:rsidR="00EC1A36" w:rsidRPr="004911D0" w:rsidRDefault="00EC1A36" w:rsidP="00EC1A36">
      <w:pPr>
        <w:jc w:val="both"/>
        <w:rPr>
          <w:sz w:val="20"/>
          <w:szCs w:val="20"/>
        </w:rPr>
      </w:pPr>
      <w:r w:rsidRPr="004911D0">
        <w:rPr>
          <w:b/>
          <w:bCs/>
          <w:sz w:val="20"/>
          <w:szCs w:val="20"/>
        </w:rPr>
        <w:t>AND THE MATERIAL FILED</w:t>
      </w:r>
      <w:r w:rsidRPr="004911D0">
        <w:rPr>
          <w:sz w:val="20"/>
          <w:szCs w:val="20"/>
        </w:rPr>
        <w:t xml:space="preserve"> having been read;</w:t>
      </w:r>
    </w:p>
    <w:p w:rsidR="00EC1A36" w:rsidRPr="004911D0" w:rsidRDefault="00EC1A36" w:rsidP="00EC1A36">
      <w:pPr>
        <w:jc w:val="both"/>
        <w:rPr>
          <w:sz w:val="20"/>
          <w:szCs w:val="20"/>
        </w:rPr>
      </w:pPr>
    </w:p>
    <w:p w:rsidR="00EC1A36" w:rsidRPr="004911D0" w:rsidRDefault="00EC1A36" w:rsidP="00EC1A36">
      <w:pPr>
        <w:jc w:val="both"/>
        <w:rPr>
          <w:b/>
          <w:bCs/>
          <w:sz w:val="20"/>
          <w:szCs w:val="20"/>
        </w:rPr>
      </w:pPr>
      <w:r w:rsidRPr="004911D0">
        <w:rPr>
          <w:b/>
          <w:bCs/>
          <w:sz w:val="20"/>
          <w:szCs w:val="20"/>
        </w:rPr>
        <w:t>IT IS HEREBY ORDERED THAT:</w:t>
      </w:r>
    </w:p>
    <w:p w:rsidR="00EC1A36" w:rsidRPr="004911D0" w:rsidRDefault="00EC1A36" w:rsidP="00EC1A36">
      <w:pPr>
        <w:tabs>
          <w:tab w:val="left" w:pos="-1440"/>
        </w:tabs>
        <w:ind w:left="22" w:hanging="22"/>
        <w:jc w:val="both"/>
        <w:rPr>
          <w:bCs/>
          <w:sz w:val="20"/>
          <w:szCs w:val="20"/>
        </w:rPr>
      </w:pPr>
    </w:p>
    <w:p w:rsidR="00EC1A36" w:rsidRPr="004911D0" w:rsidRDefault="00EC1A36" w:rsidP="00EC1A36">
      <w:pPr>
        <w:jc w:val="both"/>
        <w:rPr>
          <w:rFonts w:cs="Times New Roman"/>
          <w:sz w:val="20"/>
          <w:szCs w:val="20"/>
        </w:rPr>
      </w:pPr>
      <w:r w:rsidRPr="004911D0">
        <w:rPr>
          <w:rFonts w:cs="Times New Roman"/>
          <w:sz w:val="20"/>
          <w:szCs w:val="20"/>
        </w:rPr>
        <w:t>The motions for leave to intervene are granted and the five (5) interveners shall each be entitled to serve and file a single factum, not to exceed ten (10) pages in length and a book of authorities, if any, on or before November 6, 2024.</w:t>
      </w:r>
    </w:p>
    <w:p w:rsidR="00EC1A36" w:rsidRPr="004911D0" w:rsidRDefault="00EC1A36" w:rsidP="00EC1A36">
      <w:pPr>
        <w:jc w:val="both"/>
        <w:rPr>
          <w:sz w:val="20"/>
          <w:szCs w:val="20"/>
        </w:rPr>
      </w:pPr>
    </w:p>
    <w:p w:rsidR="00EC1A36" w:rsidRPr="004911D0" w:rsidRDefault="00EC1A36" w:rsidP="00EC1A36">
      <w:pPr>
        <w:jc w:val="both"/>
        <w:rPr>
          <w:sz w:val="20"/>
          <w:szCs w:val="20"/>
        </w:rPr>
      </w:pPr>
      <w:r w:rsidRPr="004911D0">
        <w:rPr>
          <w:sz w:val="20"/>
          <w:szCs w:val="20"/>
        </w:rPr>
        <w:t>The five (5) interveners are each granted permission to present oral argument not exceeding five (5) minutes at the hearing of the appeal.</w:t>
      </w:r>
    </w:p>
    <w:p w:rsidR="00EC1A36" w:rsidRPr="004911D0" w:rsidRDefault="00EC1A36" w:rsidP="00EC1A36">
      <w:pPr>
        <w:jc w:val="both"/>
        <w:rPr>
          <w:sz w:val="20"/>
          <w:szCs w:val="20"/>
        </w:rPr>
      </w:pPr>
    </w:p>
    <w:p w:rsidR="00EC1A36" w:rsidRPr="004911D0" w:rsidRDefault="00EC1A36">
      <w:pPr>
        <w:rPr>
          <w:b/>
          <w:sz w:val="20"/>
          <w:szCs w:val="20"/>
        </w:rPr>
      </w:pPr>
      <w:r w:rsidRPr="004911D0">
        <w:rPr>
          <w:b/>
          <w:sz w:val="20"/>
          <w:szCs w:val="20"/>
        </w:rPr>
        <w:br w:type="page"/>
      </w:r>
    </w:p>
    <w:p w:rsidR="00EC1A36" w:rsidRPr="004911D0" w:rsidRDefault="00EC1A36" w:rsidP="00EC1A36">
      <w:pPr>
        <w:jc w:val="both"/>
        <w:rPr>
          <w:b/>
          <w:sz w:val="20"/>
          <w:szCs w:val="20"/>
        </w:rPr>
      </w:pPr>
      <w:r w:rsidRPr="004911D0">
        <w:rPr>
          <w:b/>
          <w:sz w:val="20"/>
          <w:szCs w:val="20"/>
          <w:lang w:val="fr-CA"/>
        </w:rPr>
        <w:fldChar w:fldCharType="begin"/>
      </w:r>
      <w:r w:rsidRPr="004911D0">
        <w:rPr>
          <w:b/>
          <w:sz w:val="20"/>
          <w:szCs w:val="20"/>
        </w:rPr>
        <w:instrText xml:space="preserve"> SEQ CHAPTER \h \r 1</w:instrText>
      </w:r>
      <w:r w:rsidRPr="004911D0">
        <w:rPr>
          <w:b/>
          <w:sz w:val="20"/>
          <w:szCs w:val="20"/>
          <w:lang w:val="fr-CA"/>
        </w:rPr>
        <w:fldChar w:fldCharType="end"/>
      </w:r>
      <w:r w:rsidRPr="004911D0">
        <w:rPr>
          <w:b/>
          <w:sz w:val="20"/>
          <w:szCs w:val="20"/>
        </w:rPr>
        <w:t>The interveners are not entitled to raise new issues or to adduce further evidence or otherwise to supplement the record of the parties.</w:t>
      </w:r>
    </w:p>
    <w:p w:rsidR="00EC1A36" w:rsidRPr="004911D0" w:rsidRDefault="00EC1A36" w:rsidP="00EC1A36">
      <w:pPr>
        <w:jc w:val="both"/>
        <w:rPr>
          <w:sz w:val="20"/>
          <w:szCs w:val="20"/>
        </w:rPr>
      </w:pPr>
    </w:p>
    <w:p w:rsidR="00EC1A36" w:rsidRPr="004911D0" w:rsidRDefault="00EC1A36" w:rsidP="00EC1A36">
      <w:pPr>
        <w:jc w:val="both"/>
        <w:rPr>
          <w:sz w:val="20"/>
          <w:szCs w:val="20"/>
        </w:rPr>
      </w:pPr>
      <w:r w:rsidRPr="004911D0">
        <w:rPr>
          <w:sz w:val="20"/>
          <w:szCs w:val="20"/>
        </w:rPr>
        <w:t>Pursuant to Rule 59(1</w:t>
      </w:r>
      <w:proofErr w:type="gramStart"/>
      <w:r w:rsidRPr="004911D0">
        <w:rPr>
          <w:sz w:val="20"/>
          <w:szCs w:val="20"/>
        </w:rPr>
        <w:t>)(</w:t>
      </w:r>
      <w:proofErr w:type="gramEnd"/>
      <w:r w:rsidRPr="004911D0">
        <w:rPr>
          <w:i/>
          <w:iCs/>
          <w:sz w:val="20"/>
          <w:szCs w:val="20"/>
        </w:rPr>
        <w:t>a</w:t>
      </w:r>
      <w:r w:rsidRPr="004911D0">
        <w:rPr>
          <w:sz w:val="20"/>
          <w:szCs w:val="20"/>
        </w:rPr>
        <w:t xml:space="preserve">) of the </w:t>
      </w:r>
      <w:r w:rsidRPr="004911D0">
        <w:rPr>
          <w:i/>
          <w:iCs/>
          <w:sz w:val="20"/>
          <w:szCs w:val="20"/>
        </w:rPr>
        <w:t>Rules of the Supreme Court of Canada</w:t>
      </w:r>
      <w:r w:rsidRPr="004911D0">
        <w:rPr>
          <w:sz w:val="20"/>
          <w:szCs w:val="20"/>
        </w:rPr>
        <w:t>, the interveners  shall pay to the appellants and the respondents any additional disbursements resulting from their interventions.</w:t>
      </w:r>
    </w:p>
    <w:p w:rsidR="00B00679" w:rsidRPr="004911D0" w:rsidRDefault="00B00679" w:rsidP="0010587F">
      <w:pPr>
        <w:tabs>
          <w:tab w:val="left" w:pos="-1440"/>
          <w:tab w:val="left" w:pos="-720"/>
        </w:tabs>
        <w:jc w:val="both"/>
        <w:rPr>
          <w:sz w:val="20"/>
          <w:szCs w:val="20"/>
        </w:rPr>
      </w:pPr>
    </w:p>
    <w:p w:rsidR="00B00679" w:rsidRPr="004911D0" w:rsidRDefault="00181407" w:rsidP="0010587F">
      <w:pPr>
        <w:tabs>
          <w:tab w:val="left" w:pos="-1440"/>
          <w:tab w:val="left" w:pos="-720"/>
        </w:tabs>
        <w:jc w:val="both"/>
        <w:rPr>
          <w:sz w:val="20"/>
          <w:szCs w:val="20"/>
          <w:lang w:val="fr-CA"/>
        </w:rPr>
      </w:pPr>
      <w:r>
        <w:rPr>
          <w:rFonts w:eastAsia="Times New Roman" w:cs="Times New Roman"/>
          <w:sz w:val="20"/>
          <w:szCs w:val="20"/>
          <w:lang w:val="fr-CA" w:eastAsia="en-CA"/>
        </w:rPr>
        <w:pict>
          <v:rect id="_x0000_i1092" style="width:2in;height:1pt" o:hrpct="0" o:hralign="center" o:hrstd="t" o:hrnoshade="t" o:hr="t" fillcolor="black [3213]" stroked="f"/>
        </w:pict>
      </w:r>
    </w:p>
    <w:p w:rsidR="00B00679" w:rsidRPr="004911D0" w:rsidRDefault="00B00679" w:rsidP="0010587F">
      <w:pPr>
        <w:tabs>
          <w:tab w:val="left" w:pos="-1440"/>
          <w:tab w:val="left" w:pos="-720"/>
        </w:tabs>
        <w:jc w:val="both"/>
        <w:rPr>
          <w:sz w:val="20"/>
          <w:szCs w:val="20"/>
          <w:lang w:val="fr-CA"/>
        </w:rPr>
      </w:pPr>
    </w:p>
    <w:p w:rsidR="00530E73" w:rsidRPr="004911D0" w:rsidRDefault="00530E73" w:rsidP="0010587F">
      <w:pPr>
        <w:tabs>
          <w:tab w:val="left" w:pos="-1440"/>
          <w:tab w:val="left" w:pos="-720"/>
        </w:tabs>
        <w:jc w:val="both"/>
        <w:rPr>
          <w:sz w:val="20"/>
          <w:szCs w:val="20"/>
          <w:lang w:val="fr-CA"/>
        </w:rPr>
      </w:pPr>
    </w:p>
    <w:p w:rsidR="00530E73" w:rsidRPr="004911D0" w:rsidRDefault="00530E73" w:rsidP="0010587F">
      <w:pPr>
        <w:tabs>
          <w:tab w:val="left" w:pos="-1440"/>
          <w:tab w:val="left" w:pos="-720"/>
        </w:tabs>
        <w:jc w:val="both"/>
        <w:rPr>
          <w:sz w:val="20"/>
          <w:szCs w:val="20"/>
          <w:lang w:val="fr-CA"/>
        </w:rPr>
      </w:pPr>
    </w:p>
    <w:p w:rsidR="00530E73" w:rsidRPr="004911D0" w:rsidRDefault="00530E73" w:rsidP="0010587F">
      <w:pPr>
        <w:tabs>
          <w:tab w:val="left" w:pos="-1440"/>
          <w:tab w:val="left" w:pos="-720"/>
        </w:tabs>
        <w:jc w:val="both"/>
        <w:rPr>
          <w:sz w:val="20"/>
          <w:szCs w:val="20"/>
          <w:lang w:val="fr-CA"/>
        </w:rPr>
      </w:pPr>
    </w:p>
    <w:p w:rsidR="00530E73" w:rsidRPr="004911D0" w:rsidRDefault="00530E73" w:rsidP="0010587F">
      <w:pPr>
        <w:tabs>
          <w:tab w:val="left" w:pos="-1440"/>
          <w:tab w:val="left" w:pos="-720"/>
        </w:tabs>
        <w:jc w:val="both"/>
        <w:rPr>
          <w:sz w:val="20"/>
          <w:szCs w:val="20"/>
          <w:lang w:val="fr-CA"/>
        </w:rPr>
      </w:pPr>
    </w:p>
    <w:p w:rsidR="00530E73" w:rsidRPr="004911D0" w:rsidRDefault="00530E73">
      <w:pPr>
        <w:rPr>
          <w:sz w:val="20"/>
          <w:szCs w:val="20"/>
          <w:lang w:val="fr-CA"/>
        </w:rPr>
      </w:pPr>
      <w:r w:rsidRPr="004911D0">
        <w:rPr>
          <w:sz w:val="20"/>
          <w:szCs w:val="20"/>
          <w:lang w:val="fr-CA"/>
        </w:rPr>
        <w:br w:type="page"/>
      </w:r>
    </w:p>
    <w:p w:rsidR="00530E73" w:rsidRPr="004911D0" w:rsidRDefault="00530E73" w:rsidP="00530E73">
      <w:pPr>
        <w:rPr>
          <w:b/>
          <w:sz w:val="20"/>
          <w:szCs w:val="20"/>
          <w:lang w:val="fr-CA"/>
        </w:rPr>
      </w:pPr>
      <w:r w:rsidRPr="004911D0">
        <w:rPr>
          <w:b/>
          <w:sz w:val="20"/>
          <w:szCs w:val="20"/>
          <w:lang w:val="fr-CA"/>
        </w:rPr>
        <w:t>September 25, 2024 / Le 25 septembre 2024</w:t>
      </w:r>
    </w:p>
    <w:p w:rsidR="00530E73" w:rsidRPr="004911D0" w:rsidRDefault="00530E73" w:rsidP="00530E73">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530E73" w:rsidRPr="004911D0" w:rsidTr="007B7AAF">
        <w:trPr>
          <w:trHeight w:val="554"/>
        </w:trPr>
        <w:tc>
          <w:tcPr>
            <w:tcW w:w="4410" w:type="dxa"/>
            <w:tcBorders>
              <w:top w:val="nil"/>
              <w:left w:val="nil"/>
              <w:bottom w:val="nil"/>
              <w:right w:val="nil"/>
            </w:tcBorders>
          </w:tcPr>
          <w:p w:rsidR="00530E73" w:rsidRPr="004911D0" w:rsidRDefault="00530E73" w:rsidP="00530E73">
            <w:pPr>
              <w:jc w:val="both"/>
              <w:rPr>
                <w:rFonts w:cs="Times New Roman"/>
                <w:b/>
                <w:bCs/>
                <w:sz w:val="20"/>
                <w:szCs w:val="20"/>
              </w:rPr>
            </w:pPr>
            <w:r w:rsidRPr="004911D0">
              <w:rPr>
                <w:rFonts w:eastAsia="Times New Roman" w:cs="Times New Roman"/>
                <w:b/>
                <w:sz w:val="20"/>
                <w:szCs w:val="20"/>
                <w:lang w:val="en-US" w:eastAsia="en-CA"/>
              </w:rPr>
              <w:t>Motion to amend</w:t>
            </w:r>
          </w:p>
        </w:tc>
        <w:tc>
          <w:tcPr>
            <w:tcW w:w="810" w:type="dxa"/>
            <w:tcBorders>
              <w:top w:val="nil"/>
              <w:left w:val="nil"/>
              <w:bottom w:val="nil"/>
              <w:right w:val="nil"/>
            </w:tcBorders>
          </w:tcPr>
          <w:p w:rsidR="00530E73" w:rsidRPr="004911D0" w:rsidRDefault="00530E73" w:rsidP="007B7AAF">
            <w:pPr>
              <w:jc w:val="both"/>
              <w:rPr>
                <w:rFonts w:cs="Times New Roman"/>
                <w:b/>
                <w:bCs/>
                <w:sz w:val="20"/>
                <w:szCs w:val="20"/>
                <w:lang w:val="en-US"/>
              </w:rPr>
            </w:pPr>
          </w:p>
        </w:tc>
        <w:tc>
          <w:tcPr>
            <w:tcW w:w="4399" w:type="dxa"/>
            <w:tcBorders>
              <w:top w:val="nil"/>
              <w:left w:val="nil"/>
              <w:bottom w:val="nil"/>
              <w:right w:val="nil"/>
            </w:tcBorders>
          </w:tcPr>
          <w:p w:rsidR="00530E73" w:rsidRPr="004911D0" w:rsidRDefault="00530E73" w:rsidP="00530E73">
            <w:pPr>
              <w:jc w:val="both"/>
              <w:rPr>
                <w:rFonts w:cs="Times New Roman"/>
                <w:b/>
                <w:bCs/>
                <w:sz w:val="20"/>
                <w:szCs w:val="20"/>
                <w:lang w:val="fr-CA"/>
              </w:rPr>
            </w:pPr>
            <w:r w:rsidRPr="004911D0">
              <w:rPr>
                <w:rFonts w:eastAsia="Times New Roman" w:cs="Times New Roman"/>
                <w:b/>
                <w:sz w:val="20"/>
                <w:szCs w:val="20"/>
                <w:lang w:val="fr-CA" w:eastAsia="en-CA"/>
              </w:rPr>
              <w:t>Requête en modification</w:t>
            </w:r>
          </w:p>
        </w:tc>
      </w:tr>
    </w:tbl>
    <w:p w:rsidR="00530E73" w:rsidRPr="004911D0" w:rsidRDefault="00530E73" w:rsidP="00530E73">
      <w:pPr>
        <w:tabs>
          <w:tab w:val="left" w:pos="-1440"/>
          <w:tab w:val="left" w:pos="-720"/>
        </w:tabs>
        <w:jc w:val="both"/>
        <w:rPr>
          <w:rFonts w:eastAsia="Times New Roman" w:cs="Times New Roman"/>
          <w:sz w:val="20"/>
          <w:szCs w:val="20"/>
          <w:lang w:val="fr-CA" w:eastAsia="en-CA"/>
        </w:rPr>
      </w:pPr>
    </w:p>
    <w:p w:rsidR="00530E73" w:rsidRPr="004911D0" w:rsidRDefault="00530E73" w:rsidP="00530E73">
      <w:pPr>
        <w:jc w:val="both"/>
        <w:rPr>
          <w:b/>
          <w:sz w:val="20"/>
          <w:szCs w:val="20"/>
          <w:lang w:val="fr-CA"/>
        </w:rPr>
      </w:pPr>
      <w:r w:rsidRPr="004911D0">
        <w:rPr>
          <w:b/>
          <w:sz w:val="20"/>
          <w:szCs w:val="20"/>
          <w:lang w:val="fr-CA"/>
        </w:rPr>
        <w:t xml:space="preserve">ANTONIO LEPORE c. BERNARD PELLETIER, EN SA QUALITÉ DE SYNDIC ADJOINT DE L’ORDRE DES INGÉNIEURS DU QUÉBEC </w:t>
      </w:r>
    </w:p>
    <w:p w:rsidR="00530E73" w:rsidRPr="004911D0" w:rsidRDefault="00530E73" w:rsidP="00530E73">
      <w:pPr>
        <w:pStyle w:val="SCCLsocOtherPartySeparator"/>
        <w:jc w:val="both"/>
        <w:rPr>
          <w:rFonts w:cs="Times New Roman"/>
          <w:b/>
          <w:i w:val="0"/>
          <w:sz w:val="20"/>
          <w:szCs w:val="20"/>
        </w:rPr>
      </w:pPr>
      <w:r w:rsidRPr="004911D0">
        <w:rPr>
          <w:rFonts w:cs="Times New Roman"/>
          <w:b/>
          <w:i w:val="0"/>
          <w:sz w:val="20"/>
          <w:szCs w:val="20"/>
        </w:rPr>
        <w:t xml:space="preserve">- </w:t>
      </w:r>
      <w:proofErr w:type="gramStart"/>
      <w:r w:rsidRPr="004911D0">
        <w:rPr>
          <w:rFonts w:cs="Times New Roman"/>
          <w:b/>
          <w:i w:val="0"/>
          <w:sz w:val="20"/>
          <w:szCs w:val="20"/>
        </w:rPr>
        <w:t>et</w:t>
      </w:r>
      <w:proofErr w:type="gramEnd"/>
      <w:r w:rsidRPr="004911D0">
        <w:rPr>
          <w:rFonts w:cs="Times New Roman"/>
          <w:b/>
          <w:i w:val="0"/>
          <w:sz w:val="20"/>
          <w:szCs w:val="20"/>
        </w:rPr>
        <w:t xml:space="preserve"> -</w:t>
      </w:r>
    </w:p>
    <w:p w:rsidR="00530E73" w:rsidRPr="004911D0" w:rsidRDefault="00530E73" w:rsidP="00530E73">
      <w:pPr>
        <w:pStyle w:val="SCCLsocParty"/>
        <w:jc w:val="both"/>
        <w:rPr>
          <w:b/>
          <w:i/>
          <w:sz w:val="20"/>
          <w:szCs w:val="20"/>
          <w:lang w:val="en-CA"/>
        </w:rPr>
      </w:pPr>
      <w:r w:rsidRPr="004911D0">
        <w:rPr>
          <w:b/>
          <w:sz w:val="20"/>
          <w:szCs w:val="20"/>
          <w:lang w:val="en-US"/>
        </w:rPr>
        <w:t>METSO MINERALS CANADA INC., CLIVE HEATH, PAWEL TARNOWSKI, TÄASK INDUSTRIAL SOLUTIONS INC.</w:t>
      </w:r>
      <w:r w:rsidRPr="004911D0">
        <w:rPr>
          <w:b/>
          <w:sz w:val="20"/>
          <w:szCs w:val="20"/>
          <w:lang w:val="en-CA"/>
        </w:rPr>
        <w:t xml:space="preserve"> </w:t>
      </w:r>
    </w:p>
    <w:p w:rsidR="00530E73" w:rsidRPr="004911D0" w:rsidRDefault="00530E73" w:rsidP="00530E73">
      <w:pPr>
        <w:rPr>
          <w:caps/>
          <w:sz w:val="20"/>
          <w:szCs w:val="20"/>
          <w:lang w:val="fr-CA"/>
        </w:rPr>
      </w:pPr>
      <w:r w:rsidRPr="004911D0">
        <w:rPr>
          <w:sz w:val="20"/>
          <w:szCs w:val="20"/>
          <w:lang w:val="fr-CA"/>
        </w:rPr>
        <w:t>(Qc)</w:t>
      </w:r>
      <w:r w:rsidRPr="004911D0">
        <w:rPr>
          <w:caps/>
          <w:sz w:val="20"/>
          <w:szCs w:val="20"/>
          <w:lang w:val="fr-CA"/>
        </w:rPr>
        <w:t xml:space="preserve"> (41278)</w:t>
      </w:r>
    </w:p>
    <w:p w:rsidR="00530E73" w:rsidRPr="004911D0" w:rsidRDefault="00530E73" w:rsidP="00530E73">
      <w:pPr>
        <w:rPr>
          <w:sz w:val="20"/>
          <w:szCs w:val="20"/>
          <w:lang w:val="fr-CA"/>
        </w:rPr>
      </w:pPr>
    </w:p>
    <w:p w:rsidR="00530E73" w:rsidRPr="004911D0" w:rsidRDefault="00530E73" w:rsidP="00530E73">
      <w:pPr>
        <w:rPr>
          <w:sz w:val="20"/>
          <w:szCs w:val="20"/>
          <w:lang w:val="fr-CA"/>
        </w:rPr>
      </w:pPr>
      <w:r w:rsidRPr="004911D0">
        <w:rPr>
          <w:b/>
          <w:sz w:val="20"/>
          <w:szCs w:val="20"/>
          <w:u w:val="single"/>
          <w:lang w:val="fr-CA"/>
        </w:rPr>
        <w:t>LE JUGE EN CHEF</w:t>
      </w:r>
      <w:r w:rsidRPr="004911D0">
        <w:rPr>
          <w:b/>
          <w:sz w:val="20"/>
          <w:szCs w:val="20"/>
          <w:lang w:val="fr-CA"/>
        </w:rPr>
        <w:t> :</w:t>
      </w:r>
    </w:p>
    <w:p w:rsidR="00530E73" w:rsidRPr="004911D0" w:rsidRDefault="00530E73" w:rsidP="00530E73">
      <w:pPr>
        <w:rPr>
          <w:sz w:val="20"/>
          <w:szCs w:val="20"/>
          <w:lang w:val="fr-CA"/>
        </w:rPr>
      </w:pPr>
    </w:p>
    <w:p w:rsidR="00530E73" w:rsidRPr="004911D0" w:rsidRDefault="00530E73" w:rsidP="00530E73">
      <w:pPr>
        <w:jc w:val="both"/>
        <w:rPr>
          <w:sz w:val="20"/>
          <w:szCs w:val="20"/>
          <w:lang w:val="fr-CA"/>
        </w:rPr>
      </w:pPr>
      <w:r w:rsidRPr="004911D0">
        <w:rPr>
          <w:b/>
          <w:bCs/>
          <w:sz w:val="20"/>
          <w:szCs w:val="20"/>
          <w:lang w:val="fr-CA"/>
        </w:rPr>
        <w:t xml:space="preserve">À LA SUITE DE LA REQUÊTE </w:t>
      </w:r>
      <w:r w:rsidRPr="004911D0">
        <w:rPr>
          <w:sz w:val="20"/>
          <w:szCs w:val="20"/>
          <w:lang w:val="fr-CA"/>
        </w:rPr>
        <w:t xml:space="preserve">présentée par Metso Minerals Canada inc., pour une ordonnance autorisant le changement de statut </w:t>
      </w:r>
      <w:r w:rsidRPr="004911D0">
        <w:rPr>
          <w:rFonts w:cs="Times New Roman"/>
          <w:sz w:val="20"/>
          <w:szCs w:val="20"/>
          <w:lang w:val="fr-CA"/>
        </w:rPr>
        <w:t>d’intervenante à intimée.</w:t>
      </w:r>
    </w:p>
    <w:p w:rsidR="00530E73" w:rsidRPr="004911D0" w:rsidRDefault="00530E73" w:rsidP="00530E73">
      <w:pPr>
        <w:jc w:val="both"/>
        <w:rPr>
          <w:sz w:val="20"/>
          <w:szCs w:val="20"/>
          <w:lang w:val="fr-CA"/>
        </w:rPr>
      </w:pPr>
    </w:p>
    <w:p w:rsidR="00530E73" w:rsidRPr="004911D0" w:rsidRDefault="00530E73" w:rsidP="00530E73">
      <w:pPr>
        <w:jc w:val="both"/>
        <w:rPr>
          <w:rFonts w:cs="Times New Roman"/>
          <w:sz w:val="20"/>
          <w:szCs w:val="20"/>
          <w:lang w:val="fr-CA"/>
        </w:rPr>
      </w:pPr>
      <w:r w:rsidRPr="004911D0">
        <w:rPr>
          <w:rFonts w:cs="Times New Roman"/>
          <w:b/>
          <w:bCs/>
          <w:sz w:val="20"/>
          <w:szCs w:val="20"/>
          <w:lang w:val="fr-CA"/>
        </w:rPr>
        <w:t xml:space="preserve">ET APRÈS EXAMEN </w:t>
      </w:r>
      <w:r w:rsidRPr="004911D0">
        <w:rPr>
          <w:rFonts w:cs="Times New Roman"/>
          <w:sz w:val="20"/>
          <w:szCs w:val="20"/>
          <w:lang w:val="fr-CA"/>
        </w:rPr>
        <w:t>des documents déposés;</w:t>
      </w:r>
    </w:p>
    <w:p w:rsidR="00530E73" w:rsidRPr="004911D0" w:rsidRDefault="00530E73" w:rsidP="00530E73">
      <w:pPr>
        <w:spacing w:line="233" w:lineRule="auto"/>
        <w:jc w:val="both"/>
        <w:rPr>
          <w:rFonts w:cs="Times New Roman"/>
          <w:sz w:val="20"/>
          <w:szCs w:val="20"/>
          <w:lang w:val="fr-CA"/>
        </w:rPr>
      </w:pPr>
    </w:p>
    <w:p w:rsidR="00530E73" w:rsidRPr="004911D0" w:rsidRDefault="00530E73" w:rsidP="00530E73">
      <w:pPr>
        <w:jc w:val="both"/>
        <w:rPr>
          <w:rFonts w:cs="Times New Roman"/>
          <w:b/>
          <w:sz w:val="20"/>
          <w:szCs w:val="20"/>
          <w:lang w:val="fr-CA"/>
        </w:rPr>
      </w:pPr>
      <w:r w:rsidRPr="004911D0">
        <w:rPr>
          <w:rFonts w:cs="Times New Roman"/>
          <w:b/>
          <w:sz w:val="20"/>
          <w:szCs w:val="20"/>
          <w:lang w:val="fr-CA"/>
        </w:rPr>
        <w:t>IL EST ORDONNÉ CE QUI SUIT :</w:t>
      </w:r>
    </w:p>
    <w:p w:rsidR="00530E73" w:rsidRPr="004911D0" w:rsidRDefault="00530E73" w:rsidP="00530E73">
      <w:pPr>
        <w:jc w:val="both"/>
        <w:rPr>
          <w:sz w:val="20"/>
          <w:szCs w:val="20"/>
          <w:lang w:val="fr-CA"/>
        </w:rPr>
      </w:pPr>
    </w:p>
    <w:p w:rsidR="00530E73" w:rsidRPr="004911D0" w:rsidRDefault="00530E73" w:rsidP="00530E73">
      <w:pPr>
        <w:jc w:val="both"/>
        <w:rPr>
          <w:rFonts w:cs="Times New Roman"/>
          <w:sz w:val="20"/>
          <w:szCs w:val="20"/>
          <w:lang w:val="fr-CA"/>
        </w:rPr>
      </w:pPr>
      <w:r w:rsidRPr="004911D0">
        <w:rPr>
          <w:rFonts w:cs="Times New Roman"/>
          <w:sz w:val="20"/>
          <w:szCs w:val="20"/>
          <w:lang w:val="fr-CA"/>
        </w:rPr>
        <w:t>La requête est</w:t>
      </w:r>
      <w:r w:rsidRPr="004911D0">
        <w:rPr>
          <w:rFonts w:cs="Times New Roman"/>
          <w:b/>
          <w:sz w:val="20"/>
          <w:szCs w:val="20"/>
          <w:lang w:val="fr-CA"/>
        </w:rPr>
        <w:t xml:space="preserve"> </w:t>
      </w:r>
      <w:r w:rsidRPr="004911D0">
        <w:rPr>
          <w:rFonts w:cs="Times New Roman"/>
          <w:sz w:val="20"/>
          <w:szCs w:val="20"/>
          <w:lang w:val="fr-CA"/>
        </w:rPr>
        <w:t>accueillie.</w:t>
      </w:r>
    </w:p>
    <w:p w:rsidR="00530E73" w:rsidRPr="004911D0" w:rsidRDefault="00530E73" w:rsidP="00530E73">
      <w:pPr>
        <w:jc w:val="both"/>
        <w:rPr>
          <w:rFonts w:cs="Times New Roman"/>
          <w:sz w:val="20"/>
          <w:szCs w:val="20"/>
          <w:lang w:val="fr-CA"/>
        </w:rPr>
      </w:pPr>
    </w:p>
    <w:p w:rsidR="00530E73" w:rsidRPr="004911D0" w:rsidRDefault="00530E73" w:rsidP="00530E73">
      <w:pPr>
        <w:jc w:val="both"/>
        <w:rPr>
          <w:rFonts w:cs="Times New Roman"/>
          <w:sz w:val="20"/>
          <w:szCs w:val="20"/>
          <w:lang w:val="fr-CA"/>
        </w:rPr>
      </w:pPr>
      <w:r w:rsidRPr="004911D0">
        <w:rPr>
          <w:rFonts w:cs="Times New Roman"/>
          <w:sz w:val="20"/>
          <w:szCs w:val="20"/>
          <w:lang w:val="fr-CA"/>
        </w:rPr>
        <w:t xml:space="preserve">L’intimée, </w:t>
      </w:r>
      <w:r w:rsidRPr="004911D0">
        <w:rPr>
          <w:sz w:val="20"/>
          <w:szCs w:val="20"/>
          <w:lang w:val="fr-CA"/>
        </w:rPr>
        <w:t xml:space="preserve">Metso Minerals Canada inc., peut signifier et déposer une réponse </w:t>
      </w:r>
      <w:r w:rsidRPr="004911D0">
        <w:rPr>
          <w:rFonts w:cs="Times New Roman"/>
          <w:sz w:val="20"/>
          <w:szCs w:val="20"/>
          <w:lang w:val="fr-CA"/>
        </w:rPr>
        <w:t>à la demande d’autorisation d’appel dans un délai de dix (10) jours de la date de la présente ordonnance.</w:t>
      </w:r>
    </w:p>
    <w:p w:rsidR="00530E73" w:rsidRPr="004911D0" w:rsidRDefault="00530E73" w:rsidP="00530E73">
      <w:pPr>
        <w:jc w:val="both"/>
        <w:rPr>
          <w:rFonts w:cs="Times New Roman"/>
          <w:sz w:val="20"/>
          <w:szCs w:val="20"/>
          <w:lang w:val="fr-CA"/>
        </w:rPr>
      </w:pPr>
    </w:p>
    <w:p w:rsidR="00530E73" w:rsidRPr="004911D0" w:rsidRDefault="00530E73" w:rsidP="00530E73">
      <w:pPr>
        <w:jc w:val="both"/>
        <w:rPr>
          <w:sz w:val="20"/>
          <w:szCs w:val="20"/>
          <w:lang w:val="fr-CA"/>
        </w:rPr>
      </w:pPr>
    </w:p>
    <w:p w:rsidR="00530E73" w:rsidRPr="004911D0" w:rsidRDefault="00530E73" w:rsidP="00530E73">
      <w:pPr>
        <w:jc w:val="both"/>
        <w:rPr>
          <w:sz w:val="20"/>
          <w:szCs w:val="20"/>
          <w:lang w:val="en-US"/>
        </w:rPr>
      </w:pPr>
      <w:r w:rsidRPr="004911D0">
        <w:rPr>
          <w:b/>
          <w:sz w:val="20"/>
          <w:szCs w:val="20"/>
          <w:lang w:val="en-US"/>
        </w:rPr>
        <w:t xml:space="preserve">UPON MOTION </w:t>
      </w:r>
      <w:r w:rsidRPr="004911D0">
        <w:rPr>
          <w:sz w:val="20"/>
          <w:szCs w:val="20"/>
          <w:lang w:val="en-US"/>
        </w:rPr>
        <w:t xml:space="preserve">by Metso Minerals Canada inc., for an order permitting the </w:t>
      </w:r>
      <w:r w:rsidRPr="004911D0">
        <w:rPr>
          <w:rFonts w:cs="Times New Roman"/>
          <w:color w:val="000000" w:themeColor="text1"/>
          <w:sz w:val="20"/>
          <w:szCs w:val="20"/>
          <w:shd w:val="clear" w:color="auto" w:fill="FFFFFF"/>
        </w:rPr>
        <w:t>change of status</w:t>
      </w:r>
      <w:r w:rsidRPr="004911D0">
        <w:rPr>
          <w:color w:val="000000" w:themeColor="text1"/>
          <w:sz w:val="20"/>
          <w:szCs w:val="20"/>
          <w:lang w:val="en-US"/>
        </w:rPr>
        <w:t xml:space="preserve"> from intervener to respondent.</w:t>
      </w:r>
    </w:p>
    <w:p w:rsidR="00530E73" w:rsidRPr="004911D0" w:rsidRDefault="00530E73" w:rsidP="00530E73">
      <w:pPr>
        <w:jc w:val="both"/>
        <w:rPr>
          <w:sz w:val="20"/>
          <w:szCs w:val="20"/>
          <w:lang w:val="en-US"/>
        </w:rPr>
      </w:pPr>
    </w:p>
    <w:p w:rsidR="00530E73" w:rsidRPr="004911D0" w:rsidRDefault="00530E73" w:rsidP="00530E73">
      <w:pPr>
        <w:jc w:val="both"/>
        <w:rPr>
          <w:sz w:val="20"/>
          <w:szCs w:val="20"/>
          <w:lang w:val="en-US"/>
        </w:rPr>
      </w:pPr>
      <w:r w:rsidRPr="004911D0">
        <w:rPr>
          <w:b/>
          <w:sz w:val="20"/>
          <w:szCs w:val="20"/>
          <w:lang w:val="en-US"/>
        </w:rPr>
        <w:t>AND THE MATERIAL FILED</w:t>
      </w:r>
      <w:r w:rsidRPr="004911D0">
        <w:rPr>
          <w:sz w:val="20"/>
          <w:szCs w:val="20"/>
          <w:lang w:val="en-US"/>
        </w:rPr>
        <w:t xml:space="preserve"> having been read;</w:t>
      </w:r>
    </w:p>
    <w:p w:rsidR="00530E73" w:rsidRPr="004911D0" w:rsidRDefault="00530E73" w:rsidP="00530E73">
      <w:pPr>
        <w:jc w:val="both"/>
        <w:rPr>
          <w:sz w:val="20"/>
          <w:szCs w:val="20"/>
          <w:lang w:val="en-US"/>
        </w:rPr>
      </w:pPr>
    </w:p>
    <w:p w:rsidR="00530E73" w:rsidRPr="004911D0" w:rsidRDefault="00530E73" w:rsidP="00530E73">
      <w:pPr>
        <w:jc w:val="both"/>
        <w:rPr>
          <w:b/>
          <w:sz w:val="20"/>
          <w:szCs w:val="20"/>
          <w:lang w:val="en-US"/>
        </w:rPr>
      </w:pPr>
      <w:r w:rsidRPr="004911D0">
        <w:rPr>
          <w:b/>
          <w:sz w:val="20"/>
          <w:szCs w:val="20"/>
          <w:lang w:val="en-US"/>
        </w:rPr>
        <w:t xml:space="preserve">IT IS HEREBY ORDERED THAT: </w:t>
      </w:r>
    </w:p>
    <w:p w:rsidR="00530E73" w:rsidRPr="004911D0" w:rsidRDefault="00530E73" w:rsidP="00530E73">
      <w:pPr>
        <w:jc w:val="both"/>
        <w:rPr>
          <w:sz w:val="20"/>
          <w:szCs w:val="20"/>
          <w:lang w:val="en-US"/>
        </w:rPr>
      </w:pPr>
    </w:p>
    <w:p w:rsidR="00530E73" w:rsidRPr="004911D0" w:rsidRDefault="00530E73" w:rsidP="00530E73">
      <w:pPr>
        <w:jc w:val="both"/>
        <w:rPr>
          <w:sz w:val="20"/>
          <w:szCs w:val="20"/>
          <w:lang w:val="en-US"/>
        </w:rPr>
      </w:pPr>
      <w:r w:rsidRPr="004911D0">
        <w:rPr>
          <w:sz w:val="20"/>
          <w:szCs w:val="20"/>
          <w:lang w:val="en-US"/>
        </w:rPr>
        <w:t>The motion is granted.</w:t>
      </w:r>
    </w:p>
    <w:p w:rsidR="00530E73" w:rsidRPr="004911D0" w:rsidRDefault="00530E73" w:rsidP="00530E73">
      <w:pPr>
        <w:jc w:val="both"/>
        <w:rPr>
          <w:sz w:val="20"/>
          <w:szCs w:val="20"/>
          <w:lang w:val="en-US"/>
        </w:rPr>
      </w:pPr>
    </w:p>
    <w:p w:rsidR="00530E73" w:rsidRPr="004911D0" w:rsidRDefault="00530E73" w:rsidP="00530E73">
      <w:pPr>
        <w:tabs>
          <w:tab w:val="left" w:pos="-1440"/>
          <w:tab w:val="left" w:pos="-720"/>
        </w:tabs>
        <w:jc w:val="both"/>
        <w:rPr>
          <w:sz w:val="20"/>
          <w:szCs w:val="20"/>
        </w:rPr>
      </w:pPr>
      <w:r w:rsidRPr="004911D0">
        <w:rPr>
          <w:sz w:val="20"/>
          <w:szCs w:val="20"/>
          <w:lang w:val="en-US"/>
        </w:rPr>
        <w:t>The respondent, Metso Minerals Canada inc., may serve and file a response to the application for leave to appeal within ten (10) days of the date of this order.</w:t>
      </w:r>
    </w:p>
    <w:p w:rsidR="00530E73" w:rsidRPr="004911D0" w:rsidRDefault="00530E73" w:rsidP="0010587F">
      <w:pPr>
        <w:tabs>
          <w:tab w:val="left" w:pos="-1440"/>
          <w:tab w:val="left" w:pos="-720"/>
        </w:tabs>
        <w:jc w:val="both"/>
        <w:rPr>
          <w:sz w:val="20"/>
          <w:szCs w:val="20"/>
        </w:rPr>
      </w:pPr>
    </w:p>
    <w:p w:rsidR="00530E73" w:rsidRPr="004911D0" w:rsidRDefault="00181407" w:rsidP="0010587F">
      <w:pPr>
        <w:tabs>
          <w:tab w:val="left" w:pos="-1440"/>
          <w:tab w:val="left" w:pos="-720"/>
        </w:tabs>
        <w:jc w:val="both"/>
        <w:rPr>
          <w:sz w:val="20"/>
          <w:szCs w:val="20"/>
          <w:lang w:val="fr-CA"/>
        </w:rPr>
      </w:pPr>
      <w:r>
        <w:rPr>
          <w:rFonts w:eastAsia="Times New Roman" w:cs="Times New Roman"/>
          <w:sz w:val="20"/>
          <w:szCs w:val="20"/>
          <w:lang w:val="fr-CA" w:eastAsia="en-CA"/>
        </w:rPr>
        <w:pict>
          <v:rect id="_x0000_i1093" style="width:2in;height:1pt" o:hrpct="0" o:hralign="center" o:hrstd="t" o:hrnoshade="t" o:hr="t" fillcolor="black [3213]" stroked="f"/>
        </w:pict>
      </w:r>
    </w:p>
    <w:p w:rsidR="00530E73" w:rsidRPr="004911D0" w:rsidRDefault="00530E73" w:rsidP="0010587F">
      <w:pPr>
        <w:tabs>
          <w:tab w:val="left" w:pos="-1440"/>
          <w:tab w:val="left" w:pos="-720"/>
        </w:tabs>
        <w:jc w:val="both"/>
        <w:rPr>
          <w:sz w:val="20"/>
          <w:szCs w:val="20"/>
          <w:lang w:val="fr-CA"/>
        </w:rPr>
      </w:pPr>
    </w:p>
    <w:p w:rsidR="00890FEB" w:rsidRPr="004911D0" w:rsidRDefault="00890FEB" w:rsidP="00831CA9">
      <w:pPr>
        <w:jc w:val="both"/>
        <w:rPr>
          <w:sz w:val="20"/>
          <w:szCs w:val="20"/>
          <w:lang w:val="fr-CA"/>
        </w:rPr>
      </w:pPr>
    </w:p>
    <w:p w:rsidR="00831CA9" w:rsidRPr="004911D0" w:rsidRDefault="00831CA9" w:rsidP="00831CA9">
      <w:pPr>
        <w:jc w:val="both"/>
        <w:rPr>
          <w:sz w:val="20"/>
          <w:szCs w:val="20"/>
          <w:lang w:val="fr-CA"/>
        </w:rPr>
        <w:sectPr w:rsidR="00831CA9" w:rsidRPr="004911D0" w:rsidSect="00831CA9">
          <w:headerReference w:type="even" r:id="rId65"/>
          <w:headerReference w:type="default" r:id="rId66"/>
          <w:footerReference w:type="even" r:id="rId67"/>
          <w:footerReference w:type="default" r:id="rId68"/>
          <w:headerReference w:type="first" r:id="rId69"/>
          <w:footerReference w:type="first" r:id="rId70"/>
          <w:pgSz w:w="12240" w:h="15840"/>
          <w:pgMar w:top="720" w:right="965" w:bottom="1080" w:left="1656" w:header="720" w:footer="965" w:gutter="0"/>
          <w:cols w:space="720"/>
          <w:titlePg/>
          <w:docGrid w:linePitch="326"/>
        </w:sectPr>
      </w:pPr>
    </w:p>
    <w:p w:rsidR="00567602" w:rsidRPr="004911D0" w:rsidRDefault="001434B9" w:rsidP="00567602">
      <w:pPr>
        <w:pStyle w:val="Header1StyleE"/>
        <w:pBdr>
          <w:bottom w:val="single" w:sz="12" w:space="1" w:color="auto"/>
        </w:pBdr>
        <w:rPr>
          <w:lang w:val="fr-CA"/>
        </w:rPr>
      </w:pPr>
      <w:bookmarkStart w:id="6" w:name="_Toc178235046"/>
      <w:r w:rsidRPr="004911D0">
        <w:rPr>
          <w:lang w:val="fr-CA"/>
        </w:rPr>
        <w:t>Pronouncements of reserved</w:t>
      </w:r>
      <w:r w:rsidR="00271E1E" w:rsidRPr="004911D0">
        <w:rPr>
          <w:lang w:val="fr-CA"/>
        </w:rPr>
        <w:t xml:space="preserve"> appeals / </w:t>
      </w:r>
      <w:r w:rsidR="00567602" w:rsidRPr="004911D0">
        <w:rPr>
          <w:lang w:val="fr-CA"/>
        </w:rPr>
        <w:br/>
      </w:r>
      <w:r w:rsidRPr="004911D0">
        <w:rPr>
          <w:lang w:val="fr-CA"/>
        </w:rPr>
        <w:t>Jugements rendus sur les appels en délibéré</w:t>
      </w:r>
      <w:bookmarkEnd w:id="6"/>
    </w:p>
    <w:p w:rsidR="00FF6EEC" w:rsidRPr="004911D0" w:rsidRDefault="00FF6EEC" w:rsidP="00FF6EEC">
      <w:pPr>
        <w:rPr>
          <w:sz w:val="20"/>
          <w:szCs w:val="20"/>
          <w:lang w:val="fr-CA"/>
        </w:rPr>
      </w:pPr>
    </w:p>
    <w:p w:rsidR="00102792" w:rsidRPr="004911D0" w:rsidRDefault="00CF042F" w:rsidP="00102792">
      <w:pPr>
        <w:rPr>
          <w:b/>
          <w:sz w:val="20"/>
          <w:szCs w:val="20"/>
          <w:lang w:val="en-US"/>
        </w:rPr>
      </w:pPr>
      <w:r w:rsidRPr="004911D0">
        <w:rPr>
          <w:b/>
          <w:sz w:val="20"/>
          <w:szCs w:val="20"/>
          <w:lang w:val="en-US"/>
        </w:rPr>
        <w:t>September</w:t>
      </w:r>
      <w:r w:rsidR="00102792" w:rsidRPr="004911D0">
        <w:rPr>
          <w:b/>
          <w:sz w:val="20"/>
          <w:szCs w:val="20"/>
          <w:lang w:val="en-US"/>
        </w:rPr>
        <w:t xml:space="preserve"> </w:t>
      </w:r>
      <w:r w:rsidRPr="004911D0">
        <w:rPr>
          <w:b/>
          <w:sz w:val="20"/>
          <w:szCs w:val="20"/>
          <w:lang w:val="en-US"/>
        </w:rPr>
        <w:t>25</w:t>
      </w:r>
      <w:r w:rsidR="00102792" w:rsidRPr="004911D0">
        <w:rPr>
          <w:b/>
          <w:sz w:val="20"/>
          <w:szCs w:val="20"/>
          <w:lang w:val="en-US"/>
        </w:rPr>
        <w:t xml:space="preserve">, </w:t>
      </w:r>
      <w:r w:rsidR="0034657E" w:rsidRPr="004911D0">
        <w:rPr>
          <w:b/>
          <w:sz w:val="20"/>
          <w:szCs w:val="20"/>
          <w:lang w:val="en-US"/>
        </w:rPr>
        <w:t>20</w:t>
      </w:r>
      <w:r w:rsidR="00172473" w:rsidRPr="004911D0">
        <w:rPr>
          <w:b/>
          <w:sz w:val="20"/>
          <w:szCs w:val="20"/>
          <w:lang w:val="en-US"/>
        </w:rPr>
        <w:t>2</w:t>
      </w:r>
      <w:r w:rsidR="00345645" w:rsidRPr="004911D0">
        <w:rPr>
          <w:b/>
          <w:sz w:val="20"/>
          <w:szCs w:val="20"/>
          <w:lang w:val="en-US"/>
        </w:rPr>
        <w:t>4</w:t>
      </w:r>
    </w:p>
    <w:p w:rsidR="00102792" w:rsidRPr="004911D0" w:rsidRDefault="00102792" w:rsidP="00102792">
      <w:pPr>
        <w:rPr>
          <w:sz w:val="20"/>
          <w:szCs w:val="20"/>
          <w:lang w:val="en-US"/>
        </w:rPr>
      </w:pPr>
    </w:p>
    <w:p w:rsidR="00102792" w:rsidRPr="004911D0" w:rsidRDefault="00960E85" w:rsidP="00102792">
      <w:pPr>
        <w:ind w:left="1440" w:hanging="1440"/>
        <w:jc w:val="both"/>
        <w:rPr>
          <w:rFonts w:eastAsia="Times New Roman" w:cs="Times New Roman"/>
          <w:color w:val="000000"/>
          <w:sz w:val="20"/>
          <w:szCs w:val="20"/>
          <w:lang w:val="en-US"/>
        </w:rPr>
      </w:pPr>
      <w:r w:rsidRPr="004911D0">
        <w:rPr>
          <w:rFonts w:eastAsia="Times New Roman" w:cs="Times New Roman"/>
          <w:b/>
          <w:bCs/>
          <w:color w:val="000000"/>
          <w:sz w:val="20"/>
          <w:szCs w:val="20"/>
          <w:lang w:val="en-US"/>
        </w:rPr>
        <w:t>40</w:t>
      </w:r>
      <w:r w:rsidR="001A5629" w:rsidRPr="004911D0">
        <w:rPr>
          <w:rFonts w:eastAsia="Times New Roman" w:cs="Times New Roman"/>
          <w:b/>
          <w:bCs/>
          <w:color w:val="000000"/>
          <w:sz w:val="20"/>
          <w:szCs w:val="20"/>
          <w:lang w:val="en-US"/>
        </w:rPr>
        <w:t>319</w:t>
      </w:r>
      <w:r w:rsidR="00172473" w:rsidRPr="004911D0">
        <w:rPr>
          <w:rFonts w:eastAsia="Times New Roman" w:cs="Times New Roman"/>
          <w:b/>
          <w:bCs/>
          <w:color w:val="000000"/>
          <w:sz w:val="20"/>
          <w:szCs w:val="20"/>
          <w:lang w:val="en-US"/>
        </w:rPr>
        <w:tab/>
      </w:r>
      <w:r w:rsidR="001A5629" w:rsidRPr="004911D0">
        <w:rPr>
          <w:rFonts w:eastAsia="Times New Roman" w:cs="Times New Roman"/>
          <w:b/>
          <w:bCs/>
          <w:color w:val="000000"/>
          <w:sz w:val="20"/>
          <w:szCs w:val="20"/>
          <w:lang w:val="en-US"/>
        </w:rPr>
        <w:t xml:space="preserve">Yves Caleb </w:t>
      </w:r>
      <w:r w:rsidR="009E2F3C" w:rsidRPr="004911D0">
        <w:rPr>
          <w:rFonts w:eastAsia="Times New Roman" w:cs="Times New Roman"/>
          <w:b/>
          <w:bCs/>
          <w:color w:val="000000"/>
          <w:sz w:val="20"/>
          <w:szCs w:val="20"/>
          <w:lang w:val="en-US"/>
        </w:rPr>
        <w:t xml:space="preserve">Jr. </w:t>
      </w:r>
      <w:r w:rsidR="001A5629" w:rsidRPr="004911D0">
        <w:rPr>
          <w:rFonts w:eastAsia="Times New Roman" w:cs="Times New Roman"/>
          <w:b/>
          <w:bCs/>
          <w:color w:val="000000"/>
          <w:sz w:val="20"/>
          <w:szCs w:val="20"/>
          <w:lang w:val="en-US"/>
        </w:rPr>
        <w:t xml:space="preserve">Charles </w:t>
      </w:r>
      <w:r w:rsidRPr="004911D0">
        <w:rPr>
          <w:b/>
          <w:sz w:val="20"/>
        </w:rPr>
        <w:t xml:space="preserve">v. </w:t>
      </w:r>
      <w:r w:rsidR="001A5629" w:rsidRPr="004911D0">
        <w:rPr>
          <w:b/>
          <w:sz w:val="20"/>
        </w:rPr>
        <w:t xml:space="preserve">His Majesty the King </w:t>
      </w:r>
      <w:r w:rsidRPr="004911D0">
        <w:rPr>
          <w:iCs/>
          <w:sz w:val="20"/>
        </w:rPr>
        <w:t>(</w:t>
      </w:r>
      <w:r w:rsidR="009E2F3C" w:rsidRPr="004911D0">
        <w:rPr>
          <w:iCs/>
          <w:sz w:val="20"/>
        </w:rPr>
        <w:t>Que</w:t>
      </w:r>
      <w:r w:rsidRPr="004911D0">
        <w:rPr>
          <w:iCs/>
          <w:sz w:val="20"/>
        </w:rPr>
        <w:t>.)</w:t>
      </w:r>
    </w:p>
    <w:p w:rsidR="00102792" w:rsidRPr="004911D0" w:rsidRDefault="00102792" w:rsidP="00102792">
      <w:pPr>
        <w:ind w:left="1440"/>
        <w:jc w:val="both"/>
        <w:rPr>
          <w:rFonts w:eastAsia="Times New Roman" w:cs="Times New Roman"/>
          <w:color w:val="000000"/>
          <w:sz w:val="20"/>
          <w:szCs w:val="20"/>
          <w:lang w:val="en-US"/>
        </w:rPr>
      </w:pPr>
      <w:r w:rsidRPr="004911D0">
        <w:rPr>
          <w:rFonts w:eastAsia="Times New Roman" w:cs="Times New Roman"/>
          <w:b/>
          <w:bCs/>
          <w:color w:val="000000"/>
          <w:sz w:val="20"/>
          <w:szCs w:val="20"/>
          <w:lang w:val="en-US"/>
        </w:rPr>
        <w:t>20</w:t>
      </w:r>
      <w:r w:rsidR="00172473" w:rsidRPr="004911D0">
        <w:rPr>
          <w:rFonts w:eastAsia="Times New Roman" w:cs="Times New Roman"/>
          <w:b/>
          <w:bCs/>
          <w:color w:val="000000"/>
          <w:sz w:val="20"/>
          <w:szCs w:val="20"/>
          <w:lang w:val="en-US"/>
        </w:rPr>
        <w:t>2</w:t>
      </w:r>
      <w:r w:rsidR="00345645" w:rsidRPr="004911D0">
        <w:rPr>
          <w:rFonts w:eastAsia="Times New Roman" w:cs="Times New Roman"/>
          <w:b/>
          <w:bCs/>
          <w:color w:val="000000"/>
          <w:sz w:val="20"/>
          <w:szCs w:val="20"/>
          <w:lang w:val="en-US"/>
        </w:rPr>
        <w:t>4</w:t>
      </w:r>
      <w:r w:rsidRPr="004911D0">
        <w:rPr>
          <w:rFonts w:eastAsia="Times New Roman" w:cs="Times New Roman"/>
          <w:b/>
          <w:bCs/>
          <w:color w:val="000000"/>
          <w:sz w:val="20"/>
          <w:szCs w:val="20"/>
          <w:lang w:val="en-US"/>
        </w:rPr>
        <w:t xml:space="preserve"> SCC </w:t>
      </w:r>
      <w:r w:rsidR="001A5629" w:rsidRPr="004911D0">
        <w:rPr>
          <w:rFonts w:eastAsia="Times New Roman" w:cs="Times New Roman"/>
          <w:b/>
          <w:bCs/>
          <w:color w:val="000000"/>
          <w:sz w:val="20"/>
          <w:szCs w:val="20"/>
          <w:lang w:val="en-US"/>
        </w:rPr>
        <w:t>29</w:t>
      </w:r>
    </w:p>
    <w:p w:rsidR="00102792" w:rsidRPr="004911D0" w:rsidRDefault="00102792" w:rsidP="00102792">
      <w:pPr>
        <w:jc w:val="both"/>
        <w:rPr>
          <w:rFonts w:eastAsia="Times New Roman" w:cs="Times New Roman"/>
          <w:color w:val="000000"/>
          <w:sz w:val="20"/>
          <w:szCs w:val="20"/>
          <w:lang w:val="en-US"/>
        </w:rPr>
      </w:pPr>
    </w:p>
    <w:p w:rsidR="00102792" w:rsidRPr="004911D0" w:rsidRDefault="00172473" w:rsidP="00102792">
      <w:pPr>
        <w:ind w:left="1440" w:hanging="1440"/>
        <w:rPr>
          <w:rFonts w:eastAsia="Times New Roman" w:cs="Times New Roman"/>
          <w:color w:val="000000"/>
          <w:sz w:val="20"/>
          <w:szCs w:val="20"/>
          <w:lang w:val="en-US"/>
        </w:rPr>
      </w:pPr>
      <w:r w:rsidRPr="004911D0">
        <w:rPr>
          <w:rFonts w:eastAsia="Times New Roman" w:cs="Times New Roman"/>
          <w:color w:val="000000"/>
          <w:sz w:val="20"/>
          <w:szCs w:val="20"/>
          <w:lang w:val="en-US"/>
        </w:rPr>
        <w:t>Coram:</w:t>
      </w:r>
      <w:r w:rsidRPr="004911D0">
        <w:rPr>
          <w:rFonts w:eastAsia="Times New Roman" w:cs="Times New Roman"/>
          <w:color w:val="000000"/>
          <w:sz w:val="20"/>
          <w:szCs w:val="20"/>
          <w:lang w:val="en-US"/>
        </w:rPr>
        <w:tab/>
      </w:r>
      <w:r w:rsidR="00102792" w:rsidRPr="004911D0">
        <w:rPr>
          <w:rFonts w:eastAsia="Times New Roman" w:cs="Times New Roman"/>
          <w:color w:val="000000"/>
          <w:sz w:val="20"/>
          <w:szCs w:val="20"/>
          <w:lang w:val="en-US"/>
        </w:rPr>
        <w:t>Karakatsanis, Côté, Rowe</w:t>
      </w:r>
      <w:r w:rsidRPr="004911D0">
        <w:rPr>
          <w:rFonts w:eastAsia="Times New Roman" w:cs="Times New Roman"/>
          <w:color w:val="000000"/>
          <w:sz w:val="20"/>
          <w:szCs w:val="20"/>
          <w:lang w:val="en-US"/>
        </w:rPr>
        <w:t xml:space="preserve">, </w:t>
      </w:r>
      <w:r w:rsidR="00102792" w:rsidRPr="004911D0">
        <w:rPr>
          <w:rFonts w:eastAsia="Times New Roman" w:cs="Times New Roman"/>
          <w:color w:val="000000"/>
          <w:sz w:val="20"/>
          <w:szCs w:val="20"/>
          <w:lang w:val="en-US"/>
        </w:rPr>
        <w:t>Martin</w:t>
      </w:r>
      <w:r w:rsidR="00FA7B17" w:rsidRPr="004911D0">
        <w:rPr>
          <w:rFonts w:eastAsia="Times New Roman" w:cs="Times New Roman"/>
          <w:color w:val="000000"/>
          <w:sz w:val="20"/>
          <w:szCs w:val="20"/>
          <w:lang w:val="en-US"/>
        </w:rPr>
        <w:t>,</w:t>
      </w:r>
      <w:r w:rsidRPr="004911D0">
        <w:rPr>
          <w:rFonts w:eastAsia="Times New Roman" w:cs="Times New Roman"/>
          <w:color w:val="000000"/>
          <w:sz w:val="20"/>
          <w:szCs w:val="20"/>
          <w:lang w:val="en-US"/>
        </w:rPr>
        <w:t xml:space="preserve"> Kasirer</w:t>
      </w:r>
      <w:r w:rsidR="00345645" w:rsidRPr="004911D0">
        <w:rPr>
          <w:rFonts w:eastAsia="Times New Roman" w:cs="Times New Roman"/>
          <w:color w:val="000000"/>
          <w:sz w:val="20"/>
          <w:szCs w:val="20"/>
          <w:lang w:val="en-US"/>
        </w:rPr>
        <w:t>,</w:t>
      </w:r>
      <w:r w:rsidR="00102792" w:rsidRPr="004911D0">
        <w:rPr>
          <w:rFonts w:eastAsia="Times New Roman" w:cs="Times New Roman"/>
          <w:color w:val="000000"/>
          <w:sz w:val="20"/>
          <w:szCs w:val="20"/>
          <w:lang w:val="en-US"/>
        </w:rPr>
        <w:t xml:space="preserve"> </w:t>
      </w:r>
      <w:r w:rsidR="00FA7B17" w:rsidRPr="004911D0">
        <w:rPr>
          <w:rFonts w:eastAsia="Times New Roman" w:cs="Times New Roman"/>
          <w:color w:val="000000"/>
          <w:sz w:val="20"/>
          <w:szCs w:val="20"/>
          <w:lang w:val="en-US"/>
        </w:rPr>
        <w:t>Jamal</w:t>
      </w:r>
      <w:r w:rsidR="00345645" w:rsidRPr="004911D0">
        <w:rPr>
          <w:rFonts w:eastAsia="Times New Roman" w:cs="Times New Roman"/>
          <w:color w:val="000000"/>
          <w:sz w:val="20"/>
          <w:szCs w:val="20"/>
          <w:lang w:val="en-US"/>
        </w:rPr>
        <w:t xml:space="preserve"> and Moreau </w:t>
      </w:r>
      <w:r w:rsidR="00102792" w:rsidRPr="004911D0">
        <w:rPr>
          <w:rFonts w:eastAsia="Times New Roman" w:cs="Times New Roman"/>
          <w:color w:val="000000"/>
          <w:sz w:val="20"/>
          <w:szCs w:val="20"/>
          <w:lang w:val="en-US"/>
        </w:rPr>
        <w:t>JJ.</w:t>
      </w:r>
    </w:p>
    <w:p w:rsidR="00102792" w:rsidRPr="004911D0" w:rsidRDefault="00102792" w:rsidP="00102792">
      <w:pPr>
        <w:ind w:left="1440" w:hanging="1440"/>
        <w:rPr>
          <w:rFonts w:eastAsia="Times New Roman" w:cs="Times New Roman"/>
          <w:color w:val="000000"/>
          <w:sz w:val="20"/>
          <w:szCs w:val="20"/>
          <w:lang w:val="en-US"/>
        </w:rPr>
      </w:pPr>
    </w:p>
    <w:p w:rsidR="007910E9" w:rsidRPr="004911D0" w:rsidRDefault="007910E9" w:rsidP="007910E9">
      <w:pPr>
        <w:jc w:val="both"/>
        <w:rPr>
          <w:sz w:val="20"/>
          <w:szCs w:val="20"/>
        </w:rPr>
      </w:pPr>
      <w:r w:rsidRPr="004911D0">
        <w:rPr>
          <w:sz w:val="20"/>
          <w:szCs w:val="20"/>
        </w:rPr>
        <w:t xml:space="preserve">The appeal from the judgment </w:t>
      </w:r>
      <w:bookmarkStart w:id="7" w:name="BM_1_"/>
      <w:bookmarkEnd w:id="7"/>
      <w:r w:rsidRPr="004911D0">
        <w:rPr>
          <w:sz w:val="20"/>
          <w:szCs w:val="20"/>
        </w:rPr>
        <w:t xml:space="preserve">of the Court of Appeal of Quebec (Montréal), Number 500-10-007334-202, 2022 QCCA 1013, dated July 22, 2022, heard on January 18, 2024, is allowed. The convictions are quashed and a new trial is ordered. Côté, Rowe and Kasirer JJ. </w:t>
      </w:r>
      <w:proofErr w:type="gramStart"/>
      <w:r w:rsidRPr="004911D0">
        <w:rPr>
          <w:sz w:val="20"/>
          <w:szCs w:val="20"/>
        </w:rPr>
        <w:t>dissent</w:t>
      </w:r>
      <w:proofErr w:type="gramEnd"/>
      <w:r w:rsidRPr="004911D0">
        <w:rPr>
          <w:sz w:val="20"/>
          <w:szCs w:val="20"/>
        </w:rPr>
        <w:t>.</w:t>
      </w:r>
    </w:p>
    <w:p w:rsidR="00102792" w:rsidRPr="004911D0" w:rsidRDefault="00102792" w:rsidP="00102792">
      <w:pPr>
        <w:tabs>
          <w:tab w:val="left" w:pos="1440"/>
        </w:tabs>
        <w:jc w:val="both"/>
        <w:rPr>
          <w:rFonts w:eastAsia="Times New Roman" w:cs="Times New Roman"/>
          <w:color w:val="000000"/>
          <w:sz w:val="20"/>
          <w:szCs w:val="20"/>
          <w:lang w:val="en-US"/>
        </w:rPr>
      </w:pPr>
    </w:p>
    <w:p w:rsidR="00102792" w:rsidRPr="004911D0" w:rsidRDefault="00181407" w:rsidP="00102792">
      <w:pPr>
        <w:rPr>
          <w:sz w:val="20"/>
          <w:szCs w:val="20"/>
          <w:lang w:val="fr-CA"/>
        </w:rPr>
      </w:pPr>
      <w:hyperlink r:id="rId71" w:history="1">
        <w:r w:rsidR="00506BE1" w:rsidRPr="004911D0">
          <w:rPr>
            <w:rStyle w:val="Hyperlink"/>
            <w:sz w:val="20"/>
            <w:szCs w:val="20"/>
            <w:lang w:val="fr-CA"/>
          </w:rPr>
          <w:t xml:space="preserve">LINK TO </w:t>
        </w:r>
        <w:r w:rsidR="00D82BFF" w:rsidRPr="004911D0">
          <w:rPr>
            <w:rStyle w:val="Hyperlink"/>
            <w:sz w:val="20"/>
            <w:szCs w:val="20"/>
            <w:lang w:val="fr-CA"/>
          </w:rPr>
          <w:t>REASONS</w:t>
        </w:r>
      </w:hyperlink>
    </w:p>
    <w:p w:rsidR="00D2683C" w:rsidRPr="004911D0" w:rsidRDefault="00D2683C" w:rsidP="00102792">
      <w:pPr>
        <w:rPr>
          <w:sz w:val="20"/>
          <w:szCs w:val="20"/>
          <w:lang w:val="fr-CA"/>
        </w:rPr>
      </w:pPr>
    </w:p>
    <w:p w:rsidR="00D004FC" w:rsidRPr="004911D0" w:rsidRDefault="00181407" w:rsidP="00102792">
      <w:pPr>
        <w:jc w:val="both"/>
        <w:rPr>
          <w:rFonts w:cs="Times New Roman"/>
          <w:b/>
          <w:sz w:val="20"/>
          <w:szCs w:val="20"/>
        </w:rPr>
      </w:pPr>
      <w:r>
        <w:rPr>
          <w:sz w:val="18"/>
          <w:szCs w:val="18"/>
        </w:rPr>
        <w:pict>
          <v:rect id="_x0000_i1096" style="width:272.25pt;height:1.5pt" o:hrpct="0" o:hralign="center" o:hrstd="t" o:hrnoshade="t" o:hr="t" fillcolor="black [3213]" stroked="f"/>
        </w:pict>
      </w:r>
    </w:p>
    <w:p w:rsidR="00D2683C" w:rsidRPr="004911D0" w:rsidRDefault="00D2683C" w:rsidP="00D004FC">
      <w:pPr>
        <w:jc w:val="both"/>
        <w:rPr>
          <w:rFonts w:cs="Times New Roman"/>
          <w:sz w:val="20"/>
          <w:szCs w:val="20"/>
        </w:rPr>
      </w:pPr>
    </w:p>
    <w:p w:rsidR="00D2683C" w:rsidRPr="004911D0" w:rsidRDefault="00D2683C" w:rsidP="00D004FC">
      <w:pPr>
        <w:jc w:val="both"/>
        <w:rPr>
          <w:rFonts w:cs="Times New Roman"/>
          <w:sz w:val="20"/>
          <w:szCs w:val="20"/>
        </w:rPr>
      </w:pPr>
    </w:p>
    <w:p w:rsidR="00D2683C" w:rsidRPr="004911D0" w:rsidRDefault="00987E32" w:rsidP="00D2683C">
      <w:pPr>
        <w:widowControl w:val="0"/>
        <w:rPr>
          <w:sz w:val="20"/>
          <w:szCs w:val="20"/>
          <w:lang w:val="fr-CA"/>
        </w:rPr>
      </w:pPr>
      <w:r w:rsidRPr="004911D0">
        <w:rPr>
          <w:b/>
          <w:sz w:val="20"/>
          <w:szCs w:val="20"/>
          <w:lang w:val="fr-CA"/>
        </w:rPr>
        <w:t>L</w:t>
      </w:r>
      <w:r w:rsidR="00276C52" w:rsidRPr="004911D0">
        <w:rPr>
          <w:b/>
          <w:sz w:val="20"/>
          <w:szCs w:val="20"/>
          <w:lang w:val="fr-CA"/>
        </w:rPr>
        <w:t>e</w:t>
      </w:r>
      <w:r w:rsidRPr="004911D0">
        <w:rPr>
          <w:b/>
          <w:sz w:val="20"/>
          <w:szCs w:val="20"/>
          <w:lang w:val="fr-CA"/>
        </w:rPr>
        <w:t xml:space="preserve"> </w:t>
      </w:r>
      <w:r w:rsidR="00CF042F" w:rsidRPr="004911D0">
        <w:rPr>
          <w:b/>
          <w:sz w:val="20"/>
          <w:szCs w:val="20"/>
          <w:lang w:val="fr-CA"/>
        </w:rPr>
        <w:t>25</w:t>
      </w:r>
      <w:r w:rsidRPr="004911D0">
        <w:rPr>
          <w:b/>
          <w:sz w:val="20"/>
          <w:szCs w:val="20"/>
          <w:lang w:val="fr-CA"/>
        </w:rPr>
        <w:t xml:space="preserve"> </w:t>
      </w:r>
      <w:r w:rsidR="00CF042F" w:rsidRPr="004911D0">
        <w:rPr>
          <w:b/>
          <w:sz w:val="20"/>
          <w:szCs w:val="20"/>
          <w:lang w:val="fr-CA"/>
        </w:rPr>
        <w:t>septembre</w:t>
      </w:r>
      <w:r w:rsidRPr="004911D0">
        <w:rPr>
          <w:b/>
          <w:sz w:val="20"/>
          <w:szCs w:val="20"/>
          <w:lang w:val="fr-CA"/>
        </w:rPr>
        <w:t xml:space="preserve"> 202</w:t>
      </w:r>
      <w:r w:rsidR="00345645" w:rsidRPr="004911D0">
        <w:rPr>
          <w:b/>
          <w:sz w:val="20"/>
          <w:szCs w:val="20"/>
          <w:lang w:val="fr-CA"/>
        </w:rPr>
        <w:t>4</w:t>
      </w:r>
    </w:p>
    <w:p w:rsidR="00D2683C" w:rsidRPr="004911D0" w:rsidRDefault="00D2683C" w:rsidP="00D2683C">
      <w:pPr>
        <w:jc w:val="both"/>
        <w:outlineLvl w:val="0"/>
        <w:rPr>
          <w:sz w:val="20"/>
          <w:szCs w:val="20"/>
          <w:lang w:val="fr-CA"/>
        </w:rPr>
      </w:pPr>
    </w:p>
    <w:p w:rsidR="00D2683C" w:rsidRPr="004911D0" w:rsidRDefault="00D2683C" w:rsidP="00D2683C">
      <w:pPr>
        <w:ind w:left="1440" w:hanging="1440"/>
        <w:jc w:val="both"/>
        <w:rPr>
          <w:sz w:val="20"/>
          <w:szCs w:val="20"/>
          <w:lang w:val="fr-CA"/>
        </w:rPr>
      </w:pPr>
      <w:r w:rsidRPr="004911D0">
        <w:rPr>
          <w:b/>
          <w:sz w:val="20"/>
          <w:szCs w:val="20"/>
        </w:rPr>
        <w:fldChar w:fldCharType="begin"/>
      </w:r>
      <w:r w:rsidRPr="004911D0">
        <w:rPr>
          <w:b/>
          <w:sz w:val="20"/>
          <w:szCs w:val="20"/>
          <w:lang w:val="fr-CA"/>
        </w:rPr>
        <w:instrText xml:space="preserve"> SEQ CHAPTER \h \r 1</w:instrText>
      </w:r>
      <w:r w:rsidRPr="004911D0">
        <w:rPr>
          <w:b/>
          <w:sz w:val="20"/>
          <w:szCs w:val="20"/>
        </w:rPr>
        <w:fldChar w:fldCharType="end"/>
      </w:r>
      <w:r w:rsidR="00E049C0" w:rsidRPr="004911D0">
        <w:rPr>
          <w:b/>
          <w:sz w:val="20"/>
          <w:szCs w:val="20"/>
          <w:lang w:val="fr-CA"/>
        </w:rPr>
        <w:t>40</w:t>
      </w:r>
      <w:r w:rsidR="001A5629" w:rsidRPr="004911D0">
        <w:rPr>
          <w:b/>
          <w:sz w:val="20"/>
          <w:szCs w:val="20"/>
          <w:lang w:val="fr-CA"/>
        </w:rPr>
        <w:t>319</w:t>
      </w:r>
      <w:r w:rsidRPr="004911D0">
        <w:rPr>
          <w:color w:val="FF0000"/>
          <w:sz w:val="20"/>
          <w:szCs w:val="20"/>
          <w:lang w:val="fr-CA"/>
        </w:rPr>
        <w:tab/>
      </w:r>
      <w:r w:rsidR="009E2F3C" w:rsidRPr="004911D0">
        <w:rPr>
          <w:b/>
          <w:sz w:val="20"/>
          <w:lang w:val="fr-CA"/>
        </w:rPr>
        <w:t>Yves Caleb Jr. Charles</w:t>
      </w:r>
      <w:r w:rsidR="00E049C0" w:rsidRPr="004911D0">
        <w:rPr>
          <w:b/>
          <w:sz w:val="20"/>
          <w:lang w:val="fr-CA"/>
        </w:rPr>
        <w:t xml:space="preserve"> c. </w:t>
      </w:r>
      <w:r w:rsidR="009E2F3C" w:rsidRPr="004911D0">
        <w:rPr>
          <w:b/>
          <w:sz w:val="20"/>
          <w:lang w:val="fr-CA"/>
        </w:rPr>
        <w:t>Sa Majesté le Roi</w:t>
      </w:r>
      <w:r w:rsidR="00E049C0" w:rsidRPr="004911D0">
        <w:rPr>
          <w:b/>
          <w:sz w:val="20"/>
          <w:lang w:val="fr-CA"/>
        </w:rPr>
        <w:t xml:space="preserve"> </w:t>
      </w:r>
      <w:r w:rsidR="00E049C0" w:rsidRPr="004911D0">
        <w:rPr>
          <w:iCs/>
          <w:sz w:val="20"/>
          <w:lang w:val="fr-CA"/>
        </w:rPr>
        <w:t>(</w:t>
      </w:r>
      <w:r w:rsidR="009E2F3C" w:rsidRPr="004911D0">
        <w:rPr>
          <w:iCs/>
          <w:sz w:val="20"/>
          <w:lang w:val="fr-CA"/>
        </w:rPr>
        <w:t>Qc</w:t>
      </w:r>
      <w:r w:rsidR="00E049C0" w:rsidRPr="004911D0">
        <w:rPr>
          <w:iCs/>
          <w:sz w:val="20"/>
          <w:lang w:val="fr-CA"/>
        </w:rPr>
        <w:t>)</w:t>
      </w:r>
    </w:p>
    <w:p w:rsidR="00D2683C" w:rsidRPr="004911D0"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4911D0">
        <w:rPr>
          <w:b/>
          <w:sz w:val="20"/>
          <w:szCs w:val="20"/>
          <w:lang w:val="fr-CA"/>
        </w:rPr>
        <w:t>202</w:t>
      </w:r>
      <w:r w:rsidR="00345645" w:rsidRPr="004911D0">
        <w:rPr>
          <w:b/>
          <w:sz w:val="20"/>
          <w:szCs w:val="20"/>
          <w:lang w:val="fr-CA"/>
        </w:rPr>
        <w:t>4</w:t>
      </w:r>
      <w:r w:rsidRPr="004911D0">
        <w:rPr>
          <w:b/>
          <w:sz w:val="20"/>
          <w:szCs w:val="20"/>
          <w:lang w:val="fr-CA"/>
        </w:rPr>
        <w:t xml:space="preserve"> CSC </w:t>
      </w:r>
      <w:r w:rsidR="001A5629" w:rsidRPr="004911D0">
        <w:rPr>
          <w:b/>
          <w:sz w:val="20"/>
          <w:szCs w:val="20"/>
          <w:lang w:val="fr-CA"/>
        </w:rPr>
        <w:t>29</w:t>
      </w:r>
    </w:p>
    <w:p w:rsidR="00D2683C" w:rsidRPr="004911D0" w:rsidRDefault="00D2683C" w:rsidP="00D2683C">
      <w:pPr>
        <w:ind w:left="1440" w:hanging="1440"/>
        <w:jc w:val="both"/>
        <w:rPr>
          <w:sz w:val="20"/>
          <w:szCs w:val="20"/>
          <w:lang w:val="fr-CA"/>
        </w:rPr>
      </w:pPr>
    </w:p>
    <w:p w:rsidR="00D2683C" w:rsidRPr="004911D0" w:rsidRDefault="00D2683C" w:rsidP="00D2683C">
      <w:pPr>
        <w:ind w:left="1440" w:hanging="1440"/>
        <w:rPr>
          <w:sz w:val="20"/>
          <w:szCs w:val="20"/>
          <w:lang w:val="fr-CA"/>
        </w:rPr>
      </w:pPr>
      <w:r w:rsidRPr="004911D0">
        <w:rPr>
          <w:sz w:val="20"/>
          <w:szCs w:val="20"/>
          <w:lang w:val="fr-CA"/>
        </w:rPr>
        <w:t>Coram:</w:t>
      </w:r>
      <w:r w:rsidRPr="004911D0">
        <w:rPr>
          <w:sz w:val="20"/>
          <w:szCs w:val="20"/>
          <w:lang w:val="fr-CA"/>
        </w:rPr>
        <w:tab/>
        <w:t>Les juges Karakatsanis, Côté, Rowe, Martin, Kasirer, Jamal</w:t>
      </w:r>
      <w:r w:rsidR="00345645" w:rsidRPr="004911D0">
        <w:rPr>
          <w:sz w:val="20"/>
          <w:szCs w:val="20"/>
          <w:lang w:val="fr-CA"/>
        </w:rPr>
        <w:t xml:space="preserve"> et Moreau</w:t>
      </w:r>
    </w:p>
    <w:p w:rsidR="00D2683C" w:rsidRPr="004911D0" w:rsidRDefault="00D2683C" w:rsidP="00D2683C">
      <w:pPr>
        <w:rPr>
          <w:sz w:val="20"/>
          <w:szCs w:val="20"/>
          <w:lang w:val="fr-CA"/>
        </w:rPr>
      </w:pPr>
    </w:p>
    <w:p w:rsidR="007910E9" w:rsidRPr="004911D0" w:rsidRDefault="007910E9" w:rsidP="007910E9">
      <w:pPr>
        <w:jc w:val="both"/>
        <w:rPr>
          <w:sz w:val="20"/>
          <w:szCs w:val="20"/>
          <w:lang w:val="fr-CA"/>
        </w:rPr>
      </w:pPr>
      <w:r w:rsidRPr="004911D0">
        <w:rPr>
          <w:sz w:val="20"/>
          <w:szCs w:val="20"/>
          <w:lang w:val="fr-CA"/>
        </w:rPr>
        <w:t>L’appel interjeté contre l’arrêt de la Cour d’appel du Québec (Montréal), numéro 500-10-007334-202, 2022 QCCA 1013, daté du 22 juillet 2022, entendu le 18 janvier 2024, est accueilli. Les condamnations sont annulées et la tenue d’un nouveau procès est ordonnée. Les juges Côté, Rowe et Kasirer sont dissidents.</w:t>
      </w:r>
    </w:p>
    <w:p w:rsidR="00D2683C" w:rsidRPr="004911D0" w:rsidRDefault="00D2683C" w:rsidP="00D2683C">
      <w:pPr>
        <w:widowControl w:val="0"/>
        <w:jc w:val="both"/>
        <w:outlineLvl w:val="0"/>
        <w:rPr>
          <w:sz w:val="20"/>
          <w:lang w:val="fr-CA"/>
        </w:rPr>
      </w:pPr>
    </w:p>
    <w:p w:rsidR="00987E32" w:rsidRPr="004911D0" w:rsidRDefault="00181407" w:rsidP="00D2683C">
      <w:pPr>
        <w:widowControl w:val="0"/>
        <w:jc w:val="both"/>
        <w:outlineLvl w:val="0"/>
        <w:rPr>
          <w:sz w:val="20"/>
          <w:lang w:val="fr-CA"/>
        </w:rPr>
      </w:pPr>
      <w:hyperlink r:id="rId72" w:history="1">
        <w:bookmarkStart w:id="8" w:name="_Toc146877630"/>
        <w:bookmarkStart w:id="9" w:name="_Toc164254966"/>
        <w:bookmarkStart w:id="10" w:name="_Toc164255491"/>
        <w:bookmarkStart w:id="11" w:name="_Toc164257549"/>
        <w:bookmarkStart w:id="12" w:name="_Toc173156167"/>
        <w:bookmarkStart w:id="13" w:name="_Toc177635216"/>
        <w:bookmarkStart w:id="14" w:name="_Toc177642999"/>
        <w:bookmarkStart w:id="15" w:name="_Toc177643771"/>
        <w:bookmarkStart w:id="16" w:name="_Toc177993912"/>
        <w:bookmarkStart w:id="17" w:name="_Toc178145407"/>
        <w:bookmarkStart w:id="18" w:name="_Toc178235047"/>
        <w:r w:rsidR="00987E32" w:rsidRPr="004911D0">
          <w:rPr>
            <w:rStyle w:val="Hyperlink"/>
            <w:sz w:val="20"/>
            <w:szCs w:val="20"/>
            <w:lang w:val="fr-CA"/>
          </w:rPr>
          <w:t>LIEN VERS LES MOTIFS</w:t>
        </w:r>
        <w:bookmarkEnd w:id="8"/>
        <w:bookmarkEnd w:id="9"/>
        <w:bookmarkEnd w:id="10"/>
        <w:bookmarkEnd w:id="11"/>
        <w:bookmarkEnd w:id="12"/>
        <w:bookmarkEnd w:id="13"/>
        <w:bookmarkEnd w:id="14"/>
        <w:bookmarkEnd w:id="15"/>
        <w:bookmarkEnd w:id="16"/>
        <w:bookmarkEnd w:id="17"/>
        <w:bookmarkEnd w:id="18"/>
      </w:hyperlink>
    </w:p>
    <w:p w:rsidR="00987E32" w:rsidRPr="004911D0" w:rsidRDefault="00987E32" w:rsidP="00D2683C">
      <w:pPr>
        <w:widowControl w:val="0"/>
        <w:jc w:val="both"/>
        <w:outlineLvl w:val="0"/>
        <w:rPr>
          <w:sz w:val="20"/>
          <w:lang w:val="fr-CA"/>
        </w:rPr>
      </w:pPr>
    </w:p>
    <w:p w:rsidR="00D2683C" w:rsidRPr="004911D0" w:rsidRDefault="00181407" w:rsidP="00D2683C">
      <w:pPr>
        <w:jc w:val="both"/>
        <w:rPr>
          <w:rFonts w:cs="Times New Roman"/>
          <w:sz w:val="20"/>
          <w:szCs w:val="20"/>
        </w:rPr>
      </w:pPr>
      <w:r>
        <w:rPr>
          <w:sz w:val="20"/>
        </w:rPr>
        <w:pict>
          <v:rect id="_x0000_i1097" style="width:2in;height:1pt" o:hrpct="0" o:hralign="center" o:hrstd="t" o:hrnoshade="t" o:hr="t" fillcolor="black [3213]" stroked="f"/>
        </w:pict>
      </w:r>
    </w:p>
    <w:p w:rsidR="00E049C0" w:rsidRPr="004911D0" w:rsidRDefault="00E049C0" w:rsidP="00D004FC">
      <w:pPr>
        <w:jc w:val="both"/>
        <w:rPr>
          <w:rFonts w:cs="Times New Roman"/>
          <w:sz w:val="20"/>
          <w:szCs w:val="20"/>
        </w:rPr>
      </w:pPr>
    </w:p>
    <w:p w:rsidR="00281DA2" w:rsidRPr="004911D0" w:rsidRDefault="00281DA2" w:rsidP="00D004FC">
      <w:pPr>
        <w:jc w:val="both"/>
        <w:rPr>
          <w:rFonts w:cs="Times New Roman"/>
          <w:sz w:val="20"/>
          <w:szCs w:val="20"/>
        </w:rPr>
      </w:pPr>
    </w:p>
    <w:p w:rsidR="0056248C" w:rsidRPr="004911D0" w:rsidRDefault="0056248C" w:rsidP="00091BA6">
      <w:pPr>
        <w:rPr>
          <w:sz w:val="20"/>
          <w:szCs w:val="20"/>
          <w:lang w:val="fr-CA"/>
        </w:rPr>
      </w:pPr>
    </w:p>
    <w:p w:rsidR="00102926" w:rsidRPr="004911D0" w:rsidRDefault="00102926" w:rsidP="00782AE4">
      <w:pPr>
        <w:jc w:val="both"/>
        <w:rPr>
          <w:sz w:val="20"/>
          <w:szCs w:val="20"/>
        </w:rPr>
        <w:sectPr w:rsidR="00102926" w:rsidRPr="004911D0" w:rsidSect="00782AE4">
          <w:headerReference w:type="even" r:id="rId73"/>
          <w:headerReference w:type="default" r:id="rId74"/>
          <w:footerReference w:type="even" r:id="rId75"/>
          <w:footerReference w:type="default" r:id="rId76"/>
          <w:headerReference w:type="first" r:id="rId77"/>
          <w:footerReference w:type="first" r:id="rId78"/>
          <w:pgSz w:w="12240" w:h="15840"/>
          <w:pgMar w:top="720" w:right="965" w:bottom="1080" w:left="1656" w:header="576" w:footer="960" w:gutter="0"/>
          <w:cols w:space="720"/>
          <w:titlePg/>
          <w:docGrid w:linePitch="272"/>
        </w:sectPr>
      </w:pPr>
    </w:p>
    <w:p w:rsidR="00567602" w:rsidRPr="004911D0" w:rsidRDefault="00987E32" w:rsidP="001434B9">
      <w:pPr>
        <w:pStyle w:val="Header1StyleE"/>
        <w:pBdr>
          <w:bottom w:val="single" w:sz="12" w:space="0" w:color="auto"/>
        </w:pBdr>
        <w:rPr>
          <w:lang w:val="en-US"/>
        </w:rPr>
      </w:pPr>
      <w:bookmarkStart w:id="19" w:name="_Toc178235048"/>
      <w:r w:rsidRPr="004911D0">
        <w:rPr>
          <w:lang w:val="en-US"/>
        </w:rPr>
        <w:t>Hearing schedule</w:t>
      </w:r>
      <w:r w:rsidR="001434B9" w:rsidRPr="004911D0">
        <w:rPr>
          <w:lang w:val="en-US"/>
        </w:rPr>
        <w:t xml:space="preserve"> for </w:t>
      </w:r>
      <w:r w:rsidR="00CF042F" w:rsidRPr="004911D0">
        <w:rPr>
          <w:lang w:val="en-US"/>
        </w:rPr>
        <w:t>October</w:t>
      </w:r>
      <w:r w:rsidR="00567602" w:rsidRPr="004911D0">
        <w:rPr>
          <w:lang w:val="en-US"/>
        </w:rPr>
        <w:t xml:space="preserve"> </w:t>
      </w:r>
      <w:r w:rsidR="0034657E" w:rsidRPr="004911D0">
        <w:rPr>
          <w:lang w:val="en-US"/>
        </w:rPr>
        <w:t>20</w:t>
      </w:r>
      <w:r w:rsidR="00172473" w:rsidRPr="004911D0">
        <w:rPr>
          <w:lang w:val="en-US"/>
        </w:rPr>
        <w:t>2</w:t>
      </w:r>
      <w:r w:rsidR="00345645" w:rsidRPr="004911D0">
        <w:rPr>
          <w:lang w:val="en-US"/>
        </w:rPr>
        <w:t>4</w:t>
      </w:r>
      <w:r w:rsidR="00271E1E" w:rsidRPr="004911D0">
        <w:rPr>
          <w:lang w:val="en-US"/>
        </w:rPr>
        <w:t xml:space="preserve"> / </w:t>
      </w:r>
      <w:r w:rsidR="00567602" w:rsidRPr="004911D0">
        <w:rPr>
          <w:lang w:val="en-US"/>
        </w:rPr>
        <w:br/>
      </w:r>
      <w:r w:rsidR="001434B9" w:rsidRPr="004911D0">
        <w:rPr>
          <w:lang w:val="en-US"/>
        </w:rPr>
        <w:t>Calendrier d</w:t>
      </w:r>
      <w:r w:rsidR="00CF042F" w:rsidRPr="004911D0">
        <w:rPr>
          <w:lang w:val="en-US"/>
        </w:rPr>
        <w:t>’octobre</w:t>
      </w:r>
      <w:r w:rsidR="00172473" w:rsidRPr="004911D0">
        <w:rPr>
          <w:lang w:val="en-US"/>
        </w:rPr>
        <w:t xml:space="preserve"> </w:t>
      </w:r>
      <w:r w:rsidR="0034657E" w:rsidRPr="004911D0">
        <w:rPr>
          <w:lang w:val="en-US"/>
        </w:rPr>
        <w:t>20</w:t>
      </w:r>
      <w:r w:rsidR="00172473" w:rsidRPr="004911D0">
        <w:rPr>
          <w:lang w:val="en-US"/>
        </w:rPr>
        <w:t>2</w:t>
      </w:r>
      <w:r w:rsidR="00345645" w:rsidRPr="004911D0">
        <w:rPr>
          <w:lang w:val="en-US"/>
        </w:rPr>
        <w:t>4</w:t>
      </w:r>
      <w:bookmarkEnd w:id="19"/>
    </w:p>
    <w:p w:rsidR="00567602" w:rsidRPr="004911D0" w:rsidRDefault="00567602" w:rsidP="004B66B4">
      <w:pPr>
        <w:rPr>
          <w:sz w:val="20"/>
          <w:szCs w:val="20"/>
          <w:lang w:val="en-US"/>
        </w:rPr>
      </w:pPr>
    </w:p>
    <w:p w:rsidR="00987E32" w:rsidRPr="004911D0" w:rsidRDefault="00CF042F" w:rsidP="00987E32">
      <w:pPr>
        <w:jc w:val="both"/>
        <w:rPr>
          <w:b/>
          <w:sz w:val="20"/>
          <w:szCs w:val="20"/>
          <w:lang w:val="fr-CA"/>
        </w:rPr>
      </w:pPr>
      <w:r w:rsidRPr="004911D0">
        <w:rPr>
          <w:b/>
          <w:sz w:val="20"/>
          <w:szCs w:val="20"/>
          <w:lang w:val="en-US"/>
        </w:rPr>
        <w:t>Septembre</w:t>
      </w:r>
      <w:r w:rsidR="00987E32" w:rsidRPr="004911D0">
        <w:rPr>
          <w:b/>
          <w:sz w:val="20"/>
          <w:szCs w:val="20"/>
          <w:lang w:val="fr-CA"/>
        </w:rPr>
        <w:t xml:space="preserve"> </w:t>
      </w:r>
      <w:r w:rsidRPr="004911D0">
        <w:rPr>
          <w:b/>
          <w:sz w:val="20"/>
          <w:szCs w:val="20"/>
          <w:lang w:val="fr-CA"/>
        </w:rPr>
        <w:t>27</w:t>
      </w:r>
      <w:r w:rsidR="00987E32" w:rsidRPr="004911D0">
        <w:rPr>
          <w:b/>
          <w:sz w:val="20"/>
          <w:szCs w:val="20"/>
          <w:lang w:val="fr-CA"/>
        </w:rPr>
        <w:t>, 202</w:t>
      </w:r>
      <w:r w:rsidR="00345645" w:rsidRPr="004911D0">
        <w:rPr>
          <w:b/>
          <w:sz w:val="20"/>
          <w:szCs w:val="20"/>
          <w:lang w:val="fr-CA"/>
        </w:rPr>
        <w:t>4</w:t>
      </w:r>
    </w:p>
    <w:p w:rsidR="00987E32" w:rsidRPr="004911D0" w:rsidRDefault="00987E32" w:rsidP="00987E32">
      <w:pPr>
        <w:jc w:val="both"/>
        <w:rPr>
          <w:sz w:val="20"/>
          <w:szCs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987E32" w:rsidRPr="004911D0" w:rsidTr="008E30C2">
        <w:tc>
          <w:tcPr>
            <w:tcW w:w="2397" w:type="dxa"/>
            <w:tcMar>
              <w:top w:w="58" w:type="dxa"/>
              <w:left w:w="58" w:type="dxa"/>
              <w:bottom w:w="58" w:type="dxa"/>
              <w:right w:w="58" w:type="dxa"/>
            </w:tcMar>
            <w:hideMark/>
          </w:tcPr>
          <w:p w:rsidR="00987E32" w:rsidRPr="004911D0" w:rsidRDefault="00987E32" w:rsidP="008E30C2">
            <w:pPr>
              <w:rPr>
                <w:b/>
                <w:color w:val="000000"/>
                <w:lang w:val="en-US"/>
              </w:rPr>
            </w:pPr>
            <w:r w:rsidRPr="004911D0">
              <w:rPr>
                <w:b/>
                <w:color w:val="000000"/>
                <w:sz w:val="20"/>
                <w:szCs w:val="20"/>
              </w:rPr>
              <w:t>DATE OF HEARING</w:t>
            </w:r>
          </w:p>
        </w:tc>
        <w:tc>
          <w:tcPr>
            <w:tcW w:w="7173" w:type="dxa"/>
            <w:tcMar>
              <w:top w:w="58" w:type="dxa"/>
              <w:left w:w="58" w:type="dxa"/>
              <w:bottom w:w="58" w:type="dxa"/>
              <w:right w:w="58" w:type="dxa"/>
            </w:tcMar>
            <w:hideMark/>
          </w:tcPr>
          <w:p w:rsidR="00987E32" w:rsidRPr="004911D0" w:rsidRDefault="00987E32" w:rsidP="008E30C2">
            <w:pPr>
              <w:rPr>
                <w:b/>
                <w:color w:val="000000"/>
                <w:lang w:val="fr-CA"/>
              </w:rPr>
            </w:pPr>
            <w:r w:rsidRPr="004911D0">
              <w:rPr>
                <w:b/>
                <w:color w:val="000000"/>
                <w:sz w:val="20"/>
                <w:szCs w:val="20"/>
                <w:lang w:val="fr-CA"/>
              </w:rPr>
              <w:t>NAME AND CASE NUMBER</w:t>
            </w:r>
          </w:p>
        </w:tc>
      </w:tr>
      <w:tr w:rsidR="00276C52" w:rsidRPr="004911D0" w:rsidTr="008E30C2">
        <w:tc>
          <w:tcPr>
            <w:tcW w:w="2397" w:type="dxa"/>
            <w:tcMar>
              <w:top w:w="58" w:type="dxa"/>
              <w:left w:w="58" w:type="dxa"/>
              <w:bottom w:w="58" w:type="dxa"/>
              <w:right w:w="58" w:type="dxa"/>
            </w:tcMar>
            <w:hideMark/>
          </w:tcPr>
          <w:p w:rsidR="00F77B6C" w:rsidRPr="004911D0" w:rsidRDefault="00CF042F" w:rsidP="00F77B6C">
            <w:pPr>
              <w:widowControl w:val="0"/>
              <w:spacing w:after="120"/>
              <w:rPr>
                <w:sz w:val="20"/>
              </w:rPr>
            </w:pPr>
            <w:r w:rsidRPr="004911D0">
              <w:rPr>
                <w:sz w:val="20"/>
              </w:rPr>
              <w:t>2024-10-08 – 2024-10-09</w:t>
            </w:r>
          </w:p>
        </w:tc>
        <w:tc>
          <w:tcPr>
            <w:tcW w:w="7173" w:type="dxa"/>
            <w:tcMar>
              <w:top w:w="58" w:type="dxa"/>
              <w:left w:w="58" w:type="dxa"/>
              <w:bottom w:w="58" w:type="dxa"/>
              <w:right w:w="58" w:type="dxa"/>
            </w:tcMar>
            <w:hideMark/>
          </w:tcPr>
          <w:p w:rsidR="00276C52" w:rsidRPr="004911D0" w:rsidRDefault="00CF042F" w:rsidP="00276C52">
            <w:pPr>
              <w:rPr>
                <w:color w:val="000000"/>
              </w:rPr>
            </w:pPr>
            <w:r w:rsidRPr="004911D0">
              <w:rPr>
                <w:i/>
                <w:iCs/>
                <w:sz w:val="20"/>
              </w:rPr>
              <w:t>John Howard Society of Saskatchewan v. Government of Saskatchewan (Attorney General for Saskatchewan) </w:t>
            </w:r>
            <w:r w:rsidRPr="004911D0">
              <w:rPr>
                <w:iCs/>
                <w:sz w:val="20"/>
              </w:rPr>
              <w:t>(Sask.) (Civil) (By Leave) (</w:t>
            </w:r>
            <w:hyperlink r:id="rId79" w:history="1">
              <w:r w:rsidRPr="004911D0">
                <w:rPr>
                  <w:rStyle w:val="Hyperlink"/>
                  <w:iCs/>
                  <w:sz w:val="20"/>
                </w:rPr>
                <w:t>40608</w:t>
              </w:r>
            </w:hyperlink>
            <w:r w:rsidRPr="004911D0">
              <w:rPr>
                <w:iCs/>
                <w:sz w:val="20"/>
              </w:rPr>
              <w:t>)</w:t>
            </w:r>
          </w:p>
        </w:tc>
      </w:tr>
      <w:tr w:rsidR="00CF042F" w:rsidRPr="004911D0" w:rsidTr="008E30C2">
        <w:tc>
          <w:tcPr>
            <w:tcW w:w="2397" w:type="dxa"/>
            <w:tcMar>
              <w:top w:w="58" w:type="dxa"/>
              <w:left w:w="58" w:type="dxa"/>
              <w:bottom w:w="58" w:type="dxa"/>
              <w:right w:w="58" w:type="dxa"/>
            </w:tcMar>
            <w:hideMark/>
          </w:tcPr>
          <w:p w:rsidR="00CF042F" w:rsidRPr="004911D0" w:rsidRDefault="00CF042F" w:rsidP="00CF042F">
            <w:pPr>
              <w:widowControl w:val="0"/>
              <w:spacing w:after="120"/>
              <w:rPr>
                <w:sz w:val="20"/>
              </w:rPr>
            </w:pPr>
            <w:r w:rsidRPr="004911D0">
              <w:rPr>
                <w:sz w:val="20"/>
              </w:rPr>
              <w:t>2024-10-10</w:t>
            </w:r>
          </w:p>
        </w:tc>
        <w:tc>
          <w:tcPr>
            <w:tcW w:w="7173" w:type="dxa"/>
            <w:tcMar>
              <w:top w:w="58" w:type="dxa"/>
              <w:left w:w="58" w:type="dxa"/>
              <w:bottom w:w="58" w:type="dxa"/>
              <w:right w:w="58" w:type="dxa"/>
            </w:tcMar>
            <w:hideMark/>
          </w:tcPr>
          <w:p w:rsidR="00CF042F" w:rsidRPr="004911D0" w:rsidRDefault="00CF042F" w:rsidP="00CF042F">
            <w:pPr>
              <w:rPr>
                <w:color w:val="000000"/>
              </w:rPr>
            </w:pPr>
            <w:r w:rsidRPr="004911D0">
              <w:rPr>
                <w:i/>
                <w:iCs/>
                <w:sz w:val="20"/>
              </w:rPr>
              <w:t>Mohamed Adam Bharwani v. His Majesty the King</w:t>
            </w:r>
            <w:r w:rsidRPr="004911D0">
              <w:rPr>
                <w:iCs/>
                <w:sz w:val="20"/>
              </w:rPr>
              <w:t> (Ont.) (Criminal) (By Leave) (</w:t>
            </w:r>
            <w:hyperlink r:id="rId80" w:history="1">
              <w:r w:rsidRPr="004911D0">
                <w:rPr>
                  <w:rStyle w:val="Hyperlink"/>
                  <w:iCs/>
                  <w:sz w:val="20"/>
                </w:rPr>
                <w:t>40781</w:t>
              </w:r>
            </w:hyperlink>
            <w:r w:rsidRPr="004911D0">
              <w:rPr>
                <w:iCs/>
                <w:sz w:val="20"/>
              </w:rPr>
              <w:t>)</w:t>
            </w:r>
          </w:p>
        </w:tc>
      </w:tr>
      <w:tr w:rsidR="00CF042F" w:rsidRPr="004911D0" w:rsidTr="008E30C2">
        <w:trPr>
          <w:trHeight w:val="290"/>
        </w:trPr>
        <w:tc>
          <w:tcPr>
            <w:tcW w:w="2397" w:type="dxa"/>
            <w:tcMar>
              <w:top w:w="58" w:type="dxa"/>
              <w:left w:w="58" w:type="dxa"/>
              <w:bottom w:w="58" w:type="dxa"/>
              <w:right w:w="58" w:type="dxa"/>
            </w:tcMar>
            <w:hideMark/>
          </w:tcPr>
          <w:p w:rsidR="00CF042F" w:rsidRPr="004911D0" w:rsidRDefault="00CF042F" w:rsidP="00CF042F">
            <w:pPr>
              <w:widowControl w:val="0"/>
              <w:spacing w:after="120"/>
              <w:rPr>
                <w:sz w:val="20"/>
              </w:rPr>
            </w:pPr>
            <w:r w:rsidRPr="004911D0">
              <w:rPr>
                <w:sz w:val="20"/>
              </w:rPr>
              <w:t>2024-10-11</w:t>
            </w:r>
          </w:p>
        </w:tc>
        <w:tc>
          <w:tcPr>
            <w:tcW w:w="7173" w:type="dxa"/>
            <w:tcMar>
              <w:top w:w="58" w:type="dxa"/>
              <w:left w:w="58" w:type="dxa"/>
              <w:bottom w:w="58" w:type="dxa"/>
              <w:right w:w="58" w:type="dxa"/>
            </w:tcMar>
            <w:hideMark/>
          </w:tcPr>
          <w:p w:rsidR="00CF042F" w:rsidRPr="004911D0" w:rsidRDefault="00CF042F" w:rsidP="00CF042F">
            <w:pPr>
              <w:rPr>
                <w:color w:val="000000"/>
              </w:rPr>
            </w:pPr>
            <w:r w:rsidRPr="004911D0">
              <w:rPr>
                <w:i/>
                <w:iCs/>
                <w:sz w:val="20"/>
              </w:rPr>
              <w:t>His Majesty the King v. Stuart Michael George Sabiston </w:t>
            </w:r>
            <w:r w:rsidRPr="004911D0">
              <w:rPr>
                <w:iCs/>
                <w:sz w:val="20"/>
              </w:rPr>
              <w:t>(Sask.) (Criminal) (As of Right) (</w:t>
            </w:r>
            <w:hyperlink r:id="rId81" w:history="1">
              <w:r w:rsidRPr="004911D0">
                <w:rPr>
                  <w:rStyle w:val="Hyperlink"/>
                  <w:iCs/>
                  <w:sz w:val="20"/>
                </w:rPr>
                <w:t>40937</w:t>
              </w:r>
            </w:hyperlink>
            <w:r w:rsidRPr="004911D0">
              <w:rPr>
                <w:iCs/>
                <w:sz w:val="20"/>
              </w:rPr>
              <w:t>)</w:t>
            </w:r>
          </w:p>
        </w:tc>
      </w:tr>
      <w:tr w:rsidR="00CF042F" w:rsidRPr="004911D0" w:rsidTr="008E30C2">
        <w:trPr>
          <w:trHeight w:val="290"/>
        </w:trPr>
        <w:tc>
          <w:tcPr>
            <w:tcW w:w="2397" w:type="dxa"/>
            <w:vMerge w:val="restart"/>
            <w:tcMar>
              <w:top w:w="58" w:type="dxa"/>
              <w:left w:w="58" w:type="dxa"/>
              <w:bottom w:w="58" w:type="dxa"/>
              <w:right w:w="58" w:type="dxa"/>
            </w:tcMar>
          </w:tcPr>
          <w:p w:rsidR="00CF042F" w:rsidRPr="004911D0" w:rsidRDefault="00CF042F" w:rsidP="00CF042F">
            <w:pPr>
              <w:widowControl w:val="0"/>
              <w:spacing w:after="120"/>
              <w:rPr>
                <w:sz w:val="20"/>
              </w:rPr>
            </w:pPr>
            <w:r w:rsidRPr="004911D0">
              <w:rPr>
                <w:sz w:val="20"/>
              </w:rPr>
              <w:t>2024-10-15</w:t>
            </w:r>
          </w:p>
        </w:tc>
        <w:tc>
          <w:tcPr>
            <w:tcW w:w="7173" w:type="dxa"/>
            <w:tcMar>
              <w:top w:w="58" w:type="dxa"/>
              <w:left w:w="58" w:type="dxa"/>
              <w:bottom w:w="58" w:type="dxa"/>
              <w:right w:w="58" w:type="dxa"/>
            </w:tcMar>
          </w:tcPr>
          <w:p w:rsidR="00CF042F" w:rsidRPr="004911D0" w:rsidRDefault="00CF042F" w:rsidP="00CF042F">
            <w:pPr>
              <w:rPr>
                <w:i/>
                <w:iCs/>
                <w:sz w:val="20"/>
              </w:rPr>
            </w:pPr>
            <w:r w:rsidRPr="004911D0">
              <w:rPr>
                <w:i/>
                <w:iCs/>
                <w:sz w:val="20"/>
              </w:rPr>
              <w:t>I.M. v. His Majesty the King </w:t>
            </w:r>
            <w:r w:rsidRPr="004911D0">
              <w:rPr>
                <w:iCs/>
                <w:sz w:val="20"/>
              </w:rPr>
              <w:t>(Ont.) (Criminal) (By Leave) (</w:t>
            </w:r>
            <w:hyperlink r:id="rId82" w:history="1">
              <w:r w:rsidRPr="004911D0">
                <w:rPr>
                  <w:rStyle w:val="Hyperlink"/>
                  <w:iCs/>
                  <w:sz w:val="20"/>
                </w:rPr>
                <w:t>40868</w:t>
              </w:r>
            </w:hyperlink>
            <w:r w:rsidRPr="004911D0">
              <w:rPr>
                <w:iCs/>
                <w:sz w:val="20"/>
              </w:rPr>
              <w:t>)</w:t>
            </w:r>
          </w:p>
        </w:tc>
      </w:tr>
      <w:tr w:rsidR="00CF042F" w:rsidRPr="004911D0" w:rsidTr="008E30C2">
        <w:trPr>
          <w:trHeight w:val="290"/>
        </w:trPr>
        <w:tc>
          <w:tcPr>
            <w:tcW w:w="2397" w:type="dxa"/>
            <w:vMerge/>
            <w:tcMar>
              <w:top w:w="58" w:type="dxa"/>
              <w:left w:w="58" w:type="dxa"/>
              <w:bottom w:w="58" w:type="dxa"/>
              <w:right w:w="58" w:type="dxa"/>
            </w:tcMar>
          </w:tcPr>
          <w:p w:rsidR="00CF042F" w:rsidRPr="004911D0" w:rsidRDefault="00CF042F" w:rsidP="00276C52">
            <w:pPr>
              <w:widowControl w:val="0"/>
              <w:spacing w:after="120"/>
              <w:rPr>
                <w:sz w:val="20"/>
              </w:rPr>
            </w:pPr>
          </w:p>
        </w:tc>
        <w:tc>
          <w:tcPr>
            <w:tcW w:w="7173" w:type="dxa"/>
            <w:tcMar>
              <w:top w:w="58" w:type="dxa"/>
              <w:left w:w="58" w:type="dxa"/>
              <w:bottom w:w="58" w:type="dxa"/>
              <w:right w:w="58" w:type="dxa"/>
            </w:tcMar>
          </w:tcPr>
          <w:p w:rsidR="00CF042F" w:rsidRPr="004911D0" w:rsidRDefault="00CF042F" w:rsidP="00276C52">
            <w:pPr>
              <w:rPr>
                <w:i/>
                <w:iCs/>
                <w:sz w:val="20"/>
              </w:rPr>
            </w:pPr>
            <w:r w:rsidRPr="004911D0">
              <w:rPr>
                <w:i/>
                <w:iCs/>
                <w:sz w:val="20"/>
              </w:rPr>
              <w:t>S.B. v. His Majesty the King </w:t>
            </w:r>
            <w:r w:rsidRPr="004911D0">
              <w:rPr>
                <w:iCs/>
                <w:sz w:val="20"/>
              </w:rPr>
              <w:t>(Ont.) (Criminal) (By Leave) (</w:t>
            </w:r>
            <w:hyperlink r:id="rId83" w:history="1">
              <w:r w:rsidRPr="004911D0">
                <w:rPr>
                  <w:rStyle w:val="Hyperlink"/>
                  <w:iCs/>
                  <w:sz w:val="20"/>
                </w:rPr>
                <w:t>40873</w:t>
              </w:r>
            </w:hyperlink>
            <w:r w:rsidRPr="004911D0">
              <w:rPr>
                <w:iCs/>
                <w:sz w:val="20"/>
              </w:rPr>
              <w:t>)</w:t>
            </w:r>
          </w:p>
        </w:tc>
      </w:tr>
      <w:tr w:rsidR="00CF042F" w:rsidRPr="004911D0" w:rsidTr="008E30C2">
        <w:trPr>
          <w:trHeight w:val="290"/>
        </w:trPr>
        <w:tc>
          <w:tcPr>
            <w:tcW w:w="2397" w:type="dxa"/>
            <w:tcMar>
              <w:top w:w="58" w:type="dxa"/>
              <w:left w:w="58" w:type="dxa"/>
              <w:bottom w:w="58" w:type="dxa"/>
              <w:right w:w="58" w:type="dxa"/>
            </w:tcMar>
          </w:tcPr>
          <w:p w:rsidR="00CF042F" w:rsidRPr="004911D0" w:rsidRDefault="00CF042F" w:rsidP="00CF042F">
            <w:pPr>
              <w:widowControl w:val="0"/>
              <w:spacing w:after="120"/>
              <w:rPr>
                <w:sz w:val="20"/>
              </w:rPr>
            </w:pPr>
            <w:r w:rsidRPr="004911D0">
              <w:rPr>
                <w:sz w:val="20"/>
              </w:rPr>
              <w:t>2024-10-16</w:t>
            </w:r>
          </w:p>
        </w:tc>
        <w:tc>
          <w:tcPr>
            <w:tcW w:w="7173" w:type="dxa"/>
            <w:tcMar>
              <w:top w:w="58" w:type="dxa"/>
              <w:left w:w="58" w:type="dxa"/>
              <w:bottom w:w="58" w:type="dxa"/>
              <w:right w:w="58" w:type="dxa"/>
            </w:tcMar>
          </w:tcPr>
          <w:p w:rsidR="00CF042F" w:rsidRPr="004911D0" w:rsidRDefault="00CF042F" w:rsidP="00CF042F">
            <w:pPr>
              <w:rPr>
                <w:i/>
                <w:iCs/>
                <w:sz w:val="20"/>
              </w:rPr>
            </w:pPr>
            <w:r w:rsidRPr="004911D0">
              <w:rPr>
                <w:i/>
                <w:iCs/>
                <w:sz w:val="20"/>
              </w:rPr>
              <w:t>Telus Communications Inc., et al. v. Federation of Canadian Municipalities, et al.</w:t>
            </w:r>
            <w:r w:rsidRPr="004911D0">
              <w:rPr>
                <w:iCs/>
                <w:sz w:val="20"/>
              </w:rPr>
              <w:t> (Fed.) (Civil) (By Leave) (</w:t>
            </w:r>
            <w:hyperlink r:id="rId84" w:history="1">
              <w:r w:rsidRPr="004911D0">
                <w:rPr>
                  <w:rStyle w:val="Hyperlink"/>
                  <w:iCs/>
                  <w:sz w:val="20"/>
                </w:rPr>
                <w:t>40776</w:t>
              </w:r>
            </w:hyperlink>
            <w:r w:rsidRPr="004911D0">
              <w:rPr>
                <w:iCs/>
                <w:sz w:val="20"/>
              </w:rPr>
              <w:t>)</w:t>
            </w:r>
          </w:p>
        </w:tc>
      </w:tr>
      <w:tr w:rsidR="00CF042F" w:rsidRPr="004911D0" w:rsidTr="008E30C2">
        <w:trPr>
          <w:trHeight w:val="290"/>
        </w:trPr>
        <w:tc>
          <w:tcPr>
            <w:tcW w:w="2397" w:type="dxa"/>
            <w:tcMar>
              <w:top w:w="58" w:type="dxa"/>
              <w:left w:w="58" w:type="dxa"/>
              <w:bottom w:w="58" w:type="dxa"/>
              <w:right w:w="58" w:type="dxa"/>
            </w:tcMar>
          </w:tcPr>
          <w:p w:rsidR="00CF042F" w:rsidRPr="004911D0" w:rsidRDefault="00CF042F" w:rsidP="00CF042F">
            <w:pPr>
              <w:widowControl w:val="0"/>
              <w:spacing w:after="120"/>
              <w:rPr>
                <w:sz w:val="20"/>
              </w:rPr>
            </w:pPr>
            <w:r w:rsidRPr="004911D0">
              <w:rPr>
                <w:sz w:val="20"/>
              </w:rPr>
              <w:t>2024-10-17</w:t>
            </w:r>
          </w:p>
        </w:tc>
        <w:tc>
          <w:tcPr>
            <w:tcW w:w="7173" w:type="dxa"/>
            <w:tcMar>
              <w:top w:w="58" w:type="dxa"/>
              <w:left w:w="58" w:type="dxa"/>
              <w:bottom w:w="58" w:type="dxa"/>
              <w:right w:w="58" w:type="dxa"/>
            </w:tcMar>
          </w:tcPr>
          <w:p w:rsidR="00CF042F" w:rsidRPr="004911D0" w:rsidRDefault="00CF042F" w:rsidP="00CF042F">
            <w:pPr>
              <w:rPr>
                <w:i/>
                <w:iCs/>
                <w:sz w:val="20"/>
              </w:rPr>
            </w:pPr>
            <w:r w:rsidRPr="004911D0">
              <w:rPr>
                <w:i/>
                <w:iCs/>
                <w:sz w:val="20"/>
              </w:rPr>
              <w:t>His Majesty the King v. Jennifer Pan, et al.</w:t>
            </w:r>
            <w:r w:rsidRPr="004911D0">
              <w:rPr>
                <w:iCs/>
                <w:sz w:val="20"/>
              </w:rPr>
              <w:t> (Ont.) (Criminal) (By Leave) (</w:t>
            </w:r>
            <w:hyperlink r:id="rId85" w:history="1">
              <w:r w:rsidRPr="004911D0">
                <w:rPr>
                  <w:rStyle w:val="Hyperlink"/>
                  <w:iCs/>
                  <w:sz w:val="20"/>
                </w:rPr>
                <w:t>40839</w:t>
              </w:r>
            </w:hyperlink>
            <w:r w:rsidRPr="004911D0">
              <w:rPr>
                <w:iCs/>
                <w:sz w:val="20"/>
              </w:rPr>
              <w:t>)</w:t>
            </w:r>
          </w:p>
        </w:tc>
      </w:tr>
    </w:tbl>
    <w:p w:rsidR="00987E32" w:rsidRPr="004911D0" w:rsidRDefault="00987E32" w:rsidP="00987E32">
      <w:pPr>
        <w:widowControl w:val="0"/>
        <w:jc w:val="both"/>
        <w:rPr>
          <w:sz w:val="20"/>
          <w:lang w:val="fr-CA"/>
        </w:rPr>
      </w:pPr>
    </w:p>
    <w:p w:rsidR="00987E32" w:rsidRPr="004911D0" w:rsidRDefault="00987E32" w:rsidP="00987E32">
      <w:pPr>
        <w:widowControl w:val="0"/>
        <w:jc w:val="both"/>
        <w:rPr>
          <w:sz w:val="20"/>
          <w:lang w:val="fr-CA"/>
        </w:rPr>
      </w:pPr>
    </w:p>
    <w:p w:rsidR="00987E32" w:rsidRPr="004911D0" w:rsidRDefault="00181407" w:rsidP="00987E32">
      <w:pPr>
        <w:widowControl w:val="0"/>
        <w:jc w:val="both"/>
        <w:rPr>
          <w:sz w:val="20"/>
          <w:lang w:val="fr-CA"/>
        </w:rPr>
      </w:pPr>
      <w:r>
        <w:rPr>
          <w:sz w:val="18"/>
          <w:szCs w:val="18"/>
        </w:rPr>
        <w:pict>
          <v:rect id="_x0000_i1100" style="width:272.25pt;height:1.5pt" o:hrpct="0" o:hralign="center" o:hrstd="t" o:hrnoshade="t" o:hr="t" fillcolor="black [3213]" stroked="f"/>
        </w:pict>
      </w:r>
    </w:p>
    <w:p w:rsidR="00987E32" w:rsidRPr="004911D0" w:rsidRDefault="00987E32" w:rsidP="00987E32">
      <w:pPr>
        <w:widowControl w:val="0"/>
        <w:jc w:val="both"/>
        <w:rPr>
          <w:sz w:val="20"/>
          <w:lang w:val="fr-CA"/>
        </w:rPr>
      </w:pPr>
    </w:p>
    <w:p w:rsidR="00987E32" w:rsidRPr="004911D0" w:rsidRDefault="00987E32" w:rsidP="00987E32">
      <w:pPr>
        <w:widowControl w:val="0"/>
        <w:jc w:val="both"/>
        <w:rPr>
          <w:sz w:val="20"/>
          <w:lang w:val="fr-CA"/>
        </w:rPr>
      </w:pPr>
    </w:p>
    <w:p w:rsidR="00987E32" w:rsidRPr="004911D0" w:rsidRDefault="00987E32" w:rsidP="00987E32">
      <w:pPr>
        <w:jc w:val="both"/>
        <w:rPr>
          <w:sz w:val="20"/>
          <w:szCs w:val="20"/>
          <w:lang w:val="fr-CA"/>
        </w:rPr>
      </w:pPr>
      <w:r w:rsidRPr="004911D0">
        <w:rPr>
          <w:b/>
          <w:sz w:val="20"/>
          <w:szCs w:val="20"/>
          <w:lang w:val="fr-CA"/>
        </w:rPr>
        <w:t xml:space="preserve">Le </w:t>
      </w:r>
      <w:r w:rsidR="00EB55C9" w:rsidRPr="004911D0">
        <w:rPr>
          <w:b/>
          <w:sz w:val="20"/>
          <w:szCs w:val="20"/>
          <w:lang w:val="fr-CA"/>
        </w:rPr>
        <w:t>27 septembre</w:t>
      </w:r>
      <w:r w:rsidRPr="004911D0">
        <w:rPr>
          <w:b/>
          <w:sz w:val="20"/>
          <w:szCs w:val="20"/>
          <w:lang w:val="fr-CA"/>
        </w:rPr>
        <w:t xml:space="preserve"> 202</w:t>
      </w:r>
      <w:r w:rsidR="00345645" w:rsidRPr="004911D0">
        <w:rPr>
          <w:b/>
          <w:sz w:val="20"/>
          <w:szCs w:val="20"/>
          <w:lang w:val="fr-CA"/>
        </w:rPr>
        <w:t>4</w:t>
      </w:r>
    </w:p>
    <w:p w:rsidR="00987E32" w:rsidRPr="004911D0" w:rsidRDefault="00987E32" w:rsidP="00987E32">
      <w:pPr>
        <w:widowControl w:val="0"/>
        <w:jc w:val="both"/>
        <w:rPr>
          <w:sz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987E32" w:rsidRPr="00181407" w:rsidTr="008E30C2">
        <w:tc>
          <w:tcPr>
            <w:tcW w:w="2397" w:type="dxa"/>
            <w:tcMar>
              <w:top w:w="58" w:type="dxa"/>
              <w:left w:w="58" w:type="dxa"/>
              <w:bottom w:w="58" w:type="dxa"/>
              <w:right w:w="58" w:type="dxa"/>
            </w:tcMar>
            <w:hideMark/>
          </w:tcPr>
          <w:p w:rsidR="00987E32" w:rsidRPr="004911D0" w:rsidRDefault="00987E32" w:rsidP="008E30C2">
            <w:pPr>
              <w:rPr>
                <w:color w:val="000000"/>
              </w:rPr>
            </w:pPr>
            <w:r w:rsidRPr="004911D0">
              <w:rPr>
                <w:b/>
                <w:color w:val="000000"/>
                <w:sz w:val="20"/>
                <w:szCs w:val="20"/>
              </w:rPr>
              <w:t>DATE D’AUDITION</w:t>
            </w:r>
          </w:p>
        </w:tc>
        <w:tc>
          <w:tcPr>
            <w:tcW w:w="7173" w:type="dxa"/>
            <w:tcMar>
              <w:top w:w="58" w:type="dxa"/>
              <w:left w:w="58" w:type="dxa"/>
              <w:bottom w:w="58" w:type="dxa"/>
              <w:right w:w="58" w:type="dxa"/>
            </w:tcMar>
            <w:hideMark/>
          </w:tcPr>
          <w:p w:rsidR="00987E32" w:rsidRPr="004911D0" w:rsidRDefault="00987E32" w:rsidP="008E30C2">
            <w:pPr>
              <w:rPr>
                <w:color w:val="000000"/>
                <w:lang w:val="fr-CA"/>
              </w:rPr>
            </w:pPr>
            <w:r w:rsidRPr="004911D0">
              <w:rPr>
                <w:b/>
                <w:color w:val="000000"/>
                <w:sz w:val="20"/>
                <w:szCs w:val="20"/>
                <w:lang w:val="fr-CA"/>
              </w:rPr>
              <w:t>NOM DE LA CAUSE ET NUMÉRO</w:t>
            </w:r>
          </w:p>
        </w:tc>
      </w:tr>
      <w:tr w:rsidR="00276C52" w:rsidRPr="004911D0" w:rsidTr="008E30C2">
        <w:tc>
          <w:tcPr>
            <w:tcW w:w="2397" w:type="dxa"/>
            <w:tcMar>
              <w:top w:w="58" w:type="dxa"/>
              <w:left w:w="58" w:type="dxa"/>
              <w:bottom w:w="58" w:type="dxa"/>
              <w:right w:w="58" w:type="dxa"/>
            </w:tcMar>
            <w:hideMark/>
          </w:tcPr>
          <w:p w:rsidR="00F77B6C" w:rsidRPr="004911D0" w:rsidRDefault="00EB55C9" w:rsidP="00F77B6C">
            <w:pPr>
              <w:widowControl w:val="0"/>
              <w:spacing w:after="120"/>
              <w:rPr>
                <w:sz w:val="20"/>
              </w:rPr>
            </w:pPr>
            <w:r w:rsidRPr="004911D0">
              <w:rPr>
                <w:sz w:val="20"/>
              </w:rPr>
              <w:t>2024-10-08 – 2024-10-09</w:t>
            </w:r>
          </w:p>
        </w:tc>
        <w:tc>
          <w:tcPr>
            <w:tcW w:w="7173" w:type="dxa"/>
            <w:tcMar>
              <w:top w:w="58" w:type="dxa"/>
              <w:left w:w="58" w:type="dxa"/>
              <w:bottom w:w="58" w:type="dxa"/>
              <w:right w:w="58" w:type="dxa"/>
            </w:tcMar>
            <w:hideMark/>
          </w:tcPr>
          <w:p w:rsidR="00276C52" w:rsidRPr="004911D0" w:rsidRDefault="00EB55C9" w:rsidP="00276C52">
            <w:pPr>
              <w:rPr>
                <w:color w:val="000000"/>
              </w:rPr>
            </w:pPr>
            <w:r w:rsidRPr="004911D0">
              <w:rPr>
                <w:i/>
                <w:iCs/>
                <w:sz w:val="20"/>
              </w:rPr>
              <w:t>John Howard Society of Saskatchewan c. Gouvernement de la Saskatchewan (Procureur général de la Saskatchewan) </w:t>
            </w:r>
            <w:r w:rsidRPr="004911D0">
              <w:rPr>
                <w:iCs/>
                <w:sz w:val="20"/>
              </w:rPr>
              <w:t>(Sask.) (Civile) (Autorisation) (</w:t>
            </w:r>
            <w:hyperlink r:id="rId86" w:history="1">
              <w:r w:rsidRPr="004911D0">
                <w:rPr>
                  <w:rStyle w:val="Hyperlink"/>
                  <w:iCs/>
                  <w:sz w:val="20"/>
                </w:rPr>
                <w:t>40608</w:t>
              </w:r>
            </w:hyperlink>
            <w:r w:rsidRPr="004911D0">
              <w:rPr>
                <w:iCs/>
                <w:sz w:val="20"/>
              </w:rPr>
              <w:t>)</w:t>
            </w:r>
          </w:p>
        </w:tc>
      </w:tr>
      <w:tr w:rsidR="00EB55C9" w:rsidRPr="004911D0" w:rsidTr="008E30C2">
        <w:tc>
          <w:tcPr>
            <w:tcW w:w="2397" w:type="dxa"/>
            <w:tcMar>
              <w:top w:w="58" w:type="dxa"/>
              <w:left w:w="58" w:type="dxa"/>
              <w:bottom w:w="58" w:type="dxa"/>
              <w:right w:w="58" w:type="dxa"/>
            </w:tcMar>
            <w:hideMark/>
          </w:tcPr>
          <w:p w:rsidR="00EB55C9" w:rsidRPr="004911D0" w:rsidRDefault="00EB55C9" w:rsidP="00EB55C9">
            <w:pPr>
              <w:widowControl w:val="0"/>
              <w:spacing w:after="120"/>
              <w:rPr>
                <w:sz w:val="20"/>
              </w:rPr>
            </w:pPr>
            <w:r w:rsidRPr="004911D0">
              <w:rPr>
                <w:sz w:val="20"/>
              </w:rPr>
              <w:t>2024-10-10</w:t>
            </w:r>
          </w:p>
        </w:tc>
        <w:tc>
          <w:tcPr>
            <w:tcW w:w="7173" w:type="dxa"/>
            <w:tcMar>
              <w:top w:w="58" w:type="dxa"/>
              <w:left w:w="58" w:type="dxa"/>
              <w:bottom w:w="58" w:type="dxa"/>
              <w:right w:w="58" w:type="dxa"/>
            </w:tcMar>
            <w:hideMark/>
          </w:tcPr>
          <w:p w:rsidR="00EB55C9" w:rsidRPr="004911D0" w:rsidRDefault="00EB55C9" w:rsidP="00EB55C9">
            <w:pPr>
              <w:rPr>
                <w:color w:val="000000"/>
                <w:lang w:val="fr-CA"/>
              </w:rPr>
            </w:pPr>
            <w:r w:rsidRPr="004911D0">
              <w:rPr>
                <w:i/>
                <w:iCs/>
                <w:sz w:val="20"/>
                <w:lang w:val="fr-CA"/>
              </w:rPr>
              <w:t xml:space="preserve">Mohamed Adam Bharwani c. Sa Majesté le Roi </w:t>
            </w:r>
            <w:r w:rsidRPr="004911D0">
              <w:rPr>
                <w:iCs/>
                <w:sz w:val="20"/>
                <w:lang w:val="fr-CA"/>
              </w:rPr>
              <w:t xml:space="preserve">(Ont.) </w:t>
            </w:r>
            <w:r w:rsidRPr="004911D0">
              <w:rPr>
                <w:iCs/>
                <w:sz w:val="20"/>
              </w:rPr>
              <w:t>(Criminelle) (Autorisation) (</w:t>
            </w:r>
            <w:hyperlink r:id="rId87" w:history="1">
              <w:r w:rsidRPr="004911D0">
                <w:rPr>
                  <w:rStyle w:val="Hyperlink"/>
                  <w:iCs/>
                  <w:sz w:val="20"/>
                </w:rPr>
                <w:t>40781</w:t>
              </w:r>
            </w:hyperlink>
            <w:r w:rsidRPr="004911D0">
              <w:rPr>
                <w:iCs/>
                <w:sz w:val="20"/>
              </w:rPr>
              <w:t>)</w:t>
            </w:r>
          </w:p>
        </w:tc>
      </w:tr>
      <w:tr w:rsidR="00EB55C9" w:rsidRPr="004911D0" w:rsidTr="008E30C2">
        <w:trPr>
          <w:trHeight w:val="290"/>
        </w:trPr>
        <w:tc>
          <w:tcPr>
            <w:tcW w:w="2397" w:type="dxa"/>
            <w:tcMar>
              <w:top w:w="58" w:type="dxa"/>
              <w:left w:w="58" w:type="dxa"/>
              <w:bottom w:w="58" w:type="dxa"/>
              <w:right w:w="58" w:type="dxa"/>
            </w:tcMar>
            <w:hideMark/>
          </w:tcPr>
          <w:p w:rsidR="00EB55C9" w:rsidRPr="004911D0" w:rsidRDefault="00EB55C9" w:rsidP="00EB55C9">
            <w:pPr>
              <w:widowControl w:val="0"/>
              <w:spacing w:after="120"/>
              <w:rPr>
                <w:sz w:val="20"/>
              </w:rPr>
            </w:pPr>
            <w:r w:rsidRPr="004911D0">
              <w:rPr>
                <w:sz w:val="20"/>
              </w:rPr>
              <w:t>2024-10-11</w:t>
            </w:r>
          </w:p>
        </w:tc>
        <w:tc>
          <w:tcPr>
            <w:tcW w:w="7173" w:type="dxa"/>
            <w:tcMar>
              <w:top w:w="58" w:type="dxa"/>
              <w:left w:w="58" w:type="dxa"/>
              <w:bottom w:w="58" w:type="dxa"/>
              <w:right w:w="58" w:type="dxa"/>
            </w:tcMar>
            <w:hideMark/>
          </w:tcPr>
          <w:p w:rsidR="00EB55C9" w:rsidRPr="004911D0" w:rsidRDefault="00EB55C9" w:rsidP="00EB55C9">
            <w:pPr>
              <w:rPr>
                <w:color w:val="000000"/>
                <w:lang w:val="fr-CA"/>
              </w:rPr>
            </w:pPr>
            <w:r w:rsidRPr="004911D0">
              <w:rPr>
                <w:i/>
                <w:iCs/>
                <w:sz w:val="20"/>
                <w:lang w:val="fr-CA"/>
              </w:rPr>
              <w:t>Sa Majesté le Roi c. Stuart Michael George Sabiston </w:t>
            </w:r>
            <w:r w:rsidRPr="004911D0">
              <w:rPr>
                <w:iCs/>
                <w:sz w:val="20"/>
                <w:lang w:val="fr-CA"/>
              </w:rPr>
              <w:t>(Sask.) (Criminelle) (De Plein Droit) (</w:t>
            </w:r>
            <w:hyperlink r:id="rId88" w:history="1">
              <w:r w:rsidRPr="004911D0">
                <w:rPr>
                  <w:rStyle w:val="Hyperlink"/>
                  <w:iCs/>
                  <w:sz w:val="20"/>
                  <w:lang w:val="fr-CA"/>
                </w:rPr>
                <w:t>40937</w:t>
              </w:r>
            </w:hyperlink>
            <w:r w:rsidRPr="004911D0">
              <w:rPr>
                <w:iCs/>
                <w:sz w:val="20"/>
                <w:lang w:val="fr-CA"/>
              </w:rPr>
              <w:t>)</w:t>
            </w:r>
          </w:p>
        </w:tc>
      </w:tr>
      <w:tr w:rsidR="00EB55C9" w:rsidRPr="004911D0" w:rsidTr="008E30C2">
        <w:trPr>
          <w:trHeight w:val="290"/>
        </w:trPr>
        <w:tc>
          <w:tcPr>
            <w:tcW w:w="2397" w:type="dxa"/>
            <w:vMerge w:val="restart"/>
            <w:tcMar>
              <w:top w:w="58" w:type="dxa"/>
              <w:left w:w="58" w:type="dxa"/>
              <w:bottom w:w="58" w:type="dxa"/>
              <w:right w:w="58" w:type="dxa"/>
            </w:tcMar>
          </w:tcPr>
          <w:p w:rsidR="00EB55C9" w:rsidRPr="004911D0" w:rsidRDefault="00EB55C9" w:rsidP="00EB55C9">
            <w:pPr>
              <w:widowControl w:val="0"/>
              <w:spacing w:after="120"/>
              <w:rPr>
                <w:sz w:val="20"/>
              </w:rPr>
            </w:pPr>
            <w:r w:rsidRPr="004911D0">
              <w:rPr>
                <w:sz w:val="20"/>
              </w:rPr>
              <w:t>2024-10-15</w:t>
            </w:r>
          </w:p>
        </w:tc>
        <w:tc>
          <w:tcPr>
            <w:tcW w:w="7173" w:type="dxa"/>
            <w:tcMar>
              <w:top w:w="58" w:type="dxa"/>
              <w:left w:w="58" w:type="dxa"/>
              <w:bottom w:w="58" w:type="dxa"/>
              <w:right w:w="58" w:type="dxa"/>
            </w:tcMar>
          </w:tcPr>
          <w:p w:rsidR="00EB55C9" w:rsidRPr="004911D0" w:rsidRDefault="00EB55C9" w:rsidP="00EB55C9">
            <w:pPr>
              <w:rPr>
                <w:i/>
                <w:iCs/>
                <w:sz w:val="20"/>
                <w:lang w:val="fr-CA"/>
              </w:rPr>
            </w:pPr>
            <w:r w:rsidRPr="004911D0">
              <w:rPr>
                <w:i/>
                <w:iCs/>
                <w:sz w:val="20"/>
                <w:lang w:val="fr-CA"/>
              </w:rPr>
              <w:t xml:space="preserve">I.M. c. Sa Majesté le Roi </w:t>
            </w:r>
            <w:r w:rsidRPr="004911D0">
              <w:rPr>
                <w:iCs/>
                <w:sz w:val="20"/>
                <w:lang w:val="fr-CA"/>
              </w:rPr>
              <w:t>(Ont.) (Criminelle) (Autorisation) (</w:t>
            </w:r>
            <w:hyperlink r:id="rId89" w:history="1">
              <w:r w:rsidRPr="004911D0">
                <w:rPr>
                  <w:rStyle w:val="Hyperlink"/>
                  <w:iCs/>
                  <w:sz w:val="20"/>
                  <w:lang w:val="fr-CA"/>
                </w:rPr>
                <w:t>40868</w:t>
              </w:r>
            </w:hyperlink>
            <w:r w:rsidRPr="004911D0">
              <w:rPr>
                <w:iCs/>
                <w:sz w:val="20"/>
                <w:lang w:val="fr-CA"/>
              </w:rPr>
              <w:t>)</w:t>
            </w:r>
          </w:p>
        </w:tc>
      </w:tr>
      <w:tr w:rsidR="00EB55C9" w:rsidRPr="004911D0" w:rsidTr="008E30C2">
        <w:trPr>
          <w:trHeight w:val="290"/>
        </w:trPr>
        <w:tc>
          <w:tcPr>
            <w:tcW w:w="2397" w:type="dxa"/>
            <w:vMerge/>
            <w:tcMar>
              <w:top w:w="58" w:type="dxa"/>
              <w:left w:w="58" w:type="dxa"/>
              <w:bottom w:w="58" w:type="dxa"/>
              <w:right w:w="58" w:type="dxa"/>
            </w:tcMar>
          </w:tcPr>
          <w:p w:rsidR="00EB55C9" w:rsidRPr="004911D0" w:rsidRDefault="00EB55C9" w:rsidP="00276C52">
            <w:pPr>
              <w:widowControl w:val="0"/>
              <w:spacing w:after="120"/>
              <w:rPr>
                <w:sz w:val="20"/>
              </w:rPr>
            </w:pPr>
          </w:p>
        </w:tc>
        <w:tc>
          <w:tcPr>
            <w:tcW w:w="7173" w:type="dxa"/>
            <w:tcMar>
              <w:top w:w="58" w:type="dxa"/>
              <w:left w:w="58" w:type="dxa"/>
              <w:bottom w:w="58" w:type="dxa"/>
              <w:right w:w="58" w:type="dxa"/>
            </w:tcMar>
          </w:tcPr>
          <w:p w:rsidR="00EB55C9" w:rsidRPr="004911D0" w:rsidRDefault="00EB55C9" w:rsidP="00276C52">
            <w:pPr>
              <w:rPr>
                <w:i/>
                <w:iCs/>
                <w:sz w:val="20"/>
                <w:lang w:val="fr-CA"/>
              </w:rPr>
            </w:pPr>
            <w:r w:rsidRPr="004911D0">
              <w:rPr>
                <w:i/>
                <w:iCs/>
                <w:sz w:val="20"/>
                <w:lang w:val="fr-CA"/>
              </w:rPr>
              <w:t xml:space="preserve">S.B. c. Sa Majesté le Roi </w:t>
            </w:r>
            <w:r w:rsidRPr="004911D0">
              <w:rPr>
                <w:iCs/>
                <w:sz w:val="20"/>
                <w:lang w:val="fr-CA"/>
              </w:rPr>
              <w:t>(Ont.) (Criminelle) (Autorisation) (</w:t>
            </w:r>
            <w:hyperlink r:id="rId90" w:history="1">
              <w:r w:rsidRPr="004911D0">
                <w:rPr>
                  <w:rStyle w:val="Hyperlink"/>
                  <w:iCs/>
                  <w:sz w:val="20"/>
                  <w:lang w:val="fr-CA"/>
                </w:rPr>
                <w:t>40873</w:t>
              </w:r>
            </w:hyperlink>
            <w:r w:rsidRPr="004911D0">
              <w:rPr>
                <w:iCs/>
                <w:sz w:val="20"/>
                <w:lang w:val="fr-CA"/>
              </w:rPr>
              <w:t>)</w:t>
            </w:r>
          </w:p>
        </w:tc>
      </w:tr>
      <w:tr w:rsidR="00EB55C9" w:rsidRPr="004911D0" w:rsidTr="008E30C2">
        <w:trPr>
          <w:trHeight w:val="290"/>
        </w:trPr>
        <w:tc>
          <w:tcPr>
            <w:tcW w:w="2397" w:type="dxa"/>
            <w:tcMar>
              <w:top w:w="58" w:type="dxa"/>
              <w:left w:w="58" w:type="dxa"/>
              <w:bottom w:w="58" w:type="dxa"/>
              <w:right w:w="58" w:type="dxa"/>
            </w:tcMar>
          </w:tcPr>
          <w:p w:rsidR="00EB55C9" w:rsidRPr="004911D0" w:rsidRDefault="00EB55C9" w:rsidP="00EB55C9">
            <w:pPr>
              <w:widowControl w:val="0"/>
              <w:spacing w:after="120"/>
              <w:rPr>
                <w:sz w:val="20"/>
              </w:rPr>
            </w:pPr>
            <w:r w:rsidRPr="004911D0">
              <w:rPr>
                <w:sz w:val="20"/>
              </w:rPr>
              <w:t>2024-10-16</w:t>
            </w:r>
          </w:p>
        </w:tc>
        <w:tc>
          <w:tcPr>
            <w:tcW w:w="7173" w:type="dxa"/>
            <w:tcMar>
              <w:top w:w="58" w:type="dxa"/>
              <w:left w:w="58" w:type="dxa"/>
              <w:bottom w:w="58" w:type="dxa"/>
              <w:right w:w="58" w:type="dxa"/>
            </w:tcMar>
          </w:tcPr>
          <w:p w:rsidR="00EB55C9" w:rsidRPr="004911D0" w:rsidRDefault="00EB55C9" w:rsidP="00EB55C9">
            <w:pPr>
              <w:rPr>
                <w:i/>
                <w:iCs/>
                <w:sz w:val="20"/>
                <w:lang w:val="fr-CA"/>
              </w:rPr>
            </w:pPr>
            <w:r w:rsidRPr="004911D0">
              <w:rPr>
                <w:i/>
                <w:iCs/>
                <w:sz w:val="20"/>
                <w:lang w:val="fr-CA"/>
              </w:rPr>
              <w:t>Telus Communications Inc., et al. c. Fédération canadienne des municipalités, et al.</w:t>
            </w:r>
            <w:r w:rsidRPr="004911D0">
              <w:rPr>
                <w:iCs/>
                <w:sz w:val="20"/>
                <w:lang w:val="fr-CA"/>
              </w:rPr>
              <w:t> (Féd.) (Civile) (Autorisation) (</w:t>
            </w:r>
            <w:hyperlink r:id="rId91" w:history="1">
              <w:r w:rsidRPr="004911D0">
                <w:rPr>
                  <w:rStyle w:val="Hyperlink"/>
                  <w:iCs/>
                  <w:sz w:val="20"/>
                  <w:lang w:val="fr-CA"/>
                </w:rPr>
                <w:t>40776</w:t>
              </w:r>
            </w:hyperlink>
            <w:r w:rsidRPr="004911D0">
              <w:rPr>
                <w:iCs/>
                <w:sz w:val="20"/>
                <w:lang w:val="fr-CA"/>
              </w:rPr>
              <w:t>)</w:t>
            </w:r>
          </w:p>
        </w:tc>
      </w:tr>
      <w:tr w:rsidR="00EB55C9" w:rsidRPr="004911D0" w:rsidTr="008E30C2">
        <w:trPr>
          <w:trHeight w:val="290"/>
        </w:trPr>
        <w:tc>
          <w:tcPr>
            <w:tcW w:w="2397" w:type="dxa"/>
            <w:tcMar>
              <w:top w:w="58" w:type="dxa"/>
              <w:left w:w="58" w:type="dxa"/>
              <w:bottom w:w="58" w:type="dxa"/>
              <w:right w:w="58" w:type="dxa"/>
            </w:tcMar>
          </w:tcPr>
          <w:p w:rsidR="00EB55C9" w:rsidRPr="004911D0" w:rsidRDefault="00EB55C9" w:rsidP="00EB55C9">
            <w:pPr>
              <w:widowControl w:val="0"/>
              <w:spacing w:after="120"/>
              <w:rPr>
                <w:sz w:val="20"/>
              </w:rPr>
            </w:pPr>
            <w:r w:rsidRPr="004911D0">
              <w:rPr>
                <w:sz w:val="20"/>
              </w:rPr>
              <w:t>2024-10-17</w:t>
            </w:r>
          </w:p>
        </w:tc>
        <w:tc>
          <w:tcPr>
            <w:tcW w:w="7173" w:type="dxa"/>
            <w:tcMar>
              <w:top w:w="58" w:type="dxa"/>
              <w:left w:w="58" w:type="dxa"/>
              <w:bottom w:w="58" w:type="dxa"/>
              <w:right w:w="58" w:type="dxa"/>
            </w:tcMar>
          </w:tcPr>
          <w:p w:rsidR="00EB55C9" w:rsidRPr="004911D0" w:rsidRDefault="00EB55C9" w:rsidP="00EB55C9">
            <w:pPr>
              <w:rPr>
                <w:i/>
                <w:iCs/>
                <w:sz w:val="20"/>
                <w:lang w:val="fr-CA"/>
              </w:rPr>
            </w:pPr>
            <w:r w:rsidRPr="004911D0">
              <w:rPr>
                <w:i/>
                <w:iCs/>
                <w:sz w:val="20"/>
                <w:lang w:val="fr-CA"/>
              </w:rPr>
              <w:t>Sa Majesté le Roi c. Jennifer Pan, et al.</w:t>
            </w:r>
            <w:r w:rsidRPr="004911D0">
              <w:rPr>
                <w:iCs/>
                <w:sz w:val="20"/>
                <w:lang w:val="fr-CA"/>
              </w:rPr>
              <w:t> (Ont.) (Criminelle) (Autorisation) (</w:t>
            </w:r>
            <w:hyperlink r:id="rId92" w:history="1">
              <w:r w:rsidRPr="004911D0">
                <w:rPr>
                  <w:rStyle w:val="Hyperlink"/>
                  <w:iCs/>
                  <w:sz w:val="20"/>
                  <w:lang w:val="fr-CA"/>
                </w:rPr>
                <w:t>40839</w:t>
              </w:r>
            </w:hyperlink>
            <w:r w:rsidRPr="004911D0">
              <w:rPr>
                <w:iCs/>
                <w:sz w:val="20"/>
                <w:lang w:val="fr-CA"/>
              </w:rPr>
              <w:t>)</w:t>
            </w:r>
          </w:p>
        </w:tc>
      </w:tr>
    </w:tbl>
    <w:p w:rsidR="00102792" w:rsidRPr="004911D0" w:rsidRDefault="00102792" w:rsidP="00102792">
      <w:pPr>
        <w:rPr>
          <w:color w:val="000000"/>
          <w:sz w:val="20"/>
          <w:szCs w:val="20"/>
          <w:lang w:val="fr-CA"/>
        </w:rPr>
      </w:pPr>
    </w:p>
    <w:p w:rsidR="00102792" w:rsidRPr="004911D0" w:rsidRDefault="00181407" w:rsidP="00782AE4">
      <w:pPr>
        <w:jc w:val="both"/>
        <w:rPr>
          <w:sz w:val="20"/>
          <w:szCs w:val="20"/>
          <w:lang w:val="fr-CA"/>
        </w:rPr>
      </w:pPr>
      <w:r>
        <w:rPr>
          <w:sz w:val="20"/>
          <w:szCs w:val="20"/>
        </w:rPr>
        <w:pict>
          <v:rect id="_x0000_i1101" style="width:2in;height:1pt" o:hrpct="0" o:hralign="center" o:hrstd="t" o:hrnoshade="t" o:hr="t" fillcolor="black [3213]" stroked="f"/>
        </w:pict>
      </w:r>
    </w:p>
    <w:p w:rsidR="00102792" w:rsidRPr="004911D0" w:rsidRDefault="00102792" w:rsidP="00782AE4">
      <w:pPr>
        <w:jc w:val="both"/>
        <w:rPr>
          <w:sz w:val="20"/>
          <w:szCs w:val="20"/>
          <w:lang w:val="fr-CA"/>
        </w:rPr>
      </w:pPr>
    </w:p>
    <w:p w:rsidR="00172473" w:rsidRPr="004911D0" w:rsidRDefault="00172473" w:rsidP="00782AE4">
      <w:pPr>
        <w:jc w:val="both"/>
        <w:rPr>
          <w:sz w:val="20"/>
          <w:szCs w:val="20"/>
          <w:lang w:val="fr-CA"/>
        </w:rPr>
      </w:pPr>
    </w:p>
    <w:p w:rsidR="00102792" w:rsidRPr="004911D0" w:rsidRDefault="00102792" w:rsidP="00782AE4">
      <w:pPr>
        <w:jc w:val="both"/>
        <w:rPr>
          <w:sz w:val="20"/>
          <w:szCs w:val="20"/>
          <w:lang w:val="fr-CA"/>
        </w:rPr>
      </w:pPr>
    </w:p>
    <w:p w:rsidR="0022323B" w:rsidRPr="004911D0" w:rsidRDefault="0022323B" w:rsidP="00782AE4">
      <w:pPr>
        <w:jc w:val="both"/>
        <w:rPr>
          <w:sz w:val="20"/>
          <w:szCs w:val="20"/>
          <w:lang w:val="fr-CA"/>
        </w:rPr>
        <w:sectPr w:rsidR="0022323B" w:rsidRPr="004911D0" w:rsidSect="0022323B">
          <w:headerReference w:type="even" r:id="rId93"/>
          <w:headerReference w:type="default" r:id="rId94"/>
          <w:footerReference w:type="even" r:id="rId95"/>
          <w:footerReference w:type="default" r:id="rId96"/>
          <w:headerReference w:type="first" r:id="rId97"/>
          <w:footerReference w:type="first" r:id="rId98"/>
          <w:pgSz w:w="12240" w:h="15840"/>
          <w:pgMar w:top="720" w:right="965" w:bottom="1080" w:left="1656" w:header="720" w:footer="965" w:gutter="0"/>
          <w:cols w:space="720"/>
          <w:titlePg/>
          <w:docGrid w:linePitch="326"/>
        </w:sectPr>
      </w:pPr>
    </w:p>
    <w:p w:rsidR="00987E32" w:rsidRPr="004911D0" w:rsidRDefault="00987E32" w:rsidP="00987E32">
      <w:pPr>
        <w:tabs>
          <w:tab w:val="center" w:pos="5220"/>
          <w:tab w:val="right" w:pos="10800"/>
        </w:tabs>
        <w:jc w:val="center"/>
        <w:rPr>
          <w:rFonts w:ascii="Arial" w:hAnsi="Arial" w:cs="Arial"/>
          <w:szCs w:val="24"/>
          <w:lang w:val="fr-CA"/>
        </w:rPr>
      </w:pPr>
      <w:bookmarkStart w:id="20" w:name="1"/>
      <w:bookmarkStart w:id="21" w:name="QuickMark"/>
      <w:bookmarkEnd w:id="20"/>
      <w:bookmarkEnd w:id="21"/>
      <w:r w:rsidRPr="004911D0">
        <w:rPr>
          <w:rFonts w:ascii="Arial" w:hAnsi="Arial" w:cs="Arial"/>
          <w:b/>
          <w:szCs w:val="24"/>
          <w:lang w:val="fr-FR"/>
        </w:rPr>
        <w:t>- 2023 -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4911D0"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lang w:val="fr-FR"/>
              </w:rPr>
            </w:pPr>
            <w:r w:rsidRPr="004911D0">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lang w:val="fr-FR"/>
              </w:rPr>
            </w:pPr>
            <w:r w:rsidRPr="004911D0">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lang w:val="fr-FR"/>
              </w:rPr>
            </w:pPr>
            <w:r w:rsidRPr="004911D0">
              <w:rPr>
                <w:rFonts w:ascii="Arial" w:eastAsia="Arial" w:hAnsi="Arial"/>
                <w:b/>
                <w:color w:val="000000"/>
                <w:sz w:val="13"/>
              </w:rPr>
              <w:t>DECEMBER – DÉCEMBRE</w:t>
            </w:r>
          </w:p>
        </w:tc>
      </w:tr>
      <w:tr w:rsidR="00987E32" w:rsidRPr="004911D0"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S</w:t>
            </w:r>
          </w:p>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M</w:t>
            </w:r>
          </w:p>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T</w:t>
            </w:r>
          </w:p>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W</w:t>
            </w:r>
          </w:p>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T</w:t>
            </w:r>
          </w:p>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F</w:t>
            </w:r>
          </w:p>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S</w:t>
            </w:r>
          </w:p>
          <w:p w:rsidR="00987E32" w:rsidRPr="004911D0" w:rsidRDefault="00987E32" w:rsidP="008E30C2">
            <w:pPr>
              <w:jc w:val="center"/>
              <w:textAlignment w:val="baseline"/>
              <w:rPr>
                <w:rFonts w:ascii="Arial" w:eastAsia="Arial" w:hAnsi="Arial"/>
                <w:b/>
                <w:color w:val="000000"/>
                <w:sz w:val="13"/>
                <w:szCs w:val="13"/>
              </w:rPr>
            </w:pPr>
            <w:r w:rsidRPr="004911D0">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S</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M</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T</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W</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T</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F</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S</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S</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M</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T</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W</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T</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F</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S</w:t>
            </w:r>
          </w:p>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S</w:t>
            </w:r>
          </w:p>
        </w:tc>
      </w:tr>
      <w:tr w:rsidR="00987E32" w:rsidRPr="004911D0"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1</w:t>
            </w:r>
          </w:p>
        </w:tc>
        <w:tc>
          <w:tcPr>
            <w:tcW w:w="224"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2</w:t>
            </w:r>
          </w:p>
        </w:tc>
      </w:tr>
      <w:tr w:rsidR="00987E32" w:rsidRPr="004911D0" w:rsidTr="008E30C2">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CC</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CC</w:t>
            </w:r>
          </w:p>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8</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10</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3</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CC</w:t>
            </w:r>
          </w:p>
          <w:p w:rsidR="00987E32" w:rsidRPr="004911D0" w:rsidRDefault="00987E32" w:rsidP="008E30C2">
            <w:pPr>
              <w:jc w:val="center"/>
              <w:rPr>
                <w:rFonts w:ascii="Arial" w:hAnsi="Arial" w:cs="Arial"/>
                <w:sz w:val="13"/>
                <w:szCs w:val="13"/>
              </w:rPr>
            </w:pPr>
            <w:r w:rsidRPr="004911D0">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9</w:t>
            </w:r>
          </w:p>
        </w:tc>
      </w:tr>
      <w:tr w:rsidR="00987E32" w:rsidRPr="004911D0" w:rsidTr="008E30C2">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24" w:type="pct"/>
            <w:tcBorders>
              <w:top w:val="doub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16</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12</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rPr>
            </w:pPr>
            <w:r w:rsidRPr="004911D0">
              <w:rPr>
                <w:rFonts w:ascii="Arial" w:eastAsia="Arial" w:hAnsi="Arial" w:cs="Arial"/>
                <w:b/>
                <w:color w:val="000000"/>
                <w:sz w:val="13"/>
              </w:rPr>
              <w:t>H</w:t>
            </w:r>
          </w:p>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13</w:t>
            </w:r>
          </w:p>
        </w:tc>
        <w:tc>
          <w:tcPr>
            <w:tcW w:w="225" w:type="pct"/>
            <w:tcBorders>
              <w:top w:val="single" w:sz="4" w:space="0" w:color="000000" w:themeColor="text1"/>
              <w:left w:val="single" w:sz="4" w:space="0" w:color="auto"/>
              <w:bottom w:val="single" w:sz="4" w:space="0" w:color="auto"/>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17</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15</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16</w:t>
            </w:r>
          </w:p>
        </w:tc>
      </w:tr>
      <w:tr w:rsidR="00987E32" w:rsidRPr="004911D0"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2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19</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25</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22</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rPr>
                <w:rFonts w:ascii="Arial" w:hAnsi="Arial" w:cs="Arial"/>
                <w:sz w:val="13"/>
                <w:szCs w:val="13"/>
              </w:rPr>
            </w:pPr>
            <w:r w:rsidRPr="004911D0">
              <w:rPr>
                <w:rFonts w:ascii="Arial" w:hAnsi="Arial" w:cs="Arial"/>
                <w:sz w:val="13"/>
                <w:szCs w:val="13"/>
              </w:rPr>
              <w:t>23</w:t>
            </w:r>
          </w:p>
        </w:tc>
      </w:tr>
      <w:tr w:rsidR="00987E32" w:rsidRPr="004911D0" w:rsidTr="008E30C2">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29</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31</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rPr>
            </w:pPr>
            <w:r w:rsidRPr="004911D0">
              <w:rPr>
                <w:rFonts w:ascii="Arial" w:eastAsia="Arial" w:hAnsi="Arial" w:cs="Arial"/>
                <w:color w:val="000000"/>
                <w:sz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 xml:space="preserve">  24 /</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31</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spacing w:before="91" w:line="148" w:lineRule="exact"/>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spacing w:before="91" w:line="148" w:lineRule="exact"/>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29</w:t>
            </w: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30</w:t>
            </w:r>
          </w:p>
        </w:tc>
      </w:tr>
    </w:tbl>
    <w:p w:rsidR="00987E32" w:rsidRPr="004911D0" w:rsidRDefault="00987E32" w:rsidP="00987E32">
      <w:pPr>
        <w:tabs>
          <w:tab w:val="center" w:pos="5220"/>
          <w:tab w:val="right" w:pos="10440"/>
        </w:tabs>
        <w:spacing w:before="120"/>
        <w:jc w:val="center"/>
        <w:rPr>
          <w:rFonts w:ascii="Arial" w:hAnsi="Arial" w:cs="Arial"/>
          <w:szCs w:val="24"/>
        </w:rPr>
      </w:pPr>
      <w:r w:rsidRPr="004911D0">
        <w:rPr>
          <w:rFonts w:ascii="Arial" w:hAnsi="Arial" w:cs="Arial"/>
          <w:b/>
          <w:szCs w:val="24"/>
        </w:rPr>
        <w:t>- 2024 -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4911D0"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MARCH – MARS</w:t>
            </w:r>
          </w:p>
        </w:tc>
      </w:tr>
      <w:tr w:rsidR="00987E32" w:rsidRPr="004911D0"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r>
      <w:tr w:rsidR="00987E32" w:rsidRPr="004911D0"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4911D0" w:rsidRDefault="00987E32" w:rsidP="008E30C2">
            <w:pPr>
              <w:spacing w:before="91" w:line="148" w:lineRule="exact"/>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Arial" w:hAnsi="Arial" w:cs="Arial"/>
                <w:color w:val="000000"/>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w:t>
            </w:r>
          </w:p>
        </w:tc>
        <w:tc>
          <w:tcPr>
            <w:tcW w:w="222"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4911D0"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4911D0"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w:t>
            </w:r>
          </w:p>
        </w:tc>
      </w:tr>
      <w:tr w:rsidR="00987E32" w:rsidRPr="004911D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spacing w:before="241" w:after="34" w:line="147" w:lineRule="exact"/>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spacing w:before="2" w:after="34" w:line="147" w:lineRule="exact"/>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4</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r>
      <w:tr w:rsidR="00987E32" w:rsidRPr="004911D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spacing w:before="240" w:after="30" w:line="147" w:lineRule="exact"/>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spacing w:before="91" w:line="148" w:lineRule="exact"/>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CC</w:t>
            </w:r>
          </w:p>
          <w:p w:rsidR="00987E32" w:rsidRPr="004911D0" w:rsidRDefault="00987E32" w:rsidP="008E30C2">
            <w:pPr>
              <w:spacing w:before="1" w:after="30" w:line="147" w:lineRule="exact"/>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CC</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16</w:t>
            </w:r>
          </w:p>
        </w:tc>
      </w:tr>
      <w:tr w:rsidR="00987E32" w:rsidRPr="004911D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spacing w:before="212" w:after="30" w:line="147" w:lineRule="exact"/>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spacing w:before="212" w:after="30" w:line="147" w:lineRule="exact"/>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CC</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NR</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r>
      <w:tr w:rsidR="00987E32" w:rsidRPr="004911D0" w:rsidTr="008E30C2">
        <w:trPr>
          <w:trHeight w:val="319"/>
        </w:trPr>
        <w:tc>
          <w:tcPr>
            <w:tcW w:w="222"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spacing w:before="39" w:after="30" w:line="147" w:lineRule="exact"/>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spacing w:before="39" w:after="30" w:line="147" w:lineRule="exact"/>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 xml:space="preserve">  24 /</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31</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4911D0" w:rsidRDefault="00987E32" w:rsidP="008E30C2">
            <w:pPr>
              <w:spacing w:before="91" w:line="148" w:lineRule="exact"/>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29</w:t>
            </w:r>
          </w:p>
        </w:tc>
        <w:tc>
          <w:tcPr>
            <w:tcW w:w="214" w:type="pct"/>
            <w:tcBorders>
              <w:top w:val="single" w:sz="4" w:space="0" w:color="000000" w:themeColor="text1"/>
              <w:left w:val="doub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30</w:t>
            </w:r>
          </w:p>
        </w:tc>
      </w:tr>
      <w:tr w:rsidR="00987E32" w:rsidRPr="004911D0"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JUNE – JUIN</w:t>
            </w:r>
          </w:p>
        </w:tc>
      </w:tr>
      <w:tr w:rsidR="00987E32" w:rsidRPr="004911D0"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r>
      <w:tr w:rsidR="00987E32" w:rsidRPr="004911D0"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OR</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eastAsia="Times New Roman"/>
                <w:color w:val="000000"/>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eastAsia="Times New Roman"/>
                <w:color w:val="000000"/>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eastAsia="Times New Roman"/>
                <w:color w:val="000000"/>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w:t>
            </w:r>
          </w:p>
        </w:tc>
      </w:tr>
      <w:tr w:rsidR="00987E32" w:rsidRPr="004911D0"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OR</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OR</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2</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8</w:t>
            </w:r>
          </w:p>
        </w:tc>
      </w:tr>
      <w:tr w:rsidR="00987E32" w:rsidRPr="004911D0"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CC</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16</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9</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b/>
                <w:color w:val="000000"/>
                <w:sz w:val="13"/>
              </w:rPr>
            </w:pPr>
            <w:r w:rsidRPr="004911D0">
              <w:rPr>
                <w:rFonts w:ascii="Arial" w:eastAsia="Arial" w:hAnsi="Arial"/>
                <w:b/>
                <w:color w:val="000000"/>
                <w:sz w:val="13"/>
              </w:rPr>
              <w:t>CC</w:t>
            </w:r>
          </w:p>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15</w:t>
            </w:r>
          </w:p>
        </w:tc>
      </w:tr>
      <w:tr w:rsidR="00987E32" w:rsidRPr="004911D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RV</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olor w:val="000000"/>
                <w:sz w:val="13"/>
              </w:rPr>
            </w:pPr>
            <w:r w:rsidRPr="004911D0">
              <w:rPr>
                <w:rFonts w:ascii="Arial" w:eastAsia="Arial" w:hAnsi="Arial"/>
                <w:color w:val="000000"/>
                <w:sz w:val="13"/>
              </w:rPr>
              <w:t>22</w:t>
            </w:r>
          </w:p>
        </w:tc>
      </w:tr>
      <w:tr w:rsidR="00987E32" w:rsidRPr="004911D0" w:rsidTr="008E30C2">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29</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31</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 xml:space="preserve">  23 /</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29</w:t>
            </w:r>
          </w:p>
        </w:tc>
      </w:tr>
      <w:tr w:rsidR="00987E32" w:rsidRPr="004911D0"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SEPTEMBER – SEPTEMBRE</w:t>
            </w:r>
          </w:p>
        </w:tc>
      </w:tr>
      <w:tr w:rsidR="00987E32" w:rsidRPr="004911D0" w:rsidTr="008E30C2">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6"/>
                <w:szCs w:val="16"/>
              </w:rPr>
            </w:pPr>
            <w:r w:rsidRPr="004911D0">
              <w:rPr>
                <w:rFonts w:ascii="Arial" w:hAnsi="Arial" w:cs="Arial"/>
                <w:b/>
                <w:sz w:val="13"/>
                <w:szCs w:val="13"/>
              </w:rPr>
              <w:t>D</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4911D0"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W</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T</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F</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p w:rsidR="00987E32" w:rsidRPr="004911D0" w:rsidRDefault="00987E32" w:rsidP="008E30C2">
            <w:pPr>
              <w:tabs>
                <w:tab w:val="center" w:pos="5220"/>
                <w:tab w:val="right" w:pos="10440"/>
              </w:tabs>
              <w:jc w:val="center"/>
              <w:rPr>
                <w:rFonts w:ascii="Arial" w:hAnsi="Arial" w:cs="Arial"/>
                <w:b/>
                <w:sz w:val="13"/>
                <w:szCs w:val="13"/>
              </w:rPr>
            </w:pPr>
            <w:r w:rsidRPr="004911D0">
              <w:rPr>
                <w:rFonts w:ascii="Arial" w:hAnsi="Arial" w:cs="Arial"/>
                <w:b/>
                <w:sz w:val="13"/>
                <w:szCs w:val="13"/>
              </w:rPr>
              <w:t>S</w:t>
            </w:r>
          </w:p>
        </w:tc>
      </w:tr>
      <w:tr w:rsidR="00987E32" w:rsidRPr="004911D0"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tcPr>
          <w:p w:rsidR="00987E32" w:rsidRPr="004911D0"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5</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4911D0"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1</w:t>
            </w: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Arial" w:hAnsi="Arial" w:cs="Arial"/>
                <w:color w:val="000000"/>
                <w:sz w:val="13"/>
                <w:szCs w:val="13"/>
              </w:rPr>
              <w:t>2</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r>
      <w:tr w:rsidR="00987E32" w:rsidRPr="004911D0"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4</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5</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8</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r>
      <w:tr w:rsidR="00987E32" w:rsidRPr="004911D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11</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15</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r>
      <w:tr w:rsidR="00987E32" w:rsidRPr="004911D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22</w:t>
            </w:r>
          </w:p>
        </w:tc>
        <w:tc>
          <w:tcPr>
            <w:tcW w:w="291" w:type="pct"/>
            <w:tcBorders>
              <w:top w:val="single" w:sz="4" w:space="0" w:color="auto"/>
              <w:left w:val="single" w:sz="4" w:space="0" w:color="000000" w:themeColor="text1"/>
              <w:bottom w:val="double" w:sz="4" w:space="0" w:color="auto"/>
              <w:right w:val="sing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r>
      <w:tr w:rsidR="00987E32" w:rsidRPr="004911D0" w:rsidTr="008E30C2">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r w:rsidRPr="004911D0">
              <w:rPr>
                <w:rFonts w:ascii="Arial" w:eastAsia="Times New Roman" w:hAnsi="Arial" w:cs="Arial"/>
                <w:color w:val="000000"/>
                <w:sz w:val="13"/>
                <w:szCs w:val="13"/>
              </w:rPr>
              <w:t>31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4911D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doub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29</w:t>
            </w:r>
          </w:p>
        </w:tc>
        <w:tc>
          <w:tcPr>
            <w:tcW w:w="291"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b/>
                <w:color w:val="000000"/>
                <w:sz w:val="13"/>
                <w:szCs w:val="13"/>
              </w:rPr>
            </w:pPr>
            <w:r w:rsidRPr="004911D0">
              <w:rPr>
                <w:rFonts w:ascii="Arial" w:eastAsia="Arial" w:hAnsi="Arial" w:cs="Arial"/>
                <w:b/>
                <w:color w:val="000000"/>
                <w:sz w:val="13"/>
                <w:szCs w:val="13"/>
              </w:rPr>
              <w:t>H</w:t>
            </w:r>
          </w:p>
          <w:p w:rsidR="00987E32" w:rsidRPr="004911D0" w:rsidRDefault="00987E32" w:rsidP="008E30C2">
            <w:pPr>
              <w:jc w:val="center"/>
              <w:textAlignment w:val="baseline"/>
              <w:rPr>
                <w:rFonts w:ascii="Arial" w:eastAsia="Arial" w:hAnsi="Arial" w:cs="Arial"/>
                <w:color w:val="000000"/>
                <w:sz w:val="13"/>
                <w:szCs w:val="13"/>
              </w:rPr>
            </w:pPr>
            <w:r w:rsidRPr="004911D0">
              <w:rPr>
                <w:rFonts w:ascii="Arial" w:eastAsia="Arial" w:hAnsi="Arial" w:cs="Arial"/>
                <w:color w:val="000000"/>
                <w:sz w:val="13"/>
                <w:szCs w:val="13"/>
              </w:rPr>
              <w:t>30</w:t>
            </w:r>
          </w:p>
        </w:tc>
        <w:tc>
          <w:tcPr>
            <w:tcW w:w="205" w:type="pct"/>
            <w:tcBorders>
              <w:top w:val="single" w:sz="4" w:space="0" w:color="000000" w:themeColor="text1"/>
              <w:left w:val="double" w:sz="4"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987E32" w:rsidRPr="004911D0" w:rsidRDefault="00987E32" w:rsidP="008E30C2">
            <w:pPr>
              <w:jc w:val="center"/>
              <w:textAlignment w:val="baseline"/>
              <w:rPr>
                <w:rFonts w:ascii="Arial" w:eastAsia="Times New Roman" w:hAnsi="Arial" w:cs="Arial"/>
                <w:color w:val="000000"/>
                <w:sz w:val="13"/>
                <w:szCs w:val="13"/>
              </w:rPr>
            </w:pPr>
          </w:p>
        </w:tc>
      </w:tr>
      <w:tr w:rsidR="00987E32" w:rsidRPr="004911D0"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987E32" w:rsidRPr="004911D0" w:rsidRDefault="00987E32" w:rsidP="008E30C2">
            <w:pPr>
              <w:spacing w:before="40"/>
              <w:jc w:val="right"/>
              <w:rPr>
                <w:rFonts w:ascii="Arial" w:hAnsi="Arial" w:cs="Arial"/>
                <w:b/>
                <w:sz w:val="13"/>
                <w:szCs w:val="13"/>
              </w:rPr>
            </w:pPr>
            <w:r w:rsidRPr="004911D0">
              <w:rPr>
                <w:rFonts w:ascii="Arial" w:hAnsi="Arial" w:cs="Arial"/>
                <w:b/>
                <w:sz w:val="13"/>
                <w:szCs w:val="13"/>
              </w:rPr>
              <w:t>Sitting of the Court /</w:t>
            </w:r>
          </w:p>
          <w:p w:rsidR="00987E32" w:rsidRPr="004911D0" w:rsidRDefault="00987E32" w:rsidP="008E30C2">
            <w:pPr>
              <w:jc w:val="right"/>
              <w:rPr>
                <w:rFonts w:ascii="Arial" w:hAnsi="Arial" w:cs="Arial"/>
                <w:b/>
                <w:sz w:val="13"/>
                <w:szCs w:val="13"/>
              </w:rPr>
            </w:pPr>
            <w:r w:rsidRPr="004911D0">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987E32" w:rsidRPr="004911D0" w:rsidRDefault="00987E32" w:rsidP="008E30C2">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987E32" w:rsidRPr="004911D0" w:rsidRDefault="00987E32" w:rsidP="008E30C2">
            <w:pPr>
              <w:tabs>
                <w:tab w:val="left" w:pos="203"/>
              </w:tabs>
              <w:spacing w:before="40" w:after="120"/>
              <w:rPr>
                <w:rFonts w:ascii="Arial" w:hAnsi="Arial" w:cs="Arial"/>
                <w:b/>
                <w:sz w:val="13"/>
                <w:szCs w:val="13"/>
                <w:lang w:val="fr-CA"/>
              </w:rPr>
            </w:pPr>
            <w:r w:rsidRPr="004911D0">
              <w:rPr>
                <w:rFonts w:ascii="Arial" w:hAnsi="Arial" w:cs="Arial"/>
                <w:b/>
                <w:sz w:val="13"/>
                <w:szCs w:val="13"/>
                <w:lang w:val="fr-CA"/>
              </w:rPr>
              <w:t>18</w:t>
            </w:r>
            <w:r w:rsidRPr="004911D0">
              <w:rPr>
                <w:rFonts w:ascii="Arial" w:hAnsi="Arial" w:cs="Arial"/>
                <w:b/>
                <w:sz w:val="13"/>
                <w:szCs w:val="13"/>
                <w:lang w:val="fr-CA"/>
              </w:rPr>
              <w:tab/>
              <w:t xml:space="preserve"> sitting weeks / semaines séances de la Cour</w:t>
            </w:r>
          </w:p>
          <w:p w:rsidR="00987E32" w:rsidRPr="004911D0" w:rsidRDefault="00987E32" w:rsidP="008E30C2">
            <w:pPr>
              <w:tabs>
                <w:tab w:val="left" w:pos="203"/>
              </w:tabs>
              <w:rPr>
                <w:rFonts w:ascii="Arial" w:hAnsi="Arial" w:cs="Arial"/>
                <w:b/>
                <w:sz w:val="13"/>
                <w:szCs w:val="13"/>
                <w:lang w:val="fr-CA"/>
              </w:rPr>
            </w:pPr>
            <w:r w:rsidRPr="004911D0">
              <w:rPr>
                <w:rFonts w:ascii="Arial" w:hAnsi="Arial" w:cs="Arial"/>
                <w:b/>
                <w:sz w:val="13"/>
                <w:szCs w:val="13"/>
                <w:lang w:val="fr-CA"/>
              </w:rPr>
              <w:t>87</w:t>
            </w:r>
            <w:r w:rsidRPr="004911D0">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987E32" w:rsidRPr="004911D0" w:rsidRDefault="00987E32" w:rsidP="008E30C2">
            <w:pPr>
              <w:spacing w:before="40" w:after="120"/>
              <w:jc w:val="right"/>
              <w:rPr>
                <w:rFonts w:ascii="Arial" w:hAnsi="Arial" w:cs="Arial"/>
                <w:b/>
                <w:sz w:val="13"/>
                <w:szCs w:val="13"/>
                <w:lang w:val="fr-FR"/>
              </w:rPr>
            </w:pPr>
            <w:r w:rsidRPr="004911D0">
              <w:rPr>
                <w:rFonts w:ascii="Arial" w:hAnsi="Arial" w:cs="Arial"/>
                <w:b/>
                <w:sz w:val="13"/>
                <w:szCs w:val="13"/>
                <w:lang w:val="fr-FR"/>
              </w:rPr>
              <w:t>Rosh Hashanah / Nouvel An juif</w:t>
            </w:r>
          </w:p>
          <w:p w:rsidR="00987E32" w:rsidRPr="004911D0" w:rsidRDefault="00987E32" w:rsidP="008E30C2">
            <w:pPr>
              <w:jc w:val="right"/>
              <w:rPr>
                <w:rFonts w:ascii="Arial" w:hAnsi="Arial" w:cs="Arial"/>
                <w:b/>
                <w:sz w:val="13"/>
                <w:szCs w:val="13"/>
                <w:lang w:val="fr-CA"/>
              </w:rPr>
            </w:pPr>
            <w:r w:rsidRPr="004911D0">
              <w:rPr>
                <w:rFonts w:ascii="Arial" w:hAnsi="Arial" w:cs="Arial"/>
                <w:b/>
                <w:sz w:val="13"/>
                <w:szCs w:val="13"/>
                <w:lang w:val="fr-FR"/>
              </w:rPr>
              <w:t xml:space="preserve">Yom </w:t>
            </w:r>
            <w:proofErr w:type="spellStart"/>
            <w:r w:rsidRPr="004911D0">
              <w:rPr>
                <w:rFonts w:ascii="Arial" w:hAnsi="Arial" w:cs="Arial"/>
                <w:b/>
                <w:sz w:val="13"/>
                <w:szCs w:val="13"/>
                <w:lang w:val="fr-FR"/>
              </w:rPr>
              <w:t>Kippur</w:t>
            </w:r>
            <w:proofErr w:type="spellEnd"/>
            <w:r w:rsidRPr="004911D0">
              <w:rPr>
                <w:rFonts w:ascii="Arial" w:hAnsi="Arial" w:cs="Arial"/>
                <w:b/>
                <w:sz w:val="13"/>
                <w:szCs w:val="13"/>
                <w:lang w:val="fr-FR"/>
              </w:rPr>
              <w:t xml:space="preserve"> / Yom Kippour</w:t>
            </w:r>
          </w:p>
        </w:tc>
        <w:tc>
          <w:tcPr>
            <w:tcW w:w="205" w:type="pct"/>
            <w:hideMark/>
          </w:tcPr>
          <w:p w:rsidR="00987E32" w:rsidRPr="004911D0" w:rsidRDefault="00987E32" w:rsidP="008E30C2">
            <w:pPr>
              <w:spacing w:before="40" w:after="120"/>
              <w:jc w:val="center"/>
              <w:rPr>
                <w:rFonts w:ascii="Arial" w:hAnsi="Arial" w:cs="Arial"/>
                <w:b/>
                <w:sz w:val="13"/>
                <w:szCs w:val="13"/>
                <w:lang w:val="fr-CA"/>
              </w:rPr>
            </w:pPr>
            <w:r w:rsidRPr="004911D0">
              <w:rPr>
                <w:rFonts w:ascii="Arial" w:hAnsi="Arial" w:cs="Arial"/>
                <w:b/>
                <w:sz w:val="13"/>
                <w:szCs w:val="13"/>
                <w:lang w:val="fr-CA"/>
              </w:rPr>
              <w:t>RH</w:t>
            </w:r>
          </w:p>
          <w:p w:rsidR="00987E32" w:rsidRPr="004911D0" w:rsidRDefault="00987E32" w:rsidP="008E30C2">
            <w:pPr>
              <w:jc w:val="center"/>
              <w:rPr>
                <w:rFonts w:ascii="Arial" w:hAnsi="Arial" w:cs="Arial"/>
                <w:b/>
                <w:sz w:val="13"/>
                <w:szCs w:val="13"/>
                <w:lang w:val="fr-CA"/>
              </w:rPr>
            </w:pPr>
            <w:r w:rsidRPr="004911D0">
              <w:rPr>
                <w:rFonts w:ascii="Arial" w:hAnsi="Arial" w:cs="Arial"/>
                <w:b/>
                <w:sz w:val="13"/>
                <w:szCs w:val="13"/>
                <w:lang w:val="fr-CA"/>
              </w:rPr>
              <w:t>YK</w:t>
            </w:r>
          </w:p>
        </w:tc>
      </w:tr>
      <w:tr w:rsidR="00987E32" w:rsidRPr="004911D0"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987E32" w:rsidRPr="004911D0" w:rsidRDefault="00987E32" w:rsidP="008E30C2">
            <w:pPr>
              <w:jc w:val="right"/>
              <w:rPr>
                <w:rFonts w:ascii="Arial" w:hAnsi="Arial" w:cs="Arial"/>
                <w:b/>
                <w:sz w:val="13"/>
                <w:szCs w:val="13"/>
                <w:lang w:val="fr-CA"/>
              </w:rPr>
            </w:pPr>
            <w:r w:rsidRPr="004911D0">
              <w:rPr>
                <w:rFonts w:ascii="Arial" w:hAnsi="Arial" w:cs="Arial"/>
                <w:b/>
                <w:sz w:val="13"/>
                <w:szCs w:val="13"/>
                <w:lang w:val="fr-CA"/>
              </w:rPr>
              <w:t>Court conference /</w:t>
            </w:r>
          </w:p>
          <w:p w:rsidR="00987E32" w:rsidRPr="004911D0" w:rsidRDefault="00987E32" w:rsidP="008E30C2">
            <w:pPr>
              <w:jc w:val="right"/>
              <w:rPr>
                <w:rFonts w:ascii="Arial" w:hAnsi="Arial" w:cs="Arial"/>
                <w:b/>
                <w:sz w:val="13"/>
                <w:szCs w:val="13"/>
                <w:lang w:val="fr-CA"/>
              </w:rPr>
            </w:pPr>
            <w:r w:rsidRPr="004911D0">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7E32" w:rsidRPr="004911D0" w:rsidRDefault="00987E32" w:rsidP="008E30C2">
            <w:pPr>
              <w:jc w:val="center"/>
              <w:rPr>
                <w:rFonts w:ascii="Arial" w:hAnsi="Arial" w:cs="Arial"/>
                <w:b/>
                <w:sz w:val="13"/>
                <w:szCs w:val="13"/>
                <w:lang w:val="fr-FR"/>
              </w:rPr>
            </w:pPr>
            <w:r w:rsidRPr="004911D0">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987E32" w:rsidRPr="004911D0" w:rsidRDefault="00987E32" w:rsidP="008E30C2">
            <w:pPr>
              <w:tabs>
                <w:tab w:val="left" w:pos="203"/>
              </w:tabs>
              <w:rPr>
                <w:rFonts w:ascii="Arial" w:hAnsi="Arial" w:cs="Arial"/>
                <w:b/>
                <w:sz w:val="13"/>
                <w:szCs w:val="13"/>
                <w:lang w:val="fr-CA"/>
              </w:rPr>
            </w:pPr>
            <w:r w:rsidRPr="004911D0">
              <w:rPr>
                <w:rFonts w:ascii="Arial" w:hAnsi="Arial" w:cs="Arial"/>
                <w:b/>
                <w:sz w:val="13"/>
                <w:szCs w:val="13"/>
                <w:lang w:val="fr-CA"/>
              </w:rPr>
              <w:t>9</w:t>
            </w:r>
            <w:r w:rsidRPr="004911D0">
              <w:rPr>
                <w:rFonts w:ascii="Arial" w:hAnsi="Arial" w:cs="Arial"/>
                <w:b/>
                <w:sz w:val="13"/>
                <w:szCs w:val="13"/>
                <w:lang w:val="fr-CA"/>
              </w:rPr>
              <w:tab/>
              <w:t>Court conference days /</w:t>
            </w:r>
          </w:p>
          <w:p w:rsidR="00987E32" w:rsidRPr="004911D0" w:rsidRDefault="00987E32" w:rsidP="008E30C2">
            <w:pPr>
              <w:tabs>
                <w:tab w:val="left" w:pos="203"/>
              </w:tabs>
              <w:rPr>
                <w:rFonts w:ascii="Arial" w:hAnsi="Arial" w:cs="Arial"/>
                <w:b/>
                <w:sz w:val="13"/>
                <w:szCs w:val="13"/>
                <w:lang w:val="fr-CA"/>
              </w:rPr>
            </w:pPr>
            <w:r w:rsidRPr="004911D0">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987E32" w:rsidRPr="004911D0" w:rsidRDefault="00987E32" w:rsidP="008E30C2">
            <w:pPr>
              <w:spacing w:before="40" w:after="120"/>
              <w:jc w:val="right"/>
              <w:rPr>
                <w:rFonts w:ascii="Arial" w:hAnsi="Arial" w:cs="Arial"/>
                <w:b/>
                <w:sz w:val="13"/>
                <w:szCs w:val="13"/>
                <w:lang w:val="en-US"/>
              </w:rPr>
            </w:pPr>
            <w:r w:rsidRPr="004911D0">
              <w:rPr>
                <w:rFonts w:ascii="Arial" w:hAnsi="Arial" w:cs="Arial"/>
                <w:b/>
                <w:sz w:val="13"/>
                <w:szCs w:val="13"/>
                <w:lang w:val="en-US"/>
              </w:rPr>
              <w:t>Orthodox Easter / Pâques orthodoxe</w:t>
            </w:r>
          </w:p>
          <w:p w:rsidR="00987E32" w:rsidRPr="004911D0" w:rsidRDefault="00987E32" w:rsidP="008E30C2">
            <w:pPr>
              <w:jc w:val="right"/>
              <w:rPr>
                <w:rFonts w:ascii="Arial" w:hAnsi="Arial" w:cs="Arial"/>
                <w:b/>
                <w:sz w:val="13"/>
                <w:szCs w:val="13"/>
                <w:lang w:val="en-US"/>
              </w:rPr>
            </w:pPr>
            <w:r w:rsidRPr="004911D0">
              <w:rPr>
                <w:rFonts w:ascii="Arial" w:hAnsi="Arial" w:cs="Arial"/>
                <w:b/>
                <w:sz w:val="13"/>
                <w:szCs w:val="13"/>
                <w:lang w:val="en-US"/>
              </w:rPr>
              <w:t>Naw-Rúz</w:t>
            </w:r>
          </w:p>
        </w:tc>
        <w:tc>
          <w:tcPr>
            <w:tcW w:w="205" w:type="pct"/>
          </w:tcPr>
          <w:p w:rsidR="00987E32" w:rsidRPr="004911D0" w:rsidRDefault="00987E32" w:rsidP="008E30C2">
            <w:pPr>
              <w:spacing w:before="40" w:after="120"/>
              <w:jc w:val="center"/>
              <w:rPr>
                <w:rFonts w:ascii="Arial" w:hAnsi="Arial" w:cs="Arial"/>
                <w:b/>
                <w:sz w:val="13"/>
                <w:szCs w:val="13"/>
                <w:lang w:val="fr-CA"/>
              </w:rPr>
            </w:pPr>
            <w:r w:rsidRPr="004911D0">
              <w:rPr>
                <w:rFonts w:ascii="Arial" w:hAnsi="Arial" w:cs="Arial"/>
                <w:b/>
                <w:sz w:val="13"/>
                <w:szCs w:val="13"/>
                <w:lang w:val="fr-CA"/>
              </w:rPr>
              <w:t>OR</w:t>
            </w:r>
          </w:p>
          <w:p w:rsidR="00987E32" w:rsidRPr="004911D0" w:rsidRDefault="00987E32" w:rsidP="008E30C2">
            <w:pPr>
              <w:jc w:val="center"/>
              <w:rPr>
                <w:rFonts w:ascii="Arial" w:hAnsi="Arial" w:cs="Arial"/>
                <w:b/>
                <w:sz w:val="13"/>
                <w:szCs w:val="13"/>
                <w:lang w:val="fr-CA"/>
              </w:rPr>
            </w:pPr>
            <w:r w:rsidRPr="004911D0">
              <w:rPr>
                <w:rFonts w:ascii="Arial" w:hAnsi="Arial" w:cs="Arial"/>
                <w:b/>
                <w:sz w:val="13"/>
                <w:szCs w:val="13"/>
                <w:lang w:val="fr-CA"/>
              </w:rPr>
              <w:t>NR</w:t>
            </w:r>
          </w:p>
        </w:tc>
      </w:tr>
      <w:tr w:rsidR="00987E32"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987E32" w:rsidRPr="004911D0" w:rsidRDefault="00987E32" w:rsidP="008E30C2">
            <w:pPr>
              <w:jc w:val="right"/>
              <w:rPr>
                <w:rFonts w:ascii="Arial" w:hAnsi="Arial" w:cs="Arial"/>
                <w:b/>
                <w:sz w:val="13"/>
                <w:szCs w:val="13"/>
              </w:rPr>
            </w:pPr>
            <w:r w:rsidRPr="004911D0">
              <w:rPr>
                <w:rFonts w:ascii="Arial" w:hAnsi="Arial" w:cs="Arial"/>
                <w:b/>
                <w:sz w:val="13"/>
                <w:szCs w:val="13"/>
              </w:rPr>
              <w:t xml:space="preserve">Holiday / </w:t>
            </w:r>
            <w:r w:rsidRPr="004911D0">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987E32" w:rsidRPr="004911D0" w:rsidRDefault="00987E32" w:rsidP="008E30C2">
            <w:pPr>
              <w:jc w:val="center"/>
              <w:rPr>
                <w:rFonts w:ascii="Arial" w:hAnsi="Arial" w:cs="Arial"/>
                <w:b/>
                <w:sz w:val="13"/>
                <w:szCs w:val="13"/>
              </w:rPr>
            </w:pPr>
            <w:r w:rsidRPr="004911D0">
              <w:rPr>
                <w:rFonts w:ascii="Arial" w:hAnsi="Arial" w:cs="Arial"/>
                <w:b/>
                <w:sz w:val="13"/>
                <w:szCs w:val="13"/>
              </w:rPr>
              <w:t>H</w:t>
            </w:r>
          </w:p>
        </w:tc>
        <w:tc>
          <w:tcPr>
            <w:tcW w:w="1629" w:type="pct"/>
            <w:gridSpan w:val="8"/>
            <w:tcBorders>
              <w:top w:val="nil"/>
              <w:left w:val="single" w:sz="4" w:space="0" w:color="auto"/>
              <w:bottom w:val="nil"/>
              <w:right w:val="nil"/>
            </w:tcBorders>
            <w:hideMark/>
          </w:tcPr>
          <w:p w:rsidR="00987E32" w:rsidRPr="004911D0" w:rsidRDefault="00987E32" w:rsidP="008E30C2">
            <w:pPr>
              <w:tabs>
                <w:tab w:val="left" w:pos="203"/>
              </w:tabs>
              <w:rPr>
                <w:rFonts w:ascii="Arial" w:hAnsi="Arial" w:cs="Arial"/>
                <w:b/>
                <w:sz w:val="13"/>
                <w:szCs w:val="13"/>
              </w:rPr>
            </w:pPr>
            <w:r w:rsidRPr="004911D0">
              <w:rPr>
                <w:rFonts w:ascii="Arial" w:hAnsi="Arial" w:cs="Arial"/>
                <w:b/>
                <w:sz w:val="13"/>
                <w:szCs w:val="13"/>
              </w:rPr>
              <w:t>3</w:t>
            </w:r>
            <w:r w:rsidRPr="004911D0">
              <w:rPr>
                <w:rFonts w:ascii="Arial" w:hAnsi="Arial" w:cs="Arial"/>
                <w:b/>
                <w:sz w:val="13"/>
                <w:szCs w:val="13"/>
              </w:rPr>
              <w:tab/>
              <w:t xml:space="preserve">holidays during sitting days / </w:t>
            </w:r>
          </w:p>
          <w:p w:rsidR="00987E32" w:rsidRPr="004911D0" w:rsidRDefault="00987E32" w:rsidP="008E30C2">
            <w:pPr>
              <w:tabs>
                <w:tab w:val="left" w:pos="203"/>
              </w:tabs>
              <w:rPr>
                <w:rFonts w:ascii="Arial" w:hAnsi="Arial" w:cs="Arial"/>
                <w:b/>
                <w:sz w:val="13"/>
                <w:szCs w:val="13"/>
                <w:lang w:val="fr-CA"/>
              </w:rPr>
            </w:pPr>
            <w:r w:rsidRPr="004911D0">
              <w:rPr>
                <w:rFonts w:ascii="Arial" w:hAnsi="Arial" w:cs="Arial"/>
                <w:b/>
                <w:sz w:val="13"/>
                <w:szCs w:val="13"/>
              </w:rPr>
              <w:tab/>
            </w:r>
            <w:r w:rsidRPr="004911D0">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987E32" w:rsidRPr="004911D0" w:rsidRDefault="00987E32" w:rsidP="008E30C2">
            <w:pPr>
              <w:spacing w:before="40" w:after="120"/>
              <w:jc w:val="right"/>
              <w:rPr>
                <w:rFonts w:ascii="Arial" w:hAnsi="Arial" w:cs="Arial"/>
                <w:b/>
                <w:sz w:val="13"/>
                <w:szCs w:val="13"/>
                <w:lang w:val="fr-FR"/>
              </w:rPr>
            </w:pPr>
            <w:r w:rsidRPr="004911D0">
              <w:rPr>
                <w:rFonts w:ascii="Arial" w:hAnsi="Arial" w:cs="Arial"/>
                <w:b/>
                <w:sz w:val="13"/>
                <w:szCs w:val="13"/>
                <w:lang w:val="fr-FR"/>
              </w:rPr>
              <w:t>Ridván</w:t>
            </w:r>
          </w:p>
        </w:tc>
        <w:tc>
          <w:tcPr>
            <w:tcW w:w="205" w:type="pct"/>
          </w:tcPr>
          <w:p w:rsidR="00987E32" w:rsidRPr="00D104F9" w:rsidRDefault="00987E32" w:rsidP="008E30C2">
            <w:pPr>
              <w:spacing w:before="40" w:after="120"/>
              <w:jc w:val="center"/>
              <w:rPr>
                <w:rFonts w:ascii="Arial" w:hAnsi="Arial" w:cs="Arial"/>
                <w:b/>
                <w:sz w:val="13"/>
                <w:szCs w:val="13"/>
                <w:lang w:val="fr-FR"/>
              </w:rPr>
            </w:pPr>
            <w:r w:rsidRPr="004911D0">
              <w:rPr>
                <w:rFonts w:ascii="Arial" w:hAnsi="Arial" w:cs="Arial"/>
                <w:b/>
                <w:sz w:val="13"/>
                <w:szCs w:val="13"/>
                <w:lang w:val="fr-FR"/>
              </w:rPr>
              <w:t>RV</w:t>
            </w:r>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99"/>
      <w:footerReference w:type="default" r:id="rId100"/>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AF" w:rsidRDefault="007B7AAF" w:rsidP="00A87207">
      <w:r>
        <w:separator/>
      </w:r>
    </w:p>
  </w:endnote>
  <w:endnote w:type="continuationSeparator" w:id="0">
    <w:p w:rsidR="007B7AAF" w:rsidRDefault="007B7AAF"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rsidP="00A87207">
    <w:pPr>
      <w:pStyle w:val="Footer"/>
    </w:pPr>
    <w:r>
      <w:pict>
        <v:rect id="_x0000_i1042" style="width:480.95pt;height:1pt" o:hralign="center" o:hrstd="t" o:hrnoshade="t" o:hr="t" fillcolor="black [3213]" stroked="f"/>
      </w:pict>
    </w:r>
  </w:p>
  <w:p w:rsidR="007B7AAF" w:rsidRPr="00B7374B" w:rsidRDefault="007B7AAF"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181407">
      <w:rPr>
        <w:noProof/>
        <w:szCs w:val="24"/>
      </w:rPr>
      <w:t>3</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B7AAF" w:rsidRDefault="001814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98" style="width:480.95pt;height:1pt" o:hralign="center" o:hrstd="t" o:hrnoshade="t" o:hr="t" fillcolor="black [3213]" stroked="f"/>
      </w:pict>
    </w:r>
  </w:p>
  <w:p w:rsidR="007B7AAF" w:rsidRDefault="007B7AAF"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12</w:t>
    </w:r>
    <w:r w:rsidRPr="001775C1">
      <w:rPr>
        <w:szCs w:val="24"/>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rsidP="00782AE4">
    <w:pPr>
      <w:tabs>
        <w:tab w:val="center" w:pos="4680"/>
      </w:tabs>
    </w:pPr>
    <w:r>
      <w:pict>
        <v:rect id="_x0000_i1099" style="width:480.95pt;height:1pt" o:hralign="center" o:hrstd="t" o:hrnoshade="t" o:hr="t" fillcolor="black [3213]" stroked="f"/>
      </w:pict>
    </w:r>
  </w:p>
  <w:p w:rsidR="007B7AAF" w:rsidRDefault="007B7AAF"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181407">
      <w:rPr>
        <w:noProof/>
        <w:szCs w:val="24"/>
      </w:rPr>
      <w:t>18</w:t>
    </w:r>
    <w:r w:rsidRPr="001775C1">
      <w:rPr>
        <w:szCs w:val="24"/>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7B7AAF" w:rsidRDefault="007B7AAF">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7B7AAF" w:rsidRDefault="007B7AAF">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rsidP="0022323B">
    <w:r>
      <w:pict>
        <v:rect id="_x0000_i1102" style="width:480.95pt;height:1pt" o:hralign="center" o:hrstd="t" o:hrnoshade="t" o:hr="t" fillcolor="black [3213]" stroked="f"/>
      </w:pict>
    </w:r>
  </w:p>
  <w:p w:rsidR="007B7AAF" w:rsidRDefault="007B7AAF">
    <w:pPr>
      <w:tabs>
        <w:tab w:val="center" w:pos="4740"/>
      </w:tabs>
      <w:spacing w:line="0" w:lineRule="atLeast"/>
    </w:pPr>
    <w:r>
      <w:tab/>
      <w:t xml:space="preserve">- </w:t>
    </w:r>
    <w:r>
      <w:fldChar w:fldCharType="begin"/>
    </w:r>
    <w:r>
      <w:instrText xml:space="preserve"> PAGE   \* MERGEFORMAT </w:instrText>
    </w:r>
    <w:r>
      <w:fldChar w:fldCharType="separate"/>
    </w:r>
    <w:r>
      <w:rPr>
        <w:noProof/>
      </w:rPr>
      <w:t>16</w:t>
    </w:r>
    <w:r>
      <w:rPr>
        <w:noProof/>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rsidP="0022323B">
    <w:r>
      <w:pict>
        <v:rect id="_x0000_i1103" style="width:480.95pt;height:1pt" o:hralign="center" o:hrstd="t" o:hrnoshade="t" o:hr="t" fillcolor="black [3213]" stroked="f"/>
      </w:pict>
    </w:r>
  </w:p>
  <w:p w:rsidR="007B7AAF" w:rsidRDefault="007B7AAF" w:rsidP="0022323B">
    <w:pPr>
      <w:tabs>
        <w:tab w:val="center" w:pos="4740"/>
      </w:tabs>
      <w:spacing w:line="0" w:lineRule="atLeast"/>
    </w:pPr>
    <w:r>
      <w:tab/>
      <w:t xml:space="preserve">- </w:t>
    </w:r>
    <w:r>
      <w:fldChar w:fldCharType="begin"/>
    </w:r>
    <w:r>
      <w:instrText xml:space="preserve"> PAGE   \* MERGEFORMAT </w:instrText>
    </w:r>
    <w:r>
      <w:fldChar w:fldCharType="separate"/>
    </w:r>
    <w:r w:rsidR="00181407">
      <w:rPr>
        <w:noProof/>
      </w:rPr>
      <w:t>19</w:t>
    </w:r>
    <w:r>
      <w:rPr>
        <w:noProof/>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Pr="00924065" w:rsidRDefault="007B7AAF"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rsidP="00755F22">
    <w:pPr>
      <w:tabs>
        <w:tab w:val="left" w:pos="-1440"/>
        <w:tab w:val="left" w:pos="-720"/>
      </w:tabs>
    </w:pPr>
    <w:r>
      <w:pict>
        <v:rect id="_x0000_i1043" style="width:480.95pt;height:1pt" o:hralign="center" o:hrstd="t" o:hrnoshade="t" o:hr="t" fillcolor="black [3213]" stroked="f"/>
      </w:pict>
    </w:r>
  </w:p>
  <w:p w:rsidR="007B7AAF" w:rsidRPr="00954D22" w:rsidRDefault="007B7AAF"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181407">
      <w:rPr>
        <w:noProof/>
        <w:szCs w:val="24"/>
      </w:rPr>
      <w:t>1</w:t>
    </w:r>
    <w:r>
      <w:rPr>
        <w:szCs w:val="24"/>
      </w:rPr>
      <w:fldChar w:fldCharType="end"/>
    </w:r>
    <w:r w:rsidRPr="00954D22">
      <w:rPr>
        <w:szCs w:val="24"/>
      </w:rPr>
      <w:t xml:space="preserve"> -</w:t>
    </w:r>
  </w:p>
  <w:p w:rsidR="007B7AAF" w:rsidRDefault="007B7A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B7AAF" w:rsidRDefault="007B7AAF">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86" style="width:480.95pt;height:1pt" o:hralign="center" o:hrstd="t" o:hrnoshade="t" o:hr="t" fillcolor="black [3213]" stroked="f"/>
      </w:pict>
    </w:r>
  </w:p>
  <w:p w:rsidR="007B7AAF" w:rsidRPr="0009648D" w:rsidRDefault="007B7AAF" w:rsidP="00ED7E83">
    <w:pPr>
      <w:tabs>
        <w:tab w:val="center" w:pos="4680"/>
      </w:tabs>
    </w:pPr>
    <w:r>
      <w:tab/>
    </w:r>
    <w:r w:rsidRPr="0009648D">
      <w:t xml:space="preserve">- </w:t>
    </w:r>
    <w:r>
      <w:fldChar w:fldCharType="begin"/>
    </w:r>
    <w:r>
      <w:instrText xml:space="preserve"> PAGE   \* MERGEFORMAT </w:instrText>
    </w:r>
    <w:r>
      <w:fldChar w:fldCharType="separate"/>
    </w:r>
    <w:r w:rsidR="00181407">
      <w:rPr>
        <w:noProof/>
      </w:rPr>
      <w:t>8</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pPr>
      <w:pStyle w:val="Footer"/>
      <w:rPr>
        <w:lang w:val="fr-CA"/>
      </w:rPr>
    </w:pPr>
    <w:r>
      <w:rPr>
        <w:lang w:val="fr-CA"/>
      </w:rPr>
      <w:pict>
        <v:rect id="_x0000_i1087" style="width:480.95pt;height:1pt" o:hralign="center" o:hrstd="t" o:hrnoshade="t" o:hr="t" fillcolor="black [3213]" stroked="f"/>
      </w:pict>
    </w:r>
  </w:p>
  <w:p w:rsidR="007B7AAF" w:rsidRDefault="007B7AAF" w:rsidP="00245129">
    <w:pPr>
      <w:tabs>
        <w:tab w:val="center" w:pos="4680"/>
      </w:tabs>
    </w:pPr>
    <w:r>
      <w:tab/>
    </w:r>
    <w:r w:rsidRPr="0009648D">
      <w:t xml:space="preserve">- </w:t>
    </w:r>
    <w:r>
      <w:fldChar w:fldCharType="begin"/>
    </w:r>
    <w:r>
      <w:instrText xml:space="preserve"> PAGE   \* MERGEFORMAT </w:instrText>
    </w:r>
    <w:r>
      <w:fldChar w:fldCharType="separate"/>
    </w:r>
    <w:r w:rsidR="00181407">
      <w:rPr>
        <w:noProof/>
      </w:rPr>
      <w:t>4</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B7AAF" w:rsidRDefault="007B7AAF">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rsidP="00755F22">
    <w:pPr>
      <w:tabs>
        <w:tab w:val="left" w:pos="-1440"/>
        <w:tab w:val="left" w:pos="-720"/>
      </w:tabs>
    </w:pPr>
    <w:r>
      <w:pict>
        <v:rect id="_x0000_i1094" style="width:480.95pt;height:1pt" o:hralign="center" o:hrstd="t" o:hrnoshade="t" o:hr="t" fillcolor="black [3213]" stroked="f"/>
      </w:pict>
    </w:r>
  </w:p>
  <w:p w:rsidR="007B7AAF" w:rsidRDefault="007B7AAF" w:rsidP="00EB2B90">
    <w:pPr>
      <w:tabs>
        <w:tab w:val="center" w:pos="4680"/>
      </w:tabs>
    </w:pPr>
    <w:r>
      <w:tab/>
      <w:t xml:space="preserve">- </w:t>
    </w:r>
    <w:r>
      <w:fldChar w:fldCharType="begin"/>
    </w:r>
    <w:r>
      <w:instrText xml:space="preserve"> PAGE   \* MERGEFORMAT </w:instrText>
    </w:r>
    <w:r>
      <w:fldChar w:fldCharType="separate"/>
    </w:r>
    <w:r w:rsidR="00181407">
      <w:rPr>
        <w:noProof/>
      </w:rPr>
      <w:t>17</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181407" w:rsidP="00EB2B90">
    <w:pPr>
      <w:tabs>
        <w:tab w:val="center" w:pos="4680"/>
      </w:tabs>
    </w:pPr>
    <w:r>
      <w:pict>
        <v:rect id="_x0000_i1095" style="width:480.95pt;height:1pt" o:hralign="center" o:hrstd="t" o:hrnoshade="t" o:hr="t" fillcolor="black [3213]" stroked="f"/>
      </w:pict>
    </w:r>
  </w:p>
  <w:p w:rsidR="007B7AAF" w:rsidRPr="0031432F" w:rsidRDefault="007B7AAF" w:rsidP="00EB2B90">
    <w:pPr>
      <w:tabs>
        <w:tab w:val="center" w:pos="4680"/>
      </w:tabs>
    </w:pPr>
    <w:r>
      <w:tab/>
      <w:t xml:space="preserve">- </w:t>
    </w:r>
    <w:r>
      <w:fldChar w:fldCharType="begin"/>
    </w:r>
    <w:r>
      <w:instrText xml:space="preserve"> PAGE   \* MERGEFORMAT </w:instrText>
    </w:r>
    <w:r>
      <w:fldChar w:fldCharType="separate"/>
    </w:r>
    <w:r w:rsidR="00181407">
      <w:rPr>
        <w:noProof/>
      </w:rPr>
      <w:t>11</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B7AAF" w:rsidRDefault="007B7AAF">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AF" w:rsidRDefault="007B7AAF" w:rsidP="00A87207">
      <w:r>
        <w:separator/>
      </w:r>
    </w:p>
  </w:footnote>
  <w:footnote w:type="continuationSeparator" w:id="0">
    <w:p w:rsidR="007B7AAF" w:rsidRDefault="007B7AAF"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7B7AAF" w:rsidRPr="0044776A" w:rsidTr="00245129">
      <w:tc>
        <w:tcPr>
          <w:tcW w:w="4290" w:type="dxa"/>
          <w:tcMar>
            <w:left w:w="0" w:type="dxa"/>
            <w:right w:w="0" w:type="dxa"/>
          </w:tcMar>
        </w:tcPr>
        <w:p w:rsidR="007B7AAF" w:rsidRPr="00D31809" w:rsidRDefault="007B7AAF" w:rsidP="00D31809">
          <w:pPr>
            <w:keepNext/>
            <w:keepLines/>
            <w:rPr>
              <w:sz w:val="20"/>
              <w:szCs w:val="20"/>
              <w:lang w:val="en-US"/>
            </w:rPr>
          </w:pPr>
          <w:r w:rsidRPr="00D31809">
            <w:rPr>
              <w:sz w:val="20"/>
              <w:szCs w:val="20"/>
              <w:lang w:val="en-US"/>
            </w:rPr>
            <w:t>Applications for leave to appeal filed</w:t>
          </w:r>
        </w:p>
        <w:p w:rsidR="007B7AAF" w:rsidRPr="00D31809" w:rsidRDefault="007B7AAF" w:rsidP="00D31809">
          <w:pPr>
            <w:keepNext/>
            <w:keepLines/>
            <w:rPr>
              <w:sz w:val="20"/>
              <w:szCs w:val="20"/>
            </w:rPr>
          </w:pPr>
        </w:p>
      </w:tc>
      <w:tc>
        <w:tcPr>
          <w:tcW w:w="1200" w:type="dxa"/>
          <w:tcMar>
            <w:left w:w="0" w:type="dxa"/>
            <w:right w:w="0" w:type="dxa"/>
          </w:tcMar>
        </w:tcPr>
        <w:p w:rsidR="007B7AAF" w:rsidRPr="00D31809" w:rsidRDefault="007B7AAF" w:rsidP="002E2327">
          <w:pPr>
            <w:keepNext/>
            <w:keepLines/>
            <w:tabs>
              <w:tab w:val="left" w:pos="-1440"/>
              <w:tab w:val="left" w:pos="-720"/>
            </w:tabs>
            <w:jc w:val="center"/>
            <w:rPr>
              <w:sz w:val="20"/>
              <w:szCs w:val="20"/>
            </w:rPr>
          </w:pPr>
        </w:p>
      </w:tc>
      <w:tc>
        <w:tcPr>
          <w:tcW w:w="4320" w:type="dxa"/>
          <w:tcMar>
            <w:left w:w="0" w:type="dxa"/>
            <w:right w:w="0" w:type="dxa"/>
          </w:tcMar>
        </w:tcPr>
        <w:p w:rsidR="007B7AAF" w:rsidRPr="00D31809" w:rsidRDefault="007B7AAF" w:rsidP="002E2327">
          <w:pPr>
            <w:keepLines/>
            <w:rPr>
              <w:sz w:val="20"/>
              <w:szCs w:val="20"/>
              <w:lang w:val="fr-CA"/>
            </w:rPr>
          </w:pPr>
          <w:r w:rsidRPr="00D31809">
            <w:rPr>
              <w:sz w:val="20"/>
              <w:szCs w:val="20"/>
              <w:lang w:val="fr-CA"/>
            </w:rPr>
            <w:t>Demandes d’autorisation d’appel déposées</w:t>
          </w:r>
        </w:p>
      </w:tc>
    </w:tr>
  </w:tbl>
  <w:p w:rsidR="007B7AAF" w:rsidRDefault="007B7A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7B7AAF" w:rsidRPr="009C2DC2" w:rsidTr="00245129">
      <w:tc>
        <w:tcPr>
          <w:tcW w:w="4230" w:type="dxa"/>
          <w:tcMar>
            <w:left w:w="0" w:type="dxa"/>
            <w:right w:w="0" w:type="dxa"/>
          </w:tcMar>
        </w:tcPr>
        <w:p w:rsidR="007B7AAF" w:rsidRPr="00782AE4"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7B7AAF" w:rsidRDefault="007B7AAF" w:rsidP="00102926">
          <w:pPr>
            <w:keepNext/>
            <w:keepLines/>
            <w:tabs>
              <w:tab w:val="left" w:pos="-1440"/>
              <w:tab w:val="left" w:pos="-720"/>
            </w:tabs>
            <w:jc w:val="center"/>
            <w:rPr>
              <w:sz w:val="20"/>
              <w:szCs w:val="20"/>
            </w:rPr>
          </w:pPr>
        </w:p>
        <w:p w:rsidR="007B7AAF" w:rsidRDefault="007B7AAF" w:rsidP="00102926">
          <w:pPr>
            <w:keepNext/>
            <w:keepLines/>
            <w:tabs>
              <w:tab w:val="left" w:pos="-1440"/>
              <w:tab w:val="left" w:pos="-720"/>
            </w:tabs>
            <w:jc w:val="center"/>
            <w:rPr>
              <w:sz w:val="20"/>
              <w:szCs w:val="20"/>
            </w:rPr>
          </w:pPr>
        </w:p>
        <w:p w:rsidR="007B7AAF" w:rsidRPr="00782AE4" w:rsidRDefault="007B7AAF" w:rsidP="00102926">
          <w:pPr>
            <w:keepNext/>
            <w:keepLines/>
            <w:tabs>
              <w:tab w:val="left" w:pos="-1440"/>
              <w:tab w:val="left" w:pos="-720"/>
            </w:tabs>
            <w:jc w:val="center"/>
            <w:rPr>
              <w:sz w:val="20"/>
              <w:szCs w:val="20"/>
            </w:rPr>
          </w:pPr>
        </w:p>
      </w:tc>
      <w:tc>
        <w:tcPr>
          <w:tcW w:w="4080" w:type="dxa"/>
          <w:tcMar>
            <w:left w:w="0" w:type="dxa"/>
            <w:right w:w="0" w:type="dxa"/>
          </w:tcMar>
        </w:tcPr>
        <w:p w:rsidR="007B7AAF" w:rsidRPr="00496AE0" w:rsidRDefault="007B7AAF"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7B7AAF" w:rsidRPr="00496AE0" w:rsidRDefault="007B7AAF"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7B7AAF">
      <w:tc>
        <w:tcPr>
          <w:tcW w:w="4200" w:type="dxa"/>
          <w:tcMar>
            <w:left w:w="0" w:type="dxa"/>
            <w:right w:w="0" w:type="dxa"/>
          </w:tcMar>
        </w:tcPr>
        <w:p w:rsidR="007B7AAF" w:rsidRDefault="007B7AAF">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7B7AAF" w:rsidRDefault="007B7AAF">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7B7AAF" w:rsidRDefault="007B7AAF">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7B7AAF" w:rsidRDefault="007B7AAF">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7B7AAF" w:rsidRDefault="007B7AAF">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7B7AAF" w:rsidRDefault="007B7AAF">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7B7AAF" w:rsidRPr="00D2683C" w:rsidTr="00245129">
      <w:tc>
        <w:tcPr>
          <w:tcW w:w="4200" w:type="dxa"/>
          <w:tcMar>
            <w:left w:w="0" w:type="dxa"/>
            <w:right w:w="0" w:type="dxa"/>
          </w:tcMar>
        </w:tcPr>
        <w:p w:rsidR="007B7AAF" w:rsidRPr="00102792" w:rsidRDefault="007B7AAF" w:rsidP="00987E32">
          <w:pPr>
            <w:keepNext/>
            <w:keepLines/>
            <w:rPr>
              <w:szCs w:val="24"/>
            </w:rPr>
          </w:pPr>
          <w:r>
            <w:rPr>
              <w:szCs w:val="24"/>
            </w:rPr>
            <w:t>Hearing schedule</w:t>
          </w:r>
          <w:r w:rsidRPr="00102792">
            <w:rPr>
              <w:szCs w:val="24"/>
            </w:rPr>
            <w:t xml:space="preserve"> for </w:t>
          </w:r>
          <w:r>
            <w:rPr>
              <w:szCs w:val="24"/>
            </w:rPr>
            <w:t>October</w:t>
          </w:r>
          <w:r w:rsidRPr="00102792">
            <w:rPr>
              <w:szCs w:val="24"/>
            </w:rPr>
            <w:t xml:space="preserve"> 20</w:t>
          </w:r>
          <w:r>
            <w:rPr>
              <w:szCs w:val="24"/>
            </w:rPr>
            <w:t>23</w:t>
          </w:r>
        </w:p>
      </w:tc>
      <w:tc>
        <w:tcPr>
          <w:tcW w:w="1200" w:type="dxa"/>
          <w:tcMar>
            <w:left w:w="0" w:type="dxa"/>
            <w:right w:w="0" w:type="dxa"/>
          </w:tcMar>
        </w:tcPr>
        <w:p w:rsidR="007B7AAF" w:rsidRDefault="007B7AAF" w:rsidP="00102792">
          <w:pPr>
            <w:keepNext/>
            <w:keepLines/>
            <w:jc w:val="center"/>
            <w:rPr>
              <w:szCs w:val="24"/>
            </w:rPr>
          </w:pPr>
        </w:p>
        <w:p w:rsidR="007B7AAF" w:rsidRPr="00102792" w:rsidRDefault="007B7AAF" w:rsidP="00102792">
          <w:pPr>
            <w:keepNext/>
            <w:keepLines/>
            <w:jc w:val="center"/>
            <w:rPr>
              <w:szCs w:val="24"/>
            </w:rPr>
          </w:pPr>
        </w:p>
      </w:tc>
      <w:tc>
        <w:tcPr>
          <w:tcW w:w="4080" w:type="dxa"/>
          <w:tcMar>
            <w:left w:w="0" w:type="dxa"/>
            <w:right w:w="0" w:type="dxa"/>
          </w:tcMar>
        </w:tcPr>
        <w:p w:rsidR="007B7AAF" w:rsidRPr="00102792" w:rsidRDefault="007B7AAF" w:rsidP="00987E32">
          <w:pPr>
            <w:keepNext/>
            <w:keepLines/>
            <w:rPr>
              <w:szCs w:val="24"/>
              <w:lang w:val="fr-CA"/>
            </w:rPr>
          </w:pPr>
          <w:r w:rsidRPr="00102792">
            <w:rPr>
              <w:szCs w:val="24"/>
              <w:lang w:val="fr-CA"/>
            </w:rPr>
            <w:t>Calendrier d</w:t>
          </w:r>
          <w:r>
            <w:rPr>
              <w:szCs w:val="24"/>
              <w:lang w:val="fr-CA"/>
            </w:rPr>
            <w:t>’octobre</w:t>
          </w:r>
          <w:r w:rsidRPr="00102792">
            <w:rPr>
              <w:szCs w:val="24"/>
              <w:lang w:val="fr-CA"/>
            </w:rPr>
            <w:t xml:space="preserve"> 20</w:t>
          </w:r>
          <w:r>
            <w:rPr>
              <w:szCs w:val="24"/>
              <w:lang w:val="fr-CA"/>
            </w:rPr>
            <w:t>23</w:t>
          </w:r>
        </w:p>
      </w:tc>
    </w:tr>
  </w:tbl>
  <w:p w:rsidR="007B7AAF" w:rsidRPr="00567602" w:rsidRDefault="007B7AAF"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lang w:val="fr-C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7B7AAF" w:rsidRPr="009C2DC2">
      <w:tc>
        <w:tcPr>
          <w:tcW w:w="4200" w:type="dxa"/>
          <w:tcMar>
            <w:left w:w="0" w:type="dxa"/>
            <w:right w:w="0" w:type="dxa"/>
          </w:tcMar>
        </w:tcPr>
        <w:p w:rsidR="007B7AAF"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7B7AAF"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7B7AAF" w:rsidRDefault="007B7AA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B7AAF" w:rsidRPr="00FF6BA5" w:rsidRDefault="007B7AA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7B7AAF" w:rsidRPr="00FF6BA5"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7B7AAF" w:rsidRPr="00FF6BA5"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7B7AAF" w:rsidRPr="00FF6BA5"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7B7AAF" w:rsidRPr="00D2683C" w:rsidTr="00245129">
      <w:tc>
        <w:tcPr>
          <w:tcW w:w="4200" w:type="dxa"/>
          <w:tcMar>
            <w:left w:w="0" w:type="dxa"/>
            <w:right w:w="0" w:type="dxa"/>
          </w:tcMar>
        </w:tcPr>
        <w:p w:rsidR="007B7AAF" w:rsidRPr="00634F42" w:rsidRDefault="007B7AAF"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7B7AAF" w:rsidRPr="00755F22" w:rsidRDefault="007B7AA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7B7AAF" w:rsidRPr="00755F22" w:rsidRDefault="007B7AA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7B7AAF" w:rsidRPr="00755F22" w:rsidRDefault="007B7AAF"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7B7AAF" w:rsidRPr="00FF6BA5" w:rsidRDefault="007B7AAF"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7B7AAF">
      <w:tc>
        <w:tcPr>
          <w:tcW w:w="4230" w:type="dxa"/>
          <w:tcMar>
            <w:left w:w="0" w:type="dxa"/>
            <w:right w:w="0" w:type="dxa"/>
          </w:tcMar>
        </w:tcPr>
        <w:p w:rsidR="007B7AAF"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7B7AAF" w:rsidRDefault="007B7AA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B7AAF" w:rsidRDefault="007B7AA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7B7AAF">
      <w:trPr>
        <w:gridAfter w:val="2"/>
        <w:wAfter w:w="5250" w:type="dxa"/>
      </w:trPr>
      <w:tc>
        <w:tcPr>
          <w:tcW w:w="4230" w:type="dxa"/>
          <w:tcMar>
            <w:left w:w="0" w:type="dxa"/>
            <w:right w:w="0" w:type="dxa"/>
          </w:tcMar>
        </w:tcPr>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7B7AAF" w:rsidRPr="00755F22" w:rsidTr="00245129">
      <w:tc>
        <w:tcPr>
          <w:tcW w:w="4230" w:type="dxa"/>
          <w:tcMar>
            <w:left w:w="0" w:type="dxa"/>
            <w:right w:w="0" w:type="dxa"/>
          </w:tcMar>
        </w:tcPr>
        <w:p w:rsidR="007B7AAF" w:rsidRPr="00755F22" w:rsidRDefault="007B7AAF" w:rsidP="00831CA9">
          <w:pPr>
            <w:keepNext/>
            <w:keepLines/>
            <w:rPr>
              <w:sz w:val="20"/>
              <w:szCs w:val="20"/>
            </w:rPr>
          </w:pPr>
          <w:r w:rsidRPr="00755F22">
            <w:rPr>
              <w:sz w:val="20"/>
              <w:szCs w:val="20"/>
            </w:rPr>
            <w:t>Motions</w:t>
          </w:r>
        </w:p>
      </w:tc>
      <w:tc>
        <w:tcPr>
          <w:tcW w:w="1170" w:type="dxa"/>
          <w:tcMar>
            <w:left w:w="0" w:type="dxa"/>
            <w:right w:w="0" w:type="dxa"/>
          </w:tcMar>
        </w:tcPr>
        <w:p w:rsidR="007B7AAF" w:rsidRPr="00755F22" w:rsidRDefault="007B7AAF" w:rsidP="00831CA9">
          <w:pPr>
            <w:keepLines/>
            <w:jc w:val="center"/>
            <w:rPr>
              <w:sz w:val="20"/>
              <w:szCs w:val="20"/>
            </w:rPr>
          </w:pPr>
        </w:p>
        <w:p w:rsidR="007B7AAF" w:rsidRPr="00755F22" w:rsidRDefault="007B7AAF" w:rsidP="00831CA9">
          <w:pPr>
            <w:keepLines/>
            <w:tabs>
              <w:tab w:val="left" w:pos="-1440"/>
              <w:tab w:val="left" w:pos="-720"/>
            </w:tabs>
            <w:jc w:val="center"/>
            <w:rPr>
              <w:sz w:val="20"/>
              <w:szCs w:val="20"/>
            </w:rPr>
          </w:pPr>
        </w:p>
      </w:tc>
      <w:tc>
        <w:tcPr>
          <w:tcW w:w="4080" w:type="dxa"/>
          <w:tcMar>
            <w:left w:w="0" w:type="dxa"/>
            <w:right w:w="0" w:type="dxa"/>
          </w:tcMar>
        </w:tcPr>
        <w:p w:rsidR="007B7AAF" w:rsidRPr="00BA6468" w:rsidRDefault="007B7AAF" w:rsidP="00BA6468">
          <w:pPr>
            <w:keepLines/>
            <w:rPr>
              <w:sz w:val="20"/>
              <w:szCs w:val="20"/>
              <w:lang w:val="fr-CA"/>
            </w:rPr>
          </w:pPr>
          <w:r w:rsidRPr="00BA6468">
            <w:rPr>
              <w:sz w:val="20"/>
              <w:szCs w:val="20"/>
              <w:lang w:val="fr-CA"/>
            </w:rPr>
            <w:t>Requêtes</w:t>
          </w:r>
        </w:p>
      </w:tc>
    </w:tr>
  </w:tbl>
  <w:p w:rsidR="007B7AAF" w:rsidRDefault="007B7AAF"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AF" w:rsidRDefault="007B7AA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7B7AAF">
      <w:tc>
        <w:tcPr>
          <w:tcW w:w="4230" w:type="dxa"/>
          <w:tcMar>
            <w:left w:w="0" w:type="dxa"/>
            <w:right w:w="0" w:type="dxa"/>
          </w:tcMar>
        </w:tcPr>
        <w:p w:rsidR="007B7AAF"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7B7AAF"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7B7AAF"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7B7AAF"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B7AAF" w:rsidRDefault="007B7AA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7B7AAF" w:rsidRDefault="007B7AA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7B7AAF" w:rsidRDefault="007B7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348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F7"/>
    <w:rsid w:val="00002704"/>
    <w:rsid w:val="00016B68"/>
    <w:rsid w:val="00020DC3"/>
    <w:rsid w:val="000253F2"/>
    <w:rsid w:val="00030B3D"/>
    <w:rsid w:val="0003223B"/>
    <w:rsid w:val="000327B2"/>
    <w:rsid w:val="00033A57"/>
    <w:rsid w:val="0004528B"/>
    <w:rsid w:val="00045B3F"/>
    <w:rsid w:val="00045DE3"/>
    <w:rsid w:val="00064FBA"/>
    <w:rsid w:val="00091BA6"/>
    <w:rsid w:val="00091FA6"/>
    <w:rsid w:val="0009686C"/>
    <w:rsid w:val="00096BD9"/>
    <w:rsid w:val="000A4A9D"/>
    <w:rsid w:val="000B3C9A"/>
    <w:rsid w:val="000B40A2"/>
    <w:rsid w:val="000B418E"/>
    <w:rsid w:val="000B4624"/>
    <w:rsid w:val="000C0ACD"/>
    <w:rsid w:val="000C0D2A"/>
    <w:rsid w:val="000C1D9D"/>
    <w:rsid w:val="000C3312"/>
    <w:rsid w:val="000C5CE8"/>
    <w:rsid w:val="000C6480"/>
    <w:rsid w:val="000E27A5"/>
    <w:rsid w:val="000E2959"/>
    <w:rsid w:val="000E4BB1"/>
    <w:rsid w:val="000F0B60"/>
    <w:rsid w:val="000F2CA3"/>
    <w:rsid w:val="00102792"/>
    <w:rsid w:val="00102926"/>
    <w:rsid w:val="00104833"/>
    <w:rsid w:val="0010587F"/>
    <w:rsid w:val="00111C6B"/>
    <w:rsid w:val="00113336"/>
    <w:rsid w:val="00120F08"/>
    <w:rsid w:val="0012102B"/>
    <w:rsid w:val="00124D41"/>
    <w:rsid w:val="00125B8F"/>
    <w:rsid w:val="0013369E"/>
    <w:rsid w:val="0013595D"/>
    <w:rsid w:val="001434B9"/>
    <w:rsid w:val="00143EF6"/>
    <w:rsid w:val="00152E76"/>
    <w:rsid w:val="00164E6D"/>
    <w:rsid w:val="0016538E"/>
    <w:rsid w:val="00172473"/>
    <w:rsid w:val="00180CBA"/>
    <w:rsid w:val="00181407"/>
    <w:rsid w:val="00183454"/>
    <w:rsid w:val="0019203D"/>
    <w:rsid w:val="00195F99"/>
    <w:rsid w:val="001A5629"/>
    <w:rsid w:val="001B157C"/>
    <w:rsid w:val="001B1994"/>
    <w:rsid w:val="001B4006"/>
    <w:rsid w:val="001B5C23"/>
    <w:rsid w:val="001C21CC"/>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76C52"/>
    <w:rsid w:val="00281DA2"/>
    <w:rsid w:val="00283AFF"/>
    <w:rsid w:val="00283ED8"/>
    <w:rsid w:val="00285C58"/>
    <w:rsid w:val="002868D0"/>
    <w:rsid w:val="0028760B"/>
    <w:rsid w:val="002964BE"/>
    <w:rsid w:val="002A008C"/>
    <w:rsid w:val="002A1BA5"/>
    <w:rsid w:val="002A27D1"/>
    <w:rsid w:val="002A4AFA"/>
    <w:rsid w:val="002B2610"/>
    <w:rsid w:val="002B516C"/>
    <w:rsid w:val="002B5D82"/>
    <w:rsid w:val="002C13E1"/>
    <w:rsid w:val="002C4FA4"/>
    <w:rsid w:val="002D72EB"/>
    <w:rsid w:val="002E2327"/>
    <w:rsid w:val="002E3583"/>
    <w:rsid w:val="002E4BDD"/>
    <w:rsid w:val="002E5576"/>
    <w:rsid w:val="0030050B"/>
    <w:rsid w:val="003008F5"/>
    <w:rsid w:val="00304081"/>
    <w:rsid w:val="003308AA"/>
    <w:rsid w:val="00331B52"/>
    <w:rsid w:val="00333403"/>
    <w:rsid w:val="003359D3"/>
    <w:rsid w:val="003376E8"/>
    <w:rsid w:val="00345645"/>
    <w:rsid w:val="0034657E"/>
    <w:rsid w:val="00351475"/>
    <w:rsid w:val="00355967"/>
    <w:rsid w:val="0036777C"/>
    <w:rsid w:val="00382C47"/>
    <w:rsid w:val="00384384"/>
    <w:rsid w:val="003866AE"/>
    <w:rsid w:val="00393AB2"/>
    <w:rsid w:val="003B3977"/>
    <w:rsid w:val="003C291C"/>
    <w:rsid w:val="003D49B1"/>
    <w:rsid w:val="003D639E"/>
    <w:rsid w:val="003E1D4C"/>
    <w:rsid w:val="003E5F3E"/>
    <w:rsid w:val="003F414B"/>
    <w:rsid w:val="00405C13"/>
    <w:rsid w:val="00407C5D"/>
    <w:rsid w:val="0041245B"/>
    <w:rsid w:val="004137A0"/>
    <w:rsid w:val="00422D9A"/>
    <w:rsid w:val="00430D98"/>
    <w:rsid w:val="004317DE"/>
    <w:rsid w:val="00432989"/>
    <w:rsid w:val="004342A0"/>
    <w:rsid w:val="00440E24"/>
    <w:rsid w:val="00446082"/>
    <w:rsid w:val="0044776A"/>
    <w:rsid w:val="00454F05"/>
    <w:rsid w:val="00460AFC"/>
    <w:rsid w:val="0047471F"/>
    <w:rsid w:val="004911D0"/>
    <w:rsid w:val="00496AE0"/>
    <w:rsid w:val="004B195E"/>
    <w:rsid w:val="004B2E86"/>
    <w:rsid w:val="004B5F4F"/>
    <w:rsid w:val="004B66B4"/>
    <w:rsid w:val="004B7F60"/>
    <w:rsid w:val="004C1AAC"/>
    <w:rsid w:val="004C1C35"/>
    <w:rsid w:val="004C5B91"/>
    <w:rsid w:val="004E1E0A"/>
    <w:rsid w:val="004E44A7"/>
    <w:rsid w:val="004E5524"/>
    <w:rsid w:val="004F090E"/>
    <w:rsid w:val="00501F3C"/>
    <w:rsid w:val="00506BE1"/>
    <w:rsid w:val="00520F9E"/>
    <w:rsid w:val="0052229C"/>
    <w:rsid w:val="00527CC7"/>
    <w:rsid w:val="00530E73"/>
    <w:rsid w:val="005550E6"/>
    <w:rsid w:val="00560DF1"/>
    <w:rsid w:val="0056248C"/>
    <w:rsid w:val="00564B09"/>
    <w:rsid w:val="00567602"/>
    <w:rsid w:val="00567680"/>
    <w:rsid w:val="00571CA4"/>
    <w:rsid w:val="00573AF2"/>
    <w:rsid w:val="00582136"/>
    <w:rsid w:val="005967EF"/>
    <w:rsid w:val="005B2EA9"/>
    <w:rsid w:val="005B6826"/>
    <w:rsid w:val="005C6840"/>
    <w:rsid w:val="005E1B89"/>
    <w:rsid w:val="005F1ED8"/>
    <w:rsid w:val="005F263E"/>
    <w:rsid w:val="00600252"/>
    <w:rsid w:val="00612A40"/>
    <w:rsid w:val="00615B4C"/>
    <w:rsid w:val="00625FD0"/>
    <w:rsid w:val="0062714A"/>
    <w:rsid w:val="006276CC"/>
    <w:rsid w:val="00634F42"/>
    <w:rsid w:val="00645947"/>
    <w:rsid w:val="006615F4"/>
    <w:rsid w:val="00675479"/>
    <w:rsid w:val="00680709"/>
    <w:rsid w:val="00681F61"/>
    <w:rsid w:val="00684F23"/>
    <w:rsid w:val="00686F9C"/>
    <w:rsid w:val="00691D1D"/>
    <w:rsid w:val="00693C38"/>
    <w:rsid w:val="00696BF9"/>
    <w:rsid w:val="00697C62"/>
    <w:rsid w:val="006A329B"/>
    <w:rsid w:val="006A7EB8"/>
    <w:rsid w:val="006B6926"/>
    <w:rsid w:val="006C221F"/>
    <w:rsid w:val="006C3F47"/>
    <w:rsid w:val="006C5F7A"/>
    <w:rsid w:val="006C6FF7"/>
    <w:rsid w:val="006D77DA"/>
    <w:rsid w:val="006E00EA"/>
    <w:rsid w:val="006E06AF"/>
    <w:rsid w:val="006E1CB0"/>
    <w:rsid w:val="006F350F"/>
    <w:rsid w:val="00717608"/>
    <w:rsid w:val="00727571"/>
    <w:rsid w:val="00732DB7"/>
    <w:rsid w:val="0074238B"/>
    <w:rsid w:val="00745EF7"/>
    <w:rsid w:val="00746873"/>
    <w:rsid w:val="00751643"/>
    <w:rsid w:val="00755F22"/>
    <w:rsid w:val="00766E4A"/>
    <w:rsid w:val="007820CE"/>
    <w:rsid w:val="00782AE4"/>
    <w:rsid w:val="007910E9"/>
    <w:rsid w:val="0079724F"/>
    <w:rsid w:val="007A3EAE"/>
    <w:rsid w:val="007B09D6"/>
    <w:rsid w:val="007B4DFF"/>
    <w:rsid w:val="007B7AAF"/>
    <w:rsid w:val="007C04FC"/>
    <w:rsid w:val="007C38F7"/>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20EF"/>
    <w:rsid w:val="0085476B"/>
    <w:rsid w:val="00861034"/>
    <w:rsid w:val="0086340B"/>
    <w:rsid w:val="0087374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E30C2"/>
    <w:rsid w:val="008E777D"/>
    <w:rsid w:val="00902E51"/>
    <w:rsid w:val="009058B9"/>
    <w:rsid w:val="00924065"/>
    <w:rsid w:val="00930B8A"/>
    <w:rsid w:val="00930D68"/>
    <w:rsid w:val="00932DB4"/>
    <w:rsid w:val="00941A4B"/>
    <w:rsid w:val="00946242"/>
    <w:rsid w:val="00946E9A"/>
    <w:rsid w:val="0095096B"/>
    <w:rsid w:val="00955827"/>
    <w:rsid w:val="00957556"/>
    <w:rsid w:val="00960E85"/>
    <w:rsid w:val="00961C83"/>
    <w:rsid w:val="00970CD3"/>
    <w:rsid w:val="009723FA"/>
    <w:rsid w:val="00984546"/>
    <w:rsid w:val="00987E32"/>
    <w:rsid w:val="009901B6"/>
    <w:rsid w:val="009921E9"/>
    <w:rsid w:val="00996510"/>
    <w:rsid w:val="009A75CF"/>
    <w:rsid w:val="009B2373"/>
    <w:rsid w:val="009B36BA"/>
    <w:rsid w:val="009C2DC2"/>
    <w:rsid w:val="009C4E23"/>
    <w:rsid w:val="009D1F15"/>
    <w:rsid w:val="009D555E"/>
    <w:rsid w:val="009E2F3C"/>
    <w:rsid w:val="009F3024"/>
    <w:rsid w:val="009F39BA"/>
    <w:rsid w:val="00A0355E"/>
    <w:rsid w:val="00A067B5"/>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A4AEC"/>
    <w:rsid w:val="00AB2201"/>
    <w:rsid w:val="00AB2F8C"/>
    <w:rsid w:val="00AC3CBD"/>
    <w:rsid w:val="00AC5A6F"/>
    <w:rsid w:val="00AD1D34"/>
    <w:rsid w:val="00AD3259"/>
    <w:rsid w:val="00AD7F90"/>
    <w:rsid w:val="00AE043C"/>
    <w:rsid w:val="00AF08EB"/>
    <w:rsid w:val="00AF1715"/>
    <w:rsid w:val="00AF3904"/>
    <w:rsid w:val="00B00679"/>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BF3942"/>
    <w:rsid w:val="00C01FCB"/>
    <w:rsid w:val="00C04E5C"/>
    <w:rsid w:val="00C1697B"/>
    <w:rsid w:val="00C17D6F"/>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D4EFE"/>
    <w:rsid w:val="00CE198A"/>
    <w:rsid w:val="00CF042F"/>
    <w:rsid w:val="00CF08C8"/>
    <w:rsid w:val="00D004FC"/>
    <w:rsid w:val="00D04577"/>
    <w:rsid w:val="00D21D4F"/>
    <w:rsid w:val="00D22BC0"/>
    <w:rsid w:val="00D2683C"/>
    <w:rsid w:val="00D31809"/>
    <w:rsid w:val="00D40071"/>
    <w:rsid w:val="00D51582"/>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E7417"/>
    <w:rsid w:val="00E0270C"/>
    <w:rsid w:val="00E049C0"/>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B55C9"/>
    <w:rsid w:val="00EC1A36"/>
    <w:rsid w:val="00EC6816"/>
    <w:rsid w:val="00ED078F"/>
    <w:rsid w:val="00ED7E83"/>
    <w:rsid w:val="00EE091F"/>
    <w:rsid w:val="00EE4782"/>
    <w:rsid w:val="00EF2355"/>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764FA"/>
    <w:rsid w:val="00F77B6C"/>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0C3312"/>
    <w:rPr>
      <w:b/>
      <w:smallCaps/>
      <w:szCs w:val="24"/>
    </w:rPr>
  </w:style>
  <w:style w:type="character" w:customStyle="1" w:styleId="SCCSsocChar0">
    <w:name w:val="SCC.Ssoc Char"/>
    <w:basedOn w:val="DefaultParagraphFont"/>
    <w:link w:val="SCCSsoc"/>
    <w:rsid w:val="000C3312"/>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1888683633">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c-csc.ca/case-dossier/info/sum-som-eng.aspx?cas=41228" TargetMode="External"/><Relationship Id="rId21" Type="http://schemas.openxmlformats.org/officeDocument/2006/relationships/hyperlink" Target="https://www.scc-csc.ca/case-dossier/info/sum-som-eng.aspx?cas=41300" TargetMode="External"/><Relationship Id="rId34" Type="http://schemas.openxmlformats.org/officeDocument/2006/relationships/hyperlink" Target="https://www.scc-csc.ca/case-dossier/info/sum-som-eng.aspx?cas=41214" TargetMode="External"/><Relationship Id="rId42" Type="http://schemas.openxmlformats.org/officeDocument/2006/relationships/hyperlink" Target="https://www.scc-csc.ca/case-dossier/info/sum-som-fra.aspx?cas=41300" TargetMode="External"/><Relationship Id="rId47" Type="http://schemas.openxmlformats.org/officeDocument/2006/relationships/hyperlink" Target="https://www.scc-csc.ca/case-dossier/info/sum-som-fra.aspx?cas=41228" TargetMode="External"/><Relationship Id="rId50" Type="http://schemas.openxmlformats.org/officeDocument/2006/relationships/hyperlink" Target="https://www.scc-csc.ca/case-dossier/info/sum-som-fra.aspx?cas=41297" TargetMode="External"/><Relationship Id="rId55" Type="http://schemas.openxmlformats.org/officeDocument/2006/relationships/hyperlink" Target="https://www.scc-csc.ca/case-dossier/info/sum-som-fra.aspx?cas=41214" TargetMode="External"/><Relationship Id="rId63" Type="http://schemas.openxmlformats.org/officeDocument/2006/relationships/header" Target="header5.xml"/><Relationship Id="rId68" Type="http://schemas.openxmlformats.org/officeDocument/2006/relationships/footer" Target="footer7.xml"/><Relationship Id="rId76" Type="http://schemas.openxmlformats.org/officeDocument/2006/relationships/footer" Target="footer10.xml"/><Relationship Id="rId84" Type="http://schemas.openxmlformats.org/officeDocument/2006/relationships/hyperlink" Target="https://www.scc-csc.ca/case-dossier/info/sum-som-eng.aspx?cas=40776" TargetMode="External"/><Relationship Id="rId89" Type="http://schemas.openxmlformats.org/officeDocument/2006/relationships/hyperlink" Target="https://www.scc-csc.ca/case-dossier/info/sum-som-fra.aspx?cas=40868" TargetMode="External"/><Relationship Id="rId97"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hyperlink" Target="https://decisions.scc-csc.ca/scc-csc/scc-csc/en/item/20646/index.do" TargetMode="External"/><Relationship Id="rId92" Type="http://schemas.openxmlformats.org/officeDocument/2006/relationships/hyperlink" Target="https://www.scc-csc.ca/case-dossier/info/sum-som-fra.aspx?cas=40839"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scc-csc.ca/case-dossier/info/sum-som-eng.aspx?cas=41297" TargetMode="Externa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226" TargetMode="External"/><Relationship Id="rId32" Type="http://schemas.openxmlformats.org/officeDocument/2006/relationships/hyperlink" Target="https://www.scc-csc.ca/case-dossier/info/sum-som-eng.aspx?cas=41224" TargetMode="External"/><Relationship Id="rId37" Type="http://schemas.openxmlformats.org/officeDocument/2006/relationships/hyperlink" Target="https://www.scc-csc.ca/case-dossier/info/sum-som-eng.aspx?cas=41253" TargetMode="External"/><Relationship Id="rId40" Type="http://schemas.openxmlformats.org/officeDocument/2006/relationships/hyperlink" Target="https://www.scc-csc.ca/case-dossier/info/sum-som-fra.aspx?cas=41193" TargetMode="External"/><Relationship Id="rId45" Type="http://schemas.openxmlformats.org/officeDocument/2006/relationships/hyperlink" Target="https://www.scc-csc.ca/case-dossier/info/sum-som-fra.aspx?cas=41226" TargetMode="External"/><Relationship Id="rId53" Type="http://schemas.openxmlformats.org/officeDocument/2006/relationships/hyperlink" Target="https://www.scc-csc.ca/case-dossier/info/sum-som-fra.aspx?cas=41224" TargetMode="External"/><Relationship Id="rId58" Type="http://schemas.openxmlformats.org/officeDocument/2006/relationships/hyperlink" Target="https://www.scc-csc.ca/case-dossier/info/sum-som-fra.aspx?cas=41253" TargetMode="External"/><Relationship Id="rId66" Type="http://schemas.openxmlformats.org/officeDocument/2006/relationships/header" Target="header7.xml"/><Relationship Id="rId74" Type="http://schemas.openxmlformats.org/officeDocument/2006/relationships/header" Target="header10.xml"/><Relationship Id="rId79" Type="http://schemas.openxmlformats.org/officeDocument/2006/relationships/hyperlink" Target="https://www.scc-csc.ca/case-dossier/info/sum-som-eng.aspx?cas=40608" TargetMode="External"/><Relationship Id="rId87" Type="http://schemas.openxmlformats.org/officeDocument/2006/relationships/hyperlink" Target="https://www.scc-csc.ca/case-dossier/info/sum-som-fra.aspx?cas=40781"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3.xml"/><Relationship Id="rId82" Type="http://schemas.openxmlformats.org/officeDocument/2006/relationships/hyperlink" Target="https://www.scc-csc.ca/case-dossier/info/sum-som-eng.aspx?cas=40868" TargetMode="External"/><Relationship Id="rId90" Type="http://schemas.openxmlformats.org/officeDocument/2006/relationships/hyperlink" Target="https://www.scc-csc.ca/case-dossier/info/sum-som-fra.aspx?cas=40873" TargetMode="External"/><Relationship Id="rId95" Type="http://schemas.openxmlformats.org/officeDocument/2006/relationships/footer" Target="footer12.xml"/><Relationship Id="rId19" Type="http://schemas.openxmlformats.org/officeDocument/2006/relationships/hyperlink" Target="https://www.scc-csc.ca/case-dossier/info/sum-som-eng.aspx?cas=41193" TargetMode="External"/><Relationship Id="rId14" Type="http://schemas.openxmlformats.org/officeDocument/2006/relationships/footer" Target="footer1.xml"/><Relationship Id="rId22" Type="http://schemas.openxmlformats.org/officeDocument/2006/relationships/hyperlink" Target="https://www.scc-csc.ca/case-dossier/info/sum-som-eng.aspx?cas=41295" TargetMode="External"/><Relationship Id="rId27" Type="http://schemas.openxmlformats.org/officeDocument/2006/relationships/hyperlink" Target="https://www.scc-csc.ca/case-dossier/info/sum-som-eng.aspx?cas=41256" TargetMode="External"/><Relationship Id="rId30" Type="http://schemas.openxmlformats.org/officeDocument/2006/relationships/hyperlink" Target="https://www.scc-csc.ca/case-dossier/info/sum-som-eng.aspx?cas=41281" TargetMode="External"/><Relationship Id="rId35" Type="http://schemas.openxmlformats.org/officeDocument/2006/relationships/hyperlink" Target="https://www.scc-csc.ca/case-dossier/info/sum-som-eng.aspx?cas=41243" TargetMode="External"/><Relationship Id="rId43" Type="http://schemas.openxmlformats.org/officeDocument/2006/relationships/hyperlink" Target="https://www.scc-csc.ca/case-dossier/info/sum-som-fra.aspx?cas=41295" TargetMode="External"/><Relationship Id="rId48" Type="http://schemas.openxmlformats.org/officeDocument/2006/relationships/hyperlink" Target="https://www.scc-csc.ca/case-dossier/info/sum-som-fra.aspx?cas=41256" TargetMode="External"/><Relationship Id="rId56" Type="http://schemas.openxmlformats.org/officeDocument/2006/relationships/hyperlink" Target="https://www.scc-csc.ca/case-dossier/info/sum-som-fra.aspx?cas=41243" TargetMode="External"/><Relationship Id="rId64" Type="http://schemas.openxmlformats.org/officeDocument/2006/relationships/footer" Target="footer5.xml"/><Relationship Id="rId69" Type="http://schemas.openxmlformats.org/officeDocument/2006/relationships/header" Target="header8.xml"/><Relationship Id="rId77" Type="http://schemas.openxmlformats.org/officeDocument/2006/relationships/header" Target="header11.xml"/><Relationship Id="rId100"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hyperlink" Target="https://www.scc-csc.ca/case-dossier/info/sum-som-fra.aspx?cas=41281" TargetMode="External"/><Relationship Id="rId72" Type="http://schemas.openxmlformats.org/officeDocument/2006/relationships/hyperlink" Target="https://decisions.scc-csc.ca/scc-csc/scc-csc/fr/item/20646/index.do" TargetMode="External"/><Relationship Id="rId80" Type="http://schemas.openxmlformats.org/officeDocument/2006/relationships/hyperlink" Target="https://www.scc-csc.ca/case-dossier/info/sum-som-eng.aspx?cas=40781" TargetMode="External"/><Relationship Id="rId85" Type="http://schemas.openxmlformats.org/officeDocument/2006/relationships/hyperlink" Target="https://www.scc-csc.ca/case-dossier/info/sum-som-eng.aspx?cas=40839" TargetMode="External"/><Relationship Id="rId93" Type="http://schemas.openxmlformats.org/officeDocument/2006/relationships/header" Target="header12.xml"/><Relationship Id="rId98"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197" TargetMode="External"/><Relationship Id="rId25" Type="http://schemas.openxmlformats.org/officeDocument/2006/relationships/hyperlink" Target="https://www.scc-csc.ca/case-dossier/info/sum-som-eng.aspx?cas=41275" TargetMode="External"/><Relationship Id="rId33" Type="http://schemas.openxmlformats.org/officeDocument/2006/relationships/hyperlink" Target="https://www.scc-csc.ca/case-dossier/info/sum-som-eng.aspx?cas=41258" TargetMode="External"/><Relationship Id="rId38" Type="http://schemas.openxmlformats.org/officeDocument/2006/relationships/hyperlink" Target="https://www.scc-csc.ca/case-dossier/info/sum-som-fra.aspx?cas=41197" TargetMode="External"/><Relationship Id="rId46" Type="http://schemas.openxmlformats.org/officeDocument/2006/relationships/hyperlink" Target="https://www.scc-csc.ca/case-dossier/info/sum-som-fra.aspx?cas=41275" TargetMode="External"/><Relationship Id="rId59" Type="http://schemas.openxmlformats.org/officeDocument/2006/relationships/header" Target="header3.xml"/><Relationship Id="rId67" Type="http://schemas.openxmlformats.org/officeDocument/2006/relationships/footer" Target="footer6.xml"/><Relationship Id="rId20" Type="http://schemas.openxmlformats.org/officeDocument/2006/relationships/hyperlink" Target="https://www.scc-csc.ca/case-dossier/info/sum-som-eng.aspx?cas=41198" TargetMode="External"/><Relationship Id="rId41" Type="http://schemas.openxmlformats.org/officeDocument/2006/relationships/hyperlink" Target="https://www.scc-csc.ca/case-dossier/info/sum-som-fra.aspx?cas=41198" TargetMode="External"/><Relationship Id="rId54" Type="http://schemas.openxmlformats.org/officeDocument/2006/relationships/hyperlink" Target="https://www.scc-csc.ca/case-dossier/info/sum-som-fra.aspx?cas=41258" TargetMode="External"/><Relationship Id="rId62" Type="http://schemas.openxmlformats.org/officeDocument/2006/relationships/footer" Target="footer4.xml"/><Relationship Id="rId70" Type="http://schemas.openxmlformats.org/officeDocument/2006/relationships/footer" Target="footer8.xml"/><Relationship Id="rId75" Type="http://schemas.openxmlformats.org/officeDocument/2006/relationships/footer" Target="footer9.xml"/><Relationship Id="rId83" Type="http://schemas.openxmlformats.org/officeDocument/2006/relationships/hyperlink" Target="https://www.scc-csc.ca/case-dossier/info/sum-som-eng.aspx?cas=40873" TargetMode="External"/><Relationship Id="rId88" Type="http://schemas.openxmlformats.org/officeDocument/2006/relationships/hyperlink" Target="https://www.scc-csc.ca/case-dossier/info/sum-som-fra.aspx?cas=40937" TargetMode="External"/><Relationship Id="rId91" Type="http://schemas.openxmlformats.org/officeDocument/2006/relationships/hyperlink" Target="https://www.scc-csc.ca/case-dossier/info/sum-som-fra.aspx?cas=40776" TargetMode="External"/><Relationship Id="rId96"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scc-csc.ca/case-dossier/info/sum-som-eng.aspx?cas=41204" TargetMode="External"/><Relationship Id="rId28" Type="http://schemas.openxmlformats.org/officeDocument/2006/relationships/hyperlink" Target="https://www.scc-csc.ca/case-dossier/info/sum-som-eng.aspx?cas=41240" TargetMode="External"/><Relationship Id="rId36" Type="http://schemas.openxmlformats.org/officeDocument/2006/relationships/hyperlink" Target="https://www.scc-csc.ca/case-dossier/info/sum-som-eng.aspx?cas=41264" TargetMode="External"/><Relationship Id="rId49" Type="http://schemas.openxmlformats.org/officeDocument/2006/relationships/hyperlink" Target="https://www.scc-csc.ca/case-dossier/info/sum-som-fra.aspx?cas=41240" TargetMode="External"/><Relationship Id="rId57" Type="http://schemas.openxmlformats.org/officeDocument/2006/relationships/hyperlink" Target="https://www.scc-csc.ca/case-dossier/info/sum-som-fra.aspx?cas=41264" TargetMode="External"/><Relationship Id="rId10" Type="http://schemas.openxmlformats.org/officeDocument/2006/relationships/hyperlink" Target="https://www.scc-csc.ca/case-dossier/rec-doc/request-demande-fra.aspx" TargetMode="External"/><Relationship Id="rId31" Type="http://schemas.openxmlformats.org/officeDocument/2006/relationships/hyperlink" Target="https://www.scc-csc.ca/case-dossier/info/sum-som-eng.aspx?cas=41302" TargetMode="External"/><Relationship Id="rId44" Type="http://schemas.openxmlformats.org/officeDocument/2006/relationships/hyperlink" Target="https://www.scc-csc.ca/case-dossier/info/sum-som-fra.aspx?cas=41204" TargetMode="External"/><Relationship Id="rId52" Type="http://schemas.openxmlformats.org/officeDocument/2006/relationships/hyperlink" Target="https://www.scc-csc.ca/case-dossier/info/sum-som-fra.aspx?cas=41302" TargetMode="External"/><Relationship Id="rId60" Type="http://schemas.openxmlformats.org/officeDocument/2006/relationships/header" Target="header4.xml"/><Relationship Id="rId65" Type="http://schemas.openxmlformats.org/officeDocument/2006/relationships/header" Target="header6.xml"/><Relationship Id="rId73" Type="http://schemas.openxmlformats.org/officeDocument/2006/relationships/header" Target="header9.xml"/><Relationship Id="rId78" Type="http://schemas.openxmlformats.org/officeDocument/2006/relationships/footer" Target="footer11.xml"/><Relationship Id="rId81" Type="http://schemas.openxmlformats.org/officeDocument/2006/relationships/hyperlink" Target="https://www.scc-csc.ca/case-dossier/info/sum-som-eng.aspx?cas=40937" TargetMode="External"/><Relationship Id="rId86" Type="http://schemas.openxmlformats.org/officeDocument/2006/relationships/hyperlink" Target="https://www.scc-csc.ca/case-dossier/info/sum-som-fra.aspx?cas=40608" TargetMode="External"/><Relationship Id="rId94" Type="http://schemas.openxmlformats.org/officeDocument/2006/relationships/header" Target="header13.xml"/><Relationship Id="rId99" Type="http://schemas.openxmlformats.org/officeDocument/2006/relationships/header" Target="header15.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3" Type="http://schemas.openxmlformats.org/officeDocument/2006/relationships/header" Target="header1.xml"/><Relationship Id="rId18" Type="http://schemas.openxmlformats.org/officeDocument/2006/relationships/hyperlink" Target="https://www.scc-csc.ca/case-dossier/info/sum-som-eng.aspx?cas=41250" TargetMode="External"/><Relationship Id="rId39" Type="http://schemas.openxmlformats.org/officeDocument/2006/relationships/hyperlink" Target="https://www.scc-csc.ca/case-dossier/info/sum-som-fra.aspx?cas=41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FB2C-07A5-4B94-8858-FE42D2E4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22</Pages>
  <Words>6268</Words>
  <Characters>35733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2024-07-29T18:17:00Z</dcterms:created>
  <dcterms:modified xsi:type="dcterms:W3CDTF">2024-12-02T13:38:00Z</dcterms:modified>
</cp:coreProperties>
</file>