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83"/>
        <w:gridCol w:w="4566"/>
      </w:tblGrid>
      <w:tr w:rsidR="00F138C1" w:rsidRPr="00AA4D25" w:rsidTr="00F138C1">
        <w:tc>
          <w:tcPr>
            <w:tcW w:w="9648" w:type="dxa"/>
            <w:gridSpan w:val="3"/>
          </w:tcPr>
          <w:p w:rsidR="008C2D9E" w:rsidRPr="00AA4D25" w:rsidRDefault="008C2D9E" w:rsidP="00F138C1">
            <w:pPr>
              <w:tabs>
                <w:tab w:val="left" w:pos="6075"/>
              </w:tabs>
              <w:jc w:val="center"/>
              <w:rPr>
                <w:b/>
                <w:sz w:val="32"/>
                <w:szCs w:val="32"/>
                <w:lang w:val="fr-CA"/>
              </w:rPr>
            </w:pPr>
            <w:r w:rsidRPr="00AA4D25">
              <w:rPr>
                <w:noProof/>
                <w:lang w:eastAsia="en-CA"/>
              </w:rPr>
              <w:drawing>
                <wp:inline distT="0" distB="0" distL="0" distR="0" wp14:anchorId="15AA22D5" wp14:editId="5DE26FEE">
                  <wp:extent cx="1188574" cy="163786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8763" cy="1651902"/>
                          </a:xfrm>
                          <a:prstGeom prst="rect">
                            <a:avLst/>
                          </a:prstGeom>
                        </pic:spPr>
                      </pic:pic>
                    </a:graphicData>
                  </a:graphic>
                </wp:inline>
              </w:drawing>
            </w:r>
          </w:p>
          <w:p w:rsidR="008C2D9E" w:rsidRPr="00AA4D25" w:rsidRDefault="008C2D9E" w:rsidP="00F138C1">
            <w:pPr>
              <w:tabs>
                <w:tab w:val="left" w:pos="6075"/>
              </w:tabs>
              <w:jc w:val="center"/>
              <w:rPr>
                <w:b/>
                <w:sz w:val="32"/>
                <w:szCs w:val="32"/>
                <w:lang w:val="fr-CA"/>
              </w:rPr>
            </w:pPr>
          </w:p>
        </w:tc>
      </w:tr>
      <w:tr w:rsidR="00F138C1" w:rsidRPr="00AA4D25" w:rsidTr="00F138C1">
        <w:tc>
          <w:tcPr>
            <w:tcW w:w="4599" w:type="dxa"/>
            <w:tcMar>
              <w:top w:w="284" w:type="dxa"/>
            </w:tcMar>
          </w:tcPr>
          <w:p w:rsidR="00F138C1" w:rsidRPr="00AA4D25" w:rsidRDefault="00F138C1" w:rsidP="00F138C1">
            <w:pPr>
              <w:tabs>
                <w:tab w:val="left" w:pos="6075"/>
              </w:tabs>
              <w:jc w:val="center"/>
              <w:rPr>
                <w:b/>
                <w:sz w:val="32"/>
                <w:szCs w:val="32"/>
              </w:rPr>
            </w:pPr>
            <w:r w:rsidRPr="00AA4D25">
              <w:rPr>
                <w:b/>
                <w:sz w:val="32"/>
                <w:szCs w:val="32"/>
              </w:rPr>
              <w:t>SUPREME COURT OF CANADA</w:t>
            </w:r>
          </w:p>
        </w:tc>
        <w:tc>
          <w:tcPr>
            <w:tcW w:w="483" w:type="dxa"/>
          </w:tcPr>
          <w:p w:rsidR="00F138C1" w:rsidRPr="00AA4D25" w:rsidRDefault="00F138C1" w:rsidP="00F138C1">
            <w:pPr>
              <w:tabs>
                <w:tab w:val="left" w:pos="6075"/>
              </w:tabs>
              <w:jc w:val="center"/>
              <w:rPr>
                <w:sz w:val="32"/>
                <w:szCs w:val="32"/>
              </w:rPr>
            </w:pPr>
          </w:p>
        </w:tc>
        <w:tc>
          <w:tcPr>
            <w:tcW w:w="4566" w:type="dxa"/>
            <w:tcMar>
              <w:top w:w="284" w:type="dxa"/>
            </w:tcMar>
          </w:tcPr>
          <w:p w:rsidR="00F138C1" w:rsidRPr="00AA4D25" w:rsidRDefault="00F138C1" w:rsidP="00F138C1">
            <w:pPr>
              <w:tabs>
                <w:tab w:val="left" w:pos="6075"/>
              </w:tabs>
              <w:jc w:val="center"/>
              <w:rPr>
                <w:b/>
                <w:sz w:val="32"/>
                <w:szCs w:val="32"/>
                <w:lang w:val="fr-CA"/>
              </w:rPr>
            </w:pPr>
            <w:r w:rsidRPr="00AA4D25">
              <w:rPr>
                <w:b/>
                <w:sz w:val="32"/>
                <w:szCs w:val="32"/>
                <w:lang w:val="fr-CA"/>
              </w:rPr>
              <w:t>COUR SUPRÊME DU CANADA</w:t>
            </w:r>
          </w:p>
        </w:tc>
      </w:tr>
      <w:tr w:rsidR="00F138C1" w:rsidRPr="00AA4D25" w:rsidTr="00F138C1">
        <w:tc>
          <w:tcPr>
            <w:tcW w:w="4599" w:type="dxa"/>
            <w:tcMar>
              <w:top w:w="567" w:type="dxa"/>
            </w:tcMar>
          </w:tcPr>
          <w:p w:rsidR="00F138C1" w:rsidRPr="00AA4D25" w:rsidRDefault="00F138C1" w:rsidP="00F138C1">
            <w:pPr>
              <w:tabs>
                <w:tab w:val="left" w:pos="6075"/>
              </w:tabs>
              <w:jc w:val="center"/>
              <w:rPr>
                <w:sz w:val="28"/>
                <w:szCs w:val="28"/>
              </w:rPr>
            </w:pPr>
            <w:r w:rsidRPr="00AA4D25">
              <w:rPr>
                <w:sz w:val="28"/>
                <w:szCs w:val="28"/>
              </w:rPr>
              <w:t>BULLETIN OF</w:t>
            </w:r>
            <w:r w:rsidRPr="00AA4D25">
              <w:rPr>
                <w:sz w:val="28"/>
                <w:szCs w:val="28"/>
              </w:rPr>
              <w:br/>
              <w:t xml:space="preserve"> PROCEEDINGS</w:t>
            </w:r>
          </w:p>
        </w:tc>
        <w:tc>
          <w:tcPr>
            <w:tcW w:w="483" w:type="dxa"/>
          </w:tcPr>
          <w:p w:rsidR="00F138C1" w:rsidRPr="00AA4D25" w:rsidRDefault="00F138C1" w:rsidP="00F138C1">
            <w:pPr>
              <w:tabs>
                <w:tab w:val="left" w:pos="6075"/>
              </w:tabs>
            </w:pPr>
          </w:p>
        </w:tc>
        <w:tc>
          <w:tcPr>
            <w:tcW w:w="4566" w:type="dxa"/>
            <w:tcMar>
              <w:top w:w="567" w:type="dxa"/>
            </w:tcMar>
          </w:tcPr>
          <w:p w:rsidR="00F138C1" w:rsidRPr="00AA4D25" w:rsidRDefault="00F138C1" w:rsidP="00F138C1">
            <w:pPr>
              <w:tabs>
                <w:tab w:val="left" w:pos="6075"/>
              </w:tabs>
              <w:jc w:val="center"/>
              <w:rPr>
                <w:sz w:val="28"/>
                <w:szCs w:val="28"/>
                <w:lang w:val="fr-CA"/>
              </w:rPr>
            </w:pPr>
            <w:r w:rsidRPr="00AA4D25">
              <w:rPr>
                <w:sz w:val="28"/>
                <w:szCs w:val="28"/>
                <w:lang w:val="fr-CA"/>
              </w:rPr>
              <w:t>BULLETIN DES</w:t>
            </w:r>
            <w:r w:rsidRPr="00AA4D25">
              <w:rPr>
                <w:sz w:val="28"/>
                <w:szCs w:val="28"/>
                <w:lang w:val="fr-CA"/>
              </w:rPr>
              <w:br/>
              <w:t xml:space="preserve"> PROCÉDURES</w:t>
            </w:r>
          </w:p>
        </w:tc>
      </w:tr>
      <w:tr w:rsidR="00F138C1" w:rsidRPr="00BC4741" w:rsidTr="00F138C1">
        <w:tc>
          <w:tcPr>
            <w:tcW w:w="4599" w:type="dxa"/>
            <w:tcMar>
              <w:top w:w="567" w:type="dxa"/>
            </w:tcMar>
          </w:tcPr>
          <w:p w:rsidR="00F138C1" w:rsidRPr="00AA4D25" w:rsidRDefault="00F138C1" w:rsidP="00F138C1">
            <w:pPr>
              <w:tabs>
                <w:tab w:val="left" w:pos="6075"/>
              </w:tabs>
              <w:jc w:val="both"/>
              <w:rPr>
                <w:rFonts w:ascii="Arial" w:hAnsi="Arial" w:cs="Arial"/>
                <w:i/>
                <w:sz w:val="20"/>
                <w:szCs w:val="20"/>
              </w:rPr>
            </w:pPr>
            <w:r w:rsidRPr="00AA4D25">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483" w:type="dxa"/>
          </w:tcPr>
          <w:p w:rsidR="00F138C1" w:rsidRPr="00AA4D25"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AA4D25" w:rsidRDefault="00F138C1" w:rsidP="00F138C1">
            <w:pPr>
              <w:tabs>
                <w:tab w:val="left" w:pos="6075"/>
              </w:tabs>
              <w:jc w:val="both"/>
              <w:rPr>
                <w:rFonts w:ascii="Arial" w:hAnsi="Arial" w:cs="Arial"/>
                <w:i/>
                <w:sz w:val="20"/>
                <w:szCs w:val="20"/>
                <w:lang w:val="fr-CA"/>
              </w:rPr>
            </w:pPr>
            <w:r w:rsidRPr="00AA4D25">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F138C1" w:rsidRPr="00BC4741" w:rsidTr="00F138C1">
        <w:tc>
          <w:tcPr>
            <w:tcW w:w="4599" w:type="dxa"/>
            <w:tcMar>
              <w:top w:w="567" w:type="dxa"/>
            </w:tcMar>
          </w:tcPr>
          <w:p w:rsidR="00F138C1" w:rsidRPr="00AA4D25" w:rsidRDefault="00F138C1" w:rsidP="00F138C1">
            <w:pPr>
              <w:tabs>
                <w:tab w:val="left" w:pos="6075"/>
              </w:tabs>
              <w:jc w:val="both"/>
              <w:rPr>
                <w:rFonts w:ascii="Arial" w:hAnsi="Arial" w:cs="Arial"/>
                <w:i/>
                <w:sz w:val="20"/>
                <w:szCs w:val="20"/>
              </w:rPr>
            </w:pPr>
            <w:r w:rsidRPr="00AA4D25">
              <w:rPr>
                <w:rFonts w:ascii="Arial" w:hAnsi="Arial" w:cs="Arial"/>
                <w:i/>
                <w:sz w:val="20"/>
                <w:szCs w:val="20"/>
              </w:rPr>
              <w:t>During Court sessions, the Bulletin is usually issued weekly.</w:t>
            </w:r>
          </w:p>
        </w:tc>
        <w:tc>
          <w:tcPr>
            <w:tcW w:w="483" w:type="dxa"/>
          </w:tcPr>
          <w:p w:rsidR="00F138C1" w:rsidRPr="00AA4D25"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AA4D25" w:rsidRDefault="00F138C1" w:rsidP="00F138C1">
            <w:pPr>
              <w:tabs>
                <w:tab w:val="left" w:pos="6075"/>
              </w:tabs>
              <w:jc w:val="both"/>
              <w:rPr>
                <w:rFonts w:ascii="Arial" w:hAnsi="Arial" w:cs="Arial"/>
                <w:i/>
                <w:sz w:val="20"/>
                <w:szCs w:val="20"/>
                <w:lang w:val="fr-CA"/>
              </w:rPr>
            </w:pPr>
            <w:r w:rsidRPr="00AA4D25">
              <w:rPr>
                <w:rFonts w:ascii="Arial" w:hAnsi="Arial" w:cs="Arial"/>
                <w:i/>
                <w:sz w:val="20"/>
                <w:szCs w:val="20"/>
                <w:lang w:val="fr-CA"/>
              </w:rPr>
              <w:t>Le Bulletin paraît en principe toutes les semaines pendant les sessions de la Cour.</w:t>
            </w:r>
          </w:p>
        </w:tc>
      </w:tr>
      <w:tr w:rsidR="00F138C1" w:rsidRPr="00BC4741" w:rsidTr="00F138C1">
        <w:tc>
          <w:tcPr>
            <w:tcW w:w="4599" w:type="dxa"/>
            <w:tcMar>
              <w:top w:w="567" w:type="dxa"/>
            </w:tcMar>
          </w:tcPr>
          <w:p w:rsidR="00F138C1" w:rsidRPr="00AA4D25" w:rsidRDefault="00F138C1" w:rsidP="00F138C1">
            <w:pPr>
              <w:tabs>
                <w:tab w:val="left" w:pos="6075"/>
              </w:tabs>
              <w:jc w:val="both"/>
              <w:rPr>
                <w:rFonts w:ascii="Arial" w:hAnsi="Arial" w:cs="Arial"/>
                <w:i/>
                <w:sz w:val="20"/>
                <w:szCs w:val="20"/>
              </w:rPr>
            </w:pPr>
            <w:r w:rsidRPr="00AA4D25">
              <w:rPr>
                <w:rFonts w:ascii="Arial" w:hAnsi="Arial" w:cs="Arial"/>
                <w:i/>
                <w:sz w:val="20"/>
                <w:szCs w:val="20"/>
              </w:rPr>
              <w:fldChar w:fldCharType="begin"/>
            </w:r>
            <w:r w:rsidRPr="00AA4D25">
              <w:rPr>
                <w:rFonts w:ascii="Arial" w:hAnsi="Arial" w:cs="Arial"/>
                <w:i/>
                <w:sz w:val="20"/>
                <w:szCs w:val="20"/>
              </w:rPr>
              <w:instrText xml:space="preserve"> SEQ CHAPTER \h \r 1</w:instrText>
            </w:r>
            <w:r w:rsidRPr="00AA4D25">
              <w:rPr>
                <w:rFonts w:ascii="Arial" w:hAnsi="Arial" w:cs="Arial"/>
                <w:i/>
                <w:sz w:val="20"/>
                <w:szCs w:val="20"/>
              </w:rPr>
              <w:fldChar w:fldCharType="end"/>
            </w:r>
            <w:r w:rsidR="00AB2F8C" w:rsidRPr="00AA4D25">
              <w:rPr>
                <w:rFonts w:ascii="Arial" w:hAnsi="Arial" w:cs="Arial"/>
                <w:i/>
                <w:sz w:val="20"/>
                <w:szCs w:val="20"/>
              </w:rPr>
              <w:t xml:space="preserve">To get copies of any document referred to in the Bulletin please click on this link: </w:t>
            </w:r>
            <w:hyperlink r:id="rId9" w:history="1">
              <w:r w:rsidR="00AB2F8C" w:rsidRPr="00AA4D25">
                <w:rPr>
                  <w:rStyle w:val="Hyperlink"/>
                  <w:rFonts w:ascii="Arial" w:hAnsi="Arial" w:cs="Arial"/>
                  <w:i/>
                  <w:sz w:val="20"/>
                  <w:szCs w:val="20"/>
                </w:rPr>
                <w:t>https://www.scc-csc.ca/case-dossier/rec-doc/request-demande-eng.aspx</w:t>
              </w:r>
            </w:hyperlink>
            <w:r w:rsidR="00AB2F8C" w:rsidRPr="00AA4D25">
              <w:rPr>
                <w:rFonts w:ascii="Arial" w:hAnsi="Arial" w:cs="Arial"/>
                <w:i/>
                <w:sz w:val="20"/>
                <w:szCs w:val="20"/>
              </w:rPr>
              <w:t>.</w:t>
            </w:r>
          </w:p>
        </w:tc>
        <w:tc>
          <w:tcPr>
            <w:tcW w:w="483" w:type="dxa"/>
          </w:tcPr>
          <w:p w:rsidR="00F138C1" w:rsidRPr="00AA4D25"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AA4D25" w:rsidRDefault="00F138C1" w:rsidP="00F138C1">
            <w:pPr>
              <w:tabs>
                <w:tab w:val="left" w:pos="6075"/>
              </w:tabs>
              <w:jc w:val="both"/>
              <w:rPr>
                <w:rFonts w:ascii="Arial" w:hAnsi="Arial" w:cs="Arial"/>
                <w:i/>
                <w:sz w:val="20"/>
                <w:szCs w:val="20"/>
                <w:lang w:val="fr-CA"/>
              </w:rPr>
            </w:pPr>
            <w:r w:rsidRPr="00AA4D25">
              <w:rPr>
                <w:rFonts w:ascii="Arial" w:hAnsi="Arial" w:cs="Arial"/>
                <w:i/>
                <w:sz w:val="20"/>
                <w:szCs w:val="20"/>
                <w:lang w:val="fr-CA"/>
              </w:rPr>
              <w:fldChar w:fldCharType="begin"/>
            </w:r>
            <w:r w:rsidRPr="00AA4D25">
              <w:rPr>
                <w:rFonts w:ascii="Arial" w:hAnsi="Arial" w:cs="Arial"/>
                <w:i/>
                <w:sz w:val="20"/>
                <w:szCs w:val="20"/>
                <w:lang w:val="fr-CA"/>
              </w:rPr>
              <w:instrText xml:space="preserve"> SEQ CHAPTER \h \r 1</w:instrText>
            </w:r>
            <w:r w:rsidRPr="00AA4D25">
              <w:rPr>
                <w:rFonts w:ascii="Arial" w:hAnsi="Arial" w:cs="Arial"/>
                <w:i/>
                <w:sz w:val="20"/>
                <w:szCs w:val="20"/>
                <w:lang w:val="fr-CA"/>
              </w:rPr>
              <w:fldChar w:fldCharType="end"/>
            </w:r>
            <w:r w:rsidR="00AB2F8C" w:rsidRPr="00AA4D25">
              <w:rPr>
                <w:rFonts w:ascii="Arial" w:hAnsi="Arial" w:cs="Arial"/>
                <w:i/>
                <w:sz w:val="20"/>
                <w:szCs w:val="20"/>
                <w:lang w:val="fr-CA"/>
              </w:rPr>
              <w:t>Pour obtenir des copies de tout document mentionné dans le bulletin, veuillez cliquer sur ce lien : </w:t>
            </w:r>
            <w:hyperlink r:id="rId10" w:history="1">
              <w:r w:rsidR="00AB2F8C" w:rsidRPr="00AA4D25">
                <w:rPr>
                  <w:rStyle w:val="Hyperlink"/>
                  <w:rFonts w:ascii="Arial" w:hAnsi="Arial" w:cs="Arial"/>
                  <w:i/>
                  <w:sz w:val="20"/>
                  <w:szCs w:val="20"/>
                  <w:lang w:val="fr-CA"/>
                </w:rPr>
                <w:t>https://www.scc-csc.ca/case-dossier/rec-doc/request-demande-fra.aspx</w:t>
              </w:r>
            </w:hyperlink>
            <w:r w:rsidR="00AB2F8C" w:rsidRPr="00AA4D25">
              <w:rPr>
                <w:rFonts w:ascii="Arial" w:hAnsi="Arial" w:cs="Arial"/>
                <w:i/>
                <w:sz w:val="20"/>
                <w:szCs w:val="20"/>
                <w:lang w:val="fr-CA"/>
              </w:rPr>
              <w:t>.</w:t>
            </w:r>
          </w:p>
        </w:tc>
      </w:tr>
      <w:tr w:rsidR="00F138C1" w:rsidRPr="00BC4741" w:rsidTr="00F138C1">
        <w:tc>
          <w:tcPr>
            <w:tcW w:w="4599" w:type="dxa"/>
            <w:tcMar>
              <w:top w:w="567" w:type="dxa"/>
            </w:tcMar>
          </w:tcPr>
          <w:p w:rsidR="00F138C1" w:rsidRPr="00AA4D25" w:rsidRDefault="00F138C1" w:rsidP="00F138C1">
            <w:pPr>
              <w:tabs>
                <w:tab w:val="left" w:pos="6075"/>
              </w:tabs>
              <w:jc w:val="both"/>
              <w:rPr>
                <w:rFonts w:ascii="Arial" w:hAnsi="Arial" w:cs="Arial"/>
                <w:i/>
                <w:sz w:val="20"/>
                <w:szCs w:val="20"/>
              </w:rPr>
            </w:pPr>
            <w:r w:rsidRPr="00AA4D25">
              <w:rPr>
                <w:rFonts w:ascii="Arial" w:hAnsi="Arial" w:cs="Arial"/>
                <w:i/>
                <w:sz w:val="20"/>
                <w:szCs w:val="20"/>
                <w:lang w:val="en-US"/>
              </w:rPr>
              <w:t>Please c</w:t>
            </w:r>
            <w:r w:rsidRPr="00AA4D25">
              <w:rPr>
                <w:rFonts w:ascii="Arial" w:hAnsi="Arial" w:cs="Arial"/>
                <w:i/>
                <w:sz w:val="20"/>
                <w:szCs w:val="20"/>
              </w:rPr>
              <w:t xml:space="preserve">onsult the Supreme Court of Canada website at </w:t>
            </w:r>
            <w:hyperlink r:id="rId11" w:history="1">
              <w:r w:rsidRPr="00AA4D25">
                <w:rPr>
                  <w:rStyle w:val="Hyperlink"/>
                  <w:rFonts w:ascii="Arial" w:hAnsi="Arial" w:cs="Arial"/>
                  <w:i/>
                  <w:sz w:val="20"/>
                  <w:szCs w:val="20"/>
                </w:rPr>
                <w:t>www.scc-csc.ca</w:t>
              </w:r>
            </w:hyperlink>
            <w:r w:rsidRPr="00AA4D25">
              <w:rPr>
                <w:rFonts w:ascii="Arial" w:hAnsi="Arial" w:cs="Arial"/>
                <w:i/>
                <w:sz w:val="20"/>
                <w:szCs w:val="20"/>
              </w:rPr>
              <w:t xml:space="preserve"> for more information.</w:t>
            </w:r>
          </w:p>
        </w:tc>
        <w:tc>
          <w:tcPr>
            <w:tcW w:w="483" w:type="dxa"/>
          </w:tcPr>
          <w:p w:rsidR="00F138C1" w:rsidRPr="00AA4D25"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AA4D25" w:rsidRDefault="00F138C1" w:rsidP="00F138C1">
            <w:pPr>
              <w:tabs>
                <w:tab w:val="left" w:pos="6075"/>
              </w:tabs>
              <w:jc w:val="both"/>
              <w:rPr>
                <w:rFonts w:ascii="Arial" w:hAnsi="Arial" w:cs="Arial"/>
                <w:i/>
                <w:sz w:val="20"/>
                <w:szCs w:val="20"/>
                <w:lang w:val="fr-CA"/>
              </w:rPr>
            </w:pPr>
            <w:r w:rsidRPr="00AA4D25">
              <w:rPr>
                <w:rFonts w:ascii="Arial" w:hAnsi="Arial" w:cs="Arial"/>
                <w:i/>
                <w:sz w:val="20"/>
                <w:szCs w:val="20"/>
                <w:lang w:val="fr-CA"/>
              </w:rPr>
              <w:t xml:space="preserve">Pour de plus amples informations, veuillez consulter le site Web de la Cour suprême du Canada à l’adresse suivante : </w:t>
            </w:r>
            <w:hyperlink r:id="rId12" w:history="1">
              <w:r w:rsidRPr="00AA4D25">
                <w:rPr>
                  <w:rStyle w:val="Hyperlink"/>
                  <w:rFonts w:ascii="Arial" w:hAnsi="Arial" w:cs="Arial"/>
                  <w:i/>
                  <w:sz w:val="20"/>
                  <w:szCs w:val="20"/>
                  <w:lang w:val="fr-CA"/>
                </w:rPr>
                <w:t>www.scc-csc.ca</w:t>
              </w:r>
            </w:hyperlink>
            <w:r w:rsidRPr="00AA4D25">
              <w:rPr>
                <w:rFonts w:ascii="Arial" w:hAnsi="Arial" w:cs="Arial"/>
                <w:i/>
                <w:sz w:val="20"/>
                <w:szCs w:val="20"/>
                <w:lang w:val="fr-CA"/>
              </w:rPr>
              <w:t xml:space="preserve"> </w:t>
            </w:r>
          </w:p>
        </w:tc>
      </w:tr>
    </w:tbl>
    <w:p w:rsidR="00F138C1" w:rsidRPr="00AA4D25" w:rsidRDefault="00F138C1" w:rsidP="00F138C1">
      <w:pPr>
        <w:tabs>
          <w:tab w:val="left" w:pos="6075"/>
        </w:tabs>
        <w:rPr>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965"/>
        <w:gridCol w:w="4342"/>
      </w:tblGrid>
      <w:tr w:rsidR="00F138C1" w:rsidRPr="00AA4D25" w:rsidTr="00F138C1">
        <w:tc>
          <w:tcPr>
            <w:tcW w:w="2250" w:type="pct"/>
            <w:tcBorders>
              <w:top w:val="single" w:sz="4" w:space="0" w:color="auto"/>
            </w:tcBorders>
            <w:tcMar>
              <w:top w:w="284" w:type="dxa"/>
              <w:bottom w:w="284" w:type="dxa"/>
            </w:tcMar>
          </w:tcPr>
          <w:p w:rsidR="00F138C1" w:rsidRPr="00AA4D25" w:rsidRDefault="00D110E5" w:rsidP="00D110E5">
            <w:pPr>
              <w:tabs>
                <w:tab w:val="left" w:pos="6075"/>
              </w:tabs>
              <w:rPr>
                <w:rFonts w:ascii="Arial" w:hAnsi="Arial" w:cs="Arial"/>
                <w:i/>
                <w:sz w:val="20"/>
                <w:szCs w:val="20"/>
              </w:rPr>
            </w:pPr>
            <w:r w:rsidRPr="00AA4D25">
              <w:rPr>
                <w:lang w:val="fr-CA"/>
              </w:rPr>
              <w:t>November</w:t>
            </w:r>
            <w:r w:rsidR="00F138C1" w:rsidRPr="00AA4D25">
              <w:rPr>
                <w:lang w:val="fr-CA"/>
              </w:rPr>
              <w:t xml:space="preserve"> </w:t>
            </w:r>
            <w:r w:rsidRPr="00AA4D25">
              <w:rPr>
                <w:lang w:val="fr-CA"/>
              </w:rPr>
              <w:t>1</w:t>
            </w:r>
            <w:r w:rsidR="00F138C1" w:rsidRPr="00AA4D25">
              <w:rPr>
                <w:lang w:val="fr-CA"/>
              </w:rPr>
              <w:t>, 20</w:t>
            </w:r>
            <w:r w:rsidR="009B36BA" w:rsidRPr="00AA4D25">
              <w:rPr>
                <w:lang w:val="fr-CA"/>
              </w:rPr>
              <w:t>2</w:t>
            </w:r>
            <w:r w:rsidR="00345645" w:rsidRPr="00AA4D25">
              <w:rPr>
                <w:lang w:val="fr-CA"/>
              </w:rPr>
              <w:t>4</w:t>
            </w:r>
          </w:p>
        </w:tc>
        <w:tc>
          <w:tcPr>
            <w:tcW w:w="500" w:type="pct"/>
            <w:tcBorders>
              <w:top w:val="single" w:sz="4" w:space="0" w:color="auto"/>
            </w:tcBorders>
            <w:tcMar>
              <w:top w:w="284" w:type="dxa"/>
              <w:bottom w:w="284" w:type="dxa"/>
            </w:tcMar>
          </w:tcPr>
          <w:p w:rsidR="00F138C1" w:rsidRPr="00AA4D25" w:rsidRDefault="00F138C1" w:rsidP="00F37091">
            <w:pPr>
              <w:tabs>
                <w:tab w:val="left" w:pos="6075"/>
              </w:tabs>
              <w:jc w:val="center"/>
              <w:rPr>
                <w:rFonts w:ascii="Arial" w:hAnsi="Arial" w:cs="Arial"/>
                <w:i/>
                <w:sz w:val="20"/>
                <w:szCs w:val="20"/>
              </w:rPr>
            </w:pPr>
            <w:r w:rsidRPr="00AA4D25">
              <w:rPr>
                <w:lang w:val="fr-CA"/>
              </w:rPr>
              <w:t xml:space="preserve">1 - </w:t>
            </w:r>
            <w:r w:rsidR="00F37091" w:rsidRPr="00AA4D25">
              <w:rPr>
                <w:lang w:val="fr-CA"/>
              </w:rPr>
              <w:t>9</w:t>
            </w:r>
          </w:p>
        </w:tc>
        <w:tc>
          <w:tcPr>
            <w:tcW w:w="2250" w:type="pct"/>
            <w:tcBorders>
              <w:top w:val="single" w:sz="4" w:space="0" w:color="auto"/>
            </w:tcBorders>
            <w:tcMar>
              <w:top w:w="284" w:type="dxa"/>
              <w:bottom w:w="284" w:type="dxa"/>
            </w:tcMar>
          </w:tcPr>
          <w:p w:rsidR="00F138C1" w:rsidRPr="00AA4D25" w:rsidRDefault="00F138C1" w:rsidP="00D110E5">
            <w:pPr>
              <w:tabs>
                <w:tab w:val="left" w:pos="6075"/>
              </w:tabs>
              <w:jc w:val="right"/>
              <w:rPr>
                <w:rFonts w:ascii="Arial" w:hAnsi="Arial" w:cs="Arial"/>
                <w:i/>
                <w:sz w:val="20"/>
                <w:szCs w:val="20"/>
                <w:lang w:val="fr-CA"/>
              </w:rPr>
            </w:pPr>
            <w:r w:rsidRPr="00AA4D25">
              <w:rPr>
                <w:lang w:val="fr-CA"/>
              </w:rPr>
              <w:t xml:space="preserve">Le </w:t>
            </w:r>
            <w:r w:rsidR="00D110E5" w:rsidRPr="00AA4D25">
              <w:rPr>
                <w:lang w:val="fr-CA"/>
              </w:rPr>
              <w:t>1er</w:t>
            </w:r>
            <w:r w:rsidRPr="00AA4D25">
              <w:rPr>
                <w:lang w:val="fr-CA"/>
              </w:rPr>
              <w:t xml:space="preserve"> </w:t>
            </w:r>
            <w:r w:rsidR="00D110E5" w:rsidRPr="00AA4D25">
              <w:rPr>
                <w:lang w:val="fr-CA"/>
              </w:rPr>
              <w:t>novembre</w:t>
            </w:r>
            <w:r w:rsidR="00BE5B3E" w:rsidRPr="00AA4D25">
              <w:rPr>
                <w:lang w:val="fr-CA"/>
              </w:rPr>
              <w:t xml:space="preserve"> </w:t>
            </w:r>
            <w:r w:rsidRPr="00AA4D25">
              <w:rPr>
                <w:lang w:val="fr-CA"/>
              </w:rPr>
              <w:t>202</w:t>
            </w:r>
            <w:r w:rsidR="00345645" w:rsidRPr="00AA4D25">
              <w:rPr>
                <w:lang w:val="fr-CA"/>
              </w:rPr>
              <w:t>4</w:t>
            </w:r>
          </w:p>
        </w:tc>
      </w:tr>
      <w:tr w:rsidR="00F138C1" w:rsidRPr="00CE46D0" w:rsidTr="00F138C1">
        <w:tc>
          <w:tcPr>
            <w:tcW w:w="2250" w:type="pct"/>
            <w:tcBorders>
              <w:bottom w:val="single" w:sz="4" w:space="0" w:color="auto"/>
            </w:tcBorders>
            <w:tcMar>
              <w:top w:w="284" w:type="dxa"/>
              <w:bottom w:w="284" w:type="dxa"/>
            </w:tcMar>
          </w:tcPr>
          <w:p w:rsidR="00F138C1" w:rsidRPr="00AA4D25" w:rsidRDefault="00F138C1" w:rsidP="00345645">
            <w:pPr>
              <w:tabs>
                <w:tab w:val="left" w:pos="6075"/>
              </w:tabs>
              <w:rPr>
                <w:rFonts w:ascii="Arial" w:hAnsi="Arial" w:cs="Arial"/>
                <w:i/>
                <w:sz w:val="20"/>
                <w:szCs w:val="20"/>
              </w:rPr>
            </w:pPr>
            <w:r w:rsidRPr="00AA4D25">
              <w:rPr>
                <w:sz w:val="18"/>
                <w:szCs w:val="18"/>
                <w:lang w:val="en-US"/>
              </w:rPr>
              <w:t>© Supreme Court of Canada (202</w:t>
            </w:r>
            <w:r w:rsidR="00345645" w:rsidRPr="00AA4D25">
              <w:rPr>
                <w:sz w:val="18"/>
                <w:szCs w:val="18"/>
                <w:lang w:val="en-US"/>
              </w:rPr>
              <w:t>4</w:t>
            </w:r>
            <w:r w:rsidRPr="00AA4D25">
              <w:rPr>
                <w:sz w:val="18"/>
                <w:szCs w:val="18"/>
                <w:lang w:val="en-US"/>
              </w:rPr>
              <w:t>)</w:t>
            </w:r>
            <w:r w:rsidRPr="00AA4D25">
              <w:rPr>
                <w:sz w:val="18"/>
                <w:szCs w:val="18"/>
                <w:lang w:val="en-US"/>
              </w:rPr>
              <w:br/>
              <w:t>ISSN 1918-8358 (Online)</w:t>
            </w:r>
          </w:p>
        </w:tc>
        <w:tc>
          <w:tcPr>
            <w:tcW w:w="500" w:type="pct"/>
            <w:tcBorders>
              <w:bottom w:val="single" w:sz="4" w:space="0" w:color="auto"/>
            </w:tcBorders>
            <w:tcMar>
              <w:top w:w="284" w:type="dxa"/>
              <w:bottom w:w="284" w:type="dxa"/>
            </w:tcMar>
          </w:tcPr>
          <w:p w:rsidR="00F138C1" w:rsidRPr="00AA4D25" w:rsidRDefault="00F138C1" w:rsidP="00F138C1">
            <w:pPr>
              <w:tabs>
                <w:tab w:val="left" w:pos="6075"/>
              </w:tabs>
              <w:jc w:val="both"/>
              <w:rPr>
                <w:rFonts w:ascii="Arial" w:hAnsi="Arial" w:cs="Arial"/>
                <w:i/>
                <w:sz w:val="20"/>
                <w:szCs w:val="20"/>
              </w:rPr>
            </w:pPr>
          </w:p>
        </w:tc>
        <w:tc>
          <w:tcPr>
            <w:tcW w:w="2250" w:type="pct"/>
            <w:tcBorders>
              <w:bottom w:val="single" w:sz="4" w:space="0" w:color="auto"/>
            </w:tcBorders>
            <w:tcMar>
              <w:top w:w="284" w:type="dxa"/>
              <w:bottom w:w="284" w:type="dxa"/>
            </w:tcMar>
          </w:tcPr>
          <w:p w:rsidR="00F138C1" w:rsidRPr="00AA4D25" w:rsidRDefault="00F138C1" w:rsidP="00345645">
            <w:pPr>
              <w:tabs>
                <w:tab w:val="left" w:pos="6075"/>
              </w:tabs>
              <w:jc w:val="right"/>
              <w:rPr>
                <w:rFonts w:ascii="Arial" w:hAnsi="Arial" w:cs="Arial"/>
                <w:i/>
                <w:sz w:val="20"/>
                <w:szCs w:val="20"/>
                <w:lang w:val="fr-CA"/>
              </w:rPr>
            </w:pPr>
            <w:r w:rsidRPr="00AA4D25">
              <w:rPr>
                <w:sz w:val="18"/>
                <w:szCs w:val="18"/>
                <w:lang w:val="fr-CA"/>
              </w:rPr>
              <w:t>© Cour suprême du Canada (202</w:t>
            </w:r>
            <w:r w:rsidR="00345645" w:rsidRPr="00AA4D25">
              <w:rPr>
                <w:sz w:val="18"/>
                <w:szCs w:val="18"/>
                <w:lang w:val="fr-CA"/>
              </w:rPr>
              <w:t>4</w:t>
            </w:r>
            <w:proofErr w:type="gramStart"/>
            <w:r w:rsidRPr="00AA4D25">
              <w:rPr>
                <w:sz w:val="18"/>
                <w:szCs w:val="18"/>
                <w:lang w:val="fr-CA"/>
              </w:rPr>
              <w:t>)</w:t>
            </w:r>
            <w:proofErr w:type="gramEnd"/>
            <w:r w:rsidRPr="00AA4D25">
              <w:rPr>
                <w:sz w:val="18"/>
                <w:szCs w:val="18"/>
                <w:lang w:val="fr-CA"/>
              </w:rPr>
              <w:br/>
              <w:t>ISSN 1918-8358 (En ligne)</w:t>
            </w:r>
          </w:p>
        </w:tc>
      </w:tr>
    </w:tbl>
    <w:p w:rsidR="0030050B" w:rsidRPr="00AA4D25" w:rsidRDefault="0030050B" w:rsidP="00F138C1">
      <w:pPr>
        <w:tabs>
          <w:tab w:val="left" w:pos="6075"/>
        </w:tabs>
        <w:rPr>
          <w:lang w:val="fr-CA"/>
        </w:rPr>
      </w:pPr>
    </w:p>
    <w:p w:rsidR="00560DF1" w:rsidRPr="00AA4D25" w:rsidRDefault="00560DF1" w:rsidP="0095096B">
      <w:pPr>
        <w:tabs>
          <w:tab w:val="right" w:pos="9360"/>
        </w:tabs>
        <w:rPr>
          <w:lang w:val="fr-CA"/>
        </w:rPr>
      </w:pPr>
    </w:p>
    <w:p w:rsidR="00F138C1" w:rsidRPr="00AA4D25" w:rsidRDefault="00F138C1" w:rsidP="0095096B">
      <w:pPr>
        <w:tabs>
          <w:tab w:val="right" w:pos="9360"/>
        </w:tabs>
        <w:rPr>
          <w:lang w:val="fr-CA"/>
        </w:rPr>
      </w:pPr>
    </w:p>
    <w:sdt>
      <w:sdtPr>
        <w:rPr>
          <w:rFonts w:ascii="Times New Roman" w:eastAsiaTheme="minorHAnsi" w:hAnsi="Times New Roman" w:cs="Times New Roman"/>
          <w:spacing w:val="0"/>
          <w:kern w:val="0"/>
          <w:sz w:val="24"/>
          <w:szCs w:val="22"/>
        </w:rPr>
        <w:id w:val="-563333492"/>
        <w:docPartObj>
          <w:docPartGallery w:val="Table of Contents"/>
          <w:docPartUnique/>
        </w:docPartObj>
      </w:sdtPr>
      <w:sdtEndPr>
        <w:rPr>
          <w:rFonts w:cstheme="minorBidi"/>
          <w:b/>
          <w:bCs/>
          <w:noProof/>
        </w:rPr>
      </w:sdtEndPr>
      <w:sdtContent>
        <w:p w:rsidR="00560DF1" w:rsidRPr="00AA4D25" w:rsidRDefault="00DC6B2E" w:rsidP="00693C38">
          <w:pPr>
            <w:pStyle w:val="Title"/>
            <w:jc w:val="center"/>
            <w:rPr>
              <w:rFonts w:ascii="Times New Roman" w:hAnsi="Times New Roman" w:cs="Times New Roman"/>
              <w:b/>
              <w:sz w:val="24"/>
              <w:szCs w:val="28"/>
              <w:lang w:val="fr-CA"/>
            </w:rPr>
          </w:pPr>
          <w:r w:rsidRPr="00AA4D25">
            <w:rPr>
              <w:rFonts w:ascii="Times New Roman" w:hAnsi="Times New Roman" w:cs="Times New Roman"/>
              <w:b/>
              <w:sz w:val="24"/>
              <w:szCs w:val="28"/>
              <w:lang w:val="fr-CA"/>
            </w:rPr>
            <w:t>Contents</w:t>
          </w:r>
        </w:p>
        <w:p w:rsidR="00693C38" w:rsidRPr="00AA4D25" w:rsidRDefault="00DC6B2E" w:rsidP="00693C38">
          <w:pPr>
            <w:jc w:val="center"/>
            <w:rPr>
              <w:b/>
              <w:szCs w:val="28"/>
              <w:lang w:val="fr-CA"/>
            </w:rPr>
          </w:pPr>
          <w:r w:rsidRPr="00AA4D25">
            <w:rPr>
              <w:b/>
              <w:szCs w:val="28"/>
              <w:lang w:val="fr-CA"/>
            </w:rPr>
            <w:t>Table des matières</w:t>
          </w:r>
        </w:p>
        <w:p w:rsidR="00693C38" w:rsidRPr="00AA4D25" w:rsidRDefault="00693C38" w:rsidP="00693C38">
          <w:pPr>
            <w:rPr>
              <w:lang w:val="fr-CA"/>
            </w:rPr>
          </w:pPr>
        </w:p>
        <w:p w:rsidR="00F37091" w:rsidRPr="00AA4D25" w:rsidRDefault="00DC6B2E">
          <w:pPr>
            <w:pStyle w:val="TOC1"/>
            <w:tabs>
              <w:tab w:val="right" w:leader="dot" w:pos="9638"/>
            </w:tabs>
            <w:rPr>
              <w:rFonts w:asciiTheme="minorHAnsi" w:eastAsiaTheme="minorEastAsia" w:hAnsiTheme="minorHAnsi"/>
              <w:noProof/>
              <w:sz w:val="22"/>
              <w:lang w:eastAsia="en-CA"/>
            </w:rPr>
          </w:pPr>
          <w:r w:rsidRPr="00AA4D25">
            <w:rPr>
              <w:b/>
              <w:bCs/>
              <w:noProof/>
            </w:rPr>
            <w:fldChar w:fldCharType="begin"/>
          </w:r>
          <w:r w:rsidRPr="00AA4D25">
            <w:rPr>
              <w:b/>
              <w:bCs/>
              <w:noProof/>
            </w:rPr>
            <w:instrText xml:space="preserve"> TOC \o "1-3" \h \z \u </w:instrText>
          </w:r>
          <w:r w:rsidRPr="00AA4D25">
            <w:rPr>
              <w:b/>
              <w:bCs/>
              <w:noProof/>
            </w:rPr>
            <w:fldChar w:fldCharType="separate"/>
          </w:r>
          <w:hyperlink w:anchor="_Toc181265702" w:history="1">
            <w:r w:rsidR="00F37091" w:rsidRPr="00AA4D25">
              <w:rPr>
                <w:rStyle w:val="Hyperlink"/>
                <w:noProof/>
                <w:lang w:val="fr-CA"/>
              </w:rPr>
              <w:t>Judgments on leave applications /  Jugements sur demandes d’autorisation</w:t>
            </w:r>
            <w:r w:rsidR="00F37091" w:rsidRPr="00AA4D25">
              <w:rPr>
                <w:noProof/>
                <w:webHidden/>
              </w:rPr>
              <w:tab/>
            </w:r>
            <w:r w:rsidR="00F37091" w:rsidRPr="00AA4D25">
              <w:rPr>
                <w:noProof/>
                <w:webHidden/>
              </w:rPr>
              <w:fldChar w:fldCharType="begin"/>
            </w:r>
            <w:r w:rsidR="00F37091" w:rsidRPr="00AA4D25">
              <w:rPr>
                <w:noProof/>
                <w:webHidden/>
              </w:rPr>
              <w:instrText xml:space="preserve"> PAGEREF _Toc181265702 \h </w:instrText>
            </w:r>
            <w:r w:rsidR="00F37091" w:rsidRPr="00AA4D25">
              <w:rPr>
                <w:noProof/>
                <w:webHidden/>
              </w:rPr>
            </w:r>
            <w:r w:rsidR="00F37091" w:rsidRPr="00AA4D25">
              <w:rPr>
                <w:noProof/>
                <w:webHidden/>
              </w:rPr>
              <w:fldChar w:fldCharType="separate"/>
            </w:r>
            <w:r w:rsidR="00F37091" w:rsidRPr="00AA4D25">
              <w:rPr>
                <w:noProof/>
                <w:webHidden/>
              </w:rPr>
              <w:t>1</w:t>
            </w:r>
            <w:r w:rsidR="00F37091" w:rsidRPr="00AA4D25">
              <w:rPr>
                <w:noProof/>
                <w:webHidden/>
              </w:rPr>
              <w:fldChar w:fldCharType="end"/>
            </w:r>
          </w:hyperlink>
        </w:p>
        <w:p w:rsidR="00F37091" w:rsidRPr="00AA4D25" w:rsidRDefault="00BC4741">
          <w:pPr>
            <w:pStyle w:val="TOC1"/>
            <w:tabs>
              <w:tab w:val="right" w:leader="dot" w:pos="9638"/>
            </w:tabs>
            <w:rPr>
              <w:rFonts w:asciiTheme="minorHAnsi" w:eastAsiaTheme="minorEastAsia" w:hAnsiTheme="minorHAnsi"/>
              <w:noProof/>
              <w:sz w:val="22"/>
              <w:lang w:eastAsia="en-CA"/>
            </w:rPr>
          </w:pPr>
          <w:hyperlink w:anchor="_Toc181265703" w:history="1">
            <w:r w:rsidR="00F37091" w:rsidRPr="00AA4D25">
              <w:rPr>
                <w:rStyle w:val="Hyperlink"/>
                <w:noProof/>
                <w:lang w:val="fr-CA"/>
              </w:rPr>
              <w:t>Motions /  Requêtes</w:t>
            </w:r>
            <w:r w:rsidR="00F37091" w:rsidRPr="00AA4D25">
              <w:rPr>
                <w:noProof/>
                <w:webHidden/>
              </w:rPr>
              <w:tab/>
            </w:r>
            <w:r w:rsidR="00F37091" w:rsidRPr="00AA4D25">
              <w:rPr>
                <w:noProof/>
                <w:webHidden/>
              </w:rPr>
              <w:fldChar w:fldCharType="begin"/>
            </w:r>
            <w:r w:rsidR="00F37091" w:rsidRPr="00AA4D25">
              <w:rPr>
                <w:noProof/>
                <w:webHidden/>
              </w:rPr>
              <w:instrText xml:space="preserve"> PAGEREF _Toc181265703 \h </w:instrText>
            </w:r>
            <w:r w:rsidR="00F37091" w:rsidRPr="00AA4D25">
              <w:rPr>
                <w:noProof/>
                <w:webHidden/>
              </w:rPr>
            </w:r>
            <w:r w:rsidR="00F37091" w:rsidRPr="00AA4D25">
              <w:rPr>
                <w:noProof/>
                <w:webHidden/>
              </w:rPr>
              <w:fldChar w:fldCharType="separate"/>
            </w:r>
            <w:r w:rsidR="00F37091" w:rsidRPr="00AA4D25">
              <w:rPr>
                <w:noProof/>
                <w:webHidden/>
              </w:rPr>
              <w:t>5</w:t>
            </w:r>
            <w:r w:rsidR="00F37091" w:rsidRPr="00AA4D25">
              <w:rPr>
                <w:noProof/>
                <w:webHidden/>
              </w:rPr>
              <w:fldChar w:fldCharType="end"/>
            </w:r>
          </w:hyperlink>
        </w:p>
        <w:p w:rsidR="00F37091" w:rsidRPr="00AA4D25" w:rsidRDefault="00BC4741">
          <w:pPr>
            <w:pStyle w:val="TOC1"/>
            <w:tabs>
              <w:tab w:val="right" w:leader="dot" w:pos="9638"/>
            </w:tabs>
            <w:rPr>
              <w:rFonts w:asciiTheme="minorHAnsi" w:eastAsiaTheme="minorEastAsia" w:hAnsiTheme="minorHAnsi"/>
              <w:noProof/>
              <w:sz w:val="22"/>
              <w:lang w:eastAsia="en-CA"/>
            </w:rPr>
          </w:pPr>
          <w:hyperlink w:anchor="_Toc181265704" w:history="1">
            <w:r w:rsidR="00F37091" w:rsidRPr="00AA4D25">
              <w:rPr>
                <w:rStyle w:val="Hyperlink"/>
                <w:noProof/>
              </w:rPr>
              <w:t xml:space="preserve">Notices of appeal filed since the last issue /  </w:t>
            </w:r>
            <w:r w:rsidR="00F37091" w:rsidRPr="00AA4D25">
              <w:rPr>
                <w:rStyle w:val="Hyperlink"/>
                <w:noProof/>
                <w:lang w:val="fr-CA"/>
              </w:rPr>
              <w:t>Avis d’appel déposés depuis la dernière parution</w:t>
            </w:r>
            <w:r w:rsidR="00F37091" w:rsidRPr="00AA4D25">
              <w:rPr>
                <w:noProof/>
                <w:webHidden/>
              </w:rPr>
              <w:tab/>
            </w:r>
            <w:r w:rsidR="00F37091" w:rsidRPr="00AA4D25">
              <w:rPr>
                <w:noProof/>
                <w:webHidden/>
              </w:rPr>
              <w:fldChar w:fldCharType="begin"/>
            </w:r>
            <w:r w:rsidR="00F37091" w:rsidRPr="00AA4D25">
              <w:rPr>
                <w:noProof/>
                <w:webHidden/>
              </w:rPr>
              <w:instrText xml:space="preserve"> PAGEREF _Toc181265704 \h </w:instrText>
            </w:r>
            <w:r w:rsidR="00F37091" w:rsidRPr="00AA4D25">
              <w:rPr>
                <w:noProof/>
                <w:webHidden/>
              </w:rPr>
            </w:r>
            <w:r w:rsidR="00F37091" w:rsidRPr="00AA4D25">
              <w:rPr>
                <w:noProof/>
                <w:webHidden/>
              </w:rPr>
              <w:fldChar w:fldCharType="separate"/>
            </w:r>
            <w:r w:rsidR="00F37091" w:rsidRPr="00AA4D25">
              <w:rPr>
                <w:noProof/>
                <w:webHidden/>
              </w:rPr>
              <w:t>8</w:t>
            </w:r>
            <w:r w:rsidR="00F37091" w:rsidRPr="00AA4D25">
              <w:rPr>
                <w:noProof/>
                <w:webHidden/>
              </w:rPr>
              <w:fldChar w:fldCharType="end"/>
            </w:r>
          </w:hyperlink>
        </w:p>
        <w:p w:rsidR="00F37091" w:rsidRPr="00AA4D25" w:rsidRDefault="00BC4741">
          <w:pPr>
            <w:pStyle w:val="TOC1"/>
            <w:tabs>
              <w:tab w:val="right" w:leader="dot" w:pos="9638"/>
            </w:tabs>
            <w:rPr>
              <w:rFonts w:asciiTheme="minorHAnsi" w:eastAsiaTheme="minorEastAsia" w:hAnsiTheme="minorHAnsi"/>
              <w:noProof/>
              <w:sz w:val="22"/>
              <w:lang w:eastAsia="en-CA"/>
            </w:rPr>
          </w:pPr>
          <w:hyperlink w:anchor="_Toc181265705" w:history="1">
            <w:r w:rsidR="00F37091" w:rsidRPr="00AA4D25">
              <w:rPr>
                <w:rStyle w:val="Hyperlink"/>
                <w:noProof/>
                <w:lang w:val="fr-CA"/>
              </w:rPr>
              <w:t>Pronouncements of reserved appeals /  Jugements rendus sur les appels en délibéré</w:t>
            </w:r>
            <w:r w:rsidR="00F37091" w:rsidRPr="00AA4D25">
              <w:rPr>
                <w:noProof/>
                <w:webHidden/>
              </w:rPr>
              <w:tab/>
            </w:r>
            <w:r w:rsidR="00F37091" w:rsidRPr="00AA4D25">
              <w:rPr>
                <w:noProof/>
                <w:webHidden/>
              </w:rPr>
              <w:fldChar w:fldCharType="begin"/>
            </w:r>
            <w:r w:rsidR="00F37091" w:rsidRPr="00AA4D25">
              <w:rPr>
                <w:noProof/>
                <w:webHidden/>
              </w:rPr>
              <w:instrText xml:space="preserve"> PAGEREF _Toc181265705 \h </w:instrText>
            </w:r>
            <w:r w:rsidR="00F37091" w:rsidRPr="00AA4D25">
              <w:rPr>
                <w:noProof/>
                <w:webHidden/>
              </w:rPr>
            </w:r>
            <w:r w:rsidR="00F37091" w:rsidRPr="00AA4D25">
              <w:rPr>
                <w:noProof/>
                <w:webHidden/>
              </w:rPr>
              <w:fldChar w:fldCharType="separate"/>
            </w:r>
            <w:r w:rsidR="00F37091" w:rsidRPr="00AA4D25">
              <w:rPr>
                <w:noProof/>
                <w:webHidden/>
              </w:rPr>
              <w:t>9</w:t>
            </w:r>
            <w:r w:rsidR="00F37091" w:rsidRPr="00AA4D25">
              <w:rPr>
                <w:noProof/>
                <w:webHidden/>
              </w:rPr>
              <w:fldChar w:fldCharType="end"/>
            </w:r>
          </w:hyperlink>
        </w:p>
        <w:p w:rsidR="00560DF1" w:rsidRPr="00AA4D25" w:rsidRDefault="00DC6B2E">
          <w:r w:rsidRPr="00AA4D25">
            <w:rPr>
              <w:b/>
              <w:bCs/>
              <w:noProof/>
              <w:sz w:val="20"/>
            </w:rPr>
            <w:fldChar w:fldCharType="end"/>
          </w:r>
        </w:p>
      </w:sdtContent>
    </w:sdt>
    <w:p w:rsidR="00560DF1" w:rsidRPr="00AA4D25" w:rsidRDefault="00560DF1" w:rsidP="0095096B">
      <w:pPr>
        <w:tabs>
          <w:tab w:val="right" w:pos="9360"/>
        </w:tabs>
      </w:pPr>
    </w:p>
    <w:tbl>
      <w:tblPr>
        <w:tblStyle w:val="TableGrid"/>
        <w:tblW w:w="0" w:type="auto"/>
        <w:jc w:val="center"/>
        <w:tblLook w:val="04A0" w:firstRow="1" w:lastRow="0" w:firstColumn="1" w:lastColumn="0" w:noHBand="0" w:noVBand="1"/>
      </w:tblPr>
      <w:tblGrid>
        <w:gridCol w:w="9638"/>
      </w:tblGrid>
      <w:tr w:rsidR="00F138C1" w:rsidRPr="00BC4741" w:rsidTr="00F138C1">
        <w:trPr>
          <w:jc w:val="center"/>
        </w:trPr>
        <w:tc>
          <w:tcPr>
            <w:tcW w:w="9638" w:type="dxa"/>
          </w:tcPr>
          <w:p w:rsidR="00F138C1" w:rsidRPr="00AA4D25" w:rsidRDefault="00F138C1" w:rsidP="00F138C1">
            <w:pPr>
              <w:keepNext/>
              <w:tabs>
                <w:tab w:val="right" w:pos="9360"/>
              </w:tabs>
              <w:spacing w:after="120"/>
              <w:jc w:val="center"/>
              <w:rPr>
                <w:szCs w:val="24"/>
              </w:rPr>
            </w:pPr>
            <w:r w:rsidRPr="00AA4D25">
              <w:rPr>
                <w:szCs w:val="24"/>
              </w:rPr>
              <w:t>NOTICE</w:t>
            </w:r>
          </w:p>
          <w:p w:rsidR="00F138C1" w:rsidRPr="00AA4D25" w:rsidRDefault="00F138C1" w:rsidP="00F138C1">
            <w:pPr>
              <w:keepNext/>
              <w:tabs>
                <w:tab w:val="right" w:pos="9360"/>
              </w:tabs>
              <w:spacing w:after="120"/>
              <w:jc w:val="both"/>
              <w:rPr>
                <w:szCs w:val="24"/>
              </w:rPr>
            </w:pPr>
            <w:r w:rsidRPr="00AA4D25">
              <w:rPr>
                <w:szCs w:val="24"/>
              </w:rPr>
              <w:t>Case summaries included in the Bulletin are prepared by the Office of the Registrar of the Supreme Court of Canada (Law Branch) for information purposes only.</w:t>
            </w:r>
          </w:p>
          <w:p w:rsidR="00F138C1" w:rsidRPr="00AA4D25" w:rsidRDefault="00F138C1" w:rsidP="00F138C1">
            <w:pPr>
              <w:keepNext/>
              <w:tabs>
                <w:tab w:val="right" w:pos="9360"/>
              </w:tabs>
              <w:spacing w:after="120"/>
              <w:jc w:val="center"/>
              <w:rPr>
                <w:szCs w:val="24"/>
                <w:lang w:val="fr-CA"/>
              </w:rPr>
            </w:pPr>
            <w:r w:rsidRPr="00AA4D25">
              <w:rPr>
                <w:szCs w:val="24"/>
                <w:lang w:val="fr-CA"/>
              </w:rPr>
              <w:t>AVIS</w:t>
            </w:r>
          </w:p>
          <w:p w:rsidR="00F138C1" w:rsidRPr="00AA4D25" w:rsidRDefault="00F138C1" w:rsidP="00F138C1">
            <w:pPr>
              <w:keepNext/>
              <w:tabs>
                <w:tab w:val="right" w:pos="9360"/>
              </w:tabs>
              <w:spacing w:after="120"/>
              <w:jc w:val="both"/>
              <w:rPr>
                <w:sz w:val="20"/>
                <w:szCs w:val="20"/>
                <w:lang w:val="fr-CA"/>
              </w:rPr>
            </w:pPr>
            <w:r w:rsidRPr="00AA4D25">
              <w:rPr>
                <w:szCs w:val="24"/>
                <w:lang w:val="fr-CA"/>
              </w:rPr>
              <w:t>Les résumés des causes publiés dans le bulletin sont préparés par le Bureau du registraire (Direction générale du droit) uniquement à titre d’information.</w:t>
            </w:r>
          </w:p>
        </w:tc>
      </w:tr>
    </w:tbl>
    <w:p w:rsidR="00F138C1" w:rsidRPr="00AA4D25" w:rsidRDefault="00F138C1" w:rsidP="00F138C1">
      <w:pPr>
        <w:tabs>
          <w:tab w:val="right" w:pos="9360"/>
        </w:tabs>
        <w:rPr>
          <w:lang w:val="fr-CA"/>
        </w:rPr>
      </w:pPr>
    </w:p>
    <w:p w:rsidR="00F138C1" w:rsidRPr="00AA4D25" w:rsidRDefault="00F138C1" w:rsidP="00F138C1">
      <w:pPr>
        <w:tabs>
          <w:tab w:val="right" w:pos="9360"/>
        </w:tabs>
        <w:rPr>
          <w:lang w:val="fr-CA"/>
        </w:rPr>
      </w:pPr>
    </w:p>
    <w:p w:rsidR="00C01FCB" w:rsidRPr="00AA4D25" w:rsidRDefault="00C01FCB" w:rsidP="0095096B">
      <w:pPr>
        <w:tabs>
          <w:tab w:val="right" w:pos="9360"/>
        </w:tabs>
        <w:rPr>
          <w:lang w:val="fr-CA"/>
        </w:rPr>
      </w:pPr>
    </w:p>
    <w:p w:rsidR="00A87207" w:rsidRPr="00AA4D25" w:rsidRDefault="00A87207" w:rsidP="0095096B">
      <w:pPr>
        <w:tabs>
          <w:tab w:val="right" w:pos="9360"/>
        </w:tabs>
        <w:rPr>
          <w:lang w:val="fr-CA"/>
        </w:rPr>
        <w:sectPr w:rsidR="00A87207" w:rsidRPr="00AA4D25" w:rsidSect="0044776A">
          <w:pgSz w:w="12240" w:h="15840"/>
          <w:pgMar w:top="720" w:right="1152" w:bottom="1080" w:left="1440" w:header="706" w:footer="706" w:gutter="0"/>
          <w:cols w:space="708"/>
          <w:titlePg/>
          <w:docGrid w:linePitch="360"/>
        </w:sectPr>
      </w:pPr>
    </w:p>
    <w:p w:rsidR="00693C38" w:rsidRPr="00AA4D25" w:rsidRDefault="00DD0BDC" w:rsidP="00567602">
      <w:pPr>
        <w:pStyle w:val="Header1StyleE"/>
        <w:pBdr>
          <w:bottom w:val="single" w:sz="12" w:space="1" w:color="auto"/>
        </w:pBdr>
        <w:rPr>
          <w:lang w:val="fr-CA"/>
        </w:rPr>
      </w:pPr>
      <w:bookmarkStart w:id="0" w:name="QuickMark_1"/>
      <w:bookmarkStart w:id="1" w:name="_Toc181265702"/>
      <w:bookmarkEnd w:id="0"/>
      <w:r w:rsidRPr="00AA4D25">
        <w:rPr>
          <w:lang w:val="fr-CA"/>
        </w:rPr>
        <w:lastRenderedPageBreak/>
        <w:t xml:space="preserve">Judgments on </w:t>
      </w:r>
      <w:r w:rsidR="00960E85" w:rsidRPr="00AA4D25">
        <w:rPr>
          <w:lang w:val="fr-CA"/>
        </w:rPr>
        <w:t>leave applications</w:t>
      </w:r>
      <w:r w:rsidR="00693C38" w:rsidRPr="00AA4D25">
        <w:rPr>
          <w:noProof/>
          <w:sz w:val="20"/>
          <w:lang w:val="fr-CA"/>
        </w:rPr>
        <w:t xml:space="preserve"> </w:t>
      </w:r>
      <w:r w:rsidR="00271E1E" w:rsidRPr="00AA4D25">
        <w:rPr>
          <w:noProof/>
          <w:sz w:val="20"/>
          <w:lang w:val="fr-CA"/>
        </w:rPr>
        <w:t xml:space="preserve">/ </w:t>
      </w:r>
      <w:r w:rsidR="00693C38" w:rsidRPr="00AA4D25">
        <w:rPr>
          <w:noProof/>
          <w:sz w:val="20"/>
          <w:lang w:val="fr-CA"/>
        </w:rPr>
        <w:br/>
      </w:r>
      <w:r w:rsidRPr="00AA4D25">
        <w:rPr>
          <w:lang w:val="fr-CA"/>
        </w:rPr>
        <w:t>Jugements sur demandes d’autorisation</w:t>
      </w:r>
      <w:bookmarkEnd w:id="1"/>
    </w:p>
    <w:p w:rsidR="00FB1DB6" w:rsidRPr="00AA4D25" w:rsidRDefault="00FB1DB6" w:rsidP="00693C38">
      <w:pPr>
        <w:rPr>
          <w:sz w:val="20"/>
          <w:szCs w:val="20"/>
          <w:lang w:val="fr-CA"/>
        </w:rPr>
      </w:pPr>
    </w:p>
    <w:p w:rsidR="00F16063" w:rsidRPr="00AA4D25" w:rsidRDefault="008F5B23" w:rsidP="00F16063">
      <w:pPr>
        <w:rPr>
          <w:b/>
          <w:sz w:val="20"/>
          <w:szCs w:val="20"/>
        </w:rPr>
      </w:pPr>
      <w:r w:rsidRPr="00AA4D25">
        <w:rPr>
          <w:b/>
          <w:sz w:val="20"/>
          <w:szCs w:val="20"/>
        </w:rPr>
        <w:t>October</w:t>
      </w:r>
      <w:r w:rsidR="00F16063" w:rsidRPr="00AA4D25">
        <w:rPr>
          <w:b/>
          <w:sz w:val="20"/>
          <w:szCs w:val="20"/>
        </w:rPr>
        <w:t xml:space="preserve"> </w:t>
      </w:r>
      <w:r w:rsidRPr="00AA4D25">
        <w:rPr>
          <w:b/>
          <w:sz w:val="20"/>
          <w:szCs w:val="20"/>
        </w:rPr>
        <w:t>3</w:t>
      </w:r>
      <w:r w:rsidR="00437FFB" w:rsidRPr="00AA4D25">
        <w:rPr>
          <w:b/>
          <w:sz w:val="20"/>
          <w:szCs w:val="20"/>
        </w:rPr>
        <w:t>1</w:t>
      </w:r>
      <w:r w:rsidR="00F16063" w:rsidRPr="00AA4D25">
        <w:rPr>
          <w:b/>
          <w:sz w:val="20"/>
          <w:szCs w:val="20"/>
        </w:rPr>
        <w:t xml:space="preserve">, </w:t>
      </w:r>
      <w:r w:rsidR="0034657E" w:rsidRPr="00AA4D25">
        <w:rPr>
          <w:b/>
          <w:sz w:val="20"/>
          <w:szCs w:val="20"/>
        </w:rPr>
        <w:t>20</w:t>
      </w:r>
      <w:r w:rsidR="005967EF" w:rsidRPr="00AA4D25">
        <w:rPr>
          <w:b/>
          <w:sz w:val="20"/>
          <w:szCs w:val="20"/>
        </w:rPr>
        <w:t>2</w:t>
      </w:r>
      <w:r w:rsidR="00345645" w:rsidRPr="00AA4D25">
        <w:rPr>
          <w:b/>
          <w:sz w:val="20"/>
          <w:szCs w:val="20"/>
        </w:rPr>
        <w:t>4</w:t>
      </w:r>
    </w:p>
    <w:p w:rsidR="00F16063" w:rsidRPr="00AA4D25" w:rsidRDefault="00F16063" w:rsidP="00F16063">
      <w:pPr>
        <w:rPr>
          <w:sz w:val="20"/>
          <w:szCs w:val="20"/>
        </w:rPr>
      </w:pPr>
    </w:p>
    <w:p w:rsidR="00D2683C" w:rsidRPr="00AA4D25" w:rsidRDefault="00D2683C" w:rsidP="00F16063">
      <w:pPr>
        <w:rPr>
          <w:sz w:val="20"/>
          <w:szCs w:val="20"/>
        </w:rPr>
      </w:pPr>
    </w:p>
    <w:p w:rsidR="001449EA" w:rsidRPr="00AA4D25" w:rsidRDefault="001449EA" w:rsidP="001449EA">
      <w:pPr>
        <w:jc w:val="both"/>
        <w:rPr>
          <w:b/>
          <w:sz w:val="22"/>
        </w:rPr>
      </w:pPr>
      <w:r w:rsidRPr="00AA4D25">
        <w:rPr>
          <w:b/>
          <w:sz w:val="22"/>
        </w:rPr>
        <w:t>DISMISSED</w:t>
      </w:r>
    </w:p>
    <w:p w:rsidR="001449EA" w:rsidRPr="00AA4D25" w:rsidRDefault="001449EA" w:rsidP="001449EA">
      <w:pPr>
        <w:jc w:val="both"/>
        <w:rPr>
          <w:sz w:val="20"/>
        </w:rPr>
      </w:pPr>
    </w:p>
    <w:p w:rsidR="001449EA" w:rsidRPr="00AA4D25" w:rsidRDefault="001449EA" w:rsidP="001449EA">
      <w:pPr>
        <w:tabs>
          <w:tab w:val="left" w:pos="360"/>
        </w:tabs>
        <w:rPr>
          <w:sz w:val="22"/>
        </w:rPr>
      </w:pPr>
      <w:r w:rsidRPr="00AA4D25">
        <w:rPr>
          <w:i/>
          <w:sz w:val="22"/>
        </w:rPr>
        <w:t xml:space="preserve">His Majesty the King v. Mondher Tebourbi </w:t>
      </w:r>
      <w:r w:rsidRPr="00AA4D25">
        <w:rPr>
          <w:sz w:val="22"/>
        </w:rPr>
        <w:t>(Que.) (Criminal) (By Leave) (</w:t>
      </w:r>
      <w:hyperlink r:id="rId13" w:history="1">
        <w:r w:rsidRPr="00AA4D25">
          <w:rPr>
            <w:rStyle w:val="Hyperlink"/>
            <w:sz w:val="22"/>
          </w:rPr>
          <w:t>41227</w:t>
        </w:r>
      </w:hyperlink>
      <w:r w:rsidRPr="00AA4D25">
        <w:rPr>
          <w:sz w:val="22"/>
        </w:rPr>
        <w:t>)</w:t>
      </w:r>
    </w:p>
    <w:p w:rsidR="001449EA" w:rsidRPr="00AA4D25" w:rsidRDefault="001449EA" w:rsidP="001449EA">
      <w:pPr>
        <w:widowControl w:val="0"/>
        <w:rPr>
          <w:sz w:val="20"/>
        </w:rPr>
      </w:pPr>
    </w:p>
    <w:p w:rsidR="001449EA" w:rsidRPr="00AA4D25" w:rsidRDefault="001449EA" w:rsidP="001449EA">
      <w:pPr>
        <w:jc w:val="both"/>
        <w:rPr>
          <w:sz w:val="20"/>
        </w:rPr>
      </w:pPr>
      <w:r w:rsidRPr="00AA4D25">
        <w:rPr>
          <w:sz w:val="20"/>
        </w:rPr>
        <w:t>The application for leave to appeal from the judgment of the Court of Appeal of Quebec (Montréal), Number 500-10-007782-228, 2024 QCCA 142, dated February 1, 2024, is dismissed.</w:t>
      </w:r>
    </w:p>
    <w:p w:rsidR="001449EA" w:rsidRPr="00AA4D25" w:rsidRDefault="001449EA" w:rsidP="001449EA">
      <w:pPr>
        <w:jc w:val="both"/>
        <w:rPr>
          <w:sz w:val="20"/>
        </w:rPr>
      </w:pPr>
    </w:p>
    <w:p w:rsidR="001449EA" w:rsidRPr="00AA4D25" w:rsidRDefault="00BC4741" w:rsidP="001449EA">
      <w:pPr>
        <w:jc w:val="both"/>
        <w:rPr>
          <w:sz w:val="20"/>
          <w:lang w:val="fr-CA"/>
        </w:rPr>
      </w:pPr>
      <w:r>
        <w:rPr>
          <w:sz w:val="20"/>
        </w:rPr>
        <w:pict>
          <v:rect id="_x0000_i1025" style="width:2in;height:1pt" o:hrpct="0" o:hralign="center" o:hrstd="t" o:hrnoshade="t" o:hr="t" fillcolor="black [3213]" stroked="f"/>
        </w:pict>
      </w:r>
    </w:p>
    <w:p w:rsidR="001449EA" w:rsidRPr="00AA4D25" w:rsidRDefault="001449EA" w:rsidP="001449EA">
      <w:pPr>
        <w:ind w:left="357" w:hanging="357"/>
        <w:rPr>
          <w:sz w:val="20"/>
        </w:rPr>
      </w:pPr>
    </w:p>
    <w:p w:rsidR="001449EA" w:rsidRPr="00AA4D25" w:rsidRDefault="001449EA" w:rsidP="001449EA">
      <w:pPr>
        <w:tabs>
          <w:tab w:val="left" w:pos="360"/>
        </w:tabs>
        <w:rPr>
          <w:sz w:val="22"/>
        </w:rPr>
      </w:pPr>
      <w:r w:rsidRPr="00AA4D25">
        <w:rPr>
          <w:i/>
          <w:sz w:val="22"/>
        </w:rPr>
        <w:t xml:space="preserve">Altria Group, Inc. v. Jaycen Stephens, Owen Mann-Campbell </w:t>
      </w:r>
      <w:r w:rsidRPr="00AA4D25">
        <w:rPr>
          <w:sz w:val="22"/>
        </w:rPr>
        <w:t>(B.C.) (Civil) (By Leave) (</w:t>
      </w:r>
      <w:hyperlink r:id="rId14" w:history="1">
        <w:r w:rsidRPr="00AA4D25">
          <w:rPr>
            <w:rStyle w:val="Hyperlink"/>
            <w:sz w:val="22"/>
          </w:rPr>
          <w:t>41265</w:t>
        </w:r>
      </w:hyperlink>
      <w:r w:rsidRPr="00AA4D25">
        <w:rPr>
          <w:sz w:val="22"/>
        </w:rPr>
        <w:t>)</w:t>
      </w:r>
    </w:p>
    <w:p w:rsidR="001449EA" w:rsidRPr="00AA4D25" w:rsidRDefault="001449EA" w:rsidP="001449EA">
      <w:pPr>
        <w:ind w:left="357" w:hanging="357"/>
        <w:rPr>
          <w:sz w:val="20"/>
        </w:rPr>
      </w:pPr>
    </w:p>
    <w:p w:rsidR="001449EA" w:rsidRPr="00AA4D25" w:rsidRDefault="001449EA" w:rsidP="001449EA">
      <w:pPr>
        <w:jc w:val="both"/>
        <w:rPr>
          <w:sz w:val="20"/>
        </w:rPr>
      </w:pPr>
      <w:r w:rsidRPr="00AA4D25">
        <w:rPr>
          <w:sz w:val="20"/>
        </w:rPr>
        <w:t>The application for leave to appeal from the judgment of the Court of Appeal for British Columbia (Vancouver), Number CA48660, 2024 BCCA 99, dated March 12, 2024, is dismissed with costs.</w:t>
      </w:r>
    </w:p>
    <w:p w:rsidR="001449EA" w:rsidRPr="00AA4D25" w:rsidRDefault="001449EA" w:rsidP="001449EA">
      <w:pPr>
        <w:ind w:left="357" w:hanging="357"/>
        <w:rPr>
          <w:sz w:val="20"/>
        </w:rPr>
      </w:pPr>
    </w:p>
    <w:p w:rsidR="001449EA" w:rsidRPr="00AA4D25" w:rsidRDefault="00BC4741" w:rsidP="001449EA">
      <w:pPr>
        <w:rPr>
          <w:sz w:val="20"/>
        </w:rPr>
      </w:pPr>
      <w:r>
        <w:rPr>
          <w:sz w:val="20"/>
        </w:rPr>
        <w:pict>
          <v:rect id="_x0000_i1026" style="width:2in;height:1pt" o:hrpct="0" o:hralign="center" o:hrstd="t" o:hrnoshade="t" o:hr="t" fillcolor="black [3213]" stroked="f"/>
        </w:pict>
      </w:r>
    </w:p>
    <w:p w:rsidR="001449EA" w:rsidRPr="00AA4D25" w:rsidRDefault="001449EA" w:rsidP="001449EA">
      <w:pPr>
        <w:ind w:left="357" w:hanging="357"/>
        <w:rPr>
          <w:sz w:val="20"/>
        </w:rPr>
      </w:pPr>
    </w:p>
    <w:p w:rsidR="001449EA" w:rsidRPr="00AA4D25" w:rsidRDefault="001449EA" w:rsidP="001449EA">
      <w:pPr>
        <w:tabs>
          <w:tab w:val="left" w:pos="360"/>
        </w:tabs>
        <w:rPr>
          <w:sz w:val="22"/>
        </w:rPr>
      </w:pPr>
      <w:r w:rsidRPr="00AA4D25">
        <w:rPr>
          <w:i/>
          <w:sz w:val="22"/>
        </w:rPr>
        <w:t>Denis Lauzon and Alexandre Galarneau v. Attorney General of Quebec and Direction de la santé publique</w:t>
      </w:r>
      <w:r w:rsidRPr="00AA4D25">
        <w:rPr>
          <w:sz w:val="22"/>
        </w:rPr>
        <w:t xml:space="preserve"> (Que.) (Criminal) (By Leave) (</w:t>
      </w:r>
      <w:hyperlink r:id="rId15" w:history="1">
        <w:r w:rsidRPr="00AA4D25">
          <w:rPr>
            <w:rStyle w:val="Hyperlink"/>
            <w:sz w:val="22"/>
          </w:rPr>
          <w:t>41288</w:t>
        </w:r>
      </w:hyperlink>
      <w:r w:rsidRPr="00AA4D25">
        <w:rPr>
          <w:sz w:val="22"/>
        </w:rPr>
        <w:t>)</w:t>
      </w:r>
    </w:p>
    <w:p w:rsidR="001449EA" w:rsidRPr="00AA4D25" w:rsidRDefault="001449EA" w:rsidP="001449EA">
      <w:pPr>
        <w:jc w:val="both"/>
        <w:rPr>
          <w:sz w:val="20"/>
        </w:rPr>
      </w:pPr>
    </w:p>
    <w:p w:rsidR="001449EA" w:rsidRPr="00AA4D25" w:rsidRDefault="001449EA" w:rsidP="001449EA">
      <w:pPr>
        <w:jc w:val="both"/>
        <w:rPr>
          <w:sz w:val="20"/>
        </w:rPr>
      </w:pPr>
      <w:r w:rsidRPr="00AA4D25">
        <w:rPr>
          <w:sz w:val="20"/>
        </w:rPr>
        <w:t xml:space="preserve">The application for leave to appeal from the judgment of the Court of Appeal of Quebec (Montréal), Number </w:t>
      </w:r>
      <w:bookmarkStart w:id="2" w:name="_Hlk180663004"/>
      <w:r w:rsidRPr="00AA4D25">
        <w:rPr>
          <w:sz w:val="20"/>
        </w:rPr>
        <w:t>500-09-700219-249</w:t>
      </w:r>
      <w:bookmarkEnd w:id="2"/>
      <w:r w:rsidRPr="00AA4D25">
        <w:rPr>
          <w:sz w:val="20"/>
        </w:rPr>
        <w:t>, 2024 QCCA 366, dated March 20, 2024, is dismissed.</w:t>
      </w:r>
    </w:p>
    <w:p w:rsidR="001449EA" w:rsidRPr="00AA4D25" w:rsidRDefault="001449EA" w:rsidP="001449EA">
      <w:pPr>
        <w:jc w:val="both"/>
        <w:rPr>
          <w:sz w:val="20"/>
        </w:rPr>
      </w:pPr>
    </w:p>
    <w:p w:rsidR="001449EA" w:rsidRPr="00AA4D25" w:rsidRDefault="00BC4741" w:rsidP="001449EA">
      <w:pPr>
        <w:jc w:val="both"/>
        <w:rPr>
          <w:sz w:val="20"/>
        </w:rPr>
      </w:pPr>
      <w:r>
        <w:rPr>
          <w:sz w:val="20"/>
        </w:rPr>
        <w:pict>
          <v:rect id="_x0000_i1027" style="width:2in;height:1pt" o:hrpct="0" o:hralign="center" o:hrstd="t" o:hrnoshade="t" o:hr="t" fillcolor="black [3213]" stroked="f"/>
        </w:pict>
      </w:r>
    </w:p>
    <w:p w:rsidR="001449EA" w:rsidRPr="00AA4D25" w:rsidRDefault="001449EA" w:rsidP="001449EA">
      <w:pPr>
        <w:ind w:left="357" w:hanging="357"/>
        <w:jc w:val="both"/>
        <w:rPr>
          <w:sz w:val="20"/>
        </w:rPr>
      </w:pPr>
    </w:p>
    <w:p w:rsidR="001449EA" w:rsidRPr="00AA4D25" w:rsidRDefault="001449EA" w:rsidP="001449EA">
      <w:pPr>
        <w:tabs>
          <w:tab w:val="left" w:pos="360"/>
        </w:tabs>
        <w:rPr>
          <w:sz w:val="22"/>
        </w:rPr>
      </w:pPr>
      <w:r w:rsidRPr="00AA4D25">
        <w:rPr>
          <w:i/>
          <w:sz w:val="22"/>
        </w:rPr>
        <w:t>Robert S. Hoefman v. His Majesty the King</w:t>
      </w:r>
      <w:r w:rsidRPr="00AA4D25">
        <w:rPr>
          <w:sz w:val="22"/>
        </w:rPr>
        <w:t xml:space="preserve"> (Alta.) (Criminal) (By Leave) (</w:t>
      </w:r>
      <w:hyperlink r:id="rId16" w:history="1">
        <w:r w:rsidRPr="00AA4D25">
          <w:rPr>
            <w:rStyle w:val="Hyperlink"/>
            <w:sz w:val="22"/>
          </w:rPr>
          <w:t>41359</w:t>
        </w:r>
      </w:hyperlink>
      <w:r w:rsidRPr="00AA4D25">
        <w:rPr>
          <w:sz w:val="22"/>
        </w:rPr>
        <w:t>)</w:t>
      </w:r>
    </w:p>
    <w:p w:rsidR="001449EA" w:rsidRPr="00AA4D25" w:rsidRDefault="001449EA" w:rsidP="001449EA">
      <w:pPr>
        <w:ind w:left="357" w:hanging="357"/>
        <w:jc w:val="both"/>
        <w:rPr>
          <w:sz w:val="20"/>
        </w:rPr>
      </w:pPr>
    </w:p>
    <w:p w:rsidR="001449EA" w:rsidRPr="00AA4D25" w:rsidRDefault="001449EA" w:rsidP="001449EA">
      <w:pPr>
        <w:jc w:val="both"/>
        <w:rPr>
          <w:sz w:val="20"/>
        </w:rPr>
      </w:pPr>
      <w:r w:rsidRPr="00AA4D25">
        <w:rPr>
          <w:sz w:val="20"/>
        </w:rPr>
        <w:t>The motion for an extension of time to serve and file the application for leave to appeal from the judgment of the Court of Appeal of Alberta (Calgary), Number 2101-0105A, 2023 ABCA 207, dated July 4, 2023, is dismissed.</w:t>
      </w:r>
    </w:p>
    <w:p w:rsidR="001449EA" w:rsidRPr="00AA4D25" w:rsidRDefault="001449EA" w:rsidP="001449EA">
      <w:pPr>
        <w:widowControl w:val="0"/>
        <w:rPr>
          <w:sz w:val="20"/>
        </w:rPr>
      </w:pPr>
    </w:p>
    <w:p w:rsidR="001449EA" w:rsidRPr="00AA4D25" w:rsidRDefault="00BC4741" w:rsidP="001449EA">
      <w:pPr>
        <w:widowControl w:val="0"/>
        <w:rPr>
          <w:sz w:val="20"/>
          <w:lang w:val="fr-CA"/>
        </w:rPr>
      </w:pPr>
      <w:r>
        <w:rPr>
          <w:sz w:val="20"/>
        </w:rPr>
        <w:pict>
          <v:rect id="_x0000_i1028" style="width:2in;height:1pt" o:hrpct="0" o:hralign="center" o:hrstd="t" o:hrnoshade="t" o:hr="t" fillcolor="black [3213]" stroked="f"/>
        </w:pict>
      </w:r>
    </w:p>
    <w:p w:rsidR="001449EA" w:rsidRPr="00AA4D25" w:rsidRDefault="001449EA" w:rsidP="001449EA">
      <w:pPr>
        <w:ind w:left="357" w:hanging="357"/>
        <w:rPr>
          <w:sz w:val="20"/>
        </w:rPr>
      </w:pPr>
    </w:p>
    <w:p w:rsidR="001449EA" w:rsidRPr="00AA4D25" w:rsidRDefault="001449EA" w:rsidP="001449EA">
      <w:pPr>
        <w:tabs>
          <w:tab w:val="left" w:pos="360"/>
        </w:tabs>
        <w:rPr>
          <w:sz w:val="22"/>
        </w:rPr>
      </w:pPr>
      <w:r w:rsidRPr="00AA4D25">
        <w:rPr>
          <w:i/>
          <w:sz w:val="22"/>
        </w:rPr>
        <w:t>Gino Bélanger v. His Majesty the King</w:t>
      </w:r>
      <w:r w:rsidRPr="00AA4D25">
        <w:rPr>
          <w:sz w:val="22"/>
        </w:rPr>
        <w:t xml:space="preserve"> (Que.) (Criminal) (By Leave) (</w:t>
      </w:r>
      <w:hyperlink r:id="rId17" w:history="1">
        <w:r w:rsidRPr="00AA4D25">
          <w:rPr>
            <w:rStyle w:val="Hyperlink"/>
            <w:sz w:val="22"/>
          </w:rPr>
          <w:t>41369</w:t>
        </w:r>
      </w:hyperlink>
      <w:r w:rsidRPr="00AA4D25">
        <w:rPr>
          <w:sz w:val="22"/>
        </w:rPr>
        <w:t>)</w:t>
      </w:r>
    </w:p>
    <w:p w:rsidR="001449EA" w:rsidRPr="00AA4D25" w:rsidRDefault="001449EA" w:rsidP="001449EA">
      <w:pPr>
        <w:ind w:left="357" w:hanging="357"/>
        <w:rPr>
          <w:sz w:val="20"/>
        </w:rPr>
      </w:pPr>
    </w:p>
    <w:p w:rsidR="001449EA" w:rsidRPr="00AA4D25" w:rsidRDefault="001449EA" w:rsidP="001449EA">
      <w:pPr>
        <w:jc w:val="both"/>
        <w:rPr>
          <w:sz w:val="20"/>
        </w:rPr>
      </w:pPr>
      <w:r w:rsidRPr="00AA4D25">
        <w:rPr>
          <w:sz w:val="20"/>
        </w:rPr>
        <w:t>The application for leave to appeal from the judgment of the Court of Appeal of Quebec (Québec), Number 200-10-004136-243, 2024 QCCA 840, dated June 17, 2024, is dismissed.</w:t>
      </w:r>
    </w:p>
    <w:p w:rsidR="001449EA" w:rsidRPr="00AA4D25" w:rsidRDefault="001449EA" w:rsidP="001449EA">
      <w:pPr>
        <w:ind w:left="357" w:hanging="357"/>
        <w:rPr>
          <w:sz w:val="20"/>
        </w:rPr>
      </w:pPr>
    </w:p>
    <w:p w:rsidR="001449EA" w:rsidRPr="00AA4D25" w:rsidRDefault="00BC4741" w:rsidP="001449EA">
      <w:pPr>
        <w:rPr>
          <w:sz w:val="20"/>
        </w:rPr>
      </w:pPr>
      <w:r>
        <w:rPr>
          <w:sz w:val="20"/>
        </w:rPr>
        <w:pict>
          <v:rect id="_x0000_i1029" style="width:2in;height:1pt" o:hrpct="0" o:hralign="center" o:hrstd="t" o:hrnoshade="t" o:hr="t" fillcolor="black [3213]" stroked="f"/>
        </w:pict>
      </w:r>
    </w:p>
    <w:p w:rsidR="001449EA" w:rsidRPr="00AA4D25" w:rsidRDefault="001449EA" w:rsidP="001449EA">
      <w:pPr>
        <w:ind w:left="357" w:hanging="357"/>
        <w:rPr>
          <w:sz w:val="20"/>
        </w:rPr>
      </w:pPr>
    </w:p>
    <w:p w:rsidR="001449EA" w:rsidRPr="00AA4D25" w:rsidRDefault="001449EA" w:rsidP="001449EA">
      <w:pPr>
        <w:tabs>
          <w:tab w:val="left" w:pos="360"/>
        </w:tabs>
        <w:rPr>
          <w:sz w:val="22"/>
        </w:rPr>
      </w:pPr>
      <w:r w:rsidRPr="00AA4D25">
        <w:rPr>
          <w:i/>
          <w:sz w:val="22"/>
        </w:rPr>
        <w:t xml:space="preserve">Giuseppe De Leto v. His Majesty the King </w:t>
      </w:r>
      <w:r w:rsidRPr="00AA4D25">
        <w:rPr>
          <w:sz w:val="22"/>
        </w:rPr>
        <w:t>(Que.) (Criminal) (By Leave) (</w:t>
      </w:r>
      <w:hyperlink r:id="rId18" w:history="1">
        <w:r w:rsidRPr="00AA4D25">
          <w:rPr>
            <w:rStyle w:val="Hyperlink"/>
            <w:sz w:val="22"/>
          </w:rPr>
          <w:t>41206</w:t>
        </w:r>
      </w:hyperlink>
      <w:r w:rsidRPr="00AA4D25">
        <w:rPr>
          <w:sz w:val="22"/>
        </w:rPr>
        <w:t>)</w:t>
      </w:r>
    </w:p>
    <w:p w:rsidR="001449EA" w:rsidRPr="00AA4D25" w:rsidRDefault="001449EA" w:rsidP="001449EA">
      <w:pPr>
        <w:jc w:val="both"/>
        <w:rPr>
          <w:sz w:val="20"/>
        </w:rPr>
      </w:pPr>
    </w:p>
    <w:p w:rsidR="001449EA" w:rsidRPr="00AA4D25" w:rsidRDefault="001449EA" w:rsidP="001449EA">
      <w:pPr>
        <w:jc w:val="both"/>
        <w:rPr>
          <w:sz w:val="20"/>
        </w:rPr>
      </w:pPr>
      <w:r w:rsidRPr="00AA4D25">
        <w:rPr>
          <w:sz w:val="20"/>
        </w:rPr>
        <w:t>The motion for an extension of time to serve and file the application for leave to appeal from the judgment of the Court of Appeal of Quebec (Montréal), Number 500-10-007051-194, 2022 QCCA 413, dated March 24, 2022, is dismissed.</w:t>
      </w:r>
    </w:p>
    <w:p w:rsidR="001449EA" w:rsidRPr="00AA4D25" w:rsidRDefault="001449EA" w:rsidP="001449EA">
      <w:pPr>
        <w:jc w:val="both"/>
        <w:rPr>
          <w:sz w:val="20"/>
        </w:rPr>
      </w:pPr>
    </w:p>
    <w:p w:rsidR="001449EA" w:rsidRPr="00AA4D25" w:rsidRDefault="00BC4741" w:rsidP="001449EA">
      <w:pPr>
        <w:jc w:val="both"/>
        <w:rPr>
          <w:sz w:val="20"/>
        </w:rPr>
      </w:pPr>
      <w:r>
        <w:rPr>
          <w:sz w:val="20"/>
        </w:rPr>
        <w:pict>
          <v:rect id="_x0000_i1030" style="width:2in;height:1pt" o:hrpct="0" o:hralign="center" o:hrstd="t" o:hrnoshade="t" o:hr="t" fillcolor="black [3213]" stroked="f"/>
        </w:pict>
      </w:r>
    </w:p>
    <w:p w:rsidR="001449EA" w:rsidRPr="00AA4D25" w:rsidRDefault="001449EA" w:rsidP="001449EA">
      <w:pPr>
        <w:ind w:left="357" w:hanging="357"/>
        <w:jc w:val="both"/>
        <w:rPr>
          <w:sz w:val="20"/>
        </w:rPr>
      </w:pPr>
    </w:p>
    <w:p w:rsidR="001449EA" w:rsidRPr="00AA4D25" w:rsidRDefault="001449EA" w:rsidP="001449EA">
      <w:pPr>
        <w:tabs>
          <w:tab w:val="left" w:pos="360"/>
        </w:tabs>
        <w:rPr>
          <w:sz w:val="22"/>
        </w:rPr>
      </w:pPr>
      <w:r w:rsidRPr="00AA4D25">
        <w:rPr>
          <w:i/>
          <w:sz w:val="22"/>
        </w:rPr>
        <w:t>Trevor Letlow v. His Majesty the King</w:t>
      </w:r>
      <w:r w:rsidRPr="00AA4D25">
        <w:rPr>
          <w:sz w:val="22"/>
        </w:rPr>
        <w:t xml:space="preserve"> (Ont.) (Criminal) (By Leave) (</w:t>
      </w:r>
      <w:hyperlink r:id="rId19" w:history="1">
        <w:r w:rsidRPr="00AA4D25">
          <w:rPr>
            <w:rStyle w:val="Hyperlink"/>
            <w:sz w:val="22"/>
          </w:rPr>
          <w:t>41314</w:t>
        </w:r>
      </w:hyperlink>
      <w:r w:rsidRPr="00AA4D25">
        <w:rPr>
          <w:sz w:val="22"/>
        </w:rPr>
        <w:t>)</w:t>
      </w:r>
    </w:p>
    <w:p w:rsidR="001449EA" w:rsidRPr="00AA4D25" w:rsidRDefault="001449EA" w:rsidP="001449EA">
      <w:pPr>
        <w:ind w:left="357" w:hanging="357"/>
        <w:jc w:val="both"/>
        <w:rPr>
          <w:sz w:val="20"/>
        </w:rPr>
      </w:pPr>
    </w:p>
    <w:p w:rsidR="001449EA" w:rsidRPr="00AA4D25" w:rsidRDefault="001449EA" w:rsidP="001449EA">
      <w:pPr>
        <w:widowControl w:val="0"/>
        <w:jc w:val="both"/>
        <w:rPr>
          <w:sz w:val="20"/>
        </w:rPr>
      </w:pPr>
      <w:r w:rsidRPr="00AA4D25">
        <w:rPr>
          <w:sz w:val="20"/>
        </w:rPr>
        <w:t>The motion for an extension of time to serve and file the application for leave to appeal from the judgment of the Court of Appeal for Ontario, Number C67012, 2021 ONCA 915, dated December 20, 2021, is dismissed.</w:t>
      </w:r>
    </w:p>
    <w:p w:rsidR="001449EA" w:rsidRPr="00AA4D25" w:rsidRDefault="001449EA" w:rsidP="001449EA">
      <w:pPr>
        <w:widowControl w:val="0"/>
        <w:rPr>
          <w:sz w:val="20"/>
        </w:rPr>
      </w:pPr>
    </w:p>
    <w:p w:rsidR="001449EA" w:rsidRPr="00AA4D25" w:rsidRDefault="00BC4741" w:rsidP="001449EA">
      <w:pPr>
        <w:widowControl w:val="0"/>
        <w:rPr>
          <w:sz w:val="20"/>
          <w:lang w:val="fr-CA"/>
        </w:rPr>
      </w:pPr>
      <w:r>
        <w:rPr>
          <w:sz w:val="20"/>
        </w:rPr>
        <w:lastRenderedPageBreak/>
        <w:pict>
          <v:rect id="_x0000_i1031" style="width:2in;height:1pt" o:hrpct="0" o:hralign="center" o:hrstd="t" o:hrnoshade="t" o:hr="t" fillcolor="black [3213]" stroked="f"/>
        </w:pict>
      </w:r>
    </w:p>
    <w:p w:rsidR="001449EA" w:rsidRPr="00AA4D25" w:rsidRDefault="001449EA" w:rsidP="001449EA">
      <w:pPr>
        <w:ind w:left="357" w:hanging="357"/>
        <w:rPr>
          <w:sz w:val="20"/>
        </w:rPr>
      </w:pPr>
    </w:p>
    <w:p w:rsidR="001449EA" w:rsidRPr="00AA4D25" w:rsidRDefault="001449EA" w:rsidP="001449EA">
      <w:pPr>
        <w:tabs>
          <w:tab w:val="left" w:pos="360"/>
        </w:tabs>
        <w:rPr>
          <w:sz w:val="22"/>
        </w:rPr>
      </w:pPr>
      <w:r w:rsidRPr="00AA4D25">
        <w:rPr>
          <w:i/>
          <w:sz w:val="22"/>
        </w:rPr>
        <w:t>Eastern Platinum Limited v. Xiaoling Ren</w:t>
      </w:r>
      <w:r w:rsidRPr="00AA4D25">
        <w:rPr>
          <w:sz w:val="22"/>
        </w:rPr>
        <w:t xml:space="preserve"> (B.C.) (Civil) (By Leave) (</w:t>
      </w:r>
      <w:hyperlink r:id="rId20" w:history="1">
        <w:r w:rsidRPr="00AA4D25">
          <w:rPr>
            <w:rStyle w:val="Hyperlink"/>
            <w:sz w:val="22"/>
          </w:rPr>
          <w:t>41285</w:t>
        </w:r>
      </w:hyperlink>
      <w:r w:rsidRPr="00AA4D25">
        <w:rPr>
          <w:sz w:val="22"/>
        </w:rPr>
        <w:t>)</w:t>
      </w:r>
    </w:p>
    <w:p w:rsidR="001449EA" w:rsidRPr="00AA4D25" w:rsidRDefault="001449EA" w:rsidP="001449EA">
      <w:pPr>
        <w:ind w:left="357" w:hanging="357"/>
        <w:rPr>
          <w:sz w:val="20"/>
        </w:rPr>
      </w:pPr>
    </w:p>
    <w:p w:rsidR="001449EA" w:rsidRPr="00AA4D25" w:rsidRDefault="001449EA" w:rsidP="001449EA">
      <w:pPr>
        <w:rPr>
          <w:sz w:val="20"/>
        </w:rPr>
      </w:pPr>
      <w:r w:rsidRPr="00AA4D25">
        <w:rPr>
          <w:sz w:val="20"/>
        </w:rPr>
        <w:t>The application for leave to appeal from the judgment of the Court of Appeal for British Columbia (Vancouver), Number CA49103, 2024 BCCA 109, dated March 21, 2024, is dismissed with costs.</w:t>
      </w:r>
    </w:p>
    <w:p w:rsidR="001449EA" w:rsidRPr="00AA4D25" w:rsidRDefault="001449EA" w:rsidP="001449EA">
      <w:pPr>
        <w:ind w:left="357" w:hanging="357"/>
        <w:rPr>
          <w:sz w:val="20"/>
        </w:rPr>
      </w:pPr>
    </w:p>
    <w:p w:rsidR="001449EA" w:rsidRPr="00AA4D25" w:rsidRDefault="00BC4741" w:rsidP="001449EA">
      <w:pPr>
        <w:rPr>
          <w:sz w:val="20"/>
        </w:rPr>
      </w:pPr>
      <w:r>
        <w:rPr>
          <w:sz w:val="20"/>
        </w:rPr>
        <w:pict>
          <v:rect id="_x0000_i1032" style="width:2in;height:1pt" o:hrpct="0" o:hralign="center" o:hrstd="t" o:hrnoshade="t" o:hr="t" fillcolor="black [3213]" stroked="f"/>
        </w:pict>
      </w:r>
    </w:p>
    <w:p w:rsidR="001449EA" w:rsidRPr="00AA4D25" w:rsidRDefault="001449EA" w:rsidP="001449EA">
      <w:pPr>
        <w:ind w:left="357" w:hanging="357"/>
        <w:rPr>
          <w:sz w:val="20"/>
        </w:rPr>
      </w:pPr>
    </w:p>
    <w:p w:rsidR="001449EA" w:rsidRPr="00AA4D25" w:rsidRDefault="001449EA" w:rsidP="001449EA">
      <w:pPr>
        <w:tabs>
          <w:tab w:val="left" w:pos="360"/>
        </w:tabs>
        <w:rPr>
          <w:sz w:val="22"/>
        </w:rPr>
      </w:pPr>
      <w:r w:rsidRPr="00AA4D25">
        <w:rPr>
          <w:i/>
          <w:sz w:val="22"/>
        </w:rPr>
        <w:t xml:space="preserve">Jean Richer v. Parole Board of Canada and Attorney General of Canada </w:t>
      </w:r>
      <w:r w:rsidRPr="00AA4D25">
        <w:rPr>
          <w:sz w:val="22"/>
        </w:rPr>
        <w:t>(Sask.) (Criminal) (By Leave) (</w:t>
      </w:r>
      <w:hyperlink r:id="rId21" w:history="1">
        <w:r w:rsidRPr="00AA4D25">
          <w:rPr>
            <w:rStyle w:val="Hyperlink"/>
            <w:sz w:val="22"/>
          </w:rPr>
          <w:t>41309</w:t>
        </w:r>
      </w:hyperlink>
      <w:r w:rsidRPr="00AA4D25">
        <w:rPr>
          <w:sz w:val="22"/>
        </w:rPr>
        <w:t>)</w:t>
      </w:r>
    </w:p>
    <w:p w:rsidR="001449EA" w:rsidRPr="00AA4D25" w:rsidRDefault="001449EA" w:rsidP="001449EA">
      <w:pPr>
        <w:jc w:val="both"/>
        <w:rPr>
          <w:sz w:val="20"/>
        </w:rPr>
      </w:pPr>
    </w:p>
    <w:p w:rsidR="001449EA" w:rsidRPr="00AA4D25" w:rsidRDefault="001449EA" w:rsidP="001449EA">
      <w:pPr>
        <w:jc w:val="both"/>
        <w:rPr>
          <w:sz w:val="20"/>
        </w:rPr>
      </w:pPr>
      <w:r w:rsidRPr="00AA4D25">
        <w:rPr>
          <w:sz w:val="20"/>
        </w:rPr>
        <w:t>The application for leave to appeal from the judgment of the Court of Appeal for Saskatchewan, Number CACR3704, 2024 SKCA 37, dated April 3, 2024, is dismissed.</w:t>
      </w:r>
    </w:p>
    <w:p w:rsidR="001449EA" w:rsidRPr="00AA4D25" w:rsidRDefault="001449EA" w:rsidP="001449EA">
      <w:pPr>
        <w:jc w:val="both"/>
        <w:rPr>
          <w:sz w:val="20"/>
        </w:rPr>
      </w:pPr>
    </w:p>
    <w:p w:rsidR="001449EA" w:rsidRPr="00AA4D25" w:rsidRDefault="00BC4741" w:rsidP="001449EA">
      <w:pPr>
        <w:jc w:val="both"/>
        <w:rPr>
          <w:sz w:val="20"/>
        </w:rPr>
      </w:pPr>
      <w:r>
        <w:rPr>
          <w:sz w:val="20"/>
        </w:rPr>
        <w:pict>
          <v:rect id="_x0000_i1033" style="width:2in;height:1pt" o:hrpct="0" o:hralign="center" o:hrstd="t" o:hrnoshade="t" o:hr="t" fillcolor="black [3213]" stroked="f"/>
        </w:pict>
      </w:r>
    </w:p>
    <w:p w:rsidR="001449EA" w:rsidRPr="00AA4D25" w:rsidRDefault="001449EA" w:rsidP="001449EA">
      <w:pPr>
        <w:ind w:left="357" w:hanging="357"/>
        <w:jc w:val="both"/>
        <w:rPr>
          <w:sz w:val="20"/>
        </w:rPr>
      </w:pPr>
    </w:p>
    <w:p w:rsidR="001449EA" w:rsidRPr="00AA4D25" w:rsidRDefault="001449EA" w:rsidP="001449EA">
      <w:pPr>
        <w:tabs>
          <w:tab w:val="left" w:pos="360"/>
        </w:tabs>
        <w:rPr>
          <w:sz w:val="22"/>
        </w:rPr>
      </w:pPr>
      <w:r w:rsidRPr="00AA4D25">
        <w:rPr>
          <w:i/>
          <w:sz w:val="22"/>
        </w:rPr>
        <w:t>Trevor M Goble v. Marie Pyper and Onyx Community Services</w:t>
      </w:r>
      <w:r w:rsidRPr="00AA4D25">
        <w:rPr>
          <w:sz w:val="22"/>
        </w:rPr>
        <w:t xml:space="preserve"> (Ont.) (Civil) (By Leave) (</w:t>
      </w:r>
      <w:hyperlink r:id="rId22" w:history="1">
        <w:r w:rsidRPr="00AA4D25">
          <w:rPr>
            <w:rStyle w:val="Hyperlink"/>
            <w:sz w:val="22"/>
          </w:rPr>
          <w:t>41352</w:t>
        </w:r>
      </w:hyperlink>
      <w:r w:rsidRPr="00AA4D25">
        <w:rPr>
          <w:sz w:val="22"/>
        </w:rPr>
        <w:t>)</w:t>
      </w:r>
    </w:p>
    <w:p w:rsidR="001449EA" w:rsidRPr="00AA4D25" w:rsidRDefault="001449EA" w:rsidP="001449EA">
      <w:pPr>
        <w:ind w:left="357" w:hanging="357"/>
        <w:jc w:val="both"/>
        <w:rPr>
          <w:sz w:val="20"/>
        </w:rPr>
      </w:pPr>
    </w:p>
    <w:p w:rsidR="001449EA" w:rsidRPr="00AA4D25" w:rsidRDefault="001449EA" w:rsidP="001449EA">
      <w:pPr>
        <w:jc w:val="both"/>
        <w:rPr>
          <w:sz w:val="20"/>
        </w:rPr>
      </w:pPr>
      <w:r w:rsidRPr="00AA4D25">
        <w:rPr>
          <w:sz w:val="20"/>
        </w:rPr>
        <w:t>The application for leave to appeal from the judgment of the Court of Appeal for Ontario, Number COA-23-CV-1062, 2024 ONCA 372, dated May 3, 2024, is dismissed with costs.</w:t>
      </w:r>
    </w:p>
    <w:p w:rsidR="001449EA" w:rsidRPr="00AA4D25" w:rsidRDefault="001449EA" w:rsidP="001449EA">
      <w:pPr>
        <w:widowControl w:val="0"/>
        <w:rPr>
          <w:sz w:val="20"/>
        </w:rPr>
      </w:pPr>
    </w:p>
    <w:p w:rsidR="001449EA" w:rsidRPr="00AA4D25" w:rsidRDefault="00BC4741" w:rsidP="001449EA">
      <w:pPr>
        <w:widowControl w:val="0"/>
        <w:rPr>
          <w:sz w:val="20"/>
          <w:lang w:val="fr-CA"/>
        </w:rPr>
      </w:pPr>
      <w:r>
        <w:rPr>
          <w:sz w:val="20"/>
        </w:rPr>
        <w:pict>
          <v:rect id="_x0000_i1034" style="width:2in;height:1pt" o:hrpct="0" o:hralign="center" o:hrstd="t" o:hrnoshade="t" o:hr="t" fillcolor="black [3213]" stroked="f"/>
        </w:pict>
      </w:r>
    </w:p>
    <w:p w:rsidR="001449EA" w:rsidRPr="00AA4D25" w:rsidRDefault="001449EA" w:rsidP="001449EA">
      <w:pPr>
        <w:ind w:left="357" w:hanging="357"/>
        <w:rPr>
          <w:sz w:val="20"/>
        </w:rPr>
      </w:pPr>
    </w:p>
    <w:p w:rsidR="001449EA" w:rsidRPr="00AA4D25" w:rsidRDefault="001449EA" w:rsidP="001449EA">
      <w:pPr>
        <w:tabs>
          <w:tab w:val="left" w:pos="360"/>
        </w:tabs>
        <w:rPr>
          <w:sz w:val="22"/>
        </w:rPr>
      </w:pPr>
      <w:r w:rsidRPr="00AA4D25">
        <w:rPr>
          <w:i/>
          <w:sz w:val="22"/>
          <w:lang w:val="fr-CA"/>
        </w:rPr>
        <w:t>Claudiu Popa v. Université de Sherbrooke, Syndicat des chargées et chargés de cours de l’Université de Sherbrooke and Administrative Labour Tribunal</w:t>
      </w:r>
      <w:r w:rsidRPr="00AA4D25">
        <w:rPr>
          <w:sz w:val="22"/>
          <w:lang w:val="fr-CA"/>
        </w:rPr>
        <w:t xml:space="preserve"> (Que.) </w:t>
      </w:r>
      <w:r w:rsidRPr="00AA4D25">
        <w:rPr>
          <w:sz w:val="22"/>
        </w:rPr>
        <w:t>(Civil) (By Leave) (</w:t>
      </w:r>
      <w:hyperlink r:id="rId23" w:history="1">
        <w:r w:rsidRPr="00AA4D25">
          <w:rPr>
            <w:rStyle w:val="Hyperlink"/>
            <w:sz w:val="22"/>
          </w:rPr>
          <w:t>41376</w:t>
        </w:r>
      </w:hyperlink>
      <w:r w:rsidRPr="00AA4D25">
        <w:rPr>
          <w:sz w:val="22"/>
        </w:rPr>
        <w:t>)</w:t>
      </w:r>
    </w:p>
    <w:p w:rsidR="001449EA" w:rsidRPr="00AA4D25" w:rsidRDefault="001449EA" w:rsidP="001449EA">
      <w:pPr>
        <w:ind w:left="357" w:hanging="357"/>
        <w:rPr>
          <w:sz w:val="20"/>
        </w:rPr>
      </w:pPr>
    </w:p>
    <w:p w:rsidR="001449EA" w:rsidRPr="00AA4D25" w:rsidRDefault="001449EA" w:rsidP="001449EA">
      <w:pPr>
        <w:jc w:val="both"/>
        <w:rPr>
          <w:sz w:val="20"/>
        </w:rPr>
      </w:pPr>
      <w:r w:rsidRPr="00AA4D25">
        <w:rPr>
          <w:sz w:val="20"/>
        </w:rPr>
        <w:t>The application for leave to appeal from the judgment of the Court of Appeal of Quebec (Montréal), Number 500-09-030944-243, 2024 QCCA 557, dated May 6, 2024, is dismissed.</w:t>
      </w:r>
    </w:p>
    <w:p w:rsidR="001449EA" w:rsidRPr="00AA4D25" w:rsidRDefault="001449EA" w:rsidP="001449EA">
      <w:pPr>
        <w:ind w:left="357" w:hanging="357"/>
        <w:rPr>
          <w:sz w:val="20"/>
        </w:rPr>
      </w:pPr>
    </w:p>
    <w:p w:rsidR="001449EA" w:rsidRPr="00AA4D25" w:rsidRDefault="00BC4741" w:rsidP="001449EA">
      <w:pPr>
        <w:rPr>
          <w:sz w:val="20"/>
        </w:rPr>
      </w:pPr>
      <w:r>
        <w:rPr>
          <w:sz w:val="20"/>
        </w:rPr>
        <w:pict>
          <v:rect id="_x0000_i1035" style="width:2in;height:1pt" o:hrpct="0" o:hralign="center" o:hrstd="t" o:hrnoshade="t" o:hr="t" fillcolor="black [3213]" stroked="f"/>
        </w:pict>
      </w:r>
    </w:p>
    <w:p w:rsidR="001449EA" w:rsidRPr="00AA4D25" w:rsidRDefault="001449EA" w:rsidP="001449EA">
      <w:pPr>
        <w:ind w:left="357" w:hanging="357"/>
        <w:rPr>
          <w:sz w:val="20"/>
        </w:rPr>
      </w:pPr>
    </w:p>
    <w:p w:rsidR="001449EA" w:rsidRPr="00AA4D25" w:rsidRDefault="001449EA" w:rsidP="001449EA">
      <w:pPr>
        <w:pStyle w:val="SCCLsocParty"/>
        <w:jc w:val="left"/>
        <w:rPr>
          <w:i/>
          <w:sz w:val="22"/>
          <w:lang w:val="en-US"/>
        </w:rPr>
      </w:pPr>
      <w:r w:rsidRPr="00AA4D25">
        <w:rPr>
          <w:i/>
          <w:sz w:val="22"/>
          <w:lang w:val="en-CA"/>
        </w:rPr>
        <w:t>His Majesty the King v. Brent Alexander Julien</w:t>
      </w:r>
      <w:r w:rsidRPr="00AA4D25">
        <w:rPr>
          <w:sz w:val="22"/>
          <w:lang w:val="en-CA"/>
        </w:rPr>
        <w:t xml:space="preserve"> (N.S.) (Criminal) (By Leave) (</w:t>
      </w:r>
      <w:hyperlink r:id="rId24" w:history="1">
        <w:r w:rsidRPr="00AA4D25">
          <w:rPr>
            <w:rStyle w:val="Hyperlink"/>
            <w:sz w:val="22"/>
            <w:lang w:val="en-CA"/>
          </w:rPr>
          <w:t>41268</w:t>
        </w:r>
      </w:hyperlink>
      <w:r w:rsidRPr="00AA4D25">
        <w:rPr>
          <w:sz w:val="22"/>
          <w:lang w:val="en-CA"/>
        </w:rPr>
        <w:t>)</w:t>
      </w:r>
    </w:p>
    <w:p w:rsidR="001449EA" w:rsidRPr="00AA4D25" w:rsidRDefault="001449EA" w:rsidP="001449EA">
      <w:pPr>
        <w:jc w:val="both"/>
        <w:rPr>
          <w:sz w:val="20"/>
        </w:rPr>
      </w:pPr>
    </w:p>
    <w:p w:rsidR="001449EA" w:rsidRPr="00AA4D25" w:rsidRDefault="001449EA" w:rsidP="001449EA">
      <w:pPr>
        <w:jc w:val="both"/>
        <w:rPr>
          <w:sz w:val="20"/>
        </w:rPr>
      </w:pPr>
      <w:r w:rsidRPr="00AA4D25">
        <w:rPr>
          <w:sz w:val="20"/>
        </w:rPr>
        <w:t>The application for leave to appeal from the judgment of the Nova Scotia Court of Appeal, Number CAC 524839, dated March 13, 2024, is dismissed.</w:t>
      </w:r>
    </w:p>
    <w:p w:rsidR="001449EA" w:rsidRPr="00AA4D25" w:rsidRDefault="001449EA" w:rsidP="001449EA">
      <w:pPr>
        <w:jc w:val="both"/>
        <w:rPr>
          <w:sz w:val="20"/>
        </w:rPr>
      </w:pPr>
    </w:p>
    <w:p w:rsidR="001449EA" w:rsidRPr="00AA4D25" w:rsidRDefault="00BC4741" w:rsidP="001449EA">
      <w:pPr>
        <w:jc w:val="both"/>
        <w:rPr>
          <w:sz w:val="20"/>
        </w:rPr>
      </w:pPr>
      <w:r>
        <w:rPr>
          <w:sz w:val="20"/>
        </w:rPr>
        <w:pict>
          <v:rect id="_x0000_i1036" style="width:2in;height:1pt" o:hrpct="0" o:hralign="center" o:hrstd="t" o:hrnoshade="t" o:hr="t" fillcolor="black [3213]" stroked="f"/>
        </w:pict>
      </w:r>
    </w:p>
    <w:p w:rsidR="001449EA" w:rsidRPr="00AA4D25" w:rsidRDefault="001449EA" w:rsidP="001449EA">
      <w:pPr>
        <w:ind w:left="357" w:hanging="357"/>
        <w:jc w:val="both"/>
        <w:rPr>
          <w:sz w:val="20"/>
        </w:rPr>
      </w:pPr>
    </w:p>
    <w:p w:rsidR="001449EA" w:rsidRPr="00AA4D25" w:rsidRDefault="001449EA" w:rsidP="001449EA">
      <w:pPr>
        <w:rPr>
          <w:i/>
          <w:sz w:val="22"/>
        </w:rPr>
      </w:pPr>
      <w:r w:rsidRPr="00AA4D25">
        <w:rPr>
          <w:i/>
          <w:sz w:val="22"/>
        </w:rPr>
        <w:t>Mi Kyung Kim and Myungsook Lim v. Sung Oh Bang</w:t>
      </w:r>
      <w:r w:rsidRPr="00AA4D25">
        <w:rPr>
          <w:sz w:val="22"/>
        </w:rPr>
        <w:t xml:space="preserve"> (B.C.) (Civil) (By Leave) (</w:t>
      </w:r>
      <w:hyperlink r:id="rId25" w:history="1">
        <w:r w:rsidRPr="00AA4D25">
          <w:rPr>
            <w:rStyle w:val="Hyperlink"/>
            <w:sz w:val="22"/>
          </w:rPr>
          <w:t>41257</w:t>
        </w:r>
      </w:hyperlink>
      <w:r w:rsidRPr="00AA4D25">
        <w:rPr>
          <w:sz w:val="22"/>
        </w:rPr>
        <w:t>)</w:t>
      </w:r>
    </w:p>
    <w:p w:rsidR="001449EA" w:rsidRPr="00AA4D25" w:rsidRDefault="001449EA" w:rsidP="001449EA">
      <w:pPr>
        <w:ind w:left="357" w:hanging="357"/>
        <w:jc w:val="both"/>
        <w:rPr>
          <w:sz w:val="20"/>
        </w:rPr>
      </w:pPr>
    </w:p>
    <w:p w:rsidR="001449EA" w:rsidRPr="00AA4D25" w:rsidRDefault="001449EA" w:rsidP="001449EA">
      <w:pPr>
        <w:jc w:val="both"/>
        <w:rPr>
          <w:sz w:val="20"/>
        </w:rPr>
      </w:pPr>
      <w:r w:rsidRPr="00AA4D25">
        <w:rPr>
          <w:sz w:val="20"/>
        </w:rPr>
        <w:t>The application for leave to appeal from the judgment of the Court of Appeal for British Columbia (Vancouver), Number CA48704, 2024 BCCA 88, dated March 6, 2024, is dismissed with costs.</w:t>
      </w:r>
    </w:p>
    <w:p w:rsidR="00E06F20" w:rsidRPr="00AA4D25" w:rsidRDefault="00E06F20" w:rsidP="00102792">
      <w:pPr>
        <w:jc w:val="both"/>
        <w:rPr>
          <w:sz w:val="20"/>
          <w:szCs w:val="20"/>
        </w:rPr>
      </w:pPr>
    </w:p>
    <w:p w:rsidR="00D2683C" w:rsidRPr="00AA4D25" w:rsidRDefault="00D2683C" w:rsidP="00102792">
      <w:pPr>
        <w:jc w:val="both"/>
        <w:rPr>
          <w:sz w:val="20"/>
          <w:szCs w:val="20"/>
        </w:rPr>
      </w:pPr>
    </w:p>
    <w:p w:rsidR="00D2683C" w:rsidRPr="00AA4D25" w:rsidRDefault="00BC4741" w:rsidP="00102792">
      <w:pPr>
        <w:jc w:val="both"/>
        <w:rPr>
          <w:sz w:val="20"/>
          <w:szCs w:val="20"/>
        </w:rPr>
      </w:pPr>
      <w:r>
        <w:rPr>
          <w:sz w:val="18"/>
          <w:szCs w:val="18"/>
        </w:rPr>
        <w:pict>
          <v:rect id="_x0000_i1037" style="width:272.25pt;height:1.5pt" o:hrpct="0" o:hralign="center" o:hrstd="t" o:hrnoshade="t" o:hr="t" fillcolor="black [3213]" stroked="f"/>
        </w:pict>
      </w:r>
    </w:p>
    <w:p w:rsidR="00D2683C" w:rsidRPr="00AA4D25" w:rsidRDefault="00D2683C" w:rsidP="00102792">
      <w:pPr>
        <w:jc w:val="both"/>
        <w:rPr>
          <w:sz w:val="20"/>
          <w:szCs w:val="20"/>
        </w:rPr>
      </w:pPr>
    </w:p>
    <w:p w:rsidR="00F77B6C" w:rsidRPr="00AA4D25" w:rsidRDefault="00F77B6C" w:rsidP="00102792">
      <w:pPr>
        <w:jc w:val="both"/>
        <w:rPr>
          <w:sz w:val="20"/>
          <w:szCs w:val="20"/>
        </w:rPr>
      </w:pPr>
    </w:p>
    <w:p w:rsidR="00D2683C" w:rsidRPr="00AA4D25" w:rsidRDefault="00D2683C" w:rsidP="00D2683C">
      <w:pPr>
        <w:rPr>
          <w:b/>
          <w:sz w:val="20"/>
          <w:szCs w:val="20"/>
          <w:lang w:val="fr-CA"/>
        </w:rPr>
      </w:pPr>
      <w:r w:rsidRPr="00AA4D25">
        <w:rPr>
          <w:b/>
          <w:sz w:val="20"/>
          <w:szCs w:val="20"/>
          <w:lang w:val="fr-CA"/>
        </w:rPr>
        <w:t>Le</w:t>
      </w:r>
      <w:r w:rsidR="00345645" w:rsidRPr="00AA4D25">
        <w:rPr>
          <w:b/>
          <w:sz w:val="20"/>
          <w:szCs w:val="20"/>
          <w:lang w:val="fr-CA"/>
        </w:rPr>
        <w:t xml:space="preserve"> </w:t>
      </w:r>
      <w:r w:rsidR="008F5B23" w:rsidRPr="00AA4D25">
        <w:rPr>
          <w:b/>
          <w:sz w:val="20"/>
          <w:szCs w:val="20"/>
          <w:lang w:val="fr-CA"/>
        </w:rPr>
        <w:t>3</w:t>
      </w:r>
      <w:r w:rsidR="00437FFB" w:rsidRPr="00AA4D25">
        <w:rPr>
          <w:b/>
          <w:sz w:val="20"/>
          <w:szCs w:val="20"/>
          <w:lang w:val="fr-CA"/>
        </w:rPr>
        <w:t>1</w:t>
      </w:r>
      <w:r w:rsidRPr="00AA4D25">
        <w:rPr>
          <w:b/>
          <w:sz w:val="20"/>
          <w:szCs w:val="20"/>
          <w:lang w:val="fr-CA"/>
        </w:rPr>
        <w:t xml:space="preserve"> </w:t>
      </w:r>
      <w:r w:rsidR="008F5B23" w:rsidRPr="00AA4D25">
        <w:rPr>
          <w:b/>
          <w:sz w:val="20"/>
          <w:szCs w:val="20"/>
          <w:lang w:val="fr-CA"/>
        </w:rPr>
        <w:t>octobre</w:t>
      </w:r>
      <w:r w:rsidRPr="00AA4D25">
        <w:rPr>
          <w:b/>
          <w:sz w:val="20"/>
          <w:szCs w:val="20"/>
          <w:lang w:val="fr-CA"/>
        </w:rPr>
        <w:t xml:space="preserve"> 202</w:t>
      </w:r>
      <w:r w:rsidR="00345645" w:rsidRPr="00AA4D25">
        <w:rPr>
          <w:b/>
          <w:sz w:val="20"/>
          <w:szCs w:val="20"/>
          <w:lang w:val="fr-CA"/>
        </w:rPr>
        <w:t>4</w:t>
      </w:r>
    </w:p>
    <w:p w:rsidR="00D2683C" w:rsidRPr="00AA4D25" w:rsidRDefault="00D2683C" w:rsidP="00102792">
      <w:pPr>
        <w:jc w:val="both"/>
        <w:rPr>
          <w:sz w:val="20"/>
          <w:szCs w:val="20"/>
          <w:lang w:val="fr-CA"/>
        </w:rPr>
      </w:pPr>
    </w:p>
    <w:p w:rsidR="00D2683C" w:rsidRPr="00AA4D25" w:rsidRDefault="00D2683C" w:rsidP="00102792">
      <w:pPr>
        <w:jc w:val="both"/>
        <w:rPr>
          <w:sz w:val="20"/>
          <w:szCs w:val="20"/>
          <w:lang w:val="fr-CA"/>
        </w:rPr>
      </w:pPr>
    </w:p>
    <w:p w:rsidR="001449EA" w:rsidRPr="00AA4D25" w:rsidRDefault="001449EA" w:rsidP="001449EA">
      <w:pPr>
        <w:jc w:val="both"/>
        <w:rPr>
          <w:b/>
          <w:sz w:val="22"/>
          <w:lang w:val="fr-CA"/>
        </w:rPr>
      </w:pPr>
      <w:r w:rsidRPr="00AA4D25">
        <w:rPr>
          <w:b/>
          <w:sz w:val="22"/>
          <w:lang w:val="fr-CA"/>
        </w:rPr>
        <w:t>REJETÉES</w:t>
      </w:r>
    </w:p>
    <w:p w:rsidR="001449EA" w:rsidRPr="00AA4D25" w:rsidRDefault="001449EA" w:rsidP="001449EA">
      <w:pPr>
        <w:jc w:val="both"/>
        <w:rPr>
          <w:sz w:val="20"/>
          <w:lang w:val="fr-CA"/>
        </w:rPr>
      </w:pPr>
    </w:p>
    <w:p w:rsidR="001449EA" w:rsidRPr="00AA4D25" w:rsidRDefault="001449EA">
      <w:pPr>
        <w:rPr>
          <w:i/>
          <w:sz w:val="22"/>
          <w:lang w:val="fr-CA"/>
        </w:rPr>
      </w:pPr>
      <w:r w:rsidRPr="00AA4D25">
        <w:rPr>
          <w:i/>
          <w:sz w:val="22"/>
          <w:lang w:val="fr-CA"/>
        </w:rPr>
        <w:br w:type="page"/>
      </w:r>
    </w:p>
    <w:p w:rsidR="001449EA" w:rsidRPr="00AA4D25" w:rsidRDefault="001449EA" w:rsidP="001449EA">
      <w:pPr>
        <w:tabs>
          <w:tab w:val="left" w:pos="360"/>
        </w:tabs>
        <w:rPr>
          <w:sz w:val="22"/>
          <w:lang w:val="fr-CA"/>
        </w:rPr>
      </w:pPr>
      <w:r w:rsidRPr="00AA4D25">
        <w:rPr>
          <w:i/>
          <w:sz w:val="22"/>
          <w:lang w:val="fr-CA"/>
        </w:rPr>
        <w:lastRenderedPageBreak/>
        <w:t xml:space="preserve">Sa Majesté le Roi c. Mondher Tebourbi </w:t>
      </w:r>
      <w:r w:rsidRPr="00AA4D25">
        <w:rPr>
          <w:sz w:val="22"/>
          <w:lang w:val="fr-CA"/>
        </w:rPr>
        <w:t>(Qc) (Criminelle) (Autorisation) (</w:t>
      </w:r>
      <w:hyperlink r:id="rId26" w:history="1">
        <w:r w:rsidRPr="00AA4D25">
          <w:rPr>
            <w:rStyle w:val="Hyperlink"/>
            <w:sz w:val="22"/>
            <w:lang w:val="fr-CA"/>
          </w:rPr>
          <w:t>41227</w:t>
        </w:r>
      </w:hyperlink>
      <w:r w:rsidRPr="00AA4D25">
        <w:rPr>
          <w:sz w:val="22"/>
          <w:lang w:val="fr-CA"/>
        </w:rPr>
        <w:t>)</w:t>
      </w:r>
    </w:p>
    <w:p w:rsidR="001449EA" w:rsidRPr="00AA4D25" w:rsidRDefault="001449EA" w:rsidP="001449EA">
      <w:pPr>
        <w:widowControl w:val="0"/>
        <w:rPr>
          <w:sz w:val="20"/>
          <w:lang w:val="fr-CA"/>
        </w:rPr>
      </w:pPr>
    </w:p>
    <w:p w:rsidR="001449EA" w:rsidRPr="00AA4D25" w:rsidRDefault="001449EA" w:rsidP="001449EA">
      <w:pPr>
        <w:widowControl w:val="0"/>
        <w:jc w:val="both"/>
        <w:rPr>
          <w:sz w:val="20"/>
          <w:lang w:val="fr-CA"/>
        </w:rPr>
      </w:pPr>
      <w:r w:rsidRPr="00AA4D25">
        <w:rPr>
          <w:sz w:val="20"/>
          <w:lang w:val="fr-CA"/>
        </w:rPr>
        <w:t>La demande d’autorisation d’appel de l’arrêt de la Cour d’appel du Québec (Montréal), numéro 500-10-007782-228, 2024 QCCA 142, daté du 1 février 2024, est rejetée.</w:t>
      </w:r>
    </w:p>
    <w:p w:rsidR="001449EA" w:rsidRPr="00AA4D25" w:rsidRDefault="001449EA" w:rsidP="001449EA">
      <w:pPr>
        <w:widowControl w:val="0"/>
        <w:jc w:val="both"/>
        <w:rPr>
          <w:sz w:val="20"/>
          <w:lang w:val="fr-CA"/>
        </w:rPr>
      </w:pPr>
    </w:p>
    <w:p w:rsidR="001449EA" w:rsidRPr="00AA4D25" w:rsidRDefault="00BC4741" w:rsidP="001449EA">
      <w:pPr>
        <w:widowControl w:val="0"/>
        <w:rPr>
          <w:sz w:val="20"/>
          <w:lang w:val="fr-CA"/>
        </w:rPr>
      </w:pPr>
      <w:r>
        <w:rPr>
          <w:sz w:val="20"/>
        </w:rPr>
        <w:pict>
          <v:rect id="_x0000_i1038" style="width:2in;height:1pt" o:hrpct="0" o:hralign="center" o:hrstd="t" o:hrnoshade="t" o:hr="t" fillcolor="black [3213]" stroked="f"/>
        </w:pict>
      </w:r>
    </w:p>
    <w:p w:rsidR="001449EA" w:rsidRPr="00AA4D25" w:rsidRDefault="001449EA" w:rsidP="001449EA">
      <w:pPr>
        <w:ind w:left="357" w:hanging="357"/>
        <w:rPr>
          <w:sz w:val="20"/>
        </w:rPr>
      </w:pPr>
    </w:p>
    <w:p w:rsidR="001449EA" w:rsidRPr="00AA4D25" w:rsidRDefault="001449EA" w:rsidP="001449EA">
      <w:pPr>
        <w:tabs>
          <w:tab w:val="left" w:pos="360"/>
        </w:tabs>
        <w:rPr>
          <w:sz w:val="22"/>
          <w:lang w:val="fr-CA"/>
        </w:rPr>
      </w:pPr>
      <w:r w:rsidRPr="00AA4D25">
        <w:rPr>
          <w:i/>
          <w:sz w:val="22"/>
        </w:rPr>
        <w:t xml:space="preserve">Altria Group, Inc. c. Jaycen Stephens, Owen Mann-Campbell </w:t>
      </w:r>
      <w:r w:rsidRPr="00AA4D25">
        <w:rPr>
          <w:sz w:val="22"/>
        </w:rPr>
        <w:t xml:space="preserve">(C.-B.) </w:t>
      </w:r>
      <w:r w:rsidRPr="00AA4D25">
        <w:rPr>
          <w:sz w:val="22"/>
          <w:lang w:val="fr-CA"/>
        </w:rPr>
        <w:t>(Civile) (Autorisation) (</w:t>
      </w:r>
      <w:hyperlink r:id="rId27" w:history="1">
        <w:r w:rsidRPr="00AA4D25">
          <w:rPr>
            <w:rStyle w:val="Hyperlink"/>
            <w:sz w:val="22"/>
            <w:lang w:val="fr-CA"/>
          </w:rPr>
          <w:t>41265</w:t>
        </w:r>
      </w:hyperlink>
      <w:r w:rsidRPr="00AA4D25">
        <w:rPr>
          <w:sz w:val="22"/>
          <w:lang w:val="fr-CA"/>
        </w:rPr>
        <w:t>)</w:t>
      </w:r>
    </w:p>
    <w:p w:rsidR="001449EA" w:rsidRPr="00AA4D25" w:rsidRDefault="001449EA" w:rsidP="001449EA">
      <w:pPr>
        <w:ind w:left="357" w:hanging="357"/>
        <w:rPr>
          <w:sz w:val="20"/>
          <w:lang w:val="fr-CA"/>
        </w:rPr>
      </w:pPr>
    </w:p>
    <w:p w:rsidR="001449EA" w:rsidRPr="00AA4D25" w:rsidRDefault="001449EA" w:rsidP="001449EA">
      <w:pPr>
        <w:jc w:val="both"/>
        <w:rPr>
          <w:sz w:val="20"/>
          <w:lang w:val="fr-CA"/>
        </w:rPr>
      </w:pPr>
      <w:r w:rsidRPr="00AA4D25">
        <w:rPr>
          <w:sz w:val="20"/>
          <w:lang w:val="fr-CA"/>
        </w:rPr>
        <w:t>La demande d’autorisation d’appel de l’arrêt de la Cour d’appel de la Colombie-Britannique (Vancouver), numéro CA48660, 2024 BCCA 99, daté du 12 mars 2024, est rejetée avec dépens.</w:t>
      </w:r>
    </w:p>
    <w:p w:rsidR="001449EA" w:rsidRPr="00AA4D25" w:rsidRDefault="001449EA" w:rsidP="001449EA">
      <w:pPr>
        <w:ind w:left="357" w:hanging="357"/>
        <w:rPr>
          <w:sz w:val="20"/>
          <w:lang w:val="fr-CA"/>
        </w:rPr>
      </w:pPr>
    </w:p>
    <w:p w:rsidR="001449EA" w:rsidRPr="00AA4D25" w:rsidRDefault="00BC4741" w:rsidP="001449EA">
      <w:pPr>
        <w:rPr>
          <w:sz w:val="20"/>
        </w:rPr>
      </w:pPr>
      <w:r>
        <w:rPr>
          <w:sz w:val="20"/>
        </w:rPr>
        <w:pict>
          <v:rect id="_x0000_i1039" style="width:2in;height:1pt" o:hrpct="0" o:hralign="center" o:hrstd="t" o:hrnoshade="t" o:hr="t" fillcolor="black [3213]" stroked="f"/>
        </w:pict>
      </w:r>
    </w:p>
    <w:p w:rsidR="001449EA" w:rsidRPr="00AA4D25" w:rsidRDefault="001449EA" w:rsidP="001449EA">
      <w:pPr>
        <w:ind w:left="357" w:hanging="357"/>
        <w:rPr>
          <w:sz w:val="20"/>
        </w:rPr>
      </w:pPr>
    </w:p>
    <w:p w:rsidR="001449EA" w:rsidRPr="00AA4D25" w:rsidRDefault="001449EA" w:rsidP="001449EA">
      <w:pPr>
        <w:tabs>
          <w:tab w:val="left" w:pos="360"/>
        </w:tabs>
        <w:rPr>
          <w:sz w:val="22"/>
          <w:lang w:val="fr-CA"/>
        </w:rPr>
      </w:pPr>
      <w:r w:rsidRPr="00AA4D25">
        <w:rPr>
          <w:i/>
          <w:sz w:val="22"/>
          <w:lang w:val="fr-CA"/>
        </w:rPr>
        <w:t>Denis Lauzon et Alexandre Galarneau c. Procureur général du Québec et Direction de la santé publique</w:t>
      </w:r>
      <w:r w:rsidRPr="00AA4D25">
        <w:rPr>
          <w:sz w:val="22"/>
          <w:lang w:val="fr-CA"/>
        </w:rPr>
        <w:t xml:space="preserve"> (Qc) (Criminelle) (Autorisation) (</w:t>
      </w:r>
      <w:hyperlink r:id="rId28" w:history="1">
        <w:r w:rsidRPr="00AA4D25">
          <w:rPr>
            <w:rStyle w:val="Hyperlink"/>
            <w:sz w:val="22"/>
            <w:lang w:val="fr-CA"/>
          </w:rPr>
          <w:t>41288</w:t>
        </w:r>
      </w:hyperlink>
      <w:r w:rsidRPr="00AA4D25">
        <w:rPr>
          <w:sz w:val="22"/>
          <w:lang w:val="fr-CA"/>
        </w:rPr>
        <w:t>)</w:t>
      </w:r>
    </w:p>
    <w:p w:rsidR="001449EA" w:rsidRPr="00AA4D25" w:rsidRDefault="001449EA" w:rsidP="001449EA">
      <w:pPr>
        <w:jc w:val="both"/>
        <w:rPr>
          <w:sz w:val="20"/>
          <w:lang w:val="fr-CA"/>
        </w:rPr>
      </w:pPr>
    </w:p>
    <w:p w:rsidR="001449EA" w:rsidRPr="00AA4D25" w:rsidRDefault="001449EA" w:rsidP="001449EA">
      <w:pPr>
        <w:jc w:val="both"/>
        <w:rPr>
          <w:sz w:val="20"/>
          <w:lang w:val="fr-CA"/>
        </w:rPr>
      </w:pPr>
      <w:r w:rsidRPr="00AA4D25">
        <w:rPr>
          <w:sz w:val="20"/>
          <w:lang w:val="fr-CA"/>
        </w:rPr>
        <w:t>La demande d’autorisation d’appel de l’arrêt de la Cour d’appel du Québec (Montréal), numéro 500-09-700219-249, 2024 QCCA 366, daté du 20 mars 2024, est rejetée.</w:t>
      </w:r>
    </w:p>
    <w:p w:rsidR="001449EA" w:rsidRPr="00AA4D25" w:rsidRDefault="001449EA" w:rsidP="001449EA">
      <w:pPr>
        <w:jc w:val="both"/>
        <w:rPr>
          <w:sz w:val="20"/>
          <w:lang w:val="fr-CA"/>
        </w:rPr>
      </w:pPr>
    </w:p>
    <w:p w:rsidR="001449EA" w:rsidRPr="00AA4D25" w:rsidRDefault="00BC4741" w:rsidP="001449EA">
      <w:pPr>
        <w:jc w:val="both"/>
        <w:rPr>
          <w:sz w:val="20"/>
        </w:rPr>
      </w:pPr>
      <w:r>
        <w:rPr>
          <w:sz w:val="20"/>
        </w:rPr>
        <w:pict>
          <v:rect id="_x0000_i1040" style="width:2in;height:1pt" o:hrpct="0" o:hralign="center" o:hrstd="t" o:hrnoshade="t" o:hr="t" fillcolor="black [3213]" stroked="f"/>
        </w:pict>
      </w:r>
    </w:p>
    <w:p w:rsidR="001449EA" w:rsidRPr="00AA4D25" w:rsidRDefault="001449EA" w:rsidP="001449EA">
      <w:pPr>
        <w:ind w:left="357" w:hanging="357"/>
        <w:jc w:val="both"/>
        <w:rPr>
          <w:sz w:val="20"/>
        </w:rPr>
      </w:pPr>
    </w:p>
    <w:p w:rsidR="001449EA" w:rsidRPr="00AA4D25" w:rsidRDefault="001449EA" w:rsidP="001449EA">
      <w:pPr>
        <w:tabs>
          <w:tab w:val="left" w:pos="360"/>
        </w:tabs>
        <w:rPr>
          <w:sz w:val="22"/>
          <w:lang w:val="fr-CA"/>
        </w:rPr>
      </w:pPr>
      <w:r w:rsidRPr="00AA4D25">
        <w:rPr>
          <w:i/>
          <w:sz w:val="22"/>
          <w:lang w:val="fr-CA"/>
        </w:rPr>
        <w:t>Robert S. Hoefman c. Sa Majesté le Roi</w:t>
      </w:r>
      <w:r w:rsidRPr="00AA4D25">
        <w:rPr>
          <w:sz w:val="22"/>
          <w:lang w:val="fr-CA"/>
        </w:rPr>
        <w:t xml:space="preserve"> (Alb.) (Criminelle) (Autorisation) (</w:t>
      </w:r>
      <w:hyperlink r:id="rId29" w:history="1">
        <w:r w:rsidRPr="00AA4D25">
          <w:rPr>
            <w:rStyle w:val="Hyperlink"/>
            <w:sz w:val="22"/>
            <w:lang w:val="fr-CA"/>
          </w:rPr>
          <w:t>41359</w:t>
        </w:r>
      </w:hyperlink>
      <w:r w:rsidRPr="00AA4D25">
        <w:rPr>
          <w:sz w:val="22"/>
          <w:lang w:val="fr-CA"/>
        </w:rPr>
        <w:t>)</w:t>
      </w:r>
    </w:p>
    <w:p w:rsidR="001449EA" w:rsidRPr="00AA4D25" w:rsidRDefault="001449EA" w:rsidP="001449EA">
      <w:pPr>
        <w:ind w:left="357" w:hanging="357"/>
        <w:jc w:val="both"/>
        <w:rPr>
          <w:sz w:val="20"/>
          <w:lang w:val="fr-CA"/>
        </w:rPr>
      </w:pPr>
    </w:p>
    <w:p w:rsidR="001449EA" w:rsidRPr="00AA4D25" w:rsidRDefault="001449EA" w:rsidP="001449EA">
      <w:pPr>
        <w:jc w:val="both"/>
        <w:rPr>
          <w:sz w:val="20"/>
          <w:lang w:val="fr-CA"/>
        </w:rPr>
      </w:pPr>
      <w:r w:rsidRPr="00AA4D25">
        <w:rPr>
          <w:sz w:val="20"/>
          <w:lang w:val="fr-CA"/>
        </w:rPr>
        <w:t>La requête en prorogation du délai de signification et de dépôt de la demande d’autorisation d’appel de l’arrêt de la Cour d'appel de l’Alberta (Calgary), numéro 2101-0105A, 2023 ABCA 207, daté du 4 juillet 2023, est rejetée.</w:t>
      </w:r>
    </w:p>
    <w:p w:rsidR="001449EA" w:rsidRPr="00AA4D25" w:rsidRDefault="001449EA" w:rsidP="001449EA">
      <w:pPr>
        <w:widowControl w:val="0"/>
        <w:rPr>
          <w:sz w:val="20"/>
          <w:lang w:val="fr-CA"/>
        </w:rPr>
      </w:pPr>
    </w:p>
    <w:p w:rsidR="001449EA" w:rsidRPr="00AA4D25" w:rsidRDefault="00BC4741" w:rsidP="001449EA">
      <w:pPr>
        <w:widowControl w:val="0"/>
        <w:rPr>
          <w:sz w:val="20"/>
          <w:lang w:val="fr-CA"/>
        </w:rPr>
      </w:pPr>
      <w:r>
        <w:rPr>
          <w:sz w:val="20"/>
        </w:rPr>
        <w:pict>
          <v:rect id="_x0000_i1041" style="width:2in;height:1pt" o:hrpct="0" o:hralign="center" o:hrstd="t" o:hrnoshade="t" o:hr="t" fillcolor="black [3213]" stroked="f"/>
        </w:pict>
      </w:r>
    </w:p>
    <w:p w:rsidR="001449EA" w:rsidRPr="00AA4D25" w:rsidRDefault="001449EA" w:rsidP="001449EA">
      <w:pPr>
        <w:ind w:left="357" w:hanging="357"/>
        <w:rPr>
          <w:sz w:val="20"/>
        </w:rPr>
      </w:pPr>
    </w:p>
    <w:p w:rsidR="001449EA" w:rsidRPr="00AA4D25" w:rsidRDefault="001449EA" w:rsidP="001449EA">
      <w:pPr>
        <w:tabs>
          <w:tab w:val="left" w:pos="360"/>
        </w:tabs>
        <w:rPr>
          <w:sz w:val="22"/>
          <w:lang w:val="fr-CA"/>
        </w:rPr>
      </w:pPr>
      <w:r w:rsidRPr="00AA4D25">
        <w:rPr>
          <w:i/>
          <w:sz w:val="22"/>
          <w:lang w:val="fr-CA"/>
        </w:rPr>
        <w:t>Gino Bélanger c. Sa Majesté le Roi</w:t>
      </w:r>
      <w:r w:rsidRPr="00AA4D25">
        <w:rPr>
          <w:sz w:val="22"/>
          <w:lang w:val="fr-CA"/>
        </w:rPr>
        <w:t xml:space="preserve"> (Qc) (Criminelle) (Autorisation) (</w:t>
      </w:r>
      <w:hyperlink r:id="rId30" w:history="1">
        <w:r w:rsidRPr="00AA4D25">
          <w:rPr>
            <w:rStyle w:val="Hyperlink"/>
            <w:sz w:val="22"/>
            <w:lang w:val="fr-CA"/>
          </w:rPr>
          <w:t>41369</w:t>
        </w:r>
      </w:hyperlink>
      <w:r w:rsidRPr="00AA4D25">
        <w:rPr>
          <w:sz w:val="22"/>
          <w:lang w:val="fr-CA"/>
        </w:rPr>
        <w:t>)</w:t>
      </w:r>
    </w:p>
    <w:p w:rsidR="001449EA" w:rsidRPr="00AA4D25" w:rsidRDefault="001449EA" w:rsidP="001449EA">
      <w:pPr>
        <w:ind w:left="357" w:hanging="357"/>
        <w:rPr>
          <w:sz w:val="20"/>
          <w:lang w:val="fr-CA"/>
        </w:rPr>
      </w:pPr>
    </w:p>
    <w:p w:rsidR="001449EA" w:rsidRPr="00AA4D25" w:rsidRDefault="001449EA" w:rsidP="001449EA">
      <w:pPr>
        <w:jc w:val="both"/>
        <w:rPr>
          <w:sz w:val="20"/>
          <w:lang w:val="fr-CA"/>
        </w:rPr>
      </w:pPr>
      <w:r w:rsidRPr="00AA4D25">
        <w:rPr>
          <w:sz w:val="20"/>
          <w:lang w:val="fr-CA"/>
        </w:rPr>
        <w:t>La demande d’autorisation d’appel de l’arrêt de la Cour d’appel du Québec (Québec), numéro 200-10-004136-243, 2024 QCCA 840, daté du 17 juin 2024, est rejetée.</w:t>
      </w:r>
    </w:p>
    <w:p w:rsidR="001449EA" w:rsidRPr="00AA4D25" w:rsidRDefault="001449EA" w:rsidP="001449EA">
      <w:pPr>
        <w:ind w:left="357" w:hanging="357"/>
        <w:rPr>
          <w:sz w:val="20"/>
          <w:lang w:val="fr-CA"/>
        </w:rPr>
      </w:pPr>
    </w:p>
    <w:p w:rsidR="001449EA" w:rsidRPr="00AA4D25" w:rsidRDefault="00BC4741" w:rsidP="001449EA">
      <w:pPr>
        <w:rPr>
          <w:sz w:val="20"/>
        </w:rPr>
      </w:pPr>
      <w:r>
        <w:rPr>
          <w:sz w:val="20"/>
        </w:rPr>
        <w:pict>
          <v:rect id="_x0000_i1042" style="width:2in;height:1pt" o:hrpct="0" o:hralign="center" o:hrstd="t" o:hrnoshade="t" o:hr="t" fillcolor="black [3213]" stroked="f"/>
        </w:pict>
      </w:r>
    </w:p>
    <w:p w:rsidR="001449EA" w:rsidRPr="00AA4D25" w:rsidRDefault="001449EA" w:rsidP="001449EA">
      <w:pPr>
        <w:ind w:left="357" w:hanging="357"/>
        <w:rPr>
          <w:sz w:val="20"/>
        </w:rPr>
      </w:pPr>
    </w:p>
    <w:p w:rsidR="001449EA" w:rsidRPr="00AA4D25" w:rsidRDefault="001449EA" w:rsidP="001449EA">
      <w:pPr>
        <w:tabs>
          <w:tab w:val="left" w:pos="360"/>
        </w:tabs>
        <w:rPr>
          <w:sz w:val="22"/>
          <w:lang w:val="fr-CA"/>
        </w:rPr>
      </w:pPr>
      <w:r w:rsidRPr="00AA4D25">
        <w:rPr>
          <w:i/>
          <w:sz w:val="22"/>
          <w:lang w:val="fr-CA"/>
        </w:rPr>
        <w:t xml:space="preserve">Giuseppe De Leto c. Sa Majesté le Roi </w:t>
      </w:r>
      <w:r w:rsidRPr="00AA4D25">
        <w:rPr>
          <w:sz w:val="22"/>
          <w:lang w:val="fr-CA"/>
        </w:rPr>
        <w:t>(Qc) (Criminelle) (Autorisation) (</w:t>
      </w:r>
      <w:hyperlink r:id="rId31" w:history="1">
        <w:r w:rsidRPr="00AA4D25">
          <w:rPr>
            <w:rStyle w:val="Hyperlink"/>
            <w:sz w:val="22"/>
            <w:lang w:val="fr-CA"/>
          </w:rPr>
          <w:t>41206</w:t>
        </w:r>
      </w:hyperlink>
      <w:r w:rsidRPr="00AA4D25">
        <w:rPr>
          <w:sz w:val="22"/>
          <w:lang w:val="fr-CA"/>
        </w:rPr>
        <w:t>)</w:t>
      </w:r>
    </w:p>
    <w:p w:rsidR="001449EA" w:rsidRPr="00AA4D25" w:rsidRDefault="001449EA" w:rsidP="001449EA">
      <w:pPr>
        <w:jc w:val="both"/>
        <w:rPr>
          <w:sz w:val="20"/>
          <w:lang w:val="fr-CA"/>
        </w:rPr>
      </w:pPr>
    </w:p>
    <w:p w:rsidR="001449EA" w:rsidRPr="00AA4D25" w:rsidRDefault="001449EA" w:rsidP="001449EA">
      <w:pPr>
        <w:jc w:val="both"/>
        <w:rPr>
          <w:sz w:val="20"/>
          <w:lang w:val="fr-CA"/>
        </w:rPr>
      </w:pPr>
      <w:r w:rsidRPr="00AA4D25">
        <w:rPr>
          <w:sz w:val="20"/>
          <w:lang w:val="fr-CA"/>
        </w:rPr>
        <w:t>La requête en prorogation du délai de signification et de dépôt de la demande d’autorisation d’appel de l’arrêt de la Cour d’appel du Québec (Montréal), numéro 500-10-007051-194, 2022 QCCA 413, daté du 24 mars 2022, est rejetée.</w:t>
      </w:r>
    </w:p>
    <w:p w:rsidR="001449EA" w:rsidRPr="00AA4D25" w:rsidRDefault="001449EA" w:rsidP="001449EA">
      <w:pPr>
        <w:jc w:val="both"/>
        <w:rPr>
          <w:sz w:val="20"/>
          <w:lang w:val="fr-CA"/>
        </w:rPr>
      </w:pPr>
    </w:p>
    <w:p w:rsidR="001449EA" w:rsidRPr="00AA4D25" w:rsidRDefault="00BC4741" w:rsidP="001449EA">
      <w:pPr>
        <w:jc w:val="both"/>
        <w:rPr>
          <w:sz w:val="20"/>
        </w:rPr>
      </w:pPr>
      <w:r>
        <w:rPr>
          <w:sz w:val="20"/>
        </w:rPr>
        <w:pict>
          <v:rect id="_x0000_i1043" style="width:2in;height:1pt" o:hrpct="0" o:hralign="center" o:hrstd="t" o:hrnoshade="t" o:hr="t" fillcolor="black [3213]" stroked="f"/>
        </w:pict>
      </w:r>
    </w:p>
    <w:p w:rsidR="001449EA" w:rsidRPr="00AA4D25" w:rsidRDefault="001449EA" w:rsidP="001449EA">
      <w:pPr>
        <w:ind w:left="357" w:hanging="357"/>
        <w:jc w:val="both"/>
        <w:rPr>
          <w:sz w:val="20"/>
        </w:rPr>
      </w:pPr>
    </w:p>
    <w:p w:rsidR="001449EA" w:rsidRPr="00AA4D25" w:rsidRDefault="001449EA" w:rsidP="001449EA">
      <w:pPr>
        <w:tabs>
          <w:tab w:val="left" w:pos="360"/>
        </w:tabs>
        <w:rPr>
          <w:sz w:val="22"/>
          <w:lang w:val="fr-CA"/>
        </w:rPr>
      </w:pPr>
      <w:r w:rsidRPr="00AA4D25">
        <w:rPr>
          <w:i/>
          <w:sz w:val="22"/>
          <w:lang w:val="fr-CA"/>
        </w:rPr>
        <w:t>Trevor Letlow c. Sa Majesté le Roi</w:t>
      </w:r>
      <w:r w:rsidRPr="00AA4D25">
        <w:rPr>
          <w:sz w:val="22"/>
          <w:lang w:val="fr-CA"/>
        </w:rPr>
        <w:t xml:space="preserve"> (Ont.) (Criminelle) (Autorisation) (</w:t>
      </w:r>
      <w:hyperlink r:id="rId32" w:history="1">
        <w:r w:rsidRPr="00AA4D25">
          <w:rPr>
            <w:rStyle w:val="Hyperlink"/>
            <w:sz w:val="22"/>
            <w:lang w:val="fr-CA"/>
          </w:rPr>
          <w:t>41314</w:t>
        </w:r>
      </w:hyperlink>
      <w:r w:rsidRPr="00AA4D25">
        <w:rPr>
          <w:sz w:val="22"/>
          <w:lang w:val="fr-CA"/>
        </w:rPr>
        <w:t>)</w:t>
      </w:r>
    </w:p>
    <w:p w:rsidR="001449EA" w:rsidRPr="00AA4D25" w:rsidRDefault="001449EA" w:rsidP="001449EA">
      <w:pPr>
        <w:ind w:left="357" w:hanging="357"/>
        <w:jc w:val="both"/>
        <w:rPr>
          <w:sz w:val="20"/>
          <w:lang w:val="fr-CA"/>
        </w:rPr>
      </w:pPr>
    </w:p>
    <w:p w:rsidR="001449EA" w:rsidRPr="00AA4D25" w:rsidRDefault="001449EA" w:rsidP="001449EA">
      <w:pPr>
        <w:widowControl w:val="0"/>
        <w:jc w:val="both"/>
        <w:rPr>
          <w:sz w:val="20"/>
          <w:lang w:val="fr-CA"/>
        </w:rPr>
      </w:pPr>
      <w:r w:rsidRPr="00AA4D25">
        <w:rPr>
          <w:sz w:val="20"/>
          <w:lang w:val="fr-CA"/>
        </w:rPr>
        <w:t>La requête en prorogation du délai de signification et de dépôt de la demande d’autorisation d’appel de l’arrêt de la Cour d’appel de l’Ontario, numéro C67012,  2021 ONCA 915, daté du 20 décembre 2021, est rejetée.</w:t>
      </w:r>
    </w:p>
    <w:p w:rsidR="001449EA" w:rsidRPr="00AA4D25" w:rsidRDefault="001449EA" w:rsidP="001449EA">
      <w:pPr>
        <w:widowControl w:val="0"/>
        <w:rPr>
          <w:sz w:val="20"/>
          <w:lang w:val="fr-CA"/>
        </w:rPr>
      </w:pPr>
    </w:p>
    <w:p w:rsidR="001449EA" w:rsidRPr="00AA4D25" w:rsidRDefault="00BC4741" w:rsidP="001449EA">
      <w:pPr>
        <w:widowControl w:val="0"/>
        <w:rPr>
          <w:sz w:val="20"/>
          <w:lang w:val="fr-CA"/>
        </w:rPr>
      </w:pPr>
      <w:r>
        <w:rPr>
          <w:sz w:val="20"/>
        </w:rPr>
        <w:pict>
          <v:rect id="_x0000_i1044" style="width:2in;height:1pt" o:hrpct="0" o:hralign="center" o:hrstd="t" o:hrnoshade="t" o:hr="t" fillcolor="black [3213]" stroked="f"/>
        </w:pict>
      </w:r>
    </w:p>
    <w:p w:rsidR="001449EA" w:rsidRPr="00AA4D25" w:rsidRDefault="001449EA" w:rsidP="001449EA">
      <w:pPr>
        <w:ind w:left="357" w:hanging="357"/>
        <w:rPr>
          <w:sz w:val="20"/>
        </w:rPr>
      </w:pPr>
    </w:p>
    <w:p w:rsidR="001449EA" w:rsidRPr="00AA4D25" w:rsidRDefault="001449EA" w:rsidP="001449EA">
      <w:pPr>
        <w:tabs>
          <w:tab w:val="left" w:pos="360"/>
        </w:tabs>
        <w:rPr>
          <w:sz w:val="22"/>
          <w:lang w:val="fr-CA"/>
        </w:rPr>
      </w:pPr>
      <w:r w:rsidRPr="00AA4D25">
        <w:rPr>
          <w:i/>
          <w:sz w:val="22"/>
        </w:rPr>
        <w:t>Eastern Platinum Limited c. Xiaoling Ren</w:t>
      </w:r>
      <w:r w:rsidRPr="00AA4D25">
        <w:rPr>
          <w:sz w:val="22"/>
        </w:rPr>
        <w:t xml:space="preserve"> (C.-B.) </w:t>
      </w:r>
      <w:r w:rsidRPr="00AA4D25">
        <w:rPr>
          <w:sz w:val="22"/>
          <w:lang w:val="fr-CA"/>
        </w:rPr>
        <w:t>(Civile) (Autorisation) (</w:t>
      </w:r>
      <w:hyperlink r:id="rId33" w:history="1">
        <w:r w:rsidRPr="00AA4D25">
          <w:rPr>
            <w:rStyle w:val="Hyperlink"/>
            <w:sz w:val="22"/>
            <w:lang w:val="fr-CA"/>
          </w:rPr>
          <w:t>41285</w:t>
        </w:r>
      </w:hyperlink>
      <w:r w:rsidRPr="00AA4D25">
        <w:rPr>
          <w:sz w:val="22"/>
          <w:lang w:val="fr-CA"/>
        </w:rPr>
        <w:t>)</w:t>
      </w:r>
    </w:p>
    <w:p w:rsidR="001449EA" w:rsidRPr="00AA4D25" w:rsidRDefault="001449EA" w:rsidP="001449EA">
      <w:pPr>
        <w:ind w:left="357" w:hanging="357"/>
        <w:rPr>
          <w:sz w:val="20"/>
          <w:lang w:val="fr-CA"/>
        </w:rPr>
      </w:pPr>
    </w:p>
    <w:p w:rsidR="001449EA" w:rsidRPr="00AA4D25" w:rsidRDefault="001449EA" w:rsidP="001449EA">
      <w:pPr>
        <w:jc w:val="both"/>
        <w:rPr>
          <w:sz w:val="20"/>
          <w:lang w:val="fr-CA"/>
        </w:rPr>
      </w:pPr>
      <w:r w:rsidRPr="00AA4D25">
        <w:rPr>
          <w:sz w:val="20"/>
          <w:lang w:val="fr-CA"/>
        </w:rPr>
        <w:t>La demande d’autorisation d’appel de l’arrêt de la Cour d’appel de la Colombie-Britannique (Vancouver), numéro CA49103, 2024 BCCA 109, daté du 21 mars 2024, est rejetée avec dépens.</w:t>
      </w:r>
    </w:p>
    <w:p w:rsidR="001449EA" w:rsidRPr="00AA4D25" w:rsidRDefault="001449EA" w:rsidP="001449EA">
      <w:pPr>
        <w:ind w:left="357" w:hanging="357"/>
        <w:rPr>
          <w:sz w:val="20"/>
          <w:lang w:val="fr-CA"/>
        </w:rPr>
      </w:pPr>
    </w:p>
    <w:p w:rsidR="001449EA" w:rsidRPr="00AA4D25" w:rsidRDefault="00BC4741" w:rsidP="001449EA">
      <w:pPr>
        <w:rPr>
          <w:sz w:val="20"/>
        </w:rPr>
      </w:pPr>
      <w:r>
        <w:rPr>
          <w:sz w:val="20"/>
        </w:rPr>
        <w:pict>
          <v:rect id="_x0000_i1045" style="width:2in;height:1pt" o:hrpct="0" o:hralign="center" o:hrstd="t" o:hrnoshade="t" o:hr="t" fillcolor="black [3213]" stroked="f"/>
        </w:pict>
      </w:r>
    </w:p>
    <w:p w:rsidR="001449EA" w:rsidRPr="00AA4D25" w:rsidRDefault="001449EA" w:rsidP="001449EA">
      <w:pPr>
        <w:ind w:left="357" w:hanging="357"/>
        <w:rPr>
          <w:sz w:val="20"/>
        </w:rPr>
      </w:pPr>
    </w:p>
    <w:p w:rsidR="001449EA" w:rsidRPr="00AA4D25" w:rsidRDefault="001449EA" w:rsidP="001449EA">
      <w:pPr>
        <w:tabs>
          <w:tab w:val="left" w:pos="360"/>
        </w:tabs>
        <w:rPr>
          <w:sz w:val="22"/>
          <w:lang w:val="fr-CA"/>
        </w:rPr>
      </w:pPr>
      <w:r w:rsidRPr="00AA4D25">
        <w:rPr>
          <w:i/>
          <w:sz w:val="22"/>
          <w:lang w:val="fr-CA"/>
        </w:rPr>
        <w:t xml:space="preserve">Jean Richer c. Commission des libérations conditionnelles du Canada et procureur général du Canada </w:t>
      </w:r>
      <w:r w:rsidRPr="00AA4D25">
        <w:rPr>
          <w:sz w:val="22"/>
          <w:lang w:val="fr-CA"/>
        </w:rPr>
        <w:t>(Sask.) (Criminelle) (Autorisation) (</w:t>
      </w:r>
      <w:hyperlink r:id="rId34" w:history="1">
        <w:r w:rsidRPr="00AA4D25">
          <w:rPr>
            <w:rStyle w:val="Hyperlink"/>
            <w:sz w:val="22"/>
            <w:lang w:val="fr-CA"/>
          </w:rPr>
          <w:t>41309</w:t>
        </w:r>
      </w:hyperlink>
      <w:r w:rsidRPr="00AA4D25">
        <w:rPr>
          <w:sz w:val="22"/>
          <w:lang w:val="fr-CA"/>
        </w:rPr>
        <w:t>)</w:t>
      </w:r>
    </w:p>
    <w:p w:rsidR="001449EA" w:rsidRPr="00AA4D25" w:rsidRDefault="001449EA" w:rsidP="001449EA">
      <w:pPr>
        <w:jc w:val="both"/>
        <w:rPr>
          <w:sz w:val="20"/>
          <w:lang w:val="fr-CA"/>
        </w:rPr>
      </w:pPr>
    </w:p>
    <w:p w:rsidR="001449EA" w:rsidRPr="00AA4D25" w:rsidRDefault="001449EA" w:rsidP="001449EA">
      <w:pPr>
        <w:jc w:val="both"/>
        <w:rPr>
          <w:sz w:val="20"/>
          <w:lang w:val="fr-CA"/>
        </w:rPr>
      </w:pPr>
      <w:r w:rsidRPr="00AA4D25">
        <w:rPr>
          <w:sz w:val="20"/>
          <w:lang w:val="fr-CA"/>
        </w:rPr>
        <w:t>La demande d’autorisation d’appel de l’arrêt de la Cour d’appel de la Saskatchewan, numéro CACR3704, 2024 SKCA 37, daté du 3 avril 2024, est rejetée.</w:t>
      </w:r>
    </w:p>
    <w:p w:rsidR="001449EA" w:rsidRPr="00AA4D25" w:rsidRDefault="001449EA" w:rsidP="001449EA">
      <w:pPr>
        <w:jc w:val="both"/>
        <w:rPr>
          <w:sz w:val="20"/>
          <w:lang w:val="fr-CA"/>
        </w:rPr>
      </w:pPr>
    </w:p>
    <w:p w:rsidR="001449EA" w:rsidRPr="00AA4D25" w:rsidRDefault="00BC4741" w:rsidP="001449EA">
      <w:pPr>
        <w:jc w:val="both"/>
        <w:rPr>
          <w:sz w:val="20"/>
        </w:rPr>
      </w:pPr>
      <w:r>
        <w:rPr>
          <w:sz w:val="20"/>
        </w:rPr>
        <w:pict>
          <v:rect id="_x0000_i1046" style="width:2in;height:1pt" o:hrpct="0" o:hralign="center" o:hrstd="t" o:hrnoshade="t" o:hr="t" fillcolor="black [3213]" stroked="f"/>
        </w:pict>
      </w:r>
    </w:p>
    <w:p w:rsidR="001449EA" w:rsidRPr="00AA4D25" w:rsidRDefault="001449EA" w:rsidP="001449EA">
      <w:pPr>
        <w:ind w:left="357" w:hanging="357"/>
        <w:jc w:val="both"/>
        <w:rPr>
          <w:sz w:val="20"/>
        </w:rPr>
      </w:pPr>
    </w:p>
    <w:p w:rsidR="001449EA" w:rsidRPr="00AA4D25" w:rsidRDefault="001449EA" w:rsidP="001449EA">
      <w:pPr>
        <w:tabs>
          <w:tab w:val="left" w:pos="360"/>
        </w:tabs>
        <w:rPr>
          <w:sz w:val="22"/>
          <w:lang w:val="fr-CA"/>
        </w:rPr>
      </w:pPr>
      <w:r w:rsidRPr="00AA4D25">
        <w:rPr>
          <w:i/>
          <w:sz w:val="22"/>
          <w:lang w:val="fr-CA"/>
        </w:rPr>
        <w:t>Trevor M Goble c. Marie Pyper et Onyx Community Services</w:t>
      </w:r>
      <w:r w:rsidRPr="00AA4D25">
        <w:rPr>
          <w:sz w:val="22"/>
          <w:lang w:val="fr-CA"/>
        </w:rPr>
        <w:t xml:space="preserve"> (Ont.) (Civile) (Autorisation) (</w:t>
      </w:r>
      <w:hyperlink r:id="rId35" w:history="1">
        <w:r w:rsidRPr="00AA4D25">
          <w:rPr>
            <w:rStyle w:val="Hyperlink"/>
            <w:sz w:val="22"/>
            <w:lang w:val="fr-CA"/>
          </w:rPr>
          <w:t>41352</w:t>
        </w:r>
      </w:hyperlink>
      <w:r w:rsidRPr="00AA4D25">
        <w:rPr>
          <w:sz w:val="22"/>
          <w:lang w:val="fr-CA"/>
        </w:rPr>
        <w:t>)</w:t>
      </w:r>
    </w:p>
    <w:p w:rsidR="001449EA" w:rsidRPr="00AA4D25" w:rsidRDefault="001449EA" w:rsidP="001449EA">
      <w:pPr>
        <w:ind w:left="357" w:hanging="357"/>
        <w:jc w:val="both"/>
        <w:rPr>
          <w:sz w:val="20"/>
          <w:lang w:val="fr-CA"/>
        </w:rPr>
      </w:pPr>
    </w:p>
    <w:p w:rsidR="001449EA" w:rsidRPr="00AA4D25" w:rsidRDefault="001449EA" w:rsidP="001449EA">
      <w:pPr>
        <w:jc w:val="both"/>
        <w:rPr>
          <w:sz w:val="20"/>
          <w:lang w:val="fr-CA"/>
        </w:rPr>
      </w:pPr>
      <w:r w:rsidRPr="00AA4D25">
        <w:rPr>
          <w:sz w:val="20"/>
          <w:lang w:val="fr-CA"/>
        </w:rPr>
        <w:t>La demande d’autorisation d’appel de l’arrêt de la Cour d’appel de l’Ontario, numéro COA-23-CV-1062, 2024 ONCA 372, daté du 3 mai 2024, est rejetée avec dépens.</w:t>
      </w:r>
    </w:p>
    <w:p w:rsidR="001449EA" w:rsidRPr="00AA4D25" w:rsidRDefault="001449EA" w:rsidP="001449EA">
      <w:pPr>
        <w:widowControl w:val="0"/>
        <w:rPr>
          <w:sz w:val="20"/>
          <w:lang w:val="fr-CA"/>
        </w:rPr>
      </w:pPr>
    </w:p>
    <w:p w:rsidR="001449EA" w:rsidRPr="00AA4D25" w:rsidRDefault="00BC4741" w:rsidP="001449EA">
      <w:pPr>
        <w:widowControl w:val="0"/>
        <w:rPr>
          <w:sz w:val="20"/>
          <w:lang w:val="fr-CA"/>
        </w:rPr>
      </w:pPr>
      <w:r>
        <w:rPr>
          <w:sz w:val="20"/>
        </w:rPr>
        <w:pict>
          <v:rect id="_x0000_i1047" style="width:2in;height:1pt" o:hrpct="0" o:hralign="center" o:hrstd="t" o:hrnoshade="t" o:hr="t" fillcolor="black [3213]" stroked="f"/>
        </w:pict>
      </w:r>
    </w:p>
    <w:p w:rsidR="001449EA" w:rsidRPr="00AA4D25" w:rsidRDefault="001449EA" w:rsidP="001449EA">
      <w:pPr>
        <w:ind w:left="357" w:hanging="357"/>
        <w:rPr>
          <w:sz w:val="20"/>
        </w:rPr>
      </w:pPr>
    </w:p>
    <w:p w:rsidR="001449EA" w:rsidRPr="00AA4D25" w:rsidRDefault="001449EA" w:rsidP="001449EA">
      <w:pPr>
        <w:tabs>
          <w:tab w:val="left" w:pos="360"/>
        </w:tabs>
        <w:rPr>
          <w:sz w:val="22"/>
          <w:lang w:val="fr-CA"/>
        </w:rPr>
      </w:pPr>
      <w:r w:rsidRPr="00AA4D25">
        <w:rPr>
          <w:i/>
          <w:sz w:val="22"/>
          <w:lang w:val="fr-CA"/>
        </w:rPr>
        <w:t>Claudiu Popa c. Université de Sherbrooke, Syndicat des chargées et chargés de cours de l’Université de Sherbrooke et Tribunal administratif du travail</w:t>
      </w:r>
      <w:r w:rsidRPr="00AA4D25">
        <w:rPr>
          <w:sz w:val="22"/>
          <w:lang w:val="fr-CA"/>
        </w:rPr>
        <w:t xml:space="preserve"> (Qc) (Civile) (Autorisation) (</w:t>
      </w:r>
      <w:hyperlink r:id="rId36" w:history="1">
        <w:r w:rsidRPr="00AA4D25">
          <w:rPr>
            <w:rStyle w:val="Hyperlink"/>
            <w:sz w:val="22"/>
            <w:lang w:val="fr-CA"/>
          </w:rPr>
          <w:t>41376</w:t>
        </w:r>
      </w:hyperlink>
      <w:r w:rsidRPr="00AA4D25">
        <w:rPr>
          <w:sz w:val="22"/>
          <w:lang w:val="fr-CA"/>
        </w:rPr>
        <w:t>)</w:t>
      </w:r>
    </w:p>
    <w:p w:rsidR="001449EA" w:rsidRPr="00AA4D25" w:rsidRDefault="001449EA" w:rsidP="001449EA">
      <w:pPr>
        <w:ind w:left="357" w:hanging="357"/>
        <w:rPr>
          <w:sz w:val="20"/>
          <w:lang w:val="fr-CA"/>
        </w:rPr>
      </w:pPr>
    </w:p>
    <w:p w:rsidR="001449EA" w:rsidRPr="00AA4D25" w:rsidRDefault="001449EA" w:rsidP="001449EA">
      <w:pPr>
        <w:jc w:val="both"/>
        <w:rPr>
          <w:sz w:val="20"/>
          <w:lang w:val="fr-CA"/>
        </w:rPr>
      </w:pPr>
      <w:r w:rsidRPr="00AA4D25">
        <w:rPr>
          <w:sz w:val="20"/>
          <w:lang w:val="fr-CA"/>
        </w:rPr>
        <w:t>La demande d’autorisation d’appel de l’arrêt de la Cour d’appel du Québec (Montréal), numéro 500-09-030944-243, 2024 QCCA 557, daté du 6 mai 2024, est rejetée.</w:t>
      </w:r>
    </w:p>
    <w:p w:rsidR="001449EA" w:rsidRPr="00AA4D25" w:rsidRDefault="001449EA" w:rsidP="001449EA">
      <w:pPr>
        <w:ind w:left="357" w:hanging="357"/>
        <w:rPr>
          <w:sz w:val="20"/>
          <w:lang w:val="fr-CA"/>
        </w:rPr>
      </w:pPr>
    </w:p>
    <w:p w:rsidR="001449EA" w:rsidRPr="00AA4D25" w:rsidRDefault="00BC4741" w:rsidP="001449EA">
      <w:pPr>
        <w:rPr>
          <w:sz w:val="20"/>
        </w:rPr>
      </w:pPr>
      <w:r>
        <w:rPr>
          <w:sz w:val="20"/>
        </w:rPr>
        <w:pict>
          <v:rect id="_x0000_i1048" style="width:2in;height:1pt" o:hrpct="0" o:hralign="center" o:hrstd="t" o:hrnoshade="t" o:hr="t" fillcolor="black [3213]" stroked="f"/>
        </w:pict>
      </w:r>
    </w:p>
    <w:p w:rsidR="001449EA" w:rsidRPr="00AA4D25" w:rsidRDefault="001449EA" w:rsidP="001449EA">
      <w:pPr>
        <w:ind w:left="357" w:hanging="357"/>
        <w:rPr>
          <w:sz w:val="20"/>
        </w:rPr>
      </w:pPr>
    </w:p>
    <w:p w:rsidR="001449EA" w:rsidRPr="00AA4D25" w:rsidRDefault="001449EA" w:rsidP="001449EA">
      <w:pPr>
        <w:pStyle w:val="SCCLsocParty"/>
        <w:jc w:val="left"/>
        <w:rPr>
          <w:i/>
          <w:sz w:val="22"/>
        </w:rPr>
      </w:pPr>
      <w:r w:rsidRPr="00AA4D25">
        <w:rPr>
          <w:i/>
          <w:sz w:val="22"/>
        </w:rPr>
        <w:t>Sa Majesté le Roi c. Brent Alexander Julien</w:t>
      </w:r>
      <w:r w:rsidRPr="00AA4D25">
        <w:rPr>
          <w:sz w:val="22"/>
        </w:rPr>
        <w:t xml:space="preserve"> (N.-É.) (Criminelle) (Autorisation) (</w:t>
      </w:r>
      <w:hyperlink r:id="rId37" w:history="1">
        <w:r w:rsidRPr="00AA4D25">
          <w:rPr>
            <w:rStyle w:val="Hyperlink"/>
            <w:sz w:val="22"/>
          </w:rPr>
          <w:t>41268</w:t>
        </w:r>
      </w:hyperlink>
      <w:r w:rsidRPr="00AA4D25">
        <w:rPr>
          <w:sz w:val="22"/>
        </w:rPr>
        <w:t>)</w:t>
      </w:r>
    </w:p>
    <w:p w:rsidR="001449EA" w:rsidRPr="00AA4D25" w:rsidRDefault="001449EA" w:rsidP="001449EA">
      <w:pPr>
        <w:jc w:val="both"/>
        <w:rPr>
          <w:sz w:val="20"/>
          <w:lang w:val="fr-CA"/>
        </w:rPr>
      </w:pPr>
    </w:p>
    <w:p w:rsidR="001449EA" w:rsidRPr="00AA4D25" w:rsidRDefault="001449EA" w:rsidP="001449EA">
      <w:pPr>
        <w:jc w:val="both"/>
        <w:rPr>
          <w:sz w:val="20"/>
          <w:lang w:val="fr-CA"/>
        </w:rPr>
      </w:pPr>
      <w:r w:rsidRPr="00AA4D25">
        <w:rPr>
          <w:sz w:val="20"/>
          <w:lang w:val="fr-CA"/>
        </w:rPr>
        <w:t>La demande d’autorisation d’appel de l’arrêt de la Cour d’appel de la Nouvelle-Écosse, numéro CAC 524839, daté du 13 mars 2024, est rejetée.</w:t>
      </w:r>
    </w:p>
    <w:p w:rsidR="001449EA" w:rsidRPr="00AA4D25" w:rsidRDefault="001449EA" w:rsidP="001449EA">
      <w:pPr>
        <w:jc w:val="both"/>
        <w:rPr>
          <w:sz w:val="20"/>
          <w:lang w:val="fr-CA"/>
        </w:rPr>
      </w:pPr>
    </w:p>
    <w:p w:rsidR="001449EA" w:rsidRPr="00AA4D25" w:rsidRDefault="00BC4741" w:rsidP="001449EA">
      <w:pPr>
        <w:jc w:val="both"/>
        <w:rPr>
          <w:sz w:val="20"/>
        </w:rPr>
      </w:pPr>
      <w:r>
        <w:rPr>
          <w:sz w:val="20"/>
        </w:rPr>
        <w:pict>
          <v:rect id="_x0000_i1049" style="width:2in;height:1pt" o:hrpct="0" o:hralign="center" o:hrstd="t" o:hrnoshade="t" o:hr="t" fillcolor="black [3213]" stroked="f"/>
        </w:pict>
      </w:r>
    </w:p>
    <w:p w:rsidR="001449EA" w:rsidRPr="00AA4D25" w:rsidRDefault="001449EA" w:rsidP="001449EA">
      <w:pPr>
        <w:ind w:left="357" w:hanging="357"/>
        <w:jc w:val="both"/>
        <w:rPr>
          <w:sz w:val="20"/>
        </w:rPr>
      </w:pPr>
    </w:p>
    <w:p w:rsidR="001449EA" w:rsidRPr="00AA4D25" w:rsidRDefault="001449EA" w:rsidP="001449EA">
      <w:pPr>
        <w:rPr>
          <w:i/>
          <w:sz w:val="22"/>
          <w:lang w:val="fr-CA"/>
        </w:rPr>
      </w:pPr>
      <w:r w:rsidRPr="00AA4D25">
        <w:rPr>
          <w:i/>
          <w:sz w:val="22"/>
        </w:rPr>
        <w:t xml:space="preserve">Mi Kyung Kim </w:t>
      </w:r>
      <w:proofErr w:type="gramStart"/>
      <w:r w:rsidRPr="00AA4D25">
        <w:rPr>
          <w:i/>
          <w:sz w:val="22"/>
        </w:rPr>
        <w:t>et</w:t>
      </w:r>
      <w:proofErr w:type="gramEnd"/>
      <w:r w:rsidRPr="00AA4D25">
        <w:rPr>
          <w:i/>
          <w:sz w:val="22"/>
        </w:rPr>
        <w:t xml:space="preserve"> Myungsook Lim c. Sung Oh Bang</w:t>
      </w:r>
      <w:r w:rsidRPr="00AA4D25">
        <w:rPr>
          <w:sz w:val="22"/>
        </w:rPr>
        <w:t xml:space="preserve"> (C.-B.) </w:t>
      </w:r>
      <w:r w:rsidRPr="00AA4D25">
        <w:rPr>
          <w:sz w:val="22"/>
          <w:lang w:val="fr-CA"/>
        </w:rPr>
        <w:t>(Civile) (Autorisation) (</w:t>
      </w:r>
      <w:hyperlink r:id="rId38" w:history="1">
        <w:r w:rsidRPr="00AA4D25">
          <w:rPr>
            <w:rStyle w:val="Hyperlink"/>
            <w:sz w:val="22"/>
            <w:lang w:val="fr-CA"/>
          </w:rPr>
          <w:t>41257</w:t>
        </w:r>
      </w:hyperlink>
      <w:r w:rsidRPr="00AA4D25">
        <w:rPr>
          <w:sz w:val="22"/>
          <w:lang w:val="fr-CA"/>
        </w:rPr>
        <w:t>)</w:t>
      </w:r>
    </w:p>
    <w:p w:rsidR="001449EA" w:rsidRPr="00AA4D25" w:rsidRDefault="001449EA" w:rsidP="001449EA">
      <w:pPr>
        <w:ind w:left="357" w:hanging="357"/>
        <w:jc w:val="both"/>
        <w:rPr>
          <w:sz w:val="20"/>
          <w:lang w:val="fr-CA"/>
        </w:rPr>
      </w:pPr>
    </w:p>
    <w:p w:rsidR="001449EA" w:rsidRPr="00AA4D25" w:rsidRDefault="001449EA" w:rsidP="001449EA">
      <w:pPr>
        <w:jc w:val="both"/>
        <w:rPr>
          <w:sz w:val="20"/>
          <w:lang w:val="fr-CA"/>
        </w:rPr>
      </w:pPr>
      <w:r w:rsidRPr="00AA4D25">
        <w:rPr>
          <w:sz w:val="20"/>
          <w:lang w:val="fr-CA"/>
        </w:rPr>
        <w:t>La demande d’autorisation d’appel de l’arrêt de la Cour d’appel de la Colombie-Britannique (Vancouver), numéro CA48704, 2024 BCCA 88, daté du 6 mars 2024, est rejetée avec dépens.</w:t>
      </w:r>
    </w:p>
    <w:p w:rsidR="004B2E86" w:rsidRPr="00AA4D25" w:rsidRDefault="004B2E86" w:rsidP="004B2E86">
      <w:pPr>
        <w:jc w:val="both"/>
        <w:rPr>
          <w:sz w:val="20"/>
          <w:szCs w:val="20"/>
          <w:lang w:val="fr-CA"/>
        </w:rPr>
      </w:pPr>
    </w:p>
    <w:p w:rsidR="00102792" w:rsidRPr="00AA4D25" w:rsidRDefault="00BC4741" w:rsidP="004B2E86">
      <w:pPr>
        <w:jc w:val="both"/>
        <w:rPr>
          <w:sz w:val="20"/>
          <w:szCs w:val="20"/>
          <w:lang w:val="fr-CA"/>
        </w:rPr>
      </w:pPr>
      <w:r>
        <w:rPr>
          <w:sz w:val="20"/>
          <w:szCs w:val="20"/>
        </w:rPr>
        <w:pict>
          <v:rect id="_x0000_i1050" style="width:2in;height:1pt" o:hrpct="0" o:hralign="center" o:hrstd="t" o:hrnoshade="t" o:hr="t" fillcolor="black" stroked="f"/>
        </w:pict>
      </w:r>
    </w:p>
    <w:p w:rsidR="00E06F20" w:rsidRPr="00AA4D25" w:rsidRDefault="00E06F20" w:rsidP="00102792">
      <w:pPr>
        <w:jc w:val="both"/>
        <w:rPr>
          <w:sz w:val="20"/>
          <w:lang w:val="fr-CA"/>
        </w:rPr>
      </w:pPr>
    </w:p>
    <w:p w:rsidR="00890FEB" w:rsidRPr="00AA4D25" w:rsidRDefault="00890FEB" w:rsidP="008D292F">
      <w:pPr>
        <w:rPr>
          <w:sz w:val="20"/>
          <w:szCs w:val="20"/>
          <w:lang w:val="fr-CA"/>
        </w:rPr>
      </w:pPr>
    </w:p>
    <w:p w:rsidR="00890FEB" w:rsidRPr="00AA4D25" w:rsidRDefault="00890FEB" w:rsidP="008D292F">
      <w:pPr>
        <w:rPr>
          <w:b/>
          <w:sz w:val="20"/>
          <w:szCs w:val="20"/>
          <w:lang w:val="fr-CA"/>
        </w:rPr>
        <w:sectPr w:rsidR="00890FEB" w:rsidRPr="00AA4D25" w:rsidSect="00F37091">
          <w:headerReference w:type="even" r:id="rId39"/>
          <w:headerReference w:type="default" r:id="rId40"/>
          <w:footerReference w:type="even" r:id="rId41"/>
          <w:footerReference w:type="default" r:id="rId42"/>
          <w:headerReference w:type="first" r:id="rId43"/>
          <w:footerReference w:type="first" r:id="rId44"/>
          <w:pgSz w:w="12240" w:h="15840"/>
          <w:pgMar w:top="720" w:right="965" w:bottom="1080" w:left="1656" w:header="720" w:footer="965" w:gutter="0"/>
          <w:pgNumType w:start="1"/>
          <w:cols w:space="720"/>
          <w:titlePg/>
          <w:docGrid w:linePitch="326"/>
        </w:sectPr>
      </w:pPr>
    </w:p>
    <w:p w:rsidR="00693C38" w:rsidRPr="00AA4D25" w:rsidRDefault="00DD0BDC" w:rsidP="00567602">
      <w:pPr>
        <w:pStyle w:val="Header1StyleE"/>
        <w:pBdr>
          <w:bottom w:val="single" w:sz="12" w:space="1" w:color="auto"/>
        </w:pBdr>
        <w:rPr>
          <w:lang w:val="fr-CA"/>
        </w:rPr>
      </w:pPr>
      <w:bookmarkStart w:id="3" w:name="_Toc181265703"/>
      <w:r w:rsidRPr="00AA4D25">
        <w:rPr>
          <w:lang w:val="fr-CA"/>
        </w:rPr>
        <w:lastRenderedPageBreak/>
        <w:t>Motions</w:t>
      </w:r>
      <w:r w:rsidR="00271E1E" w:rsidRPr="00AA4D25">
        <w:rPr>
          <w:lang w:val="fr-CA"/>
        </w:rPr>
        <w:t xml:space="preserve"> / </w:t>
      </w:r>
      <w:r w:rsidR="00693C38" w:rsidRPr="00AA4D25">
        <w:rPr>
          <w:lang w:val="fr-CA"/>
        </w:rPr>
        <w:br/>
      </w:r>
      <w:r w:rsidRPr="00AA4D25">
        <w:rPr>
          <w:lang w:val="fr-CA"/>
        </w:rPr>
        <w:t>Requêtes</w:t>
      </w:r>
      <w:bookmarkEnd w:id="3"/>
    </w:p>
    <w:p w:rsidR="00890FEB" w:rsidRPr="00AA4D25" w:rsidRDefault="00890FEB" w:rsidP="00890FEB">
      <w:pPr>
        <w:rPr>
          <w:sz w:val="20"/>
          <w:szCs w:val="20"/>
          <w:lang w:val="fr-CA"/>
        </w:rPr>
      </w:pPr>
    </w:p>
    <w:p w:rsidR="008859F1" w:rsidRPr="00AA4D25" w:rsidRDefault="00437FFB" w:rsidP="008859F1">
      <w:pPr>
        <w:rPr>
          <w:b/>
          <w:sz w:val="20"/>
          <w:szCs w:val="20"/>
          <w:lang w:val="fr-CA"/>
        </w:rPr>
      </w:pPr>
      <w:r w:rsidRPr="00AA4D25">
        <w:rPr>
          <w:b/>
          <w:sz w:val="20"/>
          <w:szCs w:val="20"/>
          <w:lang w:val="fr-CA"/>
        </w:rPr>
        <w:t>October</w:t>
      </w:r>
      <w:r w:rsidR="008859F1" w:rsidRPr="00AA4D25">
        <w:rPr>
          <w:b/>
          <w:sz w:val="20"/>
          <w:szCs w:val="20"/>
          <w:lang w:val="fr-CA"/>
        </w:rPr>
        <w:t xml:space="preserve"> </w:t>
      </w:r>
      <w:r w:rsidRPr="00AA4D25">
        <w:rPr>
          <w:b/>
          <w:sz w:val="20"/>
          <w:szCs w:val="20"/>
          <w:lang w:val="fr-CA"/>
        </w:rPr>
        <w:t>23</w:t>
      </w:r>
      <w:r w:rsidR="008859F1" w:rsidRPr="00AA4D25">
        <w:rPr>
          <w:b/>
          <w:sz w:val="20"/>
          <w:szCs w:val="20"/>
          <w:lang w:val="fr-CA"/>
        </w:rPr>
        <w:t>, 20</w:t>
      </w:r>
      <w:r w:rsidR="005967EF" w:rsidRPr="00AA4D25">
        <w:rPr>
          <w:b/>
          <w:sz w:val="20"/>
          <w:szCs w:val="20"/>
          <w:lang w:val="fr-CA"/>
        </w:rPr>
        <w:t>2</w:t>
      </w:r>
      <w:r w:rsidR="00345645" w:rsidRPr="00AA4D25">
        <w:rPr>
          <w:b/>
          <w:sz w:val="20"/>
          <w:szCs w:val="20"/>
          <w:lang w:val="fr-CA"/>
        </w:rPr>
        <w:t>4</w:t>
      </w:r>
      <w:r w:rsidR="008859F1" w:rsidRPr="00AA4D25">
        <w:rPr>
          <w:b/>
          <w:sz w:val="20"/>
          <w:szCs w:val="20"/>
          <w:lang w:val="fr-CA"/>
        </w:rPr>
        <w:t xml:space="preserve"> / L</w:t>
      </w:r>
      <w:r w:rsidR="009901B6" w:rsidRPr="00AA4D25">
        <w:rPr>
          <w:b/>
          <w:sz w:val="20"/>
          <w:szCs w:val="20"/>
          <w:lang w:val="fr-CA"/>
        </w:rPr>
        <w:t>e</w:t>
      </w:r>
      <w:r w:rsidR="008859F1" w:rsidRPr="00AA4D25">
        <w:rPr>
          <w:b/>
          <w:sz w:val="20"/>
          <w:szCs w:val="20"/>
          <w:lang w:val="fr-CA"/>
        </w:rPr>
        <w:t xml:space="preserve"> </w:t>
      </w:r>
      <w:r w:rsidRPr="00AA4D25">
        <w:rPr>
          <w:b/>
          <w:sz w:val="20"/>
          <w:szCs w:val="20"/>
          <w:lang w:val="fr-CA"/>
        </w:rPr>
        <w:t>23</w:t>
      </w:r>
      <w:r w:rsidR="008859F1" w:rsidRPr="00AA4D25">
        <w:rPr>
          <w:b/>
          <w:sz w:val="20"/>
          <w:szCs w:val="20"/>
          <w:lang w:val="fr-CA"/>
        </w:rPr>
        <w:t xml:space="preserve"> </w:t>
      </w:r>
      <w:r w:rsidRPr="00AA4D25">
        <w:rPr>
          <w:b/>
          <w:sz w:val="20"/>
          <w:szCs w:val="20"/>
          <w:lang w:val="fr-CA"/>
        </w:rPr>
        <w:t>octobre</w:t>
      </w:r>
      <w:r w:rsidR="008859F1" w:rsidRPr="00AA4D25">
        <w:rPr>
          <w:b/>
          <w:sz w:val="20"/>
          <w:szCs w:val="20"/>
          <w:lang w:val="fr-CA"/>
        </w:rPr>
        <w:t xml:space="preserve"> 20</w:t>
      </w:r>
      <w:r w:rsidR="005967EF" w:rsidRPr="00AA4D25">
        <w:rPr>
          <w:b/>
          <w:sz w:val="20"/>
          <w:szCs w:val="20"/>
          <w:lang w:val="fr-CA"/>
        </w:rPr>
        <w:t>2</w:t>
      </w:r>
      <w:r w:rsidR="00345645" w:rsidRPr="00AA4D25">
        <w:rPr>
          <w:b/>
          <w:sz w:val="20"/>
          <w:szCs w:val="20"/>
          <w:lang w:val="fr-CA"/>
        </w:rPr>
        <w:t>4</w:t>
      </w:r>
    </w:p>
    <w:p w:rsidR="00102792" w:rsidRPr="00AA4D25" w:rsidRDefault="00102792" w:rsidP="00102792">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D93A6C" w:rsidRPr="00BC4741" w:rsidTr="00F77B6C">
        <w:trPr>
          <w:trHeight w:val="554"/>
        </w:trPr>
        <w:tc>
          <w:tcPr>
            <w:tcW w:w="4410" w:type="dxa"/>
            <w:tcBorders>
              <w:top w:val="nil"/>
              <w:left w:val="nil"/>
              <w:bottom w:val="nil"/>
              <w:right w:val="nil"/>
            </w:tcBorders>
          </w:tcPr>
          <w:p w:rsidR="00D93A6C" w:rsidRPr="00AA4D25" w:rsidRDefault="00437FFB" w:rsidP="00691D1D">
            <w:pPr>
              <w:jc w:val="both"/>
              <w:rPr>
                <w:rFonts w:cs="Times New Roman"/>
                <w:b/>
                <w:bCs/>
                <w:sz w:val="20"/>
                <w:szCs w:val="20"/>
                <w:lang w:val="en-US"/>
              </w:rPr>
            </w:pPr>
            <w:r w:rsidRPr="00AA4D25">
              <w:rPr>
                <w:rFonts w:eastAsia="Times New Roman" w:cs="Times New Roman"/>
                <w:b/>
                <w:sz w:val="20"/>
                <w:szCs w:val="20"/>
                <w:lang w:val="en-US" w:eastAsia="en-CA"/>
              </w:rPr>
              <w:t>Order on motion to extend time</w:t>
            </w:r>
          </w:p>
        </w:tc>
        <w:tc>
          <w:tcPr>
            <w:tcW w:w="810" w:type="dxa"/>
            <w:tcBorders>
              <w:top w:val="nil"/>
              <w:left w:val="nil"/>
              <w:bottom w:val="nil"/>
              <w:right w:val="nil"/>
            </w:tcBorders>
          </w:tcPr>
          <w:p w:rsidR="00D93A6C" w:rsidRPr="00AA4D25" w:rsidRDefault="00D93A6C" w:rsidP="00691D1D">
            <w:pPr>
              <w:jc w:val="both"/>
              <w:rPr>
                <w:rFonts w:cs="Times New Roman"/>
                <w:b/>
                <w:bCs/>
                <w:sz w:val="20"/>
                <w:szCs w:val="20"/>
                <w:lang w:val="en-US"/>
              </w:rPr>
            </w:pPr>
          </w:p>
        </w:tc>
        <w:tc>
          <w:tcPr>
            <w:tcW w:w="4399" w:type="dxa"/>
            <w:tcBorders>
              <w:top w:val="nil"/>
              <w:left w:val="nil"/>
              <w:bottom w:val="nil"/>
              <w:right w:val="nil"/>
            </w:tcBorders>
          </w:tcPr>
          <w:p w:rsidR="00D93A6C" w:rsidRPr="00AA4D25" w:rsidRDefault="00437FFB" w:rsidP="00691D1D">
            <w:pPr>
              <w:jc w:val="both"/>
              <w:rPr>
                <w:rFonts w:cs="Times New Roman"/>
                <w:b/>
                <w:bCs/>
                <w:sz w:val="20"/>
                <w:szCs w:val="20"/>
                <w:lang w:val="fr-CA"/>
              </w:rPr>
            </w:pPr>
            <w:r w:rsidRPr="00AA4D25">
              <w:rPr>
                <w:rFonts w:eastAsia="Times New Roman" w:cs="Times New Roman"/>
                <w:b/>
                <w:sz w:val="20"/>
                <w:szCs w:val="20"/>
                <w:lang w:val="fr-CA" w:eastAsia="en-CA"/>
              </w:rPr>
              <w:t>Ordonnance sur requête en prorogation de délai</w:t>
            </w:r>
          </w:p>
        </w:tc>
      </w:tr>
    </w:tbl>
    <w:p w:rsidR="00D93A6C" w:rsidRPr="00AA4D25" w:rsidRDefault="00D93A6C" w:rsidP="00102792">
      <w:pPr>
        <w:tabs>
          <w:tab w:val="left" w:pos="-1440"/>
          <w:tab w:val="left" w:pos="-720"/>
        </w:tabs>
        <w:jc w:val="both"/>
        <w:rPr>
          <w:rFonts w:eastAsia="Times New Roman" w:cs="Times New Roman"/>
          <w:sz w:val="20"/>
          <w:szCs w:val="20"/>
          <w:lang w:val="fr-CA" w:eastAsia="en-CA"/>
        </w:rPr>
      </w:pPr>
    </w:p>
    <w:p w:rsidR="00437FFB" w:rsidRPr="00AA4D25" w:rsidRDefault="00437FFB" w:rsidP="00437FFB">
      <w:pPr>
        <w:pStyle w:val="SCCSsoc"/>
        <w:rPr>
          <w:sz w:val="20"/>
          <w:szCs w:val="20"/>
        </w:rPr>
      </w:pPr>
      <w:r w:rsidRPr="00AA4D25">
        <w:rPr>
          <w:caps/>
          <w:smallCaps w:val="0"/>
          <w:sz w:val="20"/>
          <w:szCs w:val="20"/>
        </w:rPr>
        <w:t>His Majesty the King</w:t>
      </w:r>
      <w:r w:rsidRPr="00AA4D25">
        <w:rPr>
          <w:sz w:val="20"/>
          <w:szCs w:val="20"/>
        </w:rPr>
        <w:t xml:space="preserve"> </w:t>
      </w:r>
      <w:r w:rsidRPr="00AA4D25">
        <w:rPr>
          <w:smallCaps w:val="0"/>
          <w:sz w:val="20"/>
          <w:szCs w:val="20"/>
        </w:rPr>
        <w:t xml:space="preserve">v. </w:t>
      </w:r>
      <w:r w:rsidRPr="00AA4D25">
        <w:rPr>
          <w:caps/>
          <w:smallCaps w:val="0"/>
          <w:sz w:val="20"/>
          <w:szCs w:val="20"/>
        </w:rPr>
        <w:t>Wayne Lester Singer</w:t>
      </w:r>
    </w:p>
    <w:p w:rsidR="00437FFB" w:rsidRPr="00AA4D25" w:rsidRDefault="00437FFB" w:rsidP="00437FFB">
      <w:pPr>
        <w:rPr>
          <w:sz w:val="20"/>
          <w:szCs w:val="20"/>
          <w:lang w:val="en-US"/>
        </w:rPr>
      </w:pPr>
      <w:r w:rsidRPr="00AA4D25">
        <w:rPr>
          <w:sz w:val="20"/>
          <w:szCs w:val="20"/>
        </w:rPr>
        <w:t>(Sask.) (41090)</w:t>
      </w:r>
    </w:p>
    <w:p w:rsidR="00437FFB" w:rsidRPr="00AA4D25" w:rsidRDefault="00437FFB" w:rsidP="00437FFB">
      <w:pPr>
        <w:rPr>
          <w:sz w:val="20"/>
          <w:szCs w:val="20"/>
          <w:lang w:val="en-US"/>
        </w:rPr>
      </w:pPr>
    </w:p>
    <w:p w:rsidR="00437FFB" w:rsidRPr="00AA4D25" w:rsidRDefault="00437FFB" w:rsidP="00437FFB">
      <w:pPr>
        <w:rPr>
          <w:sz w:val="20"/>
          <w:szCs w:val="20"/>
        </w:rPr>
      </w:pPr>
      <w:r w:rsidRPr="00AA4D25">
        <w:rPr>
          <w:b/>
          <w:sz w:val="20"/>
          <w:szCs w:val="20"/>
          <w:u w:val="single"/>
        </w:rPr>
        <w:t>THE CHIEF JUSTICE</w:t>
      </w:r>
      <w:r w:rsidRPr="00AA4D25">
        <w:rPr>
          <w:b/>
          <w:sz w:val="20"/>
          <w:szCs w:val="20"/>
        </w:rPr>
        <w:t xml:space="preserve">: </w:t>
      </w:r>
    </w:p>
    <w:p w:rsidR="00437FFB" w:rsidRPr="00AA4D25" w:rsidRDefault="00437FFB" w:rsidP="00437FFB">
      <w:pPr>
        <w:rPr>
          <w:sz w:val="20"/>
          <w:szCs w:val="20"/>
        </w:rPr>
      </w:pPr>
    </w:p>
    <w:p w:rsidR="00437FFB" w:rsidRPr="00AA4D25" w:rsidRDefault="00437FFB" w:rsidP="00437FFB">
      <w:pPr>
        <w:jc w:val="both"/>
        <w:rPr>
          <w:sz w:val="20"/>
          <w:szCs w:val="20"/>
        </w:rPr>
      </w:pPr>
      <w:r w:rsidRPr="00AA4D25">
        <w:rPr>
          <w:b/>
          <w:sz w:val="20"/>
          <w:szCs w:val="20"/>
        </w:rPr>
        <w:t>UPON APPLICATION</w:t>
      </w:r>
      <w:r w:rsidRPr="00AA4D25">
        <w:rPr>
          <w:sz w:val="20"/>
          <w:szCs w:val="20"/>
        </w:rPr>
        <w:t xml:space="preserve"> by the appellant for an order extending the time to serve and file his factum, record and, if any, book of authorities;</w:t>
      </w:r>
    </w:p>
    <w:p w:rsidR="00437FFB" w:rsidRPr="00AA4D25" w:rsidRDefault="00437FFB" w:rsidP="00437FFB">
      <w:pPr>
        <w:jc w:val="both"/>
        <w:rPr>
          <w:rFonts w:cs="Times New Roman"/>
          <w:sz w:val="20"/>
          <w:szCs w:val="20"/>
        </w:rPr>
      </w:pPr>
    </w:p>
    <w:p w:rsidR="00437FFB" w:rsidRPr="00AA4D25" w:rsidRDefault="00437FFB" w:rsidP="00437FFB">
      <w:pPr>
        <w:jc w:val="both"/>
        <w:rPr>
          <w:rFonts w:cs="Times New Roman"/>
          <w:sz w:val="20"/>
          <w:szCs w:val="20"/>
        </w:rPr>
      </w:pPr>
      <w:r w:rsidRPr="00AA4D25">
        <w:rPr>
          <w:rFonts w:cs="Times New Roman"/>
          <w:b/>
          <w:sz w:val="20"/>
          <w:szCs w:val="20"/>
        </w:rPr>
        <w:t>AND THE MATERIAL FILED</w:t>
      </w:r>
      <w:r w:rsidRPr="00AA4D25">
        <w:rPr>
          <w:rFonts w:cs="Times New Roman"/>
          <w:sz w:val="20"/>
          <w:szCs w:val="20"/>
        </w:rPr>
        <w:t xml:space="preserve"> having been read;</w:t>
      </w:r>
    </w:p>
    <w:p w:rsidR="00437FFB" w:rsidRPr="00AA4D25" w:rsidRDefault="00437FFB" w:rsidP="00437FFB">
      <w:pPr>
        <w:jc w:val="both"/>
        <w:rPr>
          <w:rFonts w:cs="Times New Roman"/>
          <w:sz w:val="20"/>
          <w:szCs w:val="20"/>
        </w:rPr>
      </w:pPr>
    </w:p>
    <w:p w:rsidR="00437FFB" w:rsidRPr="00AA4D25" w:rsidRDefault="00437FFB" w:rsidP="00437FFB">
      <w:pPr>
        <w:jc w:val="both"/>
        <w:rPr>
          <w:rFonts w:cs="Times New Roman"/>
          <w:b/>
          <w:sz w:val="20"/>
          <w:szCs w:val="20"/>
        </w:rPr>
      </w:pPr>
      <w:r w:rsidRPr="00AA4D25">
        <w:rPr>
          <w:rFonts w:cs="Times New Roman"/>
          <w:b/>
          <w:sz w:val="20"/>
          <w:szCs w:val="20"/>
        </w:rPr>
        <w:t>IT IS HEREBY ORDERED THAT:</w:t>
      </w:r>
    </w:p>
    <w:p w:rsidR="00437FFB" w:rsidRPr="00AA4D25" w:rsidRDefault="00437FFB" w:rsidP="00437FFB">
      <w:pPr>
        <w:rPr>
          <w:sz w:val="20"/>
          <w:szCs w:val="20"/>
        </w:rPr>
      </w:pPr>
    </w:p>
    <w:p w:rsidR="00437FFB" w:rsidRPr="00AA4D25" w:rsidRDefault="00437FFB" w:rsidP="00437FFB">
      <w:pPr>
        <w:pStyle w:val="ListParagraph"/>
        <w:ind w:left="0"/>
        <w:jc w:val="both"/>
        <w:rPr>
          <w:rFonts w:cs="Times New Roman"/>
          <w:sz w:val="20"/>
          <w:szCs w:val="20"/>
        </w:rPr>
      </w:pPr>
      <w:r w:rsidRPr="00AA4D25">
        <w:rPr>
          <w:rFonts w:cs="Times New Roman"/>
          <w:sz w:val="20"/>
          <w:szCs w:val="20"/>
        </w:rPr>
        <w:t>The motion to extend the time is granted and the appellant is permitted to serve and file his factum, record and, if any, book of authorities, on or before November 12, 2024.</w:t>
      </w:r>
    </w:p>
    <w:p w:rsidR="00437FFB" w:rsidRPr="00AA4D25" w:rsidRDefault="00437FFB" w:rsidP="00437FFB">
      <w:pPr>
        <w:spacing w:line="233" w:lineRule="auto"/>
        <w:jc w:val="both"/>
        <w:rPr>
          <w:rFonts w:cs="Times New Roman"/>
          <w:sz w:val="20"/>
          <w:szCs w:val="20"/>
        </w:rPr>
      </w:pPr>
    </w:p>
    <w:p w:rsidR="00437FFB" w:rsidRPr="00AA4D25" w:rsidRDefault="00437FFB" w:rsidP="00437FFB">
      <w:pPr>
        <w:jc w:val="both"/>
        <w:rPr>
          <w:rFonts w:cs="Times New Roman"/>
          <w:b/>
          <w:sz w:val="20"/>
          <w:szCs w:val="20"/>
        </w:rPr>
      </w:pPr>
      <w:r w:rsidRPr="00AA4D25">
        <w:rPr>
          <w:rFonts w:cs="Times New Roman"/>
          <w:b/>
          <w:sz w:val="20"/>
          <w:szCs w:val="20"/>
        </w:rPr>
        <w:t>IT IS HEREBY FURTHER ORDERED THAT:</w:t>
      </w:r>
    </w:p>
    <w:p w:rsidR="00437FFB" w:rsidRPr="00AA4D25" w:rsidRDefault="00437FFB" w:rsidP="00437FFB">
      <w:pPr>
        <w:spacing w:line="233" w:lineRule="auto"/>
        <w:jc w:val="both"/>
        <w:rPr>
          <w:rFonts w:cs="Times New Roman"/>
          <w:sz w:val="20"/>
          <w:szCs w:val="20"/>
        </w:rPr>
      </w:pPr>
    </w:p>
    <w:p w:rsidR="00437FFB" w:rsidRPr="00AA4D25" w:rsidRDefault="00437FFB" w:rsidP="00437FFB">
      <w:pPr>
        <w:spacing w:line="233" w:lineRule="auto"/>
        <w:jc w:val="both"/>
        <w:rPr>
          <w:rFonts w:cs="Times New Roman"/>
          <w:sz w:val="20"/>
          <w:szCs w:val="20"/>
        </w:rPr>
      </w:pPr>
      <w:r w:rsidRPr="00AA4D25">
        <w:rPr>
          <w:rFonts w:cs="Times New Roman"/>
          <w:sz w:val="20"/>
          <w:szCs w:val="20"/>
        </w:rPr>
        <w:t xml:space="preserve">The schedule for serving and filing other material in the above-mentioned appeal is set as follows: </w:t>
      </w:r>
    </w:p>
    <w:p w:rsidR="00437FFB" w:rsidRPr="00AA4D25" w:rsidRDefault="00437FFB" w:rsidP="00437FFB">
      <w:pPr>
        <w:spacing w:line="233" w:lineRule="auto"/>
        <w:jc w:val="both"/>
        <w:rPr>
          <w:rFonts w:cs="Times New Roman"/>
          <w:sz w:val="20"/>
          <w:szCs w:val="20"/>
        </w:rPr>
      </w:pPr>
    </w:p>
    <w:p w:rsidR="00437FFB" w:rsidRPr="00AA4D25" w:rsidRDefault="00437FFB" w:rsidP="00437FFB">
      <w:pPr>
        <w:pStyle w:val="ListParagraph"/>
        <w:numPr>
          <w:ilvl w:val="0"/>
          <w:numId w:val="9"/>
        </w:numPr>
        <w:spacing w:line="233" w:lineRule="auto"/>
        <w:ind w:left="360"/>
        <w:jc w:val="both"/>
        <w:rPr>
          <w:rFonts w:cs="Times New Roman"/>
          <w:sz w:val="20"/>
          <w:szCs w:val="20"/>
          <w:lang w:val="en-US"/>
        </w:rPr>
      </w:pPr>
      <w:r w:rsidRPr="00AA4D25">
        <w:rPr>
          <w:rFonts w:cs="Times New Roman"/>
          <w:sz w:val="20"/>
          <w:szCs w:val="20"/>
          <w:lang w:val="en-US"/>
        </w:rPr>
        <w:t xml:space="preserve">Any person wishing to intervene in this appeal under Rule 55 of the </w:t>
      </w:r>
      <w:r w:rsidRPr="00AA4D25">
        <w:rPr>
          <w:rFonts w:cs="Times New Roman"/>
          <w:i/>
          <w:sz w:val="20"/>
          <w:szCs w:val="20"/>
          <w:lang w:val="en-US"/>
        </w:rPr>
        <w:t>Rules of the Supreme Court of Canada</w:t>
      </w:r>
      <w:r w:rsidRPr="00AA4D25">
        <w:rPr>
          <w:rFonts w:cs="Times New Roman"/>
          <w:sz w:val="20"/>
          <w:szCs w:val="20"/>
          <w:lang w:val="en-US"/>
        </w:rPr>
        <w:t xml:space="preserve"> shall serve and file a motion for leave to intervene on or before November 19, 2024</w:t>
      </w:r>
    </w:p>
    <w:p w:rsidR="00437FFB" w:rsidRPr="00AA4D25" w:rsidRDefault="00437FFB" w:rsidP="00437FFB">
      <w:pPr>
        <w:spacing w:line="233" w:lineRule="auto"/>
        <w:jc w:val="both"/>
        <w:rPr>
          <w:rFonts w:cs="Times New Roman"/>
          <w:sz w:val="20"/>
          <w:szCs w:val="20"/>
          <w:lang w:val="en-US"/>
        </w:rPr>
      </w:pPr>
    </w:p>
    <w:p w:rsidR="00437FFB" w:rsidRPr="00AA4D25" w:rsidRDefault="00437FFB" w:rsidP="00437FFB">
      <w:pPr>
        <w:pStyle w:val="ListParagraph"/>
        <w:numPr>
          <w:ilvl w:val="0"/>
          <w:numId w:val="9"/>
        </w:numPr>
        <w:spacing w:line="233" w:lineRule="auto"/>
        <w:ind w:left="360"/>
        <w:jc w:val="both"/>
        <w:rPr>
          <w:rFonts w:cs="Times New Roman"/>
          <w:sz w:val="20"/>
          <w:szCs w:val="20"/>
          <w:lang w:val="en-US"/>
        </w:rPr>
      </w:pPr>
      <w:r w:rsidRPr="00AA4D25">
        <w:rPr>
          <w:rFonts w:cs="Times New Roman"/>
          <w:sz w:val="20"/>
          <w:szCs w:val="20"/>
          <w:lang w:val="en-US"/>
        </w:rPr>
        <w:t>The appellant and respondent shall serve and file their response(s), if any, to the motions for leave to intervene on or before November 29, 2024.</w:t>
      </w:r>
    </w:p>
    <w:p w:rsidR="00437FFB" w:rsidRPr="00AA4D25" w:rsidRDefault="00437FFB" w:rsidP="00437FFB">
      <w:pPr>
        <w:spacing w:line="233" w:lineRule="auto"/>
        <w:jc w:val="both"/>
        <w:rPr>
          <w:rFonts w:cs="Times New Roman"/>
          <w:sz w:val="20"/>
          <w:szCs w:val="20"/>
          <w:lang w:val="en-US"/>
        </w:rPr>
      </w:pPr>
    </w:p>
    <w:p w:rsidR="00437FFB" w:rsidRDefault="00437FFB" w:rsidP="00437FFB">
      <w:pPr>
        <w:pStyle w:val="ListParagraph"/>
        <w:numPr>
          <w:ilvl w:val="0"/>
          <w:numId w:val="9"/>
        </w:numPr>
        <w:spacing w:line="233" w:lineRule="auto"/>
        <w:ind w:left="360"/>
        <w:jc w:val="both"/>
        <w:rPr>
          <w:rFonts w:cs="Times New Roman"/>
          <w:sz w:val="20"/>
          <w:szCs w:val="20"/>
          <w:lang w:val="en-US"/>
        </w:rPr>
      </w:pPr>
      <w:r w:rsidRPr="00AA4D25">
        <w:rPr>
          <w:rFonts w:cs="Times New Roman"/>
          <w:sz w:val="20"/>
          <w:szCs w:val="20"/>
          <w:lang w:val="en-US"/>
        </w:rPr>
        <w:t>Replies to any responses to the motions for leave to intervene shall be served and filed on or before December 6, 2024.</w:t>
      </w:r>
    </w:p>
    <w:p w:rsidR="00BC4741" w:rsidRPr="00BC4741" w:rsidRDefault="00BC4741" w:rsidP="00BC4741">
      <w:pPr>
        <w:spacing w:line="233" w:lineRule="auto"/>
        <w:jc w:val="both"/>
        <w:rPr>
          <w:rFonts w:cs="Times New Roman"/>
          <w:sz w:val="20"/>
          <w:szCs w:val="20"/>
          <w:lang w:val="en-US"/>
        </w:rPr>
      </w:pPr>
      <w:bookmarkStart w:id="4" w:name="_GoBack"/>
      <w:bookmarkEnd w:id="4"/>
    </w:p>
    <w:p w:rsidR="00437FFB" w:rsidRPr="00AA4D25" w:rsidRDefault="00437FFB" w:rsidP="00437FFB">
      <w:pPr>
        <w:pStyle w:val="ListParagraph"/>
        <w:numPr>
          <w:ilvl w:val="0"/>
          <w:numId w:val="9"/>
        </w:numPr>
        <w:spacing w:line="233" w:lineRule="auto"/>
        <w:ind w:left="360"/>
        <w:jc w:val="both"/>
        <w:rPr>
          <w:rFonts w:cs="Times New Roman"/>
          <w:sz w:val="20"/>
          <w:szCs w:val="20"/>
          <w:lang w:val="en-US"/>
        </w:rPr>
      </w:pPr>
      <w:r w:rsidRPr="00AA4D25">
        <w:rPr>
          <w:rFonts w:cs="Times New Roman"/>
          <w:sz w:val="20"/>
          <w:szCs w:val="20"/>
          <w:lang w:val="en-US"/>
        </w:rPr>
        <w:t>The respondent’s record, factum and book of authorities, if any, shall be served and filed on or before January 7, 2025.</w:t>
      </w:r>
    </w:p>
    <w:p w:rsidR="00437FFB" w:rsidRPr="00AA4D25" w:rsidRDefault="00437FFB" w:rsidP="00437FFB">
      <w:pPr>
        <w:spacing w:line="233" w:lineRule="auto"/>
        <w:jc w:val="both"/>
        <w:rPr>
          <w:rFonts w:cs="Times New Roman"/>
          <w:sz w:val="20"/>
          <w:szCs w:val="20"/>
          <w:lang w:val="en-US"/>
        </w:rPr>
      </w:pPr>
    </w:p>
    <w:p w:rsidR="00437FFB" w:rsidRPr="00AA4D25" w:rsidRDefault="00437FFB" w:rsidP="00437FFB">
      <w:pPr>
        <w:pStyle w:val="ListParagraph"/>
        <w:numPr>
          <w:ilvl w:val="0"/>
          <w:numId w:val="9"/>
        </w:numPr>
        <w:spacing w:line="233" w:lineRule="auto"/>
        <w:ind w:left="360"/>
        <w:jc w:val="both"/>
        <w:rPr>
          <w:rFonts w:cs="Times New Roman"/>
          <w:sz w:val="20"/>
          <w:szCs w:val="20"/>
          <w:lang w:val="en-US"/>
        </w:rPr>
      </w:pPr>
      <w:r w:rsidRPr="00AA4D25">
        <w:rPr>
          <w:rFonts w:cs="Times New Roman"/>
          <w:sz w:val="20"/>
          <w:szCs w:val="20"/>
          <w:lang w:val="en-US"/>
        </w:rPr>
        <w:t xml:space="preserve">Any intervener granted leave to intervene under Rule 59 of the </w:t>
      </w:r>
      <w:r w:rsidRPr="00AA4D25">
        <w:rPr>
          <w:rFonts w:cs="Times New Roman"/>
          <w:i/>
          <w:sz w:val="20"/>
          <w:szCs w:val="20"/>
          <w:lang w:val="en-US"/>
        </w:rPr>
        <w:t xml:space="preserve">Rules of the Supreme Court of Canada </w:t>
      </w:r>
      <w:r w:rsidRPr="00AA4D25">
        <w:rPr>
          <w:rFonts w:cs="Times New Roman"/>
          <w:sz w:val="20"/>
          <w:szCs w:val="20"/>
          <w:lang w:val="en-US"/>
        </w:rPr>
        <w:t xml:space="preserve">shall serve and file its respective factum and book of authorities, if any, on or before January 8, 2025. </w:t>
      </w:r>
    </w:p>
    <w:p w:rsidR="00102792" w:rsidRPr="00AA4D25" w:rsidRDefault="00102792" w:rsidP="00102792">
      <w:pPr>
        <w:spacing w:line="228" w:lineRule="auto"/>
        <w:rPr>
          <w:sz w:val="20"/>
          <w:lang w:val="en-US"/>
        </w:rPr>
      </w:pPr>
    </w:p>
    <w:p w:rsidR="005967EF" w:rsidRPr="00AA4D25" w:rsidRDefault="005967EF" w:rsidP="00102792">
      <w:pPr>
        <w:spacing w:line="228" w:lineRule="auto"/>
        <w:rPr>
          <w:sz w:val="20"/>
          <w:szCs w:val="20"/>
        </w:rPr>
      </w:pPr>
    </w:p>
    <w:p w:rsidR="00B16560" w:rsidRPr="00AA4D25" w:rsidRDefault="00B16560" w:rsidP="00B16560">
      <w:pPr>
        <w:jc w:val="both"/>
        <w:rPr>
          <w:sz w:val="20"/>
          <w:szCs w:val="20"/>
          <w:lang w:val="fr-CA"/>
        </w:rPr>
      </w:pPr>
      <w:r w:rsidRPr="00AA4D25">
        <w:rPr>
          <w:b/>
          <w:bCs/>
          <w:color w:val="000000"/>
          <w:sz w:val="20"/>
          <w:szCs w:val="20"/>
          <w:lang w:val="fr-CA"/>
        </w:rPr>
        <w:t>À LA SUITE DE LA DEMANDE </w:t>
      </w:r>
      <w:r w:rsidRPr="00AA4D25">
        <w:rPr>
          <w:color w:val="000000"/>
          <w:sz w:val="20"/>
          <w:szCs w:val="20"/>
          <w:lang w:val="fr-CA"/>
        </w:rPr>
        <w:t>de l’appelant en prorogation du délai pour signifier et déposer son mémoire, son dossier et son recueil de sources, le cas échéant;</w:t>
      </w:r>
    </w:p>
    <w:p w:rsidR="00B16560" w:rsidRPr="00AA4D25" w:rsidRDefault="00B16560" w:rsidP="00B16560">
      <w:pPr>
        <w:jc w:val="both"/>
        <w:rPr>
          <w:rFonts w:cs="Times New Roman"/>
          <w:sz w:val="20"/>
          <w:szCs w:val="20"/>
          <w:lang w:val="fr-CA"/>
        </w:rPr>
      </w:pPr>
    </w:p>
    <w:p w:rsidR="00B16560" w:rsidRPr="00AA4D25" w:rsidRDefault="00B16560" w:rsidP="00B16560">
      <w:pPr>
        <w:rPr>
          <w:rFonts w:eastAsia="Times New Roman" w:cs="Times New Roman"/>
          <w:color w:val="000000"/>
          <w:sz w:val="20"/>
          <w:szCs w:val="20"/>
          <w:lang w:val="fr-CA"/>
        </w:rPr>
      </w:pPr>
      <w:r w:rsidRPr="00AA4D25">
        <w:rPr>
          <w:rFonts w:eastAsia="Times New Roman" w:cs="Times New Roman"/>
          <w:b/>
          <w:bCs/>
          <w:color w:val="000000"/>
          <w:sz w:val="20"/>
          <w:szCs w:val="20"/>
          <w:lang w:val="fr-CA"/>
        </w:rPr>
        <w:t>ET APRÈS EXAMEN</w:t>
      </w:r>
      <w:r w:rsidRPr="00AA4D25">
        <w:rPr>
          <w:rFonts w:eastAsia="Times New Roman" w:cs="Times New Roman"/>
          <w:color w:val="000000"/>
          <w:sz w:val="20"/>
          <w:szCs w:val="20"/>
          <w:lang w:val="fr-CA"/>
        </w:rPr>
        <w:t> des documents déposés;</w:t>
      </w:r>
    </w:p>
    <w:p w:rsidR="00B16560" w:rsidRPr="00AA4D25" w:rsidRDefault="00B16560" w:rsidP="00B16560">
      <w:pPr>
        <w:jc w:val="both"/>
        <w:rPr>
          <w:rFonts w:cs="Times New Roman"/>
          <w:sz w:val="20"/>
          <w:szCs w:val="20"/>
          <w:lang w:val="fr-CA"/>
        </w:rPr>
      </w:pPr>
    </w:p>
    <w:p w:rsidR="00B16560" w:rsidRPr="00AA4D25" w:rsidRDefault="00B16560" w:rsidP="00B16560">
      <w:pPr>
        <w:rPr>
          <w:rFonts w:eastAsia="Times New Roman" w:cs="Times New Roman"/>
          <w:color w:val="000000"/>
          <w:sz w:val="20"/>
          <w:szCs w:val="20"/>
          <w:lang w:val="fr-CA"/>
        </w:rPr>
      </w:pPr>
      <w:r w:rsidRPr="00AA4D25">
        <w:rPr>
          <w:rFonts w:eastAsia="Times New Roman" w:cs="Times New Roman"/>
          <w:b/>
          <w:bCs/>
          <w:color w:val="000000"/>
          <w:sz w:val="20"/>
          <w:szCs w:val="20"/>
          <w:lang w:val="fr-CA"/>
        </w:rPr>
        <w:t>IL EST PAR LES PRÉSENTES ORDONNÉ CE QUI SUIT :</w:t>
      </w:r>
    </w:p>
    <w:p w:rsidR="00B16560" w:rsidRPr="00AA4D25" w:rsidRDefault="00B16560" w:rsidP="00B16560">
      <w:pPr>
        <w:rPr>
          <w:rFonts w:cs="Times New Roman"/>
          <w:sz w:val="20"/>
          <w:szCs w:val="20"/>
          <w:lang w:val="fr-CA"/>
        </w:rPr>
      </w:pPr>
    </w:p>
    <w:p w:rsidR="00B16560" w:rsidRPr="00AA4D25" w:rsidRDefault="00B16560" w:rsidP="00B16560">
      <w:pPr>
        <w:rPr>
          <w:rFonts w:eastAsia="Times New Roman" w:cs="Times New Roman"/>
          <w:color w:val="000000"/>
          <w:sz w:val="20"/>
          <w:szCs w:val="20"/>
          <w:lang w:val="fr-CA"/>
        </w:rPr>
      </w:pPr>
      <w:r w:rsidRPr="00AA4D25">
        <w:rPr>
          <w:rFonts w:eastAsia="Times New Roman" w:cs="Times New Roman"/>
          <w:color w:val="000000"/>
          <w:sz w:val="20"/>
          <w:szCs w:val="20"/>
          <w:lang w:val="fr-CA"/>
        </w:rPr>
        <w:t>La requête en prorogation du délai est accueillie et l’appelant est autorisé à signifier et à déposer son mémoire, son dossier et son recueil de sources, le cas échéant, au plus tard le 12 novembre</w:t>
      </w:r>
      <w:r w:rsidRPr="00AA4D25">
        <w:rPr>
          <w:sz w:val="20"/>
          <w:szCs w:val="20"/>
          <w:lang w:val="fr-CA"/>
        </w:rPr>
        <w:t xml:space="preserve"> 2024.</w:t>
      </w:r>
    </w:p>
    <w:p w:rsidR="00B16560" w:rsidRPr="00AA4D25" w:rsidRDefault="00B16560" w:rsidP="00B16560">
      <w:pPr>
        <w:rPr>
          <w:sz w:val="20"/>
          <w:szCs w:val="20"/>
          <w:lang w:val="fr-CA"/>
        </w:rPr>
      </w:pPr>
    </w:p>
    <w:p w:rsidR="00B16560" w:rsidRPr="00AA4D25" w:rsidRDefault="00B16560" w:rsidP="00B16560">
      <w:pPr>
        <w:spacing w:line="233" w:lineRule="auto"/>
        <w:jc w:val="both"/>
        <w:rPr>
          <w:rFonts w:cs="Times New Roman"/>
          <w:b/>
          <w:sz w:val="20"/>
          <w:szCs w:val="20"/>
          <w:lang w:val="fr-CA"/>
        </w:rPr>
      </w:pPr>
      <w:r w:rsidRPr="00AA4D25">
        <w:rPr>
          <w:rFonts w:cs="Times New Roman"/>
          <w:b/>
          <w:sz w:val="20"/>
          <w:szCs w:val="20"/>
          <w:lang w:val="fr-CA"/>
        </w:rPr>
        <w:t>IL EST EN OUTRE ORDONNÉ CE QUI SUIT :</w:t>
      </w:r>
    </w:p>
    <w:p w:rsidR="00B16560" w:rsidRPr="00AA4D25" w:rsidRDefault="00B16560" w:rsidP="00B16560">
      <w:pPr>
        <w:spacing w:line="233" w:lineRule="auto"/>
        <w:jc w:val="both"/>
        <w:rPr>
          <w:rFonts w:cs="Times New Roman"/>
          <w:sz w:val="20"/>
          <w:szCs w:val="20"/>
          <w:lang w:val="fr-CA"/>
        </w:rPr>
      </w:pPr>
    </w:p>
    <w:p w:rsidR="00B16560" w:rsidRPr="00AA4D25" w:rsidRDefault="00B16560" w:rsidP="00B16560">
      <w:pPr>
        <w:spacing w:line="233" w:lineRule="auto"/>
        <w:jc w:val="both"/>
        <w:rPr>
          <w:rFonts w:cs="Times New Roman"/>
          <w:sz w:val="20"/>
          <w:szCs w:val="20"/>
          <w:lang w:val="fr-CA"/>
        </w:rPr>
      </w:pPr>
      <w:r w:rsidRPr="00AA4D25">
        <w:rPr>
          <w:rFonts w:cs="Times New Roman"/>
          <w:sz w:val="20"/>
          <w:szCs w:val="20"/>
          <w:lang w:val="fr-CA"/>
        </w:rPr>
        <w:t xml:space="preserve">Les autres documents dans le présent appel doivent être signifiés et déposés selon l’échéancier suivant : </w:t>
      </w:r>
    </w:p>
    <w:p w:rsidR="00B16560" w:rsidRPr="00AA4D25" w:rsidRDefault="00B16560" w:rsidP="00B16560">
      <w:pPr>
        <w:spacing w:line="233" w:lineRule="auto"/>
        <w:jc w:val="both"/>
        <w:rPr>
          <w:rFonts w:cs="Times New Roman"/>
          <w:sz w:val="20"/>
          <w:szCs w:val="20"/>
          <w:lang w:val="fr-CA"/>
        </w:rPr>
      </w:pPr>
    </w:p>
    <w:p w:rsidR="00B16560" w:rsidRPr="00AA4D25" w:rsidRDefault="00B16560" w:rsidP="00B16560">
      <w:pPr>
        <w:pStyle w:val="ListParagraph"/>
        <w:numPr>
          <w:ilvl w:val="0"/>
          <w:numId w:val="10"/>
        </w:numPr>
        <w:spacing w:line="233" w:lineRule="auto"/>
        <w:ind w:left="357" w:hanging="357"/>
        <w:jc w:val="both"/>
        <w:rPr>
          <w:rFonts w:cs="Times New Roman"/>
          <w:sz w:val="20"/>
          <w:szCs w:val="20"/>
          <w:lang w:val="fr-CA"/>
        </w:rPr>
      </w:pPr>
      <w:r w:rsidRPr="00AA4D25">
        <w:rPr>
          <w:rFonts w:cs="Times New Roman"/>
          <w:sz w:val="20"/>
          <w:szCs w:val="20"/>
          <w:lang w:val="fr-CA"/>
        </w:rPr>
        <w:lastRenderedPageBreak/>
        <w:t xml:space="preserve">Toute personne qui souhaite intervenir dans le présent appel en vertu de la règle 55 des </w:t>
      </w:r>
      <w:r w:rsidRPr="00AA4D25">
        <w:rPr>
          <w:rFonts w:cs="Times New Roman"/>
          <w:i/>
          <w:sz w:val="20"/>
          <w:szCs w:val="20"/>
          <w:lang w:val="fr-CA"/>
        </w:rPr>
        <w:t>Règles de la Cour suprême du Canada</w:t>
      </w:r>
      <w:r w:rsidRPr="00AA4D25">
        <w:rPr>
          <w:rFonts w:cs="Times New Roman"/>
          <w:sz w:val="20"/>
          <w:szCs w:val="20"/>
          <w:lang w:val="fr-CA"/>
        </w:rPr>
        <w:t xml:space="preserve"> signifiera et déposera une requête en autorisation d’intervenir au plus tard le 19 novembre 2024.</w:t>
      </w:r>
    </w:p>
    <w:p w:rsidR="00B16560" w:rsidRPr="00AA4D25" w:rsidRDefault="00B16560" w:rsidP="00B16560">
      <w:pPr>
        <w:spacing w:line="233" w:lineRule="auto"/>
        <w:jc w:val="both"/>
        <w:rPr>
          <w:rFonts w:cs="Times New Roman"/>
          <w:sz w:val="20"/>
          <w:szCs w:val="20"/>
          <w:lang w:val="fr-CA"/>
        </w:rPr>
      </w:pPr>
    </w:p>
    <w:p w:rsidR="00B16560" w:rsidRPr="00AA4D25" w:rsidRDefault="00B16560" w:rsidP="00B16560">
      <w:pPr>
        <w:pStyle w:val="ListParagraph"/>
        <w:numPr>
          <w:ilvl w:val="0"/>
          <w:numId w:val="10"/>
        </w:numPr>
        <w:spacing w:line="233" w:lineRule="auto"/>
        <w:ind w:left="360"/>
        <w:jc w:val="both"/>
        <w:rPr>
          <w:rFonts w:cs="Times New Roman"/>
          <w:sz w:val="20"/>
          <w:szCs w:val="20"/>
          <w:lang w:val="fr-CA"/>
        </w:rPr>
      </w:pPr>
      <w:r w:rsidRPr="00AA4D25">
        <w:rPr>
          <w:rFonts w:cs="Times New Roman"/>
          <w:sz w:val="20"/>
          <w:szCs w:val="20"/>
          <w:lang w:val="fr-CA"/>
        </w:rPr>
        <w:t>L’appelant et l’intimé signifieront et déposeront leur(s) réponse(s) aux demandes d’autorisation d’intervenir, le cas échéant, au plus tard le 29 novembre 2024.</w:t>
      </w:r>
    </w:p>
    <w:p w:rsidR="00B16560" w:rsidRPr="00AA4D25" w:rsidRDefault="00B16560" w:rsidP="00B16560">
      <w:pPr>
        <w:spacing w:line="233" w:lineRule="auto"/>
        <w:jc w:val="both"/>
        <w:rPr>
          <w:rFonts w:cs="Times New Roman"/>
          <w:sz w:val="20"/>
          <w:szCs w:val="20"/>
          <w:lang w:val="fr-CA"/>
        </w:rPr>
      </w:pPr>
    </w:p>
    <w:p w:rsidR="00B16560" w:rsidRPr="00AA4D25" w:rsidRDefault="00B16560" w:rsidP="00B16560">
      <w:pPr>
        <w:pStyle w:val="ListParagraph"/>
        <w:numPr>
          <w:ilvl w:val="0"/>
          <w:numId w:val="10"/>
        </w:numPr>
        <w:spacing w:line="233" w:lineRule="auto"/>
        <w:ind w:left="360"/>
        <w:jc w:val="both"/>
        <w:rPr>
          <w:rFonts w:cs="Times New Roman"/>
          <w:sz w:val="20"/>
          <w:szCs w:val="20"/>
          <w:lang w:val="fr-CA"/>
        </w:rPr>
      </w:pPr>
      <w:r w:rsidRPr="00AA4D25">
        <w:rPr>
          <w:rFonts w:cs="Times New Roman"/>
          <w:sz w:val="20"/>
          <w:szCs w:val="20"/>
          <w:lang w:val="fr-CA"/>
        </w:rPr>
        <w:t>Les répliques à toute réponse aux demandes d’autorisation d’intervenir seront signifiées et déposées au plus tard le 6 décembre 2024.</w:t>
      </w:r>
    </w:p>
    <w:p w:rsidR="00B16560" w:rsidRPr="00AA4D25" w:rsidRDefault="00B16560" w:rsidP="00B16560">
      <w:pPr>
        <w:spacing w:line="233" w:lineRule="auto"/>
        <w:jc w:val="both"/>
        <w:rPr>
          <w:rFonts w:cs="Times New Roman"/>
          <w:sz w:val="20"/>
          <w:szCs w:val="20"/>
          <w:lang w:val="fr-CA"/>
        </w:rPr>
      </w:pPr>
    </w:p>
    <w:p w:rsidR="00B16560" w:rsidRPr="00AA4D25" w:rsidRDefault="00B16560" w:rsidP="00B16560">
      <w:pPr>
        <w:pStyle w:val="ListParagraph"/>
        <w:numPr>
          <w:ilvl w:val="0"/>
          <w:numId w:val="10"/>
        </w:numPr>
        <w:spacing w:line="233" w:lineRule="auto"/>
        <w:ind w:left="360"/>
        <w:jc w:val="both"/>
        <w:rPr>
          <w:rFonts w:cs="Times New Roman"/>
          <w:sz w:val="20"/>
          <w:szCs w:val="20"/>
          <w:lang w:val="fr-CA"/>
        </w:rPr>
      </w:pPr>
      <w:r w:rsidRPr="00AA4D25">
        <w:rPr>
          <w:rFonts w:cs="Times New Roman"/>
          <w:sz w:val="20"/>
          <w:szCs w:val="20"/>
          <w:lang w:val="fr-CA"/>
        </w:rPr>
        <w:t>Le dossier, le mémoire et le recueil de sources, le cas échéant, de l’intimé seront signifiés et déposés au plus tard le 7 janvier 2025.</w:t>
      </w:r>
    </w:p>
    <w:p w:rsidR="00B16560" w:rsidRPr="00AA4D25" w:rsidRDefault="00B16560" w:rsidP="00B16560">
      <w:pPr>
        <w:spacing w:line="233" w:lineRule="auto"/>
        <w:jc w:val="both"/>
        <w:rPr>
          <w:rFonts w:cs="Times New Roman"/>
          <w:sz w:val="20"/>
          <w:szCs w:val="20"/>
          <w:lang w:val="fr-CA"/>
        </w:rPr>
      </w:pPr>
    </w:p>
    <w:p w:rsidR="00B16560" w:rsidRPr="00AA4D25" w:rsidRDefault="00B16560" w:rsidP="00B16560">
      <w:pPr>
        <w:pStyle w:val="ListParagraph"/>
        <w:numPr>
          <w:ilvl w:val="0"/>
          <w:numId w:val="10"/>
        </w:numPr>
        <w:spacing w:line="233" w:lineRule="auto"/>
        <w:ind w:left="360"/>
        <w:jc w:val="both"/>
        <w:rPr>
          <w:rFonts w:cs="Times New Roman"/>
          <w:sz w:val="20"/>
          <w:szCs w:val="20"/>
          <w:lang w:val="fr-CA"/>
        </w:rPr>
      </w:pPr>
      <w:r w:rsidRPr="00AA4D25">
        <w:rPr>
          <w:rFonts w:cs="Times New Roman"/>
          <w:sz w:val="20"/>
          <w:szCs w:val="20"/>
          <w:lang w:val="fr-CA"/>
        </w:rPr>
        <w:t xml:space="preserve">Tout intervenant qui sera autorisé à intervenir en application de la règle 59 des </w:t>
      </w:r>
      <w:r w:rsidRPr="00AA4D25">
        <w:rPr>
          <w:rFonts w:cs="Times New Roman"/>
          <w:i/>
          <w:sz w:val="20"/>
          <w:szCs w:val="20"/>
          <w:lang w:val="fr-CA"/>
        </w:rPr>
        <w:t>Règles de la Cour suprême du Canada</w:t>
      </w:r>
      <w:r w:rsidRPr="00AA4D25">
        <w:rPr>
          <w:rFonts w:cs="Times New Roman"/>
          <w:sz w:val="20"/>
          <w:szCs w:val="20"/>
          <w:lang w:val="fr-CA"/>
        </w:rPr>
        <w:t xml:space="preserve"> devra signifier et déposer son mémoire et son recueil de sources, le cas échéant, au plus tard le 8 janvier 2025.</w:t>
      </w:r>
    </w:p>
    <w:p w:rsidR="00437FFB" w:rsidRPr="00AA4D25" w:rsidRDefault="00437FFB" w:rsidP="00102792">
      <w:pPr>
        <w:spacing w:line="232" w:lineRule="auto"/>
        <w:rPr>
          <w:rFonts w:cs="Times New Roman"/>
          <w:sz w:val="20"/>
          <w:lang w:val="fr-CA"/>
        </w:rPr>
      </w:pPr>
    </w:p>
    <w:p w:rsidR="00102792" w:rsidRPr="00AA4D25" w:rsidRDefault="00BC4741" w:rsidP="00102792">
      <w:pPr>
        <w:widowControl w:val="0"/>
        <w:rPr>
          <w:rFonts w:eastAsia="Times New Roman" w:cs="Times New Roman"/>
          <w:sz w:val="20"/>
          <w:szCs w:val="20"/>
          <w:lang w:val="fr-CA" w:eastAsia="en-CA"/>
        </w:rPr>
      </w:pPr>
      <w:r>
        <w:rPr>
          <w:rFonts w:eastAsia="Times New Roman" w:cs="Times New Roman"/>
          <w:sz w:val="20"/>
          <w:szCs w:val="20"/>
          <w:lang w:val="fr-CA" w:eastAsia="en-CA"/>
        </w:rPr>
        <w:pict>
          <v:rect id="_x0000_i1053" style="width:2in;height:1pt" o:hrpct="0" o:hralign="center" o:hrstd="t" o:hrnoshade="t" o:hr="t" fillcolor="black [3213]" stroked="f"/>
        </w:pict>
      </w:r>
    </w:p>
    <w:p w:rsidR="005967EF" w:rsidRPr="00AA4D25" w:rsidRDefault="005967EF" w:rsidP="00102792">
      <w:pPr>
        <w:rPr>
          <w:rFonts w:eastAsia="Times New Roman" w:cs="Times New Roman"/>
          <w:sz w:val="20"/>
          <w:szCs w:val="20"/>
          <w:lang w:val="fr-CA" w:eastAsia="en-CA"/>
        </w:rPr>
      </w:pPr>
    </w:p>
    <w:p w:rsidR="00CA2DEA" w:rsidRPr="00AA4D25" w:rsidRDefault="00CA2DEA" w:rsidP="0010587F">
      <w:pPr>
        <w:tabs>
          <w:tab w:val="left" w:pos="-1440"/>
          <w:tab w:val="left" w:pos="-720"/>
        </w:tabs>
        <w:jc w:val="both"/>
        <w:rPr>
          <w:sz w:val="20"/>
          <w:szCs w:val="20"/>
          <w:lang w:val="fr-CA"/>
        </w:rPr>
      </w:pPr>
    </w:p>
    <w:p w:rsidR="00437FFB" w:rsidRPr="00AA4D25" w:rsidRDefault="00437FFB">
      <w:pPr>
        <w:rPr>
          <w:sz w:val="20"/>
          <w:szCs w:val="20"/>
          <w:lang w:val="fr-CA"/>
        </w:rPr>
      </w:pPr>
      <w:r w:rsidRPr="00AA4D25">
        <w:rPr>
          <w:sz w:val="20"/>
          <w:szCs w:val="20"/>
          <w:lang w:val="fr-CA"/>
        </w:rPr>
        <w:br w:type="page"/>
      </w:r>
    </w:p>
    <w:p w:rsidR="00437FFB" w:rsidRPr="00AA4D25" w:rsidRDefault="00437FFB" w:rsidP="00437FFB">
      <w:pPr>
        <w:rPr>
          <w:b/>
          <w:sz w:val="20"/>
          <w:szCs w:val="20"/>
          <w:lang w:val="fr-CA"/>
        </w:rPr>
      </w:pPr>
      <w:r w:rsidRPr="00AA4D25">
        <w:rPr>
          <w:b/>
          <w:sz w:val="20"/>
          <w:szCs w:val="20"/>
          <w:lang w:val="fr-CA"/>
        </w:rPr>
        <w:lastRenderedPageBreak/>
        <w:t>October 24, 2024 / Le 24 octobre 2024</w:t>
      </w:r>
    </w:p>
    <w:p w:rsidR="00437FFB" w:rsidRPr="00AA4D25" w:rsidRDefault="00437FFB" w:rsidP="00437FFB">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437FFB" w:rsidRPr="00BC4741" w:rsidTr="00496789">
        <w:trPr>
          <w:trHeight w:val="554"/>
        </w:trPr>
        <w:tc>
          <w:tcPr>
            <w:tcW w:w="4410" w:type="dxa"/>
            <w:tcBorders>
              <w:top w:val="nil"/>
              <w:left w:val="nil"/>
              <w:bottom w:val="nil"/>
              <w:right w:val="nil"/>
            </w:tcBorders>
          </w:tcPr>
          <w:p w:rsidR="00437FFB" w:rsidRPr="00AA4D25" w:rsidRDefault="00437FFB" w:rsidP="00437FFB">
            <w:pPr>
              <w:jc w:val="both"/>
              <w:rPr>
                <w:rFonts w:cs="Times New Roman"/>
                <w:b/>
                <w:bCs/>
                <w:sz w:val="20"/>
                <w:szCs w:val="20"/>
                <w:lang w:val="en-US"/>
              </w:rPr>
            </w:pPr>
            <w:r w:rsidRPr="00AA4D25">
              <w:rPr>
                <w:rFonts w:eastAsia="Times New Roman" w:cs="Times New Roman"/>
                <w:b/>
                <w:sz w:val="20"/>
                <w:szCs w:val="20"/>
                <w:lang w:val="en-US" w:eastAsia="en-CA"/>
              </w:rPr>
              <w:t>Motion to substitute parties</w:t>
            </w:r>
          </w:p>
        </w:tc>
        <w:tc>
          <w:tcPr>
            <w:tcW w:w="810" w:type="dxa"/>
            <w:tcBorders>
              <w:top w:val="nil"/>
              <w:left w:val="nil"/>
              <w:bottom w:val="nil"/>
              <w:right w:val="nil"/>
            </w:tcBorders>
          </w:tcPr>
          <w:p w:rsidR="00437FFB" w:rsidRPr="00AA4D25" w:rsidRDefault="00437FFB" w:rsidP="00496789">
            <w:pPr>
              <w:jc w:val="both"/>
              <w:rPr>
                <w:rFonts w:cs="Times New Roman"/>
                <w:b/>
                <w:bCs/>
                <w:sz w:val="20"/>
                <w:szCs w:val="20"/>
                <w:lang w:val="en-US"/>
              </w:rPr>
            </w:pPr>
          </w:p>
        </w:tc>
        <w:tc>
          <w:tcPr>
            <w:tcW w:w="4399" w:type="dxa"/>
            <w:tcBorders>
              <w:top w:val="nil"/>
              <w:left w:val="nil"/>
              <w:bottom w:val="nil"/>
              <w:right w:val="nil"/>
            </w:tcBorders>
          </w:tcPr>
          <w:p w:rsidR="00437FFB" w:rsidRPr="00AA4D25" w:rsidRDefault="00437FFB" w:rsidP="00496789">
            <w:pPr>
              <w:jc w:val="both"/>
              <w:rPr>
                <w:rFonts w:cs="Times New Roman"/>
                <w:b/>
                <w:bCs/>
                <w:sz w:val="20"/>
                <w:szCs w:val="20"/>
                <w:lang w:val="fr-CA"/>
              </w:rPr>
            </w:pPr>
            <w:r w:rsidRPr="00AA4D25">
              <w:rPr>
                <w:rFonts w:eastAsia="Times New Roman" w:cs="Times New Roman"/>
                <w:b/>
                <w:sz w:val="20"/>
                <w:szCs w:val="20"/>
                <w:lang w:val="fr-CA" w:eastAsia="en-CA"/>
              </w:rPr>
              <w:t>Requête en substitution de parties</w:t>
            </w:r>
          </w:p>
        </w:tc>
      </w:tr>
    </w:tbl>
    <w:p w:rsidR="00437FFB" w:rsidRPr="00AA4D25" w:rsidRDefault="00437FFB" w:rsidP="00437FFB">
      <w:pPr>
        <w:tabs>
          <w:tab w:val="left" w:pos="-1440"/>
          <w:tab w:val="left" w:pos="-720"/>
        </w:tabs>
        <w:jc w:val="both"/>
        <w:rPr>
          <w:rFonts w:eastAsia="Times New Roman" w:cs="Times New Roman"/>
          <w:sz w:val="20"/>
          <w:szCs w:val="20"/>
          <w:lang w:val="fr-CA" w:eastAsia="en-CA"/>
        </w:rPr>
      </w:pPr>
    </w:p>
    <w:p w:rsidR="00437FFB" w:rsidRPr="00AA4D25" w:rsidRDefault="00437FFB" w:rsidP="00437FFB">
      <w:pPr>
        <w:pStyle w:val="SCCSsoc"/>
        <w:jc w:val="both"/>
        <w:rPr>
          <w:caps/>
          <w:smallCaps w:val="0"/>
          <w:sz w:val="20"/>
          <w:szCs w:val="20"/>
          <w:lang w:val="fr-CA"/>
        </w:rPr>
      </w:pPr>
      <w:r w:rsidRPr="00AA4D25">
        <w:rPr>
          <w:caps/>
          <w:smallCaps w:val="0"/>
          <w:sz w:val="20"/>
          <w:szCs w:val="20"/>
          <w:lang w:val="fr-CA"/>
        </w:rPr>
        <w:t>Louise-Anne Gélinas</w:t>
      </w:r>
      <w:r w:rsidRPr="00AA4D25">
        <w:rPr>
          <w:sz w:val="20"/>
          <w:szCs w:val="20"/>
          <w:lang w:val="fr-CA"/>
        </w:rPr>
        <w:t xml:space="preserve"> </w:t>
      </w:r>
      <w:r w:rsidRPr="00AA4D25">
        <w:rPr>
          <w:smallCaps w:val="0"/>
          <w:sz w:val="20"/>
          <w:szCs w:val="20"/>
          <w:lang w:val="fr-CA"/>
        </w:rPr>
        <w:t xml:space="preserve">c. </w:t>
      </w:r>
      <w:r w:rsidRPr="00AA4D25">
        <w:rPr>
          <w:caps/>
          <w:smallCaps w:val="0"/>
          <w:sz w:val="20"/>
          <w:szCs w:val="20"/>
          <w:lang w:val="fr-CA"/>
        </w:rPr>
        <w:t>Isabel Rousseau, en sa qualité de syndique de la Chambre des notaires du Québec</w:t>
      </w:r>
    </w:p>
    <w:p w:rsidR="00437FFB" w:rsidRPr="00AA4D25" w:rsidRDefault="00437FFB" w:rsidP="00437FFB">
      <w:pPr>
        <w:jc w:val="both"/>
        <w:rPr>
          <w:sz w:val="20"/>
          <w:szCs w:val="20"/>
          <w:lang w:val="fr-CA"/>
        </w:rPr>
      </w:pPr>
      <w:r w:rsidRPr="00AA4D25">
        <w:rPr>
          <w:sz w:val="20"/>
          <w:szCs w:val="20"/>
          <w:lang w:val="fr-CA"/>
        </w:rPr>
        <w:t>(Qc) (41321)</w:t>
      </w:r>
    </w:p>
    <w:p w:rsidR="00437FFB" w:rsidRPr="00AA4D25" w:rsidRDefault="00437FFB" w:rsidP="00437FFB">
      <w:pPr>
        <w:jc w:val="both"/>
        <w:rPr>
          <w:sz w:val="20"/>
          <w:szCs w:val="20"/>
          <w:lang w:val="fr-CA"/>
        </w:rPr>
      </w:pPr>
    </w:p>
    <w:p w:rsidR="00437FFB" w:rsidRPr="00AA4D25" w:rsidRDefault="00437FFB" w:rsidP="00437FFB">
      <w:pPr>
        <w:jc w:val="both"/>
        <w:rPr>
          <w:sz w:val="20"/>
          <w:szCs w:val="20"/>
          <w:lang w:val="fr-CA"/>
        </w:rPr>
      </w:pPr>
      <w:r w:rsidRPr="00AA4D25">
        <w:rPr>
          <w:b/>
          <w:sz w:val="20"/>
          <w:szCs w:val="20"/>
          <w:u w:val="single"/>
          <w:lang w:val="fr-CA"/>
        </w:rPr>
        <w:t>LA REGISTRAIRE</w:t>
      </w:r>
      <w:r w:rsidRPr="00AA4D25">
        <w:rPr>
          <w:b/>
          <w:sz w:val="20"/>
          <w:szCs w:val="20"/>
          <w:lang w:val="fr-CA"/>
        </w:rPr>
        <w:t xml:space="preserve"> : </w:t>
      </w:r>
    </w:p>
    <w:p w:rsidR="00437FFB" w:rsidRPr="00AA4D25" w:rsidRDefault="00437FFB" w:rsidP="00437FFB">
      <w:pPr>
        <w:jc w:val="both"/>
        <w:rPr>
          <w:sz w:val="20"/>
          <w:szCs w:val="20"/>
          <w:lang w:val="fr-CA"/>
        </w:rPr>
      </w:pPr>
    </w:p>
    <w:p w:rsidR="00437FFB" w:rsidRPr="00AA4D25" w:rsidRDefault="00437FFB" w:rsidP="00437FFB">
      <w:pPr>
        <w:jc w:val="both"/>
        <w:rPr>
          <w:sz w:val="20"/>
          <w:szCs w:val="20"/>
          <w:lang w:val="fr-CA"/>
        </w:rPr>
      </w:pPr>
      <w:r w:rsidRPr="00AA4D25">
        <w:rPr>
          <w:b/>
          <w:caps/>
          <w:sz w:val="20"/>
          <w:szCs w:val="20"/>
          <w:lang w:val="fr-CA"/>
        </w:rPr>
        <w:t>À la suite de la demande</w:t>
      </w:r>
      <w:r w:rsidRPr="00AA4D25">
        <w:rPr>
          <w:sz w:val="20"/>
          <w:szCs w:val="20"/>
          <w:lang w:val="fr-CA"/>
        </w:rPr>
        <w:t xml:space="preserve"> présentée par l’intimée pour obtenir la substitution de Me Diane Gareau, en sa qualité de syndique de la Chambre des notaires du Québec par Me Isabel Rousseau, en sa qualité de syndique de la Chambre des notaires du Québec, comme intimée dans le présent litige; </w:t>
      </w:r>
    </w:p>
    <w:p w:rsidR="00437FFB" w:rsidRPr="00AA4D25" w:rsidRDefault="00437FFB" w:rsidP="00437FFB">
      <w:pPr>
        <w:jc w:val="both"/>
        <w:rPr>
          <w:sz w:val="20"/>
          <w:szCs w:val="20"/>
          <w:lang w:val="fr-CA"/>
        </w:rPr>
      </w:pPr>
    </w:p>
    <w:p w:rsidR="00437FFB" w:rsidRPr="00AA4D25" w:rsidRDefault="00437FFB" w:rsidP="00437FFB">
      <w:pPr>
        <w:jc w:val="both"/>
        <w:rPr>
          <w:sz w:val="20"/>
          <w:szCs w:val="20"/>
          <w:lang w:val="fr-CA"/>
        </w:rPr>
      </w:pPr>
      <w:r w:rsidRPr="00AA4D25">
        <w:rPr>
          <w:b/>
          <w:sz w:val="20"/>
          <w:szCs w:val="20"/>
          <w:lang w:val="fr-CA"/>
        </w:rPr>
        <w:t>ET APRÈS EXAMEN</w:t>
      </w:r>
      <w:r w:rsidRPr="00AA4D25">
        <w:rPr>
          <w:sz w:val="20"/>
          <w:szCs w:val="20"/>
          <w:lang w:val="fr-CA"/>
        </w:rPr>
        <w:t xml:space="preserve"> des documents déposés;</w:t>
      </w:r>
    </w:p>
    <w:p w:rsidR="00437FFB" w:rsidRPr="00AA4D25" w:rsidRDefault="00437FFB" w:rsidP="00437FFB">
      <w:pPr>
        <w:jc w:val="both"/>
        <w:rPr>
          <w:sz w:val="20"/>
          <w:szCs w:val="20"/>
          <w:lang w:val="fr-CA"/>
        </w:rPr>
      </w:pPr>
    </w:p>
    <w:p w:rsidR="00437FFB" w:rsidRPr="00AA4D25" w:rsidRDefault="00437FFB" w:rsidP="00437FFB">
      <w:pPr>
        <w:jc w:val="both"/>
        <w:rPr>
          <w:b/>
          <w:sz w:val="20"/>
          <w:szCs w:val="20"/>
          <w:lang w:val="fr-CA"/>
        </w:rPr>
      </w:pPr>
      <w:r w:rsidRPr="00AA4D25">
        <w:rPr>
          <w:b/>
          <w:sz w:val="20"/>
          <w:szCs w:val="20"/>
          <w:lang w:val="fr-CA"/>
        </w:rPr>
        <w:t>IL EST ORDONNÉ CE QUI SUIT :</w:t>
      </w:r>
    </w:p>
    <w:p w:rsidR="00437FFB" w:rsidRPr="00AA4D25" w:rsidRDefault="00437FFB" w:rsidP="00437FFB">
      <w:pPr>
        <w:jc w:val="both"/>
        <w:rPr>
          <w:sz w:val="20"/>
          <w:szCs w:val="20"/>
          <w:lang w:val="fr-CA"/>
        </w:rPr>
      </w:pPr>
    </w:p>
    <w:p w:rsidR="00437FFB" w:rsidRPr="00AA4D25" w:rsidRDefault="00437FFB" w:rsidP="00437FFB">
      <w:pPr>
        <w:jc w:val="both"/>
        <w:rPr>
          <w:sz w:val="20"/>
          <w:szCs w:val="20"/>
          <w:lang w:val="fr-CA"/>
        </w:rPr>
      </w:pPr>
      <w:r w:rsidRPr="00AA4D25">
        <w:rPr>
          <w:sz w:val="20"/>
          <w:szCs w:val="20"/>
          <w:lang w:val="fr-CA"/>
        </w:rPr>
        <w:t xml:space="preserve">La requête en substitution de parties est accueillie. </w:t>
      </w:r>
    </w:p>
    <w:p w:rsidR="00437FFB" w:rsidRPr="00AA4D25" w:rsidRDefault="00437FFB" w:rsidP="00437FFB">
      <w:pPr>
        <w:spacing w:line="228" w:lineRule="auto"/>
        <w:rPr>
          <w:sz w:val="20"/>
          <w:lang w:val="fr-CA"/>
        </w:rPr>
      </w:pPr>
    </w:p>
    <w:p w:rsidR="00437FFB" w:rsidRPr="00AA4D25" w:rsidRDefault="00437FFB" w:rsidP="00437FFB">
      <w:pPr>
        <w:spacing w:line="228" w:lineRule="auto"/>
        <w:rPr>
          <w:sz w:val="20"/>
          <w:lang w:val="fr-CA"/>
        </w:rPr>
      </w:pPr>
    </w:p>
    <w:p w:rsidR="007E42EB" w:rsidRPr="00AA4D25" w:rsidRDefault="007E42EB" w:rsidP="007E42EB">
      <w:pPr>
        <w:jc w:val="both"/>
        <w:rPr>
          <w:sz w:val="20"/>
          <w:szCs w:val="20"/>
        </w:rPr>
      </w:pPr>
      <w:r w:rsidRPr="00AA4D25">
        <w:rPr>
          <w:b/>
          <w:caps/>
          <w:sz w:val="20"/>
          <w:szCs w:val="20"/>
        </w:rPr>
        <w:t>UPON APPLICATION</w:t>
      </w:r>
      <w:r w:rsidRPr="00AA4D25">
        <w:rPr>
          <w:sz w:val="20"/>
          <w:szCs w:val="20"/>
        </w:rPr>
        <w:t xml:space="preserve"> by the respondent to substitute Isabel Rousseau, in her capacity as syndic of the Chambre des notaires du Québec, for Diane Gareau, in her capacity as syndic of the Chambre des notaires du Québec, as the respondent in these proceedings; </w:t>
      </w:r>
    </w:p>
    <w:p w:rsidR="007E42EB" w:rsidRPr="00AA4D25" w:rsidRDefault="007E42EB" w:rsidP="007E42EB">
      <w:pPr>
        <w:jc w:val="both"/>
        <w:rPr>
          <w:sz w:val="20"/>
          <w:szCs w:val="20"/>
        </w:rPr>
      </w:pPr>
    </w:p>
    <w:p w:rsidR="007E42EB" w:rsidRPr="00AA4D25" w:rsidRDefault="007E42EB" w:rsidP="007E42EB">
      <w:pPr>
        <w:jc w:val="both"/>
        <w:rPr>
          <w:sz w:val="20"/>
          <w:szCs w:val="20"/>
        </w:rPr>
      </w:pPr>
      <w:r w:rsidRPr="00AA4D25">
        <w:rPr>
          <w:b/>
          <w:sz w:val="20"/>
          <w:szCs w:val="20"/>
        </w:rPr>
        <w:t>AND THE MATERIAL FILED</w:t>
      </w:r>
      <w:r w:rsidRPr="00AA4D25">
        <w:rPr>
          <w:sz w:val="20"/>
          <w:szCs w:val="20"/>
        </w:rPr>
        <w:t xml:space="preserve"> having been read;</w:t>
      </w:r>
    </w:p>
    <w:p w:rsidR="007E42EB" w:rsidRPr="00AA4D25" w:rsidRDefault="007E42EB" w:rsidP="007E42EB">
      <w:pPr>
        <w:jc w:val="both"/>
        <w:rPr>
          <w:sz w:val="20"/>
          <w:szCs w:val="20"/>
        </w:rPr>
      </w:pPr>
    </w:p>
    <w:p w:rsidR="007E42EB" w:rsidRPr="00AA4D25" w:rsidRDefault="007E42EB" w:rsidP="007E42EB">
      <w:pPr>
        <w:jc w:val="both"/>
        <w:rPr>
          <w:b/>
          <w:sz w:val="20"/>
          <w:szCs w:val="20"/>
        </w:rPr>
      </w:pPr>
      <w:r w:rsidRPr="00AA4D25">
        <w:rPr>
          <w:b/>
          <w:sz w:val="20"/>
          <w:szCs w:val="20"/>
        </w:rPr>
        <w:t>IT IS HEREBY ODERED THAT:</w:t>
      </w:r>
    </w:p>
    <w:p w:rsidR="007E42EB" w:rsidRPr="00AA4D25" w:rsidRDefault="007E42EB" w:rsidP="007E42EB">
      <w:pPr>
        <w:jc w:val="both"/>
        <w:rPr>
          <w:sz w:val="20"/>
          <w:szCs w:val="20"/>
        </w:rPr>
      </w:pPr>
    </w:p>
    <w:p w:rsidR="007E42EB" w:rsidRPr="00AA4D25" w:rsidRDefault="007E42EB" w:rsidP="007E42EB">
      <w:pPr>
        <w:jc w:val="both"/>
        <w:rPr>
          <w:sz w:val="20"/>
          <w:szCs w:val="20"/>
        </w:rPr>
      </w:pPr>
      <w:r w:rsidRPr="00AA4D25">
        <w:rPr>
          <w:sz w:val="20"/>
          <w:szCs w:val="20"/>
        </w:rPr>
        <w:t xml:space="preserve">The motion to substitute parties is granted. </w:t>
      </w:r>
    </w:p>
    <w:p w:rsidR="00437FFB" w:rsidRPr="00AA4D25" w:rsidRDefault="00437FFB" w:rsidP="00437FFB">
      <w:pPr>
        <w:spacing w:line="232" w:lineRule="auto"/>
        <w:rPr>
          <w:rFonts w:cs="Times New Roman"/>
          <w:sz w:val="20"/>
        </w:rPr>
      </w:pPr>
    </w:p>
    <w:p w:rsidR="00437FFB" w:rsidRPr="00AA4D25" w:rsidRDefault="00BC4741" w:rsidP="00437FFB">
      <w:pPr>
        <w:tabs>
          <w:tab w:val="left" w:pos="-1440"/>
          <w:tab w:val="left" w:pos="-720"/>
        </w:tabs>
        <w:jc w:val="both"/>
        <w:rPr>
          <w:sz w:val="20"/>
          <w:szCs w:val="20"/>
          <w:lang w:val="fr-CA"/>
        </w:rPr>
      </w:pPr>
      <w:r>
        <w:rPr>
          <w:rFonts w:eastAsia="Times New Roman" w:cs="Times New Roman"/>
          <w:sz w:val="20"/>
          <w:szCs w:val="20"/>
          <w:lang w:val="fr-CA" w:eastAsia="en-CA"/>
        </w:rPr>
        <w:pict>
          <v:rect id="_x0000_i1054" style="width:2in;height:1pt" o:hrpct="0" o:hralign="center" o:hrstd="t" o:hrnoshade="t" o:hr="t" fillcolor="black [3213]" stroked="f"/>
        </w:pict>
      </w:r>
    </w:p>
    <w:p w:rsidR="00437FFB" w:rsidRPr="00AA4D25" w:rsidRDefault="00437FFB" w:rsidP="0010587F">
      <w:pPr>
        <w:tabs>
          <w:tab w:val="left" w:pos="-1440"/>
          <w:tab w:val="left" w:pos="-720"/>
        </w:tabs>
        <w:jc w:val="both"/>
        <w:rPr>
          <w:sz w:val="20"/>
          <w:szCs w:val="20"/>
          <w:lang w:val="fr-CA"/>
        </w:rPr>
      </w:pPr>
    </w:p>
    <w:p w:rsidR="00890FEB" w:rsidRPr="00AA4D25" w:rsidRDefault="00890FEB" w:rsidP="00831CA9">
      <w:pPr>
        <w:jc w:val="both"/>
        <w:rPr>
          <w:sz w:val="20"/>
          <w:szCs w:val="20"/>
          <w:lang w:val="fr-CA"/>
        </w:rPr>
      </w:pPr>
    </w:p>
    <w:p w:rsidR="00831CA9" w:rsidRPr="00AA4D25" w:rsidRDefault="00831CA9" w:rsidP="00831CA9">
      <w:pPr>
        <w:jc w:val="both"/>
        <w:rPr>
          <w:sz w:val="20"/>
          <w:szCs w:val="20"/>
          <w:lang w:val="fr-CA"/>
        </w:rPr>
        <w:sectPr w:rsidR="00831CA9" w:rsidRPr="00AA4D25" w:rsidSect="00831CA9">
          <w:headerReference w:type="even" r:id="rId45"/>
          <w:headerReference w:type="default" r:id="rId46"/>
          <w:footerReference w:type="even" r:id="rId47"/>
          <w:footerReference w:type="default" r:id="rId48"/>
          <w:headerReference w:type="first" r:id="rId49"/>
          <w:footerReference w:type="first" r:id="rId50"/>
          <w:pgSz w:w="12240" w:h="15840"/>
          <w:pgMar w:top="720" w:right="965" w:bottom="1080" w:left="1656" w:header="720" w:footer="965" w:gutter="0"/>
          <w:cols w:space="720"/>
          <w:titlePg/>
          <w:docGrid w:linePitch="326"/>
        </w:sectPr>
      </w:pPr>
    </w:p>
    <w:p w:rsidR="00567602" w:rsidRPr="00AA4D25" w:rsidRDefault="001434B9" w:rsidP="00567602">
      <w:pPr>
        <w:pStyle w:val="Header1StyleE"/>
        <w:pBdr>
          <w:bottom w:val="single" w:sz="12" w:space="1" w:color="auto"/>
        </w:pBdr>
        <w:rPr>
          <w:sz w:val="20"/>
          <w:lang w:val="en-US"/>
        </w:rPr>
      </w:pPr>
      <w:bookmarkStart w:id="5" w:name="_Toc181265704"/>
      <w:r w:rsidRPr="00AA4D25">
        <w:lastRenderedPageBreak/>
        <w:t>Notices of appeal filed since the last issue</w:t>
      </w:r>
      <w:r w:rsidR="00271E1E" w:rsidRPr="00AA4D25">
        <w:t xml:space="preserve"> / </w:t>
      </w:r>
      <w:r w:rsidR="00567602" w:rsidRPr="00AA4D25">
        <w:br/>
      </w:r>
      <w:r w:rsidRPr="00AA4D25">
        <w:rPr>
          <w:lang w:val="fr-CA"/>
        </w:rPr>
        <w:t>Avis d’appel déposés depuis la dernière parution</w:t>
      </w:r>
      <w:bookmarkEnd w:id="5"/>
    </w:p>
    <w:p w:rsidR="00FB1DB6" w:rsidRPr="00AA4D25" w:rsidRDefault="00FB1DB6" w:rsidP="00F40249">
      <w:pPr>
        <w:rPr>
          <w:sz w:val="20"/>
          <w:szCs w:val="20"/>
          <w:lang w:val="en-US"/>
        </w:rPr>
      </w:pPr>
    </w:p>
    <w:tbl>
      <w:tblPr>
        <w:tblW w:w="5000" w:type="pct"/>
        <w:tblCellMar>
          <w:left w:w="0" w:type="dxa"/>
          <w:right w:w="0" w:type="dxa"/>
        </w:tblCellMar>
        <w:tblLook w:val="0000" w:firstRow="0" w:lastRow="0" w:firstColumn="0" w:lastColumn="0" w:noHBand="0" w:noVBand="0"/>
      </w:tblPr>
      <w:tblGrid>
        <w:gridCol w:w="4244"/>
        <w:gridCol w:w="1131"/>
        <w:gridCol w:w="4244"/>
      </w:tblGrid>
      <w:tr w:rsidR="0086340B" w:rsidRPr="00AA4D25" w:rsidTr="005F1ED8">
        <w:trPr>
          <w:cantSplit/>
        </w:trPr>
        <w:tc>
          <w:tcPr>
            <w:tcW w:w="2206" w:type="pct"/>
            <w:tcMar>
              <w:left w:w="0" w:type="dxa"/>
              <w:right w:w="0" w:type="dxa"/>
            </w:tcMar>
          </w:tcPr>
          <w:p w:rsidR="0086340B" w:rsidRPr="00AA4D25" w:rsidRDefault="00437FFB" w:rsidP="005F1ED8">
            <w:pPr>
              <w:rPr>
                <w:sz w:val="20"/>
                <w:szCs w:val="20"/>
                <w:lang w:val="fr-CA"/>
              </w:rPr>
            </w:pPr>
            <w:r w:rsidRPr="00AA4D25">
              <w:rPr>
                <w:sz w:val="20"/>
                <w:szCs w:val="20"/>
                <w:lang w:val="fr-CA"/>
              </w:rPr>
              <w:t>Le 16 août</w:t>
            </w:r>
            <w:r w:rsidR="008859F1" w:rsidRPr="00AA4D25">
              <w:rPr>
                <w:sz w:val="20"/>
                <w:szCs w:val="20"/>
                <w:lang w:val="fr-CA"/>
              </w:rPr>
              <w:t xml:space="preserve"> 20</w:t>
            </w:r>
            <w:r w:rsidR="005967EF" w:rsidRPr="00AA4D25">
              <w:rPr>
                <w:sz w:val="20"/>
                <w:szCs w:val="20"/>
                <w:lang w:val="fr-CA"/>
              </w:rPr>
              <w:t>2</w:t>
            </w:r>
            <w:r w:rsidR="00345645" w:rsidRPr="00AA4D25">
              <w:rPr>
                <w:sz w:val="20"/>
                <w:szCs w:val="20"/>
                <w:lang w:val="fr-CA"/>
              </w:rPr>
              <w:t>4</w:t>
            </w:r>
          </w:p>
          <w:p w:rsidR="0034657E" w:rsidRPr="00AA4D25" w:rsidRDefault="0034657E" w:rsidP="005F1ED8">
            <w:pPr>
              <w:rPr>
                <w:sz w:val="20"/>
                <w:szCs w:val="20"/>
                <w:lang w:val="fr-CA"/>
              </w:rPr>
            </w:pPr>
          </w:p>
          <w:p w:rsidR="0086340B" w:rsidRPr="00AA4D25" w:rsidRDefault="00437FFB" w:rsidP="005F1ED8">
            <w:pPr>
              <w:rPr>
                <w:b/>
                <w:sz w:val="20"/>
                <w:szCs w:val="20"/>
                <w:lang w:val="fr-CA"/>
              </w:rPr>
            </w:pPr>
            <w:r w:rsidRPr="00AA4D25">
              <w:rPr>
                <w:b/>
                <w:sz w:val="20"/>
                <w:szCs w:val="20"/>
                <w:lang w:val="fr-CA"/>
              </w:rPr>
              <w:t>Ville de Sainte-Julie</w:t>
            </w:r>
          </w:p>
          <w:p w:rsidR="0086340B" w:rsidRPr="00AA4D25" w:rsidRDefault="0086340B" w:rsidP="005F1ED8">
            <w:pPr>
              <w:rPr>
                <w:sz w:val="20"/>
                <w:szCs w:val="20"/>
                <w:lang w:val="fr-CA"/>
              </w:rPr>
            </w:pPr>
          </w:p>
          <w:p w:rsidR="0086340B" w:rsidRPr="00AA4D25" w:rsidRDefault="0086340B" w:rsidP="005F1ED8">
            <w:pPr>
              <w:rPr>
                <w:b/>
                <w:sz w:val="20"/>
                <w:szCs w:val="20"/>
                <w:lang w:val="fr-CA"/>
              </w:rPr>
            </w:pPr>
            <w:r w:rsidRPr="00AA4D25">
              <w:rPr>
                <w:b/>
                <w:sz w:val="20"/>
                <w:szCs w:val="20"/>
                <w:lang w:val="fr-CA"/>
              </w:rPr>
              <w:tab/>
            </w:r>
            <w:r w:rsidR="00437FFB" w:rsidRPr="00AA4D25">
              <w:rPr>
                <w:b/>
                <w:sz w:val="20"/>
                <w:szCs w:val="20"/>
                <w:lang w:val="fr-CA"/>
              </w:rPr>
              <w:t>c</w:t>
            </w:r>
            <w:r w:rsidRPr="00AA4D25">
              <w:rPr>
                <w:b/>
                <w:sz w:val="20"/>
                <w:szCs w:val="20"/>
                <w:lang w:val="fr-CA"/>
              </w:rPr>
              <w:t>. (</w:t>
            </w:r>
            <w:r w:rsidR="00437FFB" w:rsidRPr="00AA4D25">
              <w:rPr>
                <w:b/>
                <w:sz w:val="20"/>
                <w:szCs w:val="20"/>
                <w:lang w:val="fr-CA"/>
              </w:rPr>
              <w:t>41036</w:t>
            </w:r>
            <w:r w:rsidRPr="00AA4D25">
              <w:rPr>
                <w:b/>
                <w:sz w:val="20"/>
                <w:szCs w:val="20"/>
                <w:lang w:val="fr-CA"/>
              </w:rPr>
              <w:t>)</w:t>
            </w:r>
          </w:p>
          <w:p w:rsidR="0086340B" w:rsidRPr="00AA4D25" w:rsidRDefault="0086340B" w:rsidP="005F1ED8">
            <w:pPr>
              <w:rPr>
                <w:sz w:val="20"/>
                <w:szCs w:val="20"/>
                <w:lang w:val="fr-CA"/>
              </w:rPr>
            </w:pPr>
          </w:p>
          <w:p w:rsidR="0086340B" w:rsidRPr="00AA4D25" w:rsidRDefault="00437FFB" w:rsidP="005F1ED8">
            <w:pPr>
              <w:rPr>
                <w:b/>
                <w:sz w:val="20"/>
                <w:szCs w:val="20"/>
                <w:lang w:val="fr-CA"/>
              </w:rPr>
            </w:pPr>
            <w:r w:rsidRPr="00AA4D25">
              <w:rPr>
                <w:b/>
                <w:sz w:val="20"/>
                <w:szCs w:val="20"/>
                <w:lang w:val="fr-CA"/>
              </w:rPr>
              <w:t>Investissements Laroda inc.</w:t>
            </w:r>
            <w:r w:rsidR="0086340B" w:rsidRPr="00AA4D25">
              <w:rPr>
                <w:b/>
                <w:sz w:val="20"/>
                <w:szCs w:val="20"/>
                <w:lang w:val="fr-CA"/>
              </w:rPr>
              <w:t xml:space="preserve"> (</w:t>
            </w:r>
            <w:r w:rsidRPr="00AA4D25">
              <w:rPr>
                <w:b/>
                <w:sz w:val="20"/>
                <w:szCs w:val="20"/>
                <w:lang w:val="fr-CA"/>
              </w:rPr>
              <w:t>Qc</w:t>
            </w:r>
            <w:r w:rsidR="0086340B" w:rsidRPr="00AA4D25">
              <w:rPr>
                <w:b/>
                <w:sz w:val="20"/>
                <w:szCs w:val="20"/>
                <w:lang w:val="fr-CA"/>
              </w:rPr>
              <w:t>)</w:t>
            </w:r>
          </w:p>
          <w:p w:rsidR="0086340B" w:rsidRPr="00AA4D25" w:rsidRDefault="0086340B" w:rsidP="005F1ED8">
            <w:pPr>
              <w:rPr>
                <w:sz w:val="20"/>
                <w:szCs w:val="20"/>
                <w:lang w:val="fr-CA"/>
              </w:rPr>
            </w:pPr>
          </w:p>
          <w:p w:rsidR="0086340B" w:rsidRPr="00AA4D25" w:rsidRDefault="0086340B" w:rsidP="005F1ED8">
            <w:pPr>
              <w:rPr>
                <w:sz w:val="20"/>
                <w:szCs w:val="20"/>
                <w:lang w:val="fr-CA"/>
              </w:rPr>
            </w:pPr>
            <w:r w:rsidRPr="00AA4D25">
              <w:rPr>
                <w:sz w:val="20"/>
                <w:szCs w:val="20"/>
                <w:lang w:val="fr-CA"/>
              </w:rPr>
              <w:t>(</w:t>
            </w:r>
            <w:r w:rsidR="00437FFB" w:rsidRPr="00AA4D25">
              <w:rPr>
                <w:sz w:val="20"/>
                <w:szCs w:val="20"/>
                <w:lang w:val="fr-CA"/>
              </w:rPr>
              <w:t>Autorisation</w:t>
            </w:r>
            <w:r w:rsidRPr="00AA4D25">
              <w:rPr>
                <w:sz w:val="20"/>
                <w:szCs w:val="20"/>
                <w:lang w:val="fr-CA"/>
              </w:rPr>
              <w:t>)</w:t>
            </w:r>
          </w:p>
          <w:p w:rsidR="0086340B" w:rsidRPr="00AA4D25" w:rsidRDefault="0086340B" w:rsidP="005F1ED8">
            <w:pPr>
              <w:rPr>
                <w:sz w:val="20"/>
                <w:szCs w:val="20"/>
                <w:lang w:val="fr-CA"/>
              </w:rPr>
            </w:pPr>
          </w:p>
          <w:p w:rsidR="0086340B" w:rsidRPr="00AA4D25" w:rsidRDefault="00BC4741" w:rsidP="005F1ED8">
            <w:pPr>
              <w:rPr>
                <w:sz w:val="20"/>
                <w:szCs w:val="20"/>
                <w:lang w:val="fr-CA"/>
              </w:rPr>
            </w:pPr>
            <w:r>
              <w:rPr>
                <w:sz w:val="20"/>
                <w:szCs w:val="20"/>
                <w:lang w:val="fr-CA"/>
              </w:rPr>
              <w:pict>
                <v:rect id="_x0000_i1057" style="width:106.1pt;height:1pt" o:hrpct="500" o:hrstd="t" o:hrnoshade="t" o:hr="t" fillcolor="black [3213]" stroked="f"/>
              </w:pict>
            </w:r>
          </w:p>
        </w:tc>
        <w:tc>
          <w:tcPr>
            <w:tcW w:w="588" w:type="pct"/>
          </w:tcPr>
          <w:p w:rsidR="0086340B" w:rsidRPr="00AA4D25" w:rsidRDefault="0086340B" w:rsidP="005F1ED8">
            <w:pPr>
              <w:jc w:val="center"/>
              <w:rPr>
                <w:sz w:val="20"/>
                <w:szCs w:val="20"/>
              </w:rPr>
            </w:pPr>
          </w:p>
          <w:p w:rsidR="0086340B" w:rsidRPr="00AA4D25" w:rsidRDefault="0086340B" w:rsidP="005F1ED8">
            <w:pPr>
              <w:jc w:val="center"/>
              <w:rPr>
                <w:sz w:val="20"/>
                <w:szCs w:val="20"/>
              </w:rPr>
            </w:pPr>
          </w:p>
          <w:p w:rsidR="0086340B" w:rsidRPr="00AA4D25" w:rsidRDefault="0086340B" w:rsidP="005F1ED8">
            <w:pPr>
              <w:jc w:val="center"/>
              <w:rPr>
                <w:sz w:val="20"/>
                <w:szCs w:val="20"/>
              </w:rPr>
            </w:pPr>
          </w:p>
          <w:p w:rsidR="0086340B" w:rsidRPr="00AA4D25" w:rsidRDefault="0086340B" w:rsidP="005F1ED8">
            <w:pPr>
              <w:jc w:val="center"/>
              <w:rPr>
                <w:sz w:val="20"/>
                <w:szCs w:val="20"/>
              </w:rPr>
            </w:pPr>
          </w:p>
          <w:p w:rsidR="0086340B" w:rsidRPr="00AA4D25" w:rsidRDefault="0086340B" w:rsidP="005F1ED8">
            <w:pPr>
              <w:jc w:val="center"/>
              <w:rPr>
                <w:sz w:val="20"/>
                <w:szCs w:val="20"/>
              </w:rPr>
            </w:pPr>
          </w:p>
          <w:p w:rsidR="0086340B" w:rsidRPr="00AA4D25" w:rsidRDefault="0086340B" w:rsidP="005F1ED8">
            <w:pPr>
              <w:jc w:val="center"/>
              <w:rPr>
                <w:sz w:val="20"/>
                <w:szCs w:val="20"/>
              </w:rPr>
            </w:pPr>
          </w:p>
          <w:p w:rsidR="0086340B" w:rsidRPr="00AA4D25" w:rsidRDefault="0086340B" w:rsidP="005F1ED8">
            <w:pPr>
              <w:jc w:val="center"/>
              <w:rPr>
                <w:sz w:val="20"/>
                <w:szCs w:val="20"/>
              </w:rPr>
            </w:pPr>
          </w:p>
          <w:p w:rsidR="0086340B" w:rsidRPr="00AA4D25" w:rsidRDefault="0086340B" w:rsidP="005F1ED8">
            <w:pPr>
              <w:jc w:val="center"/>
              <w:rPr>
                <w:sz w:val="20"/>
                <w:szCs w:val="20"/>
              </w:rPr>
            </w:pPr>
          </w:p>
          <w:p w:rsidR="0086340B" w:rsidRPr="00AA4D25" w:rsidRDefault="0086340B" w:rsidP="005F1ED8">
            <w:pPr>
              <w:jc w:val="center"/>
              <w:rPr>
                <w:sz w:val="20"/>
                <w:szCs w:val="20"/>
              </w:rPr>
            </w:pPr>
          </w:p>
          <w:p w:rsidR="0086340B" w:rsidRPr="00AA4D25" w:rsidRDefault="0086340B" w:rsidP="005F1ED8">
            <w:pPr>
              <w:jc w:val="center"/>
              <w:rPr>
                <w:sz w:val="20"/>
                <w:szCs w:val="20"/>
              </w:rPr>
            </w:pPr>
          </w:p>
          <w:p w:rsidR="00E06F20" w:rsidRPr="00AA4D25" w:rsidRDefault="00E06F20" w:rsidP="005F1ED8">
            <w:pPr>
              <w:jc w:val="center"/>
              <w:rPr>
                <w:sz w:val="20"/>
                <w:szCs w:val="20"/>
              </w:rPr>
            </w:pPr>
          </w:p>
          <w:p w:rsidR="0086340B" w:rsidRPr="00AA4D25" w:rsidRDefault="0086340B" w:rsidP="005F1ED8">
            <w:pPr>
              <w:jc w:val="center"/>
              <w:rPr>
                <w:sz w:val="20"/>
                <w:szCs w:val="20"/>
              </w:rPr>
            </w:pPr>
          </w:p>
        </w:tc>
        <w:tc>
          <w:tcPr>
            <w:tcW w:w="2206" w:type="pct"/>
          </w:tcPr>
          <w:p w:rsidR="0086340B" w:rsidRPr="00AA4D25" w:rsidRDefault="0086340B" w:rsidP="005F1ED8">
            <w:pPr>
              <w:rPr>
                <w:sz w:val="20"/>
                <w:szCs w:val="20"/>
              </w:rPr>
            </w:pPr>
          </w:p>
        </w:tc>
      </w:tr>
    </w:tbl>
    <w:p w:rsidR="008277C4" w:rsidRPr="00AA4D25" w:rsidRDefault="008277C4" w:rsidP="00F40249">
      <w:pPr>
        <w:rPr>
          <w:sz w:val="20"/>
          <w:szCs w:val="20"/>
        </w:rPr>
      </w:pPr>
    </w:p>
    <w:p w:rsidR="008277C4" w:rsidRPr="00AA4D25" w:rsidRDefault="008277C4" w:rsidP="00F40249">
      <w:pPr>
        <w:rPr>
          <w:sz w:val="20"/>
          <w:szCs w:val="20"/>
        </w:rPr>
      </w:pPr>
    </w:p>
    <w:p w:rsidR="0010587F" w:rsidRPr="00AA4D25" w:rsidRDefault="0010587F" w:rsidP="00F40249">
      <w:pPr>
        <w:rPr>
          <w:sz w:val="20"/>
          <w:szCs w:val="20"/>
        </w:rPr>
      </w:pPr>
    </w:p>
    <w:p w:rsidR="00EB2B90" w:rsidRPr="00AA4D25" w:rsidRDefault="00EB2B90" w:rsidP="00F40249">
      <w:pPr>
        <w:rPr>
          <w:sz w:val="20"/>
          <w:szCs w:val="20"/>
        </w:rPr>
        <w:sectPr w:rsidR="00EB2B90" w:rsidRPr="00AA4D25" w:rsidSect="00F40249">
          <w:headerReference w:type="even" r:id="rId51"/>
          <w:headerReference w:type="default" r:id="rId52"/>
          <w:footerReference w:type="even" r:id="rId53"/>
          <w:footerReference w:type="default" r:id="rId54"/>
          <w:headerReference w:type="first" r:id="rId55"/>
          <w:footerReference w:type="first" r:id="rId56"/>
          <w:pgSz w:w="12240" w:h="15840"/>
          <w:pgMar w:top="720" w:right="965" w:bottom="1080" w:left="1656" w:header="720" w:footer="965" w:gutter="0"/>
          <w:cols w:space="720"/>
          <w:titlePg/>
          <w:docGrid w:linePitch="326"/>
        </w:sectPr>
      </w:pPr>
    </w:p>
    <w:p w:rsidR="00567602" w:rsidRPr="00AA4D25" w:rsidRDefault="001434B9" w:rsidP="00567602">
      <w:pPr>
        <w:pStyle w:val="Header1StyleE"/>
        <w:pBdr>
          <w:bottom w:val="single" w:sz="12" w:space="1" w:color="auto"/>
        </w:pBdr>
        <w:rPr>
          <w:lang w:val="fr-CA"/>
        </w:rPr>
      </w:pPr>
      <w:bookmarkStart w:id="6" w:name="_Toc181265705"/>
      <w:r w:rsidRPr="00AA4D25">
        <w:rPr>
          <w:lang w:val="fr-CA"/>
        </w:rPr>
        <w:lastRenderedPageBreak/>
        <w:t>Pronouncements of reserved</w:t>
      </w:r>
      <w:r w:rsidR="00271E1E" w:rsidRPr="00AA4D25">
        <w:rPr>
          <w:lang w:val="fr-CA"/>
        </w:rPr>
        <w:t xml:space="preserve"> appeals / </w:t>
      </w:r>
      <w:r w:rsidR="00567602" w:rsidRPr="00AA4D25">
        <w:rPr>
          <w:lang w:val="fr-CA"/>
        </w:rPr>
        <w:br/>
      </w:r>
      <w:r w:rsidRPr="00AA4D25">
        <w:rPr>
          <w:lang w:val="fr-CA"/>
        </w:rPr>
        <w:t>Jugements rendus sur les appels en délibéré</w:t>
      </w:r>
      <w:bookmarkEnd w:id="6"/>
    </w:p>
    <w:p w:rsidR="00FF6EEC" w:rsidRPr="00AA4D25" w:rsidRDefault="00FF6EEC" w:rsidP="00FF6EEC">
      <w:pPr>
        <w:rPr>
          <w:sz w:val="20"/>
          <w:szCs w:val="20"/>
          <w:lang w:val="fr-CA"/>
        </w:rPr>
      </w:pPr>
    </w:p>
    <w:p w:rsidR="00102792" w:rsidRPr="00AA4D25" w:rsidRDefault="00437FFB" w:rsidP="00102792">
      <w:pPr>
        <w:rPr>
          <w:b/>
          <w:sz w:val="20"/>
          <w:szCs w:val="20"/>
          <w:lang w:val="fr-CA"/>
        </w:rPr>
      </w:pPr>
      <w:r w:rsidRPr="00AA4D25">
        <w:rPr>
          <w:b/>
          <w:sz w:val="20"/>
          <w:szCs w:val="20"/>
          <w:lang w:val="fr-CA"/>
        </w:rPr>
        <w:t>November</w:t>
      </w:r>
      <w:r w:rsidR="00102792" w:rsidRPr="00AA4D25">
        <w:rPr>
          <w:b/>
          <w:sz w:val="20"/>
          <w:szCs w:val="20"/>
          <w:lang w:val="fr-CA"/>
        </w:rPr>
        <w:t xml:space="preserve"> </w:t>
      </w:r>
      <w:r w:rsidRPr="00AA4D25">
        <w:rPr>
          <w:b/>
          <w:sz w:val="20"/>
          <w:szCs w:val="20"/>
          <w:lang w:val="fr-CA"/>
        </w:rPr>
        <w:t>1</w:t>
      </w:r>
      <w:r w:rsidR="00102792" w:rsidRPr="00AA4D25">
        <w:rPr>
          <w:b/>
          <w:sz w:val="20"/>
          <w:szCs w:val="20"/>
          <w:lang w:val="fr-CA"/>
        </w:rPr>
        <w:t xml:space="preserve">, </w:t>
      </w:r>
      <w:r w:rsidR="0034657E" w:rsidRPr="00AA4D25">
        <w:rPr>
          <w:b/>
          <w:sz w:val="20"/>
          <w:szCs w:val="20"/>
          <w:lang w:val="fr-CA"/>
        </w:rPr>
        <w:t>20</w:t>
      </w:r>
      <w:r w:rsidR="00172473" w:rsidRPr="00AA4D25">
        <w:rPr>
          <w:b/>
          <w:sz w:val="20"/>
          <w:szCs w:val="20"/>
          <w:lang w:val="fr-CA"/>
        </w:rPr>
        <w:t>2</w:t>
      </w:r>
      <w:r w:rsidR="00345645" w:rsidRPr="00AA4D25">
        <w:rPr>
          <w:b/>
          <w:sz w:val="20"/>
          <w:szCs w:val="20"/>
          <w:lang w:val="fr-CA"/>
        </w:rPr>
        <w:t>4</w:t>
      </w:r>
    </w:p>
    <w:p w:rsidR="00102792" w:rsidRPr="00AA4D25" w:rsidRDefault="00102792" w:rsidP="00102792">
      <w:pPr>
        <w:rPr>
          <w:sz w:val="20"/>
          <w:szCs w:val="20"/>
          <w:lang w:val="fr-CA"/>
        </w:rPr>
      </w:pPr>
    </w:p>
    <w:p w:rsidR="00102792" w:rsidRPr="00AA4D25" w:rsidRDefault="00960E85" w:rsidP="00102792">
      <w:pPr>
        <w:ind w:left="1440" w:hanging="1440"/>
        <w:jc w:val="both"/>
        <w:rPr>
          <w:rFonts w:eastAsia="Times New Roman" w:cs="Times New Roman"/>
          <w:color w:val="000000"/>
          <w:sz w:val="20"/>
          <w:szCs w:val="20"/>
          <w:lang w:val="fr-CA"/>
        </w:rPr>
      </w:pPr>
      <w:r w:rsidRPr="00AA4D25">
        <w:rPr>
          <w:rFonts w:eastAsia="Times New Roman" w:cs="Times New Roman"/>
          <w:b/>
          <w:bCs/>
          <w:color w:val="000000"/>
          <w:sz w:val="20"/>
          <w:szCs w:val="20"/>
          <w:lang w:val="fr-CA"/>
        </w:rPr>
        <w:t>40</w:t>
      </w:r>
      <w:r w:rsidR="00040A46" w:rsidRPr="00AA4D25">
        <w:rPr>
          <w:rFonts w:eastAsia="Times New Roman" w:cs="Times New Roman"/>
          <w:b/>
          <w:bCs/>
          <w:color w:val="000000"/>
          <w:sz w:val="20"/>
          <w:szCs w:val="20"/>
          <w:lang w:val="fr-CA"/>
        </w:rPr>
        <w:t>428</w:t>
      </w:r>
      <w:r w:rsidR="00172473" w:rsidRPr="00AA4D25">
        <w:rPr>
          <w:rFonts w:eastAsia="Times New Roman" w:cs="Times New Roman"/>
          <w:b/>
          <w:bCs/>
          <w:color w:val="000000"/>
          <w:sz w:val="20"/>
          <w:szCs w:val="20"/>
          <w:lang w:val="fr-CA"/>
        </w:rPr>
        <w:tab/>
      </w:r>
      <w:r w:rsidRPr="00AA4D25">
        <w:rPr>
          <w:b/>
          <w:sz w:val="20"/>
          <w:lang w:val="fr-CA"/>
        </w:rPr>
        <w:t xml:space="preserve">His Majesty The King v. </w:t>
      </w:r>
      <w:r w:rsidR="00880D04" w:rsidRPr="00AA4D25">
        <w:rPr>
          <w:b/>
          <w:sz w:val="20"/>
          <w:lang w:val="fr-CA"/>
        </w:rPr>
        <w:t>Agénor Archambault and Gilles Grenier - and - Attorney General of Canada, Attorney General of Ontario, Association québécoise des avocats et avocates de la défense, Association des avocats de la défense de Montréal-Laval-Longueuil, Criminal Lawyers’ Association (Ontario) and Canadian Civil Liberties Association</w:t>
      </w:r>
      <w:r w:rsidR="00880D04" w:rsidRPr="00AA4D25">
        <w:rPr>
          <w:b/>
          <w:iCs/>
          <w:sz w:val="20"/>
          <w:lang w:val="fr-CA"/>
        </w:rPr>
        <w:t xml:space="preserve"> </w:t>
      </w:r>
      <w:r w:rsidRPr="00AA4D25">
        <w:rPr>
          <w:iCs/>
          <w:sz w:val="20"/>
          <w:lang w:val="fr-CA"/>
        </w:rPr>
        <w:t>(</w:t>
      </w:r>
      <w:r w:rsidR="00040A46" w:rsidRPr="00AA4D25">
        <w:rPr>
          <w:iCs/>
          <w:sz w:val="20"/>
          <w:lang w:val="fr-CA"/>
        </w:rPr>
        <w:t>Que</w:t>
      </w:r>
      <w:r w:rsidRPr="00AA4D25">
        <w:rPr>
          <w:iCs/>
          <w:sz w:val="20"/>
          <w:lang w:val="fr-CA"/>
        </w:rPr>
        <w:t>.)</w:t>
      </w:r>
    </w:p>
    <w:p w:rsidR="00102792" w:rsidRPr="00AA4D25" w:rsidRDefault="00102792" w:rsidP="00102792">
      <w:pPr>
        <w:ind w:left="1440"/>
        <w:jc w:val="both"/>
        <w:rPr>
          <w:rFonts w:eastAsia="Times New Roman" w:cs="Times New Roman"/>
          <w:color w:val="000000"/>
          <w:sz w:val="20"/>
          <w:szCs w:val="20"/>
          <w:lang w:val="en-US"/>
        </w:rPr>
      </w:pPr>
      <w:r w:rsidRPr="00AA4D25">
        <w:rPr>
          <w:rFonts w:eastAsia="Times New Roman" w:cs="Times New Roman"/>
          <w:b/>
          <w:bCs/>
          <w:color w:val="000000"/>
          <w:sz w:val="20"/>
          <w:szCs w:val="20"/>
          <w:lang w:val="en-US"/>
        </w:rPr>
        <w:t>20</w:t>
      </w:r>
      <w:r w:rsidR="00172473" w:rsidRPr="00AA4D25">
        <w:rPr>
          <w:rFonts w:eastAsia="Times New Roman" w:cs="Times New Roman"/>
          <w:b/>
          <w:bCs/>
          <w:color w:val="000000"/>
          <w:sz w:val="20"/>
          <w:szCs w:val="20"/>
          <w:lang w:val="en-US"/>
        </w:rPr>
        <w:t>2</w:t>
      </w:r>
      <w:r w:rsidR="00345645" w:rsidRPr="00AA4D25">
        <w:rPr>
          <w:rFonts w:eastAsia="Times New Roman" w:cs="Times New Roman"/>
          <w:b/>
          <w:bCs/>
          <w:color w:val="000000"/>
          <w:sz w:val="20"/>
          <w:szCs w:val="20"/>
          <w:lang w:val="en-US"/>
        </w:rPr>
        <w:t>4</w:t>
      </w:r>
      <w:r w:rsidRPr="00AA4D25">
        <w:rPr>
          <w:rFonts w:eastAsia="Times New Roman" w:cs="Times New Roman"/>
          <w:b/>
          <w:bCs/>
          <w:color w:val="000000"/>
          <w:sz w:val="20"/>
          <w:szCs w:val="20"/>
          <w:lang w:val="en-US"/>
        </w:rPr>
        <w:t xml:space="preserve"> SCC </w:t>
      </w:r>
      <w:r w:rsidR="00040A46" w:rsidRPr="00AA4D25">
        <w:rPr>
          <w:rFonts w:eastAsia="Times New Roman" w:cs="Times New Roman"/>
          <w:b/>
          <w:bCs/>
          <w:color w:val="000000"/>
          <w:sz w:val="20"/>
          <w:szCs w:val="20"/>
          <w:lang w:val="en-US"/>
        </w:rPr>
        <w:t>35</w:t>
      </w:r>
    </w:p>
    <w:p w:rsidR="00102792" w:rsidRPr="00AA4D25" w:rsidRDefault="00102792" w:rsidP="00102792">
      <w:pPr>
        <w:jc w:val="both"/>
        <w:rPr>
          <w:rFonts w:eastAsia="Times New Roman" w:cs="Times New Roman"/>
          <w:color w:val="000000"/>
          <w:sz w:val="20"/>
          <w:szCs w:val="20"/>
          <w:lang w:val="en-US"/>
        </w:rPr>
      </w:pPr>
    </w:p>
    <w:p w:rsidR="00102792" w:rsidRPr="00AA4D25" w:rsidRDefault="00172473" w:rsidP="00102792">
      <w:pPr>
        <w:ind w:left="1440" w:hanging="1440"/>
        <w:rPr>
          <w:rFonts w:eastAsia="Times New Roman" w:cs="Times New Roman"/>
          <w:color w:val="000000"/>
          <w:sz w:val="20"/>
          <w:szCs w:val="20"/>
          <w:lang w:val="en-US"/>
        </w:rPr>
      </w:pPr>
      <w:r w:rsidRPr="00AA4D25">
        <w:rPr>
          <w:rFonts w:eastAsia="Times New Roman" w:cs="Times New Roman"/>
          <w:color w:val="000000"/>
          <w:sz w:val="20"/>
          <w:szCs w:val="20"/>
          <w:lang w:val="en-US"/>
        </w:rPr>
        <w:t>Coram:</w:t>
      </w:r>
      <w:r w:rsidRPr="00AA4D25">
        <w:rPr>
          <w:rFonts w:eastAsia="Times New Roman" w:cs="Times New Roman"/>
          <w:color w:val="000000"/>
          <w:sz w:val="20"/>
          <w:szCs w:val="20"/>
          <w:lang w:val="en-US"/>
        </w:rPr>
        <w:tab/>
      </w:r>
      <w:r w:rsidR="00102792" w:rsidRPr="00AA4D25">
        <w:rPr>
          <w:rFonts w:eastAsia="Times New Roman" w:cs="Times New Roman"/>
          <w:color w:val="000000"/>
          <w:sz w:val="20"/>
          <w:szCs w:val="20"/>
          <w:lang w:val="en-US"/>
        </w:rPr>
        <w:t>Wagner C.J. and Karakatsanis, Côté, Rowe</w:t>
      </w:r>
      <w:r w:rsidRPr="00AA4D25">
        <w:rPr>
          <w:rFonts w:eastAsia="Times New Roman" w:cs="Times New Roman"/>
          <w:color w:val="000000"/>
          <w:sz w:val="20"/>
          <w:szCs w:val="20"/>
          <w:lang w:val="en-US"/>
        </w:rPr>
        <w:t xml:space="preserve">, </w:t>
      </w:r>
      <w:r w:rsidR="00102792" w:rsidRPr="00AA4D25">
        <w:rPr>
          <w:rFonts w:eastAsia="Times New Roman" w:cs="Times New Roman"/>
          <w:color w:val="000000"/>
          <w:sz w:val="20"/>
          <w:szCs w:val="20"/>
          <w:lang w:val="en-US"/>
        </w:rPr>
        <w:t>Martin</w:t>
      </w:r>
      <w:r w:rsidR="00FA7B17" w:rsidRPr="00AA4D25">
        <w:rPr>
          <w:rFonts w:eastAsia="Times New Roman" w:cs="Times New Roman"/>
          <w:color w:val="000000"/>
          <w:sz w:val="20"/>
          <w:szCs w:val="20"/>
          <w:lang w:val="en-US"/>
        </w:rPr>
        <w:t>,</w:t>
      </w:r>
      <w:r w:rsidRPr="00AA4D25">
        <w:rPr>
          <w:rFonts w:eastAsia="Times New Roman" w:cs="Times New Roman"/>
          <w:color w:val="000000"/>
          <w:sz w:val="20"/>
          <w:szCs w:val="20"/>
          <w:lang w:val="en-US"/>
        </w:rPr>
        <w:t xml:space="preserve"> Kasirer</w:t>
      </w:r>
      <w:r w:rsidR="00345645" w:rsidRPr="00AA4D25">
        <w:rPr>
          <w:rFonts w:eastAsia="Times New Roman" w:cs="Times New Roman"/>
          <w:color w:val="000000"/>
          <w:sz w:val="20"/>
          <w:szCs w:val="20"/>
          <w:lang w:val="en-US"/>
        </w:rPr>
        <w:t>,</w:t>
      </w:r>
      <w:r w:rsidR="00102792" w:rsidRPr="00AA4D25">
        <w:rPr>
          <w:rFonts w:eastAsia="Times New Roman" w:cs="Times New Roman"/>
          <w:color w:val="000000"/>
          <w:sz w:val="20"/>
          <w:szCs w:val="20"/>
          <w:lang w:val="en-US"/>
        </w:rPr>
        <w:t xml:space="preserve"> </w:t>
      </w:r>
      <w:r w:rsidR="00FA7B17" w:rsidRPr="00AA4D25">
        <w:rPr>
          <w:rFonts w:eastAsia="Times New Roman" w:cs="Times New Roman"/>
          <w:color w:val="000000"/>
          <w:sz w:val="20"/>
          <w:szCs w:val="20"/>
          <w:lang w:val="en-US"/>
        </w:rPr>
        <w:t>Jamal</w:t>
      </w:r>
      <w:r w:rsidR="00345645" w:rsidRPr="00AA4D25">
        <w:rPr>
          <w:rFonts w:eastAsia="Times New Roman" w:cs="Times New Roman"/>
          <w:color w:val="000000"/>
          <w:sz w:val="20"/>
          <w:szCs w:val="20"/>
          <w:lang w:val="en-US"/>
        </w:rPr>
        <w:t xml:space="preserve">, </w:t>
      </w:r>
      <w:r w:rsidR="00345645" w:rsidRPr="00AA4D25">
        <w:rPr>
          <w:sz w:val="20"/>
          <w:szCs w:val="20"/>
        </w:rPr>
        <w:t>O’Bonsawin</w:t>
      </w:r>
      <w:r w:rsidR="00FA7B17" w:rsidRPr="00AA4D25">
        <w:rPr>
          <w:rFonts w:eastAsia="Times New Roman" w:cs="Times New Roman"/>
          <w:color w:val="000000"/>
          <w:sz w:val="20"/>
          <w:szCs w:val="20"/>
          <w:lang w:val="en-US"/>
        </w:rPr>
        <w:t xml:space="preserve"> </w:t>
      </w:r>
      <w:r w:rsidR="00345645" w:rsidRPr="00AA4D25">
        <w:rPr>
          <w:rFonts w:eastAsia="Times New Roman" w:cs="Times New Roman"/>
          <w:color w:val="000000"/>
          <w:sz w:val="20"/>
          <w:szCs w:val="20"/>
          <w:lang w:val="en-US"/>
        </w:rPr>
        <w:t xml:space="preserve">and Moreau </w:t>
      </w:r>
      <w:r w:rsidR="00102792" w:rsidRPr="00AA4D25">
        <w:rPr>
          <w:rFonts w:eastAsia="Times New Roman" w:cs="Times New Roman"/>
          <w:color w:val="000000"/>
          <w:sz w:val="20"/>
          <w:szCs w:val="20"/>
          <w:lang w:val="en-US"/>
        </w:rPr>
        <w:t>JJ.</w:t>
      </w:r>
    </w:p>
    <w:p w:rsidR="00102792" w:rsidRPr="00AA4D25" w:rsidRDefault="00102792" w:rsidP="00102792">
      <w:pPr>
        <w:ind w:left="1440" w:hanging="1440"/>
        <w:rPr>
          <w:rFonts w:eastAsia="Times New Roman" w:cs="Times New Roman"/>
          <w:color w:val="000000"/>
          <w:sz w:val="20"/>
          <w:szCs w:val="20"/>
          <w:lang w:val="en-US"/>
        </w:rPr>
      </w:pPr>
    </w:p>
    <w:p w:rsidR="00880D04" w:rsidRPr="00AA4D25" w:rsidRDefault="00880D04" w:rsidP="00880D04">
      <w:pPr>
        <w:jc w:val="both"/>
        <w:rPr>
          <w:sz w:val="20"/>
          <w:szCs w:val="20"/>
        </w:rPr>
      </w:pPr>
      <w:r w:rsidRPr="00AA4D25">
        <w:rPr>
          <w:sz w:val="20"/>
          <w:szCs w:val="20"/>
        </w:rPr>
        <w:t xml:space="preserve">The appeal from the judgment </w:t>
      </w:r>
      <w:bookmarkStart w:id="7" w:name="BM_1_"/>
      <w:bookmarkEnd w:id="7"/>
      <w:r w:rsidRPr="00AA4D25">
        <w:rPr>
          <w:sz w:val="20"/>
          <w:szCs w:val="20"/>
        </w:rPr>
        <w:t xml:space="preserve">of the Court of Appeal of Quebec (Montréal and Québec), Numbers 500-10-007561-218 and 200-10-003875-213, 2022 QCCA 1170, dated September 1, 2022, heard on February 14, 2024, is dismissed. Wagner C.J. and Karakatsanis, O’Bonsawin and Moreau JJ. </w:t>
      </w:r>
      <w:proofErr w:type="gramStart"/>
      <w:r w:rsidRPr="00AA4D25">
        <w:rPr>
          <w:sz w:val="20"/>
          <w:szCs w:val="20"/>
        </w:rPr>
        <w:t>dissent</w:t>
      </w:r>
      <w:proofErr w:type="gramEnd"/>
      <w:r w:rsidRPr="00AA4D25">
        <w:rPr>
          <w:sz w:val="20"/>
          <w:szCs w:val="20"/>
        </w:rPr>
        <w:t>.</w:t>
      </w:r>
    </w:p>
    <w:p w:rsidR="00102792" w:rsidRPr="00AA4D25" w:rsidRDefault="00102792" w:rsidP="00102792">
      <w:pPr>
        <w:tabs>
          <w:tab w:val="left" w:pos="1440"/>
        </w:tabs>
        <w:jc w:val="both"/>
        <w:rPr>
          <w:rFonts w:eastAsia="Times New Roman" w:cs="Times New Roman"/>
          <w:color w:val="000000"/>
          <w:sz w:val="20"/>
          <w:szCs w:val="20"/>
        </w:rPr>
      </w:pPr>
    </w:p>
    <w:p w:rsidR="00102792" w:rsidRPr="00AA4D25" w:rsidRDefault="00BC4741" w:rsidP="00102792">
      <w:pPr>
        <w:rPr>
          <w:sz w:val="20"/>
          <w:szCs w:val="20"/>
          <w:lang w:val="fr-CA"/>
        </w:rPr>
      </w:pPr>
      <w:hyperlink r:id="rId57" w:history="1">
        <w:r w:rsidR="00506BE1" w:rsidRPr="00AA4D25">
          <w:rPr>
            <w:rStyle w:val="Hyperlink"/>
            <w:sz w:val="20"/>
            <w:szCs w:val="20"/>
            <w:lang w:val="fr-CA"/>
          </w:rPr>
          <w:t xml:space="preserve">LINK TO </w:t>
        </w:r>
        <w:r w:rsidR="00D82BFF" w:rsidRPr="00AA4D25">
          <w:rPr>
            <w:rStyle w:val="Hyperlink"/>
            <w:sz w:val="20"/>
            <w:szCs w:val="20"/>
            <w:lang w:val="fr-CA"/>
          </w:rPr>
          <w:t>REASONS</w:t>
        </w:r>
      </w:hyperlink>
    </w:p>
    <w:p w:rsidR="00960E85" w:rsidRPr="00AA4D25" w:rsidRDefault="00960E85" w:rsidP="00102792">
      <w:pPr>
        <w:rPr>
          <w:sz w:val="20"/>
          <w:szCs w:val="20"/>
          <w:lang w:val="fr-CA"/>
        </w:rPr>
      </w:pPr>
    </w:p>
    <w:p w:rsidR="00D2683C" w:rsidRPr="00AA4D25" w:rsidRDefault="00D2683C" w:rsidP="00102792">
      <w:pPr>
        <w:rPr>
          <w:sz w:val="20"/>
          <w:szCs w:val="20"/>
          <w:lang w:val="fr-CA"/>
        </w:rPr>
      </w:pPr>
    </w:p>
    <w:p w:rsidR="00D004FC" w:rsidRPr="00AA4D25" w:rsidRDefault="00BC4741" w:rsidP="00102792">
      <w:pPr>
        <w:jc w:val="both"/>
        <w:rPr>
          <w:rFonts w:cs="Times New Roman"/>
          <w:b/>
          <w:sz w:val="20"/>
          <w:szCs w:val="20"/>
        </w:rPr>
      </w:pPr>
      <w:r>
        <w:rPr>
          <w:sz w:val="18"/>
          <w:szCs w:val="18"/>
        </w:rPr>
        <w:pict>
          <v:rect id="_x0000_i1060" style="width:272.25pt;height:1.5pt" o:hrpct="0" o:hralign="center" o:hrstd="t" o:hrnoshade="t" o:hr="t" fillcolor="black [3213]" stroked="f"/>
        </w:pict>
      </w:r>
    </w:p>
    <w:p w:rsidR="00D2683C" w:rsidRPr="00AA4D25" w:rsidRDefault="00D2683C" w:rsidP="00D004FC">
      <w:pPr>
        <w:jc w:val="both"/>
        <w:rPr>
          <w:rFonts w:cs="Times New Roman"/>
          <w:sz w:val="20"/>
          <w:szCs w:val="20"/>
        </w:rPr>
      </w:pPr>
    </w:p>
    <w:p w:rsidR="00D2683C" w:rsidRPr="00AA4D25" w:rsidRDefault="00D2683C" w:rsidP="00D004FC">
      <w:pPr>
        <w:jc w:val="both"/>
        <w:rPr>
          <w:rFonts w:cs="Times New Roman"/>
          <w:sz w:val="20"/>
          <w:szCs w:val="20"/>
        </w:rPr>
      </w:pPr>
    </w:p>
    <w:p w:rsidR="00D2683C" w:rsidRPr="00AA4D25" w:rsidRDefault="00987E32" w:rsidP="00D2683C">
      <w:pPr>
        <w:widowControl w:val="0"/>
        <w:rPr>
          <w:sz w:val="20"/>
          <w:szCs w:val="20"/>
          <w:lang w:val="fr-CA"/>
        </w:rPr>
      </w:pPr>
      <w:r w:rsidRPr="00AA4D25">
        <w:rPr>
          <w:b/>
          <w:sz w:val="20"/>
          <w:szCs w:val="20"/>
          <w:lang w:val="fr-CA"/>
        </w:rPr>
        <w:t>L</w:t>
      </w:r>
      <w:r w:rsidR="00276C52" w:rsidRPr="00AA4D25">
        <w:rPr>
          <w:b/>
          <w:sz w:val="20"/>
          <w:szCs w:val="20"/>
          <w:lang w:val="fr-CA"/>
        </w:rPr>
        <w:t>e</w:t>
      </w:r>
      <w:r w:rsidRPr="00AA4D25">
        <w:rPr>
          <w:b/>
          <w:sz w:val="20"/>
          <w:szCs w:val="20"/>
          <w:lang w:val="fr-CA"/>
        </w:rPr>
        <w:t xml:space="preserve"> </w:t>
      </w:r>
      <w:r w:rsidR="00437FFB" w:rsidRPr="00AA4D25">
        <w:rPr>
          <w:b/>
          <w:sz w:val="20"/>
          <w:szCs w:val="20"/>
          <w:lang w:val="fr-CA"/>
        </w:rPr>
        <w:t>1er</w:t>
      </w:r>
      <w:r w:rsidR="008F5B23" w:rsidRPr="00AA4D25">
        <w:rPr>
          <w:b/>
          <w:sz w:val="20"/>
          <w:szCs w:val="20"/>
          <w:lang w:val="fr-CA"/>
        </w:rPr>
        <w:t xml:space="preserve"> </w:t>
      </w:r>
      <w:r w:rsidR="00437FFB" w:rsidRPr="00AA4D25">
        <w:rPr>
          <w:b/>
          <w:sz w:val="20"/>
          <w:szCs w:val="20"/>
          <w:lang w:val="fr-CA"/>
        </w:rPr>
        <w:t>novembre</w:t>
      </w:r>
      <w:r w:rsidRPr="00AA4D25">
        <w:rPr>
          <w:b/>
          <w:sz w:val="20"/>
          <w:szCs w:val="20"/>
          <w:lang w:val="fr-CA"/>
        </w:rPr>
        <w:t xml:space="preserve"> 202</w:t>
      </w:r>
      <w:r w:rsidR="00345645" w:rsidRPr="00AA4D25">
        <w:rPr>
          <w:b/>
          <w:sz w:val="20"/>
          <w:szCs w:val="20"/>
          <w:lang w:val="fr-CA"/>
        </w:rPr>
        <w:t>4</w:t>
      </w:r>
    </w:p>
    <w:p w:rsidR="00D2683C" w:rsidRPr="00AA4D25" w:rsidRDefault="00D2683C" w:rsidP="00D2683C">
      <w:pPr>
        <w:jc w:val="both"/>
        <w:outlineLvl w:val="0"/>
        <w:rPr>
          <w:sz w:val="20"/>
          <w:szCs w:val="20"/>
          <w:lang w:val="fr-CA"/>
        </w:rPr>
      </w:pPr>
    </w:p>
    <w:p w:rsidR="00D2683C" w:rsidRPr="00AA4D25" w:rsidRDefault="00D2683C" w:rsidP="00D2683C">
      <w:pPr>
        <w:ind w:left="1440" w:hanging="1440"/>
        <w:jc w:val="both"/>
        <w:rPr>
          <w:sz w:val="20"/>
          <w:szCs w:val="20"/>
          <w:lang w:val="fr-CA"/>
        </w:rPr>
      </w:pPr>
      <w:r w:rsidRPr="00AA4D25">
        <w:rPr>
          <w:b/>
          <w:sz w:val="20"/>
          <w:szCs w:val="20"/>
        </w:rPr>
        <w:fldChar w:fldCharType="begin"/>
      </w:r>
      <w:r w:rsidRPr="00AA4D25">
        <w:rPr>
          <w:b/>
          <w:sz w:val="20"/>
          <w:szCs w:val="20"/>
          <w:lang w:val="fr-CA"/>
        </w:rPr>
        <w:instrText xml:space="preserve"> SEQ CHAPTER \h \r 1</w:instrText>
      </w:r>
      <w:r w:rsidRPr="00AA4D25">
        <w:rPr>
          <w:b/>
          <w:sz w:val="20"/>
          <w:szCs w:val="20"/>
        </w:rPr>
        <w:fldChar w:fldCharType="end"/>
      </w:r>
      <w:r w:rsidR="00E049C0" w:rsidRPr="00AA4D25">
        <w:rPr>
          <w:b/>
          <w:sz w:val="20"/>
          <w:szCs w:val="20"/>
          <w:lang w:val="fr-CA"/>
        </w:rPr>
        <w:t>40</w:t>
      </w:r>
      <w:r w:rsidR="00040A46" w:rsidRPr="00AA4D25">
        <w:rPr>
          <w:b/>
          <w:sz w:val="20"/>
          <w:szCs w:val="20"/>
          <w:lang w:val="fr-CA"/>
        </w:rPr>
        <w:t>428</w:t>
      </w:r>
      <w:r w:rsidRPr="00AA4D25">
        <w:rPr>
          <w:color w:val="FF0000"/>
          <w:sz w:val="20"/>
          <w:szCs w:val="20"/>
          <w:lang w:val="fr-CA"/>
        </w:rPr>
        <w:tab/>
      </w:r>
      <w:r w:rsidR="00E049C0" w:rsidRPr="00AA4D25">
        <w:rPr>
          <w:b/>
          <w:sz w:val="20"/>
          <w:lang w:val="fr-CA"/>
        </w:rPr>
        <w:t xml:space="preserve">Sa Majesté le Roi c. </w:t>
      </w:r>
      <w:r w:rsidR="00880D04" w:rsidRPr="00AA4D25">
        <w:rPr>
          <w:b/>
          <w:sz w:val="20"/>
          <w:lang w:val="fr-CA"/>
        </w:rPr>
        <w:t>Agénor Archambault et Gilles Grenier - et - Procureur général du Canada, procureur général de l’Ontario, Association québécoise des avocats et avocates de la défense, Association des avocats de la défense de Montréal-Laval-Longueuil, Criminal Lawyers’ Association (Ontario) et Association canadienne des libertés civiles</w:t>
      </w:r>
      <w:r w:rsidR="00880D04" w:rsidRPr="00AA4D25">
        <w:rPr>
          <w:b/>
          <w:iCs/>
          <w:sz w:val="20"/>
          <w:lang w:val="fr-CA"/>
        </w:rPr>
        <w:t xml:space="preserve"> </w:t>
      </w:r>
      <w:r w:rsidR="00E049C0" w:rsidRPr="00AA4D25">
        <w:rPr>
          <w:iCs/>
          <w:sz w:val="20"/>
          <w:lang w:val="fr-CA"/>
        </w:rPr>
        <w:t>(</w:t>
      </w:r>
      <w:r w:rsidR="00040A46" w:rsidRPr="00AA4D25">
        <w:rPr>
          <w:iCs/>
          <w:sz w:val="20"/>
          <w:lang w:val="fr-CA"/>
        </w:rPr>
        <w:t>Qc</w:t>
      </w:r>
      <w:r w:rsidR="00E049C0" w:rsidRPr="00AA4D25">
        <w:rPr>
          <w:iCs/>
          <w:sz w:val="20"/>
          <w:lang w:val="fr-CA"/>
        </w:rPr>
        <w:t>)</w:t>
      </w:r>
    </w:p>
    <w:p w:rsidR="00D2683C" w:rsidRPr="00AA4D25" w:rsidRDefault="00D2683C" w:rsidP="00D2683C">
      <w:pPr>
        <w:tabs>
          <w:tab w:val="left" w:pos="1440"/>
          <w:tab w:val="left" w:pos="2160"/>
          <w:tab w:val="left" w:pos="2880"/>
          <w:tab w:val="left" w:pos="3600"/>
          <w:tab w:val="left" w:pos="4320"/>
          <w:tab w:val="left" w:pos="5040"/>
          <w:tab w:val="left" w:pos="5760"/>
          <w:tab w:val="left" w:pos="6480"/>
          <w:tab w:val="left" w:pos="7200"/>
        </w:tabs>
        <w:ind w:left="1440"/>
        <w:jc w:val="both"/>
        <w:rPr>
          <w:sz w:val="20"/>
          <w:szCs w:val="20"/>
          <w:lang w:val="fr-CA"/>
        </w:rPr>
      </w:pPr>
      <w:r w:rsidRPr="00AA4D25">
        <w:rPr>
          <w:b/>
          <w:sz w:val="20"/>
          <w:szCs w:val="20"/>
          <w:lang w:val="fr-CA"/>
        </w:rPr>
        <w:t>202</w:t>
      </w:r>
      <w:r w:rsidR="00345645" w:rsidRPr="00AA4D25">
        <w:rPr>
          <w:b/>
          <w:sz w:val="20"/>
          <w:szCs w:val="20"/>
          <w:lang w:val="fr-CA"/>
        </w:rPr>
        <w:t>4</w:t>
      </w:r>
      <w:r w:rsidRPr="00AA4D25">
        <w:rPr>
          <w:b/>
          <w:sz w:val="20"/>
          <w:szCs w:val="20"/>
          <w:lang w:val="fr-CA"/>
        </w:rPr>
        <w:t xml:space="preserve"> CSC </w:t>
      </w:r>
      <w:r w:rsidR="00040A46" w:rsidRPr="00AA4D25">
        <w:rPr>
          <w:b/>
          <w:sz w:val="20"/>
          <w:szCs w:val="20"/>
          <w:lang w:val="fr-CA"/>
        </w:rPr>
        <w:t>35</w:t>
      </w:r>
    </w:p>
    <w:p w:rsidR="00D2683C" w:rsidRPr="00AA4D25" w:rsidRDefault="00D2683C" w:rsidP="00D2683C">
      <w:pPr>
        <w:ind w:left="1440" w:hanging="1440"/>
        <w:jc w:val="both"/>
        <w:rPr>
          <w:sz w:val="20"/>
          <w:szCs w:val="20"/>
          <w:lang w:val="fr-CA"/>
        </w:rPr>
      </w:pPr>
    </w:p>
    <w:p w:rsidR="00D2683C" w:rsidRPr="00AA4D25" w:rsidRDefault="00D2683C" w:rsidP="00D2683C">
      <w:pPr>
        <w:ind w:left="1440" w:hanging="1440"/>
        <w:rPr>
          <w:sz w:val="20"/>
          <w:szCs w:val="20"/>
          <w:lang w:val="fr-CA"/>
        </w:rPr>
      </w:pPr>
      <w:r w:rsidRPr="00AA4D25">
        <w:rPr>
          <w:sz w:val="20"/>
          <w:szCs w:val="20"/>
          <w:lang w:val="fr-CA"/>
        </w:rPr>
        <w:t>Coram:</w:t>
      </w:r>
      <w:r w:rsidRPr="00AA4D25">
        <w:rPr>
          <w:sz w:val="20"/>
          <w:szCs w:val="20"/>
          <w:lang w:val="fr-CA"/>
        </w:rPr>
        <w:tab/>
        <w:t>Le juge en chef Wagner et les juges Karakatsanis, Côté, Rowe, Martin, Kasirer, Jamal</w:t>
      </w:r>
      <w:r w:rsidR="00345645" w:rsidRPr="00AA4D25">
        <w:rPr>
          <w:sz w:val="20"/>
          <w:szCs w:val="20"/>
          <w:lang w:val="fr-CA"/>
        </w:rPr>
        <w:t>,</w:t>
      </w:r>
      <w:r w:rsidRPr="00AA4D25">
        <w:rPr>
          <w:sz w:val="20"/>
          <w:szCs w:val="20"/>
          <w:lang w:val="fr-CA"/>
        </w:rPr>
        <w:t xml:space="preserve"> O’Bonsawin</w:t>
      </w:r>
      <w:r w:rsidR="00345645" w:rsidRPr="00AA4D25">
        <w:rPr>
          <w:sz w:val="20"/>
          <w:szCs w:val="20"/>
          <w:lang w:val="fr-CA"/>
        </w:rPr>
        <w:t xml:space="preserve"> et Moreau</w:t>
      </w:r>
    </w:p>
    <w:p w:rsidR="00D2683C" w:rsidRPr="00AA4D25" w:rsidRDefault="00D2683C" w:rsidP="00D2683C">
      <w:pPr>
        <w:rPr>
          <w:sz w:val="20"/>
          <w:szCs w:val="20"/>
          <w:lang w:val="fr-CA"/>
        </w:rPr>
      </w:pPr>
    </w:p>
    <w:p w:rsidR="00880D04" w:rsidRPr="00AA4D25" w:rsidRDefault="00880D04" w:rsidP="00880D04">
      <w:pPr>
        <w:jc w:val="both"/>
        <w:rPr>
          <w:sz w:val="20"/>
          <w:szCs w:val="20"/>
          <w:lang w:val="fr-CA"/>
        </w:rPr>
      </w:pPr>
      <w:r w:rsidRPr="00AA4D25">
        <w:rPr>
          <w:sz w:val="20"/>
          <w:szCs w:val="20"/>
          <w:lang w:val="fr-CA"/>
        </w:rPr>
        <w:t>L’appel interjeté contre l’arrêt de la Cour d’appel du Québec (Montréal et Québec), numéros 500-10-007561-218 et 200-10-003875-213, 2022 QCCA 1170, daté du 1er septembre 2022, entendu le 14 février 2024, est rejeté. Le juge en chef Wagner et les juges Karakatsanis, O’Bonsawin et Moreau sont dissidents.</w:t>
      </w:r>
    </w:p>
    <w:p w:rsidR="00D2683C" w:rsidRPr="00AA4D25" w:rsidRDefault="00D2683C" w:rsidP="00D2683C">
      <w:pPr>
        <w:widowControl w:val="0"/>
        <w:jc w:val="both"/>
        <w:outlineLvl w:val="0"/>
        <w:rPr>
          <w:sz w:val="20"/>
          <w:lang w:val="fr-CA"/>
        </w:rPr>
      </w:pPr>
    </w:p>
    <w:p w:rsidR="00987E32" w:rsidRPr="00AA4D25" w:rsidRDefault="00BC4741" w:rsidP="00D2683C">
      <w:pPr>
        <w:widowControl w:val="0"/>
        <w:jc w:val="both"/>
        <w:outlineLvl w:val="0"/>
        <w:rPr>
          <w:sz w:val="20"/>
          <w:lang w:val="fr-CA"/>
        </w:rPr>
      </w:pPr>
      <w:hyperlink r:id="rId58" w:history="1">
        <w:bookmarkStart w:id="8" w:name="_Toc146877630"/>
        <w:bookmarkStart w:id="9" w:name="_Toc164254966"/>
        <w:bookmarkStart w:id="10" w:name="_Toc164255491"/>
        <w:bookmarkStart w:id="11" w:name="_Toc164257549"/>
        <w:bookmarkStart w:id="12" w:name="_Toc181003968"/>
        <w:bookmarkStart w:id="13" w:name="_Toc181004490"/>
        <w:bookmarkStart w:id="14" w:name="_Toc181104521"/>
        <w:bookmarkStart w:id="15" w:name="_Toc181188734"/>
        <w:bookmarkStart w:id="16" w:name="_Toc181265706"/>
        <w:r w:rsidR="00987E32" w:rsidRPr="00AA4D25">
          <w:rPr>
            <w:rStyle w:val="Hyperlink"/>
            <w:sz w:val="20"/>
            <w:szCs w:val="20"/>
            <w:lang w:val="fr-CA"/>
          </w:rPr>
          <w:t>LIEN VERS LES MOTIFS</w:t>
        </w:r>
        <w:bookmarkEnd w:id="8"/>
        <w:bookmarkEnd w:id="9"/>
        <w:bookmarkEnd w:id="10"/>
        <w:bookmarkEnd w:id="11"/>
        <w:bookmarkEnd w:id="12"/>
        <w:bookmarkEnd w:id="13"/>
        <w:bookmarkEnd w:id="14"/>
        <w:bookmarkEnd w:id="15"/>
        <w:bookmarkEnd w:id="16"/>
      </w:hyperlink>
    </w:p>
    <w:p w:rsidR="00987E32" w:rsidRPr="00AA4D25" w:rsidRDefault="00987E32" w:rsidP="00D2683C">
      <w:pPr>
        <w:widowControl w:val="0"/>
        <w:jc w:val="both"/>
        <w:outlineLvl w:val="0"/>
        <w:rPr>
          <w:sz w:val="20"/>
          <w:lang w:val="fr-CA"/>
        </w:rPr>
      </w:pPr>
    </w:p>
    <w:p w:rsidR="00D2683C" w:rsidRPr="00AA4D25" w:rsidRDefault="00BC4741" w:rsidP="00D2683C">
      <w:pPr>
        <w:jc w:val="both"/>
        <w:rPr>
          <w:rFonts w:cs="Times New Roman"/>
          <w:sz w:val="20"/>
          <w:szCs w:val="20"/>
        </w:rPr>
      </w:pPr>
      <w:r>
        <w:rPr>
          <w:sz w:val="20"/>
        </w:rPr>
        <w:pict>
          <v:rect id="_x0000_i1061" style="width:2in;height:1pt" o:hrpct="0" o:hralign="center" o:hrstd="t" o:hrnoshade="t" o:hr="t" fillcolor="black [3213]" stroked="f"/>
        </w:pict>
      </w:r>
    </w:p>
    <w:p w:rsidR="00D2683C" w:rsidRPr="00AA4D25" w:rsidRDefault="00D2683C" w:rsidP="00D004FC">
      <w:pPr>
        <w:jc w:val="both"/>
        <w:rPr>
          <w:rFonts w:cs="Times New Roman"/>
          <w:sz w:val="20"/>
          <w:szCs w:val="20"/>
        </w:rPr>
      </w:pPr>
    </w:p>
    <w:p w:rsidR="0056248C" w:rsidRPr="00AA4D25" w:rsidRDefault="0056248C" w:rsidP="00091BA6">
      <w:pPr>
        <w:rPr>
          <w:sz w:val="20"/>
          <w:szCs w:val="20"/>
          <w:lang w:val="fr-CA"/>
        </w:rPr>
      </w:pPr>
    </w:p>
    <w:p w:rsidR="00102926" w:rsidRPr="00AA4D25" w:rsidRDefault="00102926" w:rsidP="00782AE4">
      <w:pPr>
        <w:jc w:val="both"/>
        <w:rPr>
          <w:sz w:val="20"/>
          <w:szCs w:val="20"/>
        </w:rPr>
        <w:sectPr w:rsidR="00102926" w:rsidRPr="00AA4D25" w:rsidSect="00782AE4">
          <w:headerReference w:type="even" r:id="rId59"/>
          <w:headerReference w:type="default" r:id="rId60"/>
          <w:footerReference w:type="even" r:id="rId61"/>
          <w:footerReference w:type="default" r:id="rId62"/>
          <w:headerReference w:type="first" r:id="rId63"/>
          <w:footerReference w:type="first" r:id="rId64"/>
          <w:pgSz w:w="12240" w:h="15840"/>
          <w:pgMar w:top="720" w:right="965" w:bottom="1080" w:left="1656" w:header="576" w:footer="960" w:gutter="0"/>
          <w:cols w:space="720"/>
          <w:titlePg/>
          <w:docGrid w:linePitch="272"/>
        </w:sectPr>
      </w:pPr>
    </w:p>
    <w:p w:rsidR="006F6A77" w:rsidRPr="00AA4D25" w:rsidRDefault="006F6A77" w:rsidP="006F6A77">
      <w:pPr>
        <w:tabs>
          <w:tab w:val="center" w:pos="5220"/>
          <w:tab w:val="right" w:pos="10800"/>
        </w:tabs>
        <w:jc w:val="center"/>
        <w:rPr>
          <w:rFonts w:ascii="Arial" w:hAnsi="Arial" w:cs="Arial"/>
          <w:szCs w:val="24"/>
          <w:lang w:val="fr-CA"/>
        </w:rPr>
      </w:pPr>
      <w:bookmarkStart w:id="17" w:name="1"/>
      <w:bookmarkStart w:id="18" w:name="QuickMark"/>
      <w:bookmarkEnd w:id="17"/>
      <w:bookmarkEnd w:id="18"/>
      <w:r w:rsidRPr="00AA4D25">
        <w:rPr>
          <w:rFonts w:ascii="Arial" w:hAnsi="Arial" w:cs="Arial"/>
          <w:b/>
          <w:szCs w:val="24"/>
          <w:lang w:val="fr-FR"/>
        </w:rPr>
        <w:lastRenderedPageBreak/>
        <w:t>- 2024 -</w:t>
      </w:r>
    </w:p>
    <w:tbl>
      <w:tblPr>
        <w:tblStyle w:val="TableGrid"/>
        <w:tblW w:w="5000" w:type="pct"/>
        <w:tblInd w:w="-307" w:type="dxa"/>
        <w:shd w:val="clear" w:color="auto" w:fill="FFFFFF" w:themeFill="background1"/>
        <w:tblCellMar>
          <w:top w:w="29" w:type="dxa"/>
          <w:left w:w="29" w:type="dxa"/>
          <w:bottom w:w="29" w:type="dxa"/>
          <w:right w:w="29" w:type="dxa"/>
        </w:tblCellMar>
        <w:tblLook w:val="04A0" w:firstRow="1" w:lastRow="0" w:firstColumn="1" w:lastColumn="0" w:noHBand="0" w:noVBand="1"/>
      </w:tblPr>
      <w:tblGrid>
        <w:gridCol w:w="465"/>
        <w:gridCol w:w="465"/>
        <w:gridCol w:w="467"/>
        <w:gridCol w:w="468"/>
        <w:gridCol w:w="470"/>
        <w:gridCol w:w="470"/>
        <w:gridCol w:w="485"/>
        <w:gridCol w:w="291"/>
        <w:gridCol w:w="468"/>
        <w:gridCol w:w="468"/>
        <w:gridCol w:w="468"/>
        <w:gridCol w:w="468"/>
        <w:gridCol w:w="468"/>
        <w:gridCol w:w="468"/>
        <w:gridCol w:w="468"/>
        <w:gridCol w:w="293"/>
        <w:gridCol w:w="468"/>
        <w:gridCol w:w="468"/>
        <w:gridCol w:w="468"/>
        <w:gridCol w:w="468"/>
        <w:gridCol w:w="468"/>
        <w:gridCol w:w="468"/>
        <w:gridCol w:w="439"/>
      </w:tblGrid>
      <w:tr w:rsidR="006F6A77" w:rsidRPr="00AA4D25" w:rsidTr="00A41061">
        <w:trPr>
          <w:trHeight w:val="176"/>
        </w:trPr>
        <w:tc>
          <w:tcPr>
            <w:tcW w:w="158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6F6A77" w:rsidRPr="00AA4D25" w:rsidRDefault="006F6A77" w:rsidP="00A41061">
            <w:pPr>
              <w:tabs>
                <w:tab w:val="center" w:pos="5220"/>
                <w:tab w:val="right" w:pos="10440"/>
              </w:tabs>
              <w:jc w:val="center"/>
              <w:rPr>
                <w:rFonts w:ascii="Arial" w:hAnsi="Arial" w:cs="Arial"/>
                <w:b/>
                <w:sz w:val="13"/>
                <w:szCs w:val="13"/>
                <w:lang w:val="fr-FR"/>
              </w:rPr>
            </w:pPr>
            <w:r w:rsidRPr="00AA4D25">
              <w:rPr>
                <w:rFonts w:ascii="Arial" w:eastAsia="Arial" w:hAnsi="Arial"/>
                <w:b/>
                <w:color w:val="000000"/>
                <w:sz w:val="13"/>
              </w:rPr>
              <w:t>OCTOBER – OCTOBRE</w:t>
            </w:r>
          </w:p>
        </w:tc>
        <w:tc>
          <w:tcPr>
            <w:tcW w:w="140"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6F6A77" w:rsidRPr="00AA4D25" w:rsidRDefault="006F6A77" w:rsidP="00A41061">
            <w:pPr>
              <w:tabs>
                <w:tab w:val="center" w:pos="5220"/>
                <w:tab w:val="right" w:pos="10440"/>
              </w:tabs>
              <w:jc w:val="center"/>
              <w:rPr>
                <w:rFonts w:ascii="Arial" w:hAnsi="Arial" w:cs="Arial"/>
                <w:b/>
                <w:sz w:val="13"/>
                <w:szCs w:val="13"/>
                <w:lang w:val="fr-FR"/>
              </w:rPr>
            </w:pPr>
          </w:p>
        </w:tc>
        <w:tc>
          <w:tcPr>
            <w:tcW w:w="1575"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6F6A77" w:rsidRPr="00AA4D25" w:rsidRDefault="006F6A77" w:rsidP="00A41061">
            <w:pPr>
              <w:tabs>
                <w:tab w:val="center" w:pos="5220"/>
                <w:tab w:val="right" w:pos="10440"/>
              </w:tabs>
              <w:jc w:val="center"/>
              <w:rPr>
                <w:rFonts w:ascii="Arial" w:hAnsi="Arial" w:cs="Arial"/>
                <w:b/>
                <w:sz w:val="13"/>
                <w:szCs w:val="13"/>
                <w:lang w:val="fr-FR"/>
              </w:rPr>
            </w:pPr>
            <w:r w:rsidRPr="00AA4D25">
              <w:rPr>
                <w:rFonts w:ascii="Arial" w:eastAsia="Arial" w:hAnsi="Arial"/>
                <w:b/>
                <w:color w:val="000000"/>
                <w:sz w:val="13"/>
              </w:rPr>
              <w:t>NOVEMBER – NOVEMBRE</w:t>
            </w:r>
          </w:p>
        </w:tc>
        <w:tc>
          <w:tcPr>
            <w:tcW w:w="141"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6F6A77" w:rsidRPr="00AA4D25" w:rsidRDefault="006F6A77" w:rsidP="00A41061">
            <w:pPr>
              <w:tabs>
                <w:tab w:val="center" w:pos="5220"/>
                <w:tab w:val="right" w:pos="10440"/>
              </w:tabs>
              <w:jc w:val="center"/>
              <w:rPr>
                <w:rFonts w:ascii="Arial" w:hAnsi="Arial" w:cs="Arial"/>
                <w:b/>
                <w:sz w:val="13"/>
                <w:szCs w:val="13"/>
                <w:lang w:val="fr-FR"/>
              </w:rPr>
            </w:pPr>
          </w:p>
        </w:tc>
        <w:tc>
          <w:tcPr>
            <w:tcW w:w="156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6F6A77" w:rsidRPr="00AA4D25" w:rsidRDefault="006F6A77" w:rsidP="00A41061">
            <w:pPr>
              <w:tabs>
                <w:tab w:val="center" w:pos="5220"/>
                <w:tab w:val="right" w:pos="10440"/>
              </w:tabs>
              <w:jc w:val="center"/>
              <w:rPr>
                <w:rFonts w:ascii="Arial" w:hAnsi="Arial" w:cs="Arial"/>
                <w:b/>
                <w:sz w:val="13"/>
                <w:szCs w:val="13"/>
                <w:lang w:val="fr-FR"/>
              </w:rPr>
            </w:pPr>
            <w:r w:rsidRPr="00AA4D25">
              <w:rPr>
                <w:rFonts w:ascii="Arial" w:eastAsia="Arial" w:hAnsi="Arial"/>
                <w:b/>
                <w:color w:val="000000"/>
                <w:sz w:val="13"/>
              </w:rPr>
              <w:t>DECEMBER – DÉCEMBRE</w:t>
            </w:r>
          </w:p>
        </w:tc>
      </w:tr>
      <w:tr w:rsidR="006F6A77" w:rsidRPr="00AA4D25" w:rsidTr="00A41061">
        <w:trPr>
          <w:trHeight w:val="331"/>
        </w:trPr>
        <w:tc>
          <w:tcPr>
            <w:tcW w:w="224"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AA4D25" w:rsidRDefault="006F6A77" w:rsidP="00A41061">
            <w:pPr>
              <w:jc w:val="center"/>
              <w:textAlignment w:val="baseline"/>
              <w:rPr>
                <w:rFonts w:ascii="Arial" w:eastAsia="Arial" w:hAnsi="Arial"/>
                <w:b/>
                <w:color w:val="000000"/>
                <w:sz w:val="13"/>
                <w:szCs w:val="13"/>
              </w:rPr>
            </w:pPr>
            <w:r w:rsidRPr="00AA4D25">
              <w:rPr>
                <w:rFonts w:ascii="Arial" w:eastAsia="Arial" w:hAnsi="Arial"/>
                <w:b/>
                <w:color w:val="000000"/>
                <w:sz w:val="13"/>
                <w:szCs w:val="13"/>
              </w:rPr>
              <w:t>S</w:t>
            </w:r>
          </w:p>
          <w:p w:rsidR="006F6A77" w:rsidRPr="00AA4D25" w:rsidRDefault="006F6A77" w:rsidP="00A41061">
            <w:pPr>
              <w:jc w:val="center"/>
              <w:textAlignment w:val="baseline"/>
              <w:rPr>
                <w:rFonts w:ascii="Arial" w:eastAsia="Arial" w:hAnsi="Arial"/>
                <w:b/>
                <w:color w:val="000000"/>
                <w:sz w:val="13"/>
                <w:szCs w:val="13"/>
              </w:rPr>
            </w:pPr>
            <w:r w:rsidRPr="00AA4D25">
              <w:rPr>
                <w:rFonts w:ascii="Arial" w:eastAsia="Arial" w:hAnsi="Arial"/>
                <w:b/>
                <w:color w:val="000000"/>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AA4D25" w:rsidRDefault="006F6A77" w:rsidP="00A41061">
            <w:pPr>
              <w:jc w:val="center"/>
              <w:textAlignment w:val="baseline"/>
              <w:rPr>
                <w:rFonts w:ascii="Arial" w:eastAsia="Arial" w:hAnsi="Arial"/>
                <w:b/>
                <w:color w:val="000000"/>
                <w:sz w:val="13"/>
                <w:szCs w:val="13"/>
              </w:rPr>
            </w:pPr>
            <w:r w:rsidRPr="00AA4D25">
              <w:rPr>
                <w:rFonts w:ascii="Arial" w:eastAsia="Arial" w:hAnsi="Arial"/>
                <w:b/>
                <w:color w:val="000000"/>
                <w:sz w:val="13"/>
                <w:szCs w:val="13"/>
              </w:rPr>
              <w:t>M</w:t>
            </w:r>
          </w:p>
          <w:p w:rsidR="006F6A77" w:rsidRPr="00AA4D25" w:rsidRDefault="006F6A77" w:rsidP="00A41061">
            <w:pPr>
              <w:jc w:val="center"/>
              <w:textAlignment w:val="baseline"/>
              <w:rPr>
                <w:rFonts w:ascii="Arial" w:eastAsia="Arial" w:hAnsi="Arial"/>
                <w:b/>
                <w:color w:val="000000"/>
                <w:sz w:val="13"/>
                <w:szCs w:val="13"/>
              </w:rPr>
            </w:pPr>
            <w:r w:rsidRPr="00AA4D25">
              <w:rPr>
                <w:rFonts w:ascii="Arial" w:eastAsia="Arial" w:hAnsi="Arial"/>
                <w:b/>
                <w:color w:val="000000"/>
                <w:sz w:val="13"/>
                <w:szCs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AA4D25" w:rsidRDefault="006F6A77" w:rsidP="00A41061">
            <w:pPr>
              <w:jc w:val="center"/>
              <w:textAlignment w:val="baseline"/>
              <w:rPr>
                <w:rFonts w:ascii="Arial" w:eastAsia="Arial" w:hAnsi="Arial"/>
                <w:b/>
                <w:color w:val="000000"/>
                <w:sz w:val="13"/>
                <w:szCs w:val="13"/>
              </w:rPr>
            </w:pPr>
            <w:r w:rsidRPr="00AA4D25">
              <w:rPr>
                <w:rFonts w:ascii="Arial" w:eastAsia="Arial" w:hAnsi="Arial"/>
                <w:b/>
                <w:color w:val="000000"/>
                <w:sz w:val="13"/>
                <w:szCs w:val="13"/>
              </w:rPr>
              <w:t>T</w:t>
            </w:r>
          </w:p>
          <w:p w:rsidR="006F6A77" w:rsidRPr="00AA4D25" w:rsidRDefault="006F6A77" w:rsidP="00A41061">
            <w:pPr>
              <w:jc w:val="center"/>
              <w:textAlignment w:val="baseline"/>
              <w:rPr>
                <w:rFonts w:ascii="Arial" w:eastAsia="Arial" w:hAnsi="Arial"/>
                <w:b/>
                <w:color w:val="000000"/>
                <w:sz w:val="13"/>
                <w:szCs w:val="13"/>
              </w:rPr>
            </w:pPr>
            <w:r w:rsidRPr="00AA4D25">
              <w:rPr>
                <w:rFonts w:ascii="Arial" w:eastAsia="Arial" w:hAnsi="Arial"/>
                <w:b/>
                <w:color w:val="000000"/>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AA4D25" w:rsidRDefault="006F6A77" w:rsidP="00A41061">
            <w:pPr>
              <w:jc w:val="center"/>
              <w:textAlignment w:val="baseline"/>
              <w:rPr>
                <w:rFonts w:ascii="Arial" w:eastAsia="Arial" w:hAnsi="Arial"/>
                <w:b/>
                <w:color w:val="000000"/>
                <w:sz w:val="13"/>
                <w:szCs w:val="13"/>
              </w:rPr>
            </w:pPr>
            <w:r w:rsidRPr="00AA4D25">
              <w:rPr>
                <w:rFonts w:ascii="Arial" w:eastAsia="Arial" w:hAnsi="Arial"/>
                <w:b/>
                <w:color w:val="000000"/>
                <w:sz w:val="13"/>
                <w:szCs w:val="13"/>
              </w:rPr>
              <w:t>W</w:t>
            </w:r>
          </w:p>
          <w:p w:rsidR="006F6A77" w:rsidRPr="00AA4D25" w:rsidRDefault="006F6A77" w:rsidP="00A41061">
            <w:pPr>
              <w:jc w:val="center"/>
              <w:textAlignment w:val="baseline"/>
              <w:rPr>
                <w:rFonts w:ascii="Arial" w:eastAsia="Arial" w:hAnsi="Arial"/>
                <w:b/>
                <w:color w:val="000000"/>
                <w:sz w:val="13"/>
                <w:szCs w:val="13"/>
              </w:rPr>
            </w:pPr>
            <w:r w:rsidRPr="00AA4D25">
              <w:rPr>
                <w:rFonts w:ascii="Arial" w:eastAsia="Arial" w:hAnsi="Arial"/>
                <w:b/>
                <w:color w:val="000000"/>
                <w:sz w:val="13"/>
                <w:szCs w:val="13"/>
              </w:rPr>
              <w:t>M</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AA4D25" w:rsidRDefault="006F6A77" w:rsidP="00A41061">
            <w:pPr>
              <w:jc w:val="center"/>
              <w:textAlignment w:val="baseline"/>
              <w:rPr>
                <w:rFonts w:ascii="Arial" w:eastAsia="Arial" w:hAnsi="Arial"/>
                <w:b/>
                <w:color w:val="000000"/>
                <w:sz w:val="13"/>
                <w:szCs w:val="13"/>
              </w:rPr>
            </w:pPr>
            <w:r w:rsidRPr="00AA4D25">
              <w:rPr>
                <w:rFonts w:ascii="Arial" w:eastAsia="Arial" w:hAnsi="Arial"/>
                <w:b/>
                <w:color w:val="000000"/>
                <w:sz w:val="13"/>
                <w:szCs w:val="13"/>
              </w:rPr>
              <w:t>T</w:t>
            </w:r>
          </w:p>
          <w:p w:rsidR="006F6A77" w:rsidRPr="00AA4D25" w:rsidRDefault="006F6A77" w:rsidP="00A41061">
            <w:pPr>
              <w:jc w:val="center"/>
              <w:textAlignment w:val="baseline"/>
              <w:rPr>
                <w:rFonts w:ascii="Arial" w:eastAsia="Arial" w:hAnsi="Arial"/>
                <w:b/>
                <w:color w:val="000000"/>
                <w:sz w:val="13"/>
                <w:szCs w:val="13"/>
              </w:rPr>
            </w:pPr>
            <w:r w:rsidRPr="00AA4D25">
              <w:rPr>
                <w:rFonts w:ascii="Arial" w:eastAsia="Arial" w:hAnsi="Arial"/>
                <w:b/>
                <w:color w:val="000000"/>
                <w:sz w:val="13"/>
                <w:szCs w:val="13"/>
              </w:rPr>
              <w:t>J</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AA4D25" w:rsidRDefault="006F6A77" w:rsidP="00A41061">
            <w:pPr>
              <w:jc w:val="center"/>
              <w:textAlignment w:val="baseline"/>
              <w:rPr>
                <w:rFonts w:ascii="Arial" w:eastAsia="Arial" w:hAnsi="Arial"/>
                <w:b/>
                <w:color w:val="000000"/>
                <w:sz w:val="13"/>
                <w:szCs w:val="13"/>
              </w:rPr>
            </w:pPr>
            <w:r w:rsidRPr="00AA4D25">
              <w:rPr>
                <w:rFonts w:ascii="Arial" w:eastAsia="Arial" w:hAnsi="Arial"/>
                <w:b/>
                <w:color w:val="000000"/>
                <w:sz w:val="13"/>
                <w:szCs w:val="13"/>
              </w:rPr>
              <w:t>F</w:t>
            </w:r>
          </w:p>
          <w:p w:rsidR="006F6A77" w:rsidRPr="00AA4D25" w:rsidRDefault="006F6A77" w:rsidP="00A41061">
            <w:pPr>
              <w:jc w:val="center"/>
              <w:textAlignment w:val="baseline"/>
              <w:rPr>
                <w:rFonts w:ascii="Arial" w:eastAsia="Arial" w:hAnsi="Arial"/>
                <w:b/>
                <w:color w:val="000000"/>
                <w:sz w:val="13"/>
                <w:szCs w:val="13"/>
              </w:rPr>
            </w:pPr>
            <w:r w:rsidRPr="00AA4D25">
              <w:rPr>
                <w:rFonts w:ascii="Arial" w:eastAsia="Arial" w:hAnsi="Arial"/>
                <w:b/>
                <w:color w:val="000000"/>
                <w:sz w:val="13"/>
                <w:szCs w:val="13"/>
              </w:rPr>
              <w:t>V</w:t>
            </w:r>
          </w:p>
        </w:tc>
        <w:tc>
          <w:tcPr>
            <w:tcW w:w="233"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6F6A77" w:rsidRPr="00AA4D25" w:rsidRDefault="006F6A77" w:rsidP="00A41061">
            <w:pPr>
              <w:jc w:val="center"/>
              <w:textAlignment w:val="baseline"/>
              <w:rPr>
                <w:rFonts w:ascii="Arial" w:eastAsia="Arial" w:hAnsi="Arial"/>
                <w:b/>
                <w:color w:val="000000"/>
                <w:sz w:val="13"/>
                <w:szCs w:val="13"/>
              </w:rPr>
            </w:pPr>
            <w:r w:rsidRPr="00AA4D25">
              <w:rPr>
                <w:rFonts w:ascii="Arial" w:eastAsia="Arial" w:hAnsi="Arial"/>
                <w:b/>
                <w:color w:val="000000"/>
                <w:sz w:val="13"/>
                <w:szCs w:val="13"/>
              </w:rPr>
              <w:t>S</w:t>
            </w:r>
          </w:p>
          <w:p w:rsidR="006F6A77" w:rsidRPr="00AA4D25" w:rsidRDefault="006F6A77" w:rsidP="00A41061">
            <w:pPr>
              <w:jc w:val="center"/>
              <w:textAlignment w:val="baseline"/>
              <w:rPr>
                <w:rFonts w:ascii="Arial" w:eastAsia="Arial" w:hAnsi="Arial"/>
                <w:b/>
                <w:color w:val="000000"/>
                <w:sz w:val="13"/>
                <w:szCs w:val="13"/>
              </w:rPr>
            </w:pPr>
            <w:r w:rsidRPr="00AA4D25">
              <w:rPr>
                <w:rFonts w:ascii="Arial" w:eastAsia="Arial" w:hAnsi="Arial"/>
                <w:b/>
                <w:color w:val="000000"/>
                <w:sz w:val="13"/>
                <w:szCs w:val="13"/>
              </w:rPr>
              <w:t>S</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6F6A77" w:rsidRPr="00AA4D25" w:rsidRDefault="006F6A77" w:rsidP="00A41061">
            <w:pPr>
              <w:tabs>
                <w:tab w:val="center" w:pos="5220"/>
                <w:tab w:val="right" w:pos="10440"/>
              </w:tabs>
              <w:jc w:val="center"/>
              <w:rPr>
                <w:rFonts w:ascii="Arial" w:hAnsi="Arial" w:cs="Arial"/>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S</w:t>
            </w:r>
          </w:p>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M</w:t>
            </w:r>
          </w:p>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T</w:t>
            </w:r>
          </w:p>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W</w:t>
            </w:r>
          </w:p>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T</w:t>
            </w:r>
          </w:p>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F</w:t>
            </w:r>
          </w:p>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V</w:t>
            </w:r>
          </w:p>
        </w:tc>
        <w:tc>
          <w:tcPr>
            <w:tcW w:w="225"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S</w:t>
            </w:r>
          </w:p>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S</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6F6A77" w:rsidRPr="00AA4D25" w:rsidRDefault="006F6A77" w:rsidP="00A41061">
            <w:pPr>
              <w:tabs>
                <w:tab w:val="center" w:pos="5220"/>
                <w:tab w:val="right" w:pos="10440"/>
              </w:tabs>
              <w:jc w:val="center"/>
              <w:rPr>
                <w:rFonts w:ascii="Arial" w:hAnsi="Arial" w:cs="Arial"/>
                <w:b/>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S</w:t>
            </w:r>
          </w:p>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tcPr>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M</w:t>
            </w:r>
          </w:p>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T</w:t>
            </w:r>
          </w:p>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W</w:t>
            </w:r>
          </w:p>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T</w:t>
            </w:r>
          </w:p>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F</w:t>
            </w:r>
          </w:p>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V</w:t>
            </w:r>
          </w:p>
        </w:tc>
        <w:tc>
          <w:tcPr>
            <w:tcW w:w="211" w:type="pct"/>
            <w:tcBorders>
              <w:top w:val="double" w:sz="6"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tcPr>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S</w:t>
            </w:r>
          </w:p>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S</w:t>
            </w:r>
          </w:p>
        </w:tc>
      </w:tr>
      <w:tr w:rsidR="006F6A77" w:rsidRPr="00AA4D25" w:rsidTr="00A41061">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Times New Roman" w:hAnsi="Arial" w:cs="Arial"/>
                <w:color w:val="000000"/>
                <w:sz w:val="13"/>
                <w:szCs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Times New Roman" w:hAnsi="Arial" w:cs="Arial"/>
                <w:color w:val="000000"/>
                <w:sz w:val="13"/>
                <w:szCs w:val="13"/>
              </w:rPr>
              <w:t>2</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b/>
                <w:color w:val="000000"/>
                <w:sz w:val="13"/>
                <w:szCs w:val="13"/>
              </w:rPr>
            </w:pPr>
            <w:r w:rsidRPr="00AA4D25">
              <w:rPr>
                <w:rFonts w:ascii="Arial" w:eastAsia="Arial" w:hAnsi="Arial" w:cs="Arial"/>
                <w:b/>
                <w:color w:val="000000"/>
                <w:sz w:val="13"/>
                <w:szCs w:val="13"/>
              </w:rPr>
              <w:t>RH</w:t>
            </w:r>
          </w:p>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Times New Roman" w:hAnsi="Arial" w:cs="Arial"/>
                <w:color w:val="000000"/>
                <w:sz w:val="13"/>
                <w:szCs w:val="13"/>
              </w:rPr>
              <w:t>3</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b/>
                <w:color w:val="000000"/>
                <w:sz w:val="13"/>
                <w:szCs w:val="13"/>
              </w:rPr>
            </w:pPr>
            <w:r w:rsidRPr="00AA4D25">
              <w:rPr>
                <w:rFonts w:ascii="Arial" w:eastAsia="Arial" w:hAnsi="Arial" w:cs="Arial"/>
                <w:b/>
                <w:color w:val="000000"/>
                <w:sz w:val="13"/>
                <w:szCs w:val="13"/>
              </w:rPr>
              <w:t>RH</w:t>
            </w:r>
          </w:p>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Times New Roman" w:hAnsi="Arial" w:cs="Arial"/>
                <w:color w:val="000000"/>
                <w:sz w:val="13"/>
                <w:szCs w:val="13"/>
              </w:rPr>
              <w:t>4</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5</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rPr>
            </w:pPr>
            <w:r w:rsidRPr="00AA4D25">
              <w:rPr>
                <w:rFonts w:ascii="Arial" w:eastAsia="Arial" w:hAnsi="Arial" w:cs="Arial"/>
                <w:color w:val="000000"/>
                <w:sz w:val="13"/>
              </w:rPr>
              <w:t>1</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rPr>
            </w:pPr>
            <w:r w:rsidRPr="00AA4D25">
              <w:rPr>
                <w:rFonts w:ascii="Arial" w:eastAsia="Arial" w:hAnsi="Arial" w:cs="Arial"/>
                <w:color w:val="000000"/>
                <w:sz w:val="13"/>
              </w:rPr>
              <w:t>2</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AA4D25" w:rsidRDefault="006F6A77" w:rsidP="00A41061">
            <w:pPr>
              <w:jc w:val="center"/>
              <w:rPr>
                <w:rFonts w:ascii="Arial" w:hAnsi="Arial" w:cs="Arial"/>
                <w:sz w:val="13"/>
                <w:szCs w:val="13"/>
              </w:rPr>
            </w:pPr>
            <w:r w:rsidRPr="00AA4D25">
              <w:rPr>
                <w:rFonts w:ascii="Arial" w:hAnsi="Arial" w:cs="Arial"/>
                <w:sz w:val="13"/>
                <w:szCs w:val="13"/>
              </w:rPr>
              <w:t>1</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b/>
                <w:color w:val="000000"/>
                <w:sz w:val="13"/>
                <w:szCs w:val="13"/>
              </w:rPr>
            </w:pPr>
            <w:r w:rsidRPr="00AA4D25">
              <w:rPr>
                <w:rFonts w:ascii="Arial" w:eastAsia="Arial" w:hAnsi="Arial" w:cs="Arial"/>
                <w:b/>
                <w:color w:val="000000"/>
                <w:sz w:val="13"/>
                <w:szCs w:val="13"/>
              </w:rPr>
              <w:t>CC</w:t>
            </w:r>
          </w:p>
          <w:p w:rsidR="006F6A77" w:rsidRPr="00AA4D25" w:rsidRDefault="006F6A77" w:rsidP="00A41061">
            <w:pPr>
              <w:jc w:val="center"/>
              <w:rPr>
                <w:rFonts w:ascii="Arial" w:hAnsi="Arial" w:cs="Arial"/>
                <w:sz w:val="13"/>
                <w:szCs w:val="13"/>
              </w:rPr>
            </w:pPr>
            <w:r w:rsidRPr="00AA4D25">
              <w:rPr>
                <w:rFonts w:ascii="Arial" w:eastAsia="Arial" w:hAnsi="Arial" w:cs="Arial"/>
                <w:color w:val="000000"/>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rPr>
                <w:rFonts w:ascii="Arial" w:hAnsi="Arial" w:cs="Arial"/>
                <w:sz w:val="13"/>
                <w:szCs w:val="13"/>
              </w:rPr>
            </w:pPr>
            <w:r w:rsidRPr="00AA4D25">
              <w:rPr>
                <w:rFonts w:ascii="Arial" w:hAnsi="Arial" w:cs="Arial"/>
                <w:sz w:val="13"/>
                <w:szCs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rPr>
                <w:rFonts w:ascii="Arial" w:hAnsi="Arial" w:cs="Arial"/>
                <w:sz w:val="13"/>
                <w:szCs w:val="13"/>
              </w:rPr>
            </w:pPr>
            <w:r w:rsidRPr="00AA4D25">
              <w:rPr>
                <w:rFonts w:ascii="Arial" w:hAnsi="Arial" w:cs="Arial"/>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rPr>
                <w:rFonts w:ascii="Arial" w:hAnsi="Arial" w:cs="Arial"/>
                <w:sz w:val="13"/>
                <w:szCs w:val="13"/>
              </w:rPr>
            </w:pPr>
            <w:r w:rsidRPr="00AA4D25">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rPr>
                <w:rFonts w:ascii="Arial" w:hAnsi="Arial" w:cs="Arial"/>
                <w:sz w:val="13"/>
                <w:szCs w:val="13"/>
              </w:rPr>
            </w:pPr>
            <w:r w:rsidRPr="00AA4D25">
              <w:rPr>
                <w:rFonts w:ascii="Arial" w:hAnsi="Arial" w:cs="Arial"/>
                <w:sz w:val="13"/>
                <w:szCs w:val="13"/>
              </w:rPr>
              <w:t>6</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rPr>
                <w:rFonts w:ascii="Arial" w:hAnsi="Arial" w:cs="Arial"/>
                <w:sz w:val="13"/>
                <w:szCs w:val="13"/>
              </w:rPr>
            </w:pPr>
            <w:r w:rsidRPr="00AA4D25">
              <w:rPr>
                <w:rFonts w:ascii="Arial" w:hAnsi="Arial" w:cs="Arial"/>
                <w:sz w:val="13"/>
                <w:szCs w:val="13"/>
              </w:rPr>
              <w:t>7</w:t>
            </w:r>
          </w:p>
        </w:tc>
      </w:tr>
      <w:tr w:rsidR="006F6A77" w:rsidRPr="00AA4D25" w:rsidTr="00A41061">
        <w:trPr>
          <w:trHeight w:val="331"/>
        </w:trPr>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6</w:t>
            </w:r>
          </w:p>
        </w:tc>
        <w:tc>
          <w:tcPr>
            <w:tcW w:w="224" w:type="pct"/>
            <w:tcBorders>
              <w:top w:val="single" w:sz="4" w:space="0" w:color="auto"/>
              <w:left w:val="single" w:sz="4" w:space="0" w:color="auto"/>
              <w:bottom w:val="doub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b/>
                <w:color w:val="000000"/>
                <w:sz w:val="13"/>
                <w:szCs w:val="13"/>
              </w:rPr>
            </w:pPr>
            <w:r w:rsidRPr="00AA4D25">
              <w:rPr>
                <w:rFonts w:ascii="Arial" w:eastAsia="Arial" w:hAnsi="Arial" w:cs="Arial"/>
                <w:b/>
                <w:color w:val="000000"/>
                <w:sz w:val="13"/>
                <w:szCs w:val="13"/>
              </w:rPr>
              <w:t>CC</w:t>
            </w:r>
          </w:p>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7</w:t>
            </w:r>
          </w:p>
        </w:tc>
        <w:tc>
          <w:tcPr>
            <w:tcW w:w="225"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9</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10</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11</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b/>
                <w:color w:val="000000"/>
                <w:sz w:val="13"/>
                <w:szCs w:val="13"/>
              </w:rPr>
            </w:pPr>
            <w:r w:rsidRPr="00AA4D25">
              <w:rPr>
                <w:rFonts w:ascii="Arial" w:eastAsia="Arial" w:hAnsi="Arial" w:cs="Arial"/>
                <w:b/>
                <w:color w:val="000000"/>
                <w:sz w:val="13"/>
                <w:szCs w:val="13"/>
              </w:rPr>
              <w:t>YK</w:t>
            </w:r>
          </w:p>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Times New Roman" w:hAnsi="Arial" w:cs="Arial"/>
                <w:color w:val="000000"/>
                <w:sz w:val="13"/>
                <w:szCs w:val="13"/>
              </w:rPr>
              <w:t>12</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rPr>
            </w:pPr>
            <w:r w:rsidRPr="00AA4D25">
              <w:rPr>
                <w:rFonts w:ascii="Arial" w:eastAsia="Arial" w:hAnsi="Arial" w:cs="Arial"/>
                <w:color w:val="000000"/>
                <w:sz w:val="13"/>
              </w:rPr>
              <w:t>3</w:t>
            </w:r>
          </w:p>
        </w:tc>
        <w:tc>
          <w:tcPr>
            <w:tcW w:w="225" w:type="pct"/>
            <w:tcBorders>
              <w:top w:val="single" w:sz="4" w:space="0" w:color="000000" w:themeColor="text1"/>
              <w:left w:val="single" w:sz="4" w:space="0" w:color="000000" w:themeColor="text1"/>
              <w:bottom w:val="doub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b/>
                <w:color w:val="000000"/>
                <w:sz w:val="13"/>
                <w:szCs w:val="13"/>
              </w:rPr>
            </w:pPr>
            <w:r w:rsidRPr="00AA4D25">
              <w:rPr>
                <w:rFonts w:ascii="Arial" w:eastAsia="Arial" w:hAnsi="Arial" w:cs="Arial"/>
                <w:b/>
                <w:color w:val="000000"/>
                <w:sz w:val="13"/>
                <w:szCs w:val="13"/>
              </w:rPr>
              <w:t>CC</w:t>
            </w:r>
          </w:p>
          <w:p w:rsidR="006F6A77" w:rsidRPr="00AA4D25" w:rsidRDefault="006F6A77" w:rsidP="00A41061">
            <w:pPr>
              <w:jc w:val="center"/>
              <w:textAlignment w:val="baseline"/>
              <w:rPr>
                <w:rFonts w:ascii="Arial" w:eastAsia="Arial" w:hAnsi="Arial" w:cs="Arial"/>
                <w:color w:val="000000"/>
                <w:sz w:val="13"/>
              </w:rPr>
            </w:pPr>
            <w:r w:rsidRPr="00AA4D25">
              <w:rPr>
                <w:rFonts w:ascii="Arial" w:eastAsia="Arial" w:hAnsi="Arial" w:cs="Arial"/>
                <w:color w:val="000000"/>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rPr>
            </w:pPr>
            <w:r w:rsidRPr="00AA4D25">
              <w:rPr>
                <w:rFonts w:ascii="Arial" w:eastAsia="Arial" w:hAnsi="Arial" w:cs="Arial"/>
                <w:color w:val="000000"/>
                <w:sz w:val="13"/>
              </w:rPr>
              <w:t>5</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rPr>
            </w:pPr>
            <w:r w:rsidRPr="00AA4D25">
              <w:rPr>
                <w:rFonts w:ascii="Arial" w:eastAsia="Arial" w:hAnsi="Arial" w:cs="Arial"/>
                <w:color w:val="000000"/>
                <w:sz w:val="13"/>
              </w:rPr>
              <w:t>6</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rPr>
            </w:pPr>
            <w:r w:rsidRPr="00AA4D25">
              <w:rPr>
                <w:rFonts w:ascii="Arial" w:eastAsia="Arial" w:hAnsi="Arial" w:cs="Arial"/>
                <w:color w:val="000000"/>
                <w:sz w:val="13"/>
              </w:rPr>
              <w:t>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rPr>
            </w:pPr>
            <w:r w:rsidRPr="00AA4D25">
              <w:rPr>
                <w:rFonts w:ascii="Arial" w:eastAsia="Arial" w:hAnsi="Arial" w:cs="Arial"/>
                <w:color w:val="000000"/>
                <w:sz w:val="13"/>
              </w:rPr>
              <w:t>8</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rPr>
            </w:pPr>
            <w:r w:rsidRPr="00AA4D25">
              <w:rPr>
                <w:rFonts w:ascii="Arial" w:eastAsia="Arial" w:hAnsi="Arial" w:cs="Arial"/>
                <w:color w:val="000000"/>
                <w:sz w:val="13"/>
              </w:rPr>
              <w:t>9</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AA4D25" w:rsidRDefault="006F6A77" w:rsidP="00A41061">
            <w:pPr>
              <w:jc w:val="center"/>
              <w:rPr>
                <w:rFonts w:ascii="Arial" w:hAnsi="Arial" w:cs="Arial"/>
                <w:sz w:val="13"/>
                <w:szCs w:val="13"/>
              </w:rPr>
            </w:pPr>
            <w:r w:rsidRPr="00AA4D25">
              <w:rPr>
                <w:rFonts w:ascii="Arial" w:hAnsi="Arial" w:cs="Arial"/>
                <w:sz w:val="13"/>
                <w:szCs w:val="13"/>
              </w:rPr>
              <w:t>8</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rPr>
                <w:rFonts w:ascii="Arial" w:hAnsi="Arial" w:cs="Arial"/>
                <w:sz w:val="13"/>
                <w:szCs w:val="13"/>
              </w:rPr>
            </w:pPr>
            <w:r w:rsidRPr="00AA4D25">
              <w:rPr>
                <w:rFonts w:ascii="Arial" w:hAnsi="Arial" w:cs="Arial"/>
                <w:sz w:val="13"/>
                <w:szCs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rPr>
                <w:rFonts w:ascii="Arial" w:hAnsi="Arial" w:cs="Arial"/>
                <w:sz w:val="13"/>
                <w:szCs w:val="13"/>
              </w:rPr>
            </w:pPr>
            <w:r w:rsidRPr="00AA4D25">
              <w:rPr>
                <w:rFonts w:ascii="Arial" w:hAnsi="Arial" w:cs="Arial"/>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rPr>
                <w:rFonts w:ascii="Arial" w:hAnsi="Arial" w:cs="Arial"/>
                <w:sz w:val="13"/>
                <w:szCs w:val="13"/>
              </w:rPr>
            </w:pPr>
            <w:r w:rsidRPr="00AA4D25">
              <w:rPr>
                <w:rFonts w:ascii="Arial" w:hAnsi="Arial" w:cs="Arial"/>
                <w:sz w:val="13"/>
                <w:szCs w:val="13"/>
              </w:rPr>
              <w:t>11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rPr>
                <w:rFonts w:ascii="Arial" w:hAnsi="Arial" w:cs="Arial"/>
                <w:sz w:val="13"/>
                <w:szCs w:val="13"/>
              </w:rPr>
            </w:pPr>
            <w:r w:rsidRPr="00AA4D25">
              <w:rPr>
                <w:rFonts w:ascii="Arial" w:hAnsi="Arial" w:cs="Arial"/>
                <w:sz w:val="13"/>
                <w:szCs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rPr>
                <w:rFonts w:ascii="Arial" w:hAnsi="Arial" w:cs="Arial"/>
                <w:sz w:val="13"/>
                <w:szCs w:val="13"/>
              </w:rPr>
            </w:pPr>
            <w:r w:rsidRPr="00AA4D25">
              <w:rPr>
                <w:rFonts w:ascii="Arial" w:hAnsi="Arial" w:cs="Arial"/>
                <w:sz w:val="13"/>
                <w:szCs w:val="13"/>
              </w:rPr>
              <w:t>13</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rPr>
                <w:rFonts w:ascii="Arial" w:hAnsi="Arial" w:cs="Arial"/>
                <w:sz w:val="13"/>
                <w:szCs w:val="13"/>
              </w:rPr>
            </w:pPr>
            <w:r w:rsidRPr="00AA4D25">
              <w:rPr>
                <w:rFonts w:ascii="Arial" w:hAnsi="Arial" w:cs="Arial"/>
                <w:sz w:val="13"/>
                <w:szCs w:val="13"/>
              </w:rPr>
              <w:t>14</w:t>
            </w:r>
          </w:p>
        </w:tc>
      </w:tr>
      <w:tr w:rsidR="006F6A77" w:rsidRPr="00AA4D25" w:rsidTr="00A41061">
        <w:trPr>
          <w:trHeight w:val="331"/>
        </w:trPr>
        <w:tc>
          <w:tcPr>
            <w:tcW w:w="224" w:type="pct"/>
            <w:tcBorders>
              <w:top w:val="single" w:sz="4" w:space="0" w:color="000000" w:themeColor="text1"/>
              <w:left w:val="double" w:sz="6" w:space="0" w:color="auto"/>
              <w:bottom w:val="single" w:sz="4" w:space="0" w:color="000000" w:themeColor="text1"/>
              <w:right w:val="double" w:sz="4" w:space="0" w:color="auto"/>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13</w:t>
            </w:r>
          </w:p>
        </w:tc>
        <w:tc>
          <w:tcPr>
            <w:tcW w:w="224"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b/>
                <w:color w:val="000000"/>
                <w:sz w:val="13"/>
                <w:szCs w:val="13"/>
              </w:rPr>
            </w:pPr>
            <w:r w:rsidRPr="00AA4D25">
              <w:rPr>
                <w:rFonts w:ascii="Arial" w:eastAsia="Arial" w:hAnsi="Arial" w:cs="Arial"/>
                <w:b/>
                <w:color w:val="000000"/>
                <w:sz w:val="13"/>
                <w:szCs w:val="13"/>
              </w:rPr>
              <w:t>H</w:t>
            </w:r>
          </w:p>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14</w:t>
            </w:r>
          </w:p>
        </w:tc>
        <w:tc>
          <w:tcPr>
            <w:tcW w:w="225"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16</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17</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18</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19</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auto"/>
              <w:right w:val="double" w:sz="4" w:space="0" w:color="auto"/>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rPr>
            </w:pPr>
            <w:r w:rsidRPr="00AA4D25">
              <w:rPr>
                <w:rFonts w:ascii="Arial" w:eastAsia="Arial" w:hAnsi="Arial" w:cs="Arial"/>
                <w:color w:val="000000"/>
                <w:sz w:val="13"/>
              </w:rPr>
              <w:t>10</w:t>
            </w:r>
          </w:p>
        </w:tc>
        <w:tc>
          <w:tcPr>
            <w:tcW w:w="225"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b/>
                <w:color w:val="000000"/>
                <w:sz w:val="13"/>
              </w:rPr>
            </w:pPr>
            <w:r w:rsidRPr="00AA4D25">
              <w:rPr>
                <w:rFonts w:ascii="Arial" w:eastAsia="Arial" w:hAnsi="Arial" w:cs="Arial"/>
                <w:b/>
                <w:color w:val="000000"/>
                <w:sz w:val="13"/>
              </w:rPr>
              <w:t>H</w:t>
            </w:r>
          </w:p>
          <w:p w:rsidR="006F6A77" w:rsidRPr="00AA4D25" w:rsidRDefault="006F6A77" w:rsidP="00A41061">
            <w:pPr>
              <w:jc w:val="center"/>
              <w:textAlignment w:val="baseline"/>
              <w:rPr>
                <w:rFonts w:ascii="Arial" w:eastAsia="Arial" w:hAnsi="Arial" w:cs="Arial"/>
                <w:color w:val="000000"/>
                <w:sz w:val="13"/>
              </w:rPr>
            </w:pPr>
            <w:r w:rsidRPr="00AA4D25">
              <w:rPr>
                <w:rFonts w:ascii="Arial" w:eastAsia="Arial" w:hAnsi="Arial" w:cs="Arial"/>
                <w:color w:val="000000"/>
                <w:sz w:val="13"/>
              </w:rPr>
              <w:t>11</w:t>
            </w:r>
          </w:p>
        </w:tc>
        <w:tc>
          <w:tcPr>
            <w:tcW w:w="225" w:type="pct"/>
            <w:tcBorders>
              <w:top w:val="single" w:sz="4" w:space="0" w:color="000000" w:themeColor="text1"/>
              <w:left w:val="double" w:sz="4" w:space="0" w:color="auto"/>
              <w:bottom w:val="sing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rPr>
            </w:pPr>
            <w:r w:rsidRPr="00AA4D25">
              <w:rPr>
                <w:rFonts w:ascii="Arial" w:eastAsia="Arial" w:hAnsi="Arial" w:cs="Arial"/>
                <w:color w:val="000000"/>
                <w:sz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rPr>
            </w:pPr>
            <w:r w:rsidRPr="00AA4D25">
              <w:rPr>
                <w:rFonts w:ascii="Arial" w:eastAsia="Arial" w:hAnsi="Arial" w:cs="Arial"/>
                <w:color w:val="000000"/>
                <w:sz w:val="13"/>
              </w:rPr>
              <w:t>13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rPr>
            </w:pPr>
            <w:r w:rsidRPr="00AA4D25">
              <w:rPr>
                <w:rFonts w:ascii="Arial" w:eastAsia="Arial" w:hAnsi="Arial" w:cs="Arial"/>
                <w:color w:val="000000"/>
                <w:sz w:val="13"/>
              </w:rPr>
              <w:t>14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rPr>
            </w:pPr>
            <w:r w:rsidRPr="00AA4D25">
              <w:rPr>
                <w:rFonts w:ascii="Arial" w:eastAsia="Arial" w:hAnsi="Arial" w:cs="Arial"/>
                <w:color w:val="000000"/>
                <w:sz w:val="13"/>
              </w:rPr>
              <w:t>15</w:t>
            </w:r>
          </w:p>
        </w:tc>
        <w:tc>
          <w:tcPr>
            <w:tcW w:w="225" w:type="pct"/>
            <w:tcBorders>
              <w:top w:val="single" w:sz="4" w:space="0" w:color="auto"/>
              <w:left w:val="single" w:sz="4" w:space="0" w:color="000000" w:themeColor="text1"/>
              <w:bottom w:val="single" w:sz="4" w:space="0" w:color="000000" w:themeColor="text1"/>
              <w:right w:val="double" w:sz="6" w:space="0" w:color="auto"/>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rPr>
            </w:pPr>
            <w:r w:rsidRPr="00AA4D25">
              <w:rPr>
                <w:rFonts w:ascii="Arial" w:eastAsia="Arial" w:hAnsi="Arial" w:cs="Arial"/>
                <w:color w:val="000000"/>
                <w:sz w:val="13"/>
              </w:rPr>
              <w:t>16</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rPr>
                <w:rFonts w:ascii="Arial" w:hAnsi="Arial" w:cs="Arial"/>
                <w:sz w:val="13"/>
                <w:szCs w:val="13"/>
              </w:rPr>
            </w:pPr>
            <w:r w:rsidRPr="00AA4D25">
              <w:rPr>
                <w:rFonts w:ascii="Arial" w:hAnsi="Arial" w:cs="Arial"/>
                <w:sz w:val="13"/>
                <w:szCs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rPr>
                <w:rFonts w:ascii="Arial" w:hAnsi="Arial" w:cs="Arial"/>
                <w:sz w:val="13"/>
                <w:szCs w:val="13"/>
              </w:rPr>
            </w:pPr>
            <w:r w:rsidRPr="00AA4D25">
              <w:rPr>
                <w:rFonts w:ascii="Arial" w:hAnsi="Arial" w:cs="Arial"/>
                <w:sz w:val="13"/>
                <w:szCs w:val="13"/>
              </w:rPr>
              <w:t>16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rPr>
                <w:rFonts w:ascii="Arial" w:hAnsi="Arial" w:cs="Arial"/>
                <w:sz w:val="13"/>
                <w:szCs w:val="13"/>
              </w:rPr>
            </w:pPr>
            <w:r w:rsidRPr="00AA4D25">
              <w:rPr>
                <w:rFonts w:ascii="Arial" w:hAnsi="Arial" w:cs="Arial"/>
                <w:sz w:val="13"/>
                <w:szCs w:val="13"/>
              </w:rPr>
              <w:t>17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rPr>
                <w:rFonts w:ascii="Arial" w:hAnsi="Arial" w:cs="Arial"/>
                <w:sz w:val="13"/>
                <w:szCs w:val="13"/>
              </w:rPr>
            </w:pPr>
            <w:r w:rsidRPr="00AA4D25">
              <w:rPr>
                <w:rFonts w:ascii="Arial" w:hAnsi="Arial" w:cs="Arial"/>
                <w:sz w:val="13"/>
                <w:szCs w:val="13"/>
              </w:rPr>
              <w:t>18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rPr>
                <w:rFonts w:ascii="Arial" w:hAnsi="Arial" w:cs="Arial"/>
                <w:sz w:val="13"/>
                <w:szCs w:val="13"/>
              </w:rPr>
            </w:pPr>
            <w:r w:rsidRPr="00AA4D25">
              <w:rPr>
                <w:rFonts w:ascii="Arial" w:hAnsi="Arial" w:cs="Arial"/>
                <w:sz w:val="13"/>
                <w:szCs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rPr>
                <w:rFonts w:ascii="Arial" w:hAnsi="Arial" w:cs="Arial"/>
                <w:sz w:val="13"/>
                <w:szCs w:val="13"/>
              </w:rPr>
            </w:pPr>
            <w:r w:rsidRPr="00AA4D25">
              <w:rPr>
                <w:rFonts w:ascii="Arial" w:hAnsi="Arial" w:cs="Arial"/>
                <w:sz w:val="13"/>
                <w:szCs w:val="13"/>
              </w:rPr>
              <w:t>20</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rPr>
                <w:rFonts w:ascii="Arial" w:hAnsi="Arial" w:cs="Arial"/>
                <w:sz w:val="13"/>
                <w:szCs w:val="13"/>
              </w:rPr>
            </w:pPr>
            <w:r w:rsidRPr="00AA4D25">
              <w:rPr>
                <w:rFonts w:ascii="Arial" w:hAnsi="Arial" w:cs="Arial"/>
                <w:sz w:val="13"/>
                <w:szCs w:val="13"/>
              </w:rPr>
              <w:t>21</w:t>
            </w:r>
          </w:p>
        </w:tc>
      </w:tr>
      <w:tr w:rsidR="006F6A77" w:rsidRPr="00AA4D25" w:rsidTr="00A41061">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20</w:t>
            </w:r>
          </w:p>
        </w:tc>
        <w:tc>
          <w:tcPr>
            <w:tcW w:w="224"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23</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24</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25</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26</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rPr>
            </w:pPr>
            <w:r w:rsidRPr="00AA4D25">
              <w:rPr>
                <w:rFonts w:ascii="Arial" w:eastAsia="Arial" w:hAnsi="Arial" w:cs="Arial"/>
                <w:color w:val="000000"/>
                <w:sz w:val="13"/>
              </w:rPr>
              <w:t>17</w:t>
            </w:r>
          </w:p>
        </w:tc>
        <w:tc>
          <w:tcPr>
            <w:tcW w:w="225"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rPr>
            </w:pPr>
            <w:r w:rsidRPr="00AA4D25">
              <w:rPr>
                <w:rFonts w:ascii="Arial" w:eastAsia="Arial" w:hAnsi="Arial" w:cs="Arial"/>
                <w:color w:val="000000"/>
                <w:sz w:val="13"/>
              </w:rPr>
              <w:t>18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rPr>
            </w:pPr>
            <w:r w:rsidRPr="00AA4D25">
              <w:rPr>
                <w:rFonts w:ascii="Arial" w:eastAsia="Arial" w:hAnsi="Arial" w:cs="Arial"/>
                <w:color w:val="000000"/>
                <w:sz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rPr>
            </w:pPr>
            <w:r w:rsidRPr="00AA4D25">
              <w:rPr>
                <w:rFonts w:ascii="Arial" w:eastAsia="Arial" w:hAnsi="Arial" w:cs="Arial"/>
                <w:color w:val="000000"/>
                <w:sz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rPr>
            </w:pPr>
            <w:r w:rsidRPr="00AA4D25">
              <w:rPr>
                <w:rFonts w:ascii="Arial" w:eastAsia="Arial" w:hAnsi="Arial" w:cs="Arial"/>
                <w:color w:val="000000"/>
                <w:sz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rPr>
            </w:pPr>
            <w:r w:rsidRPr="00AA4D25">
              <w:rPr>
                <w:rFonts w:ascii="Arial" w:eastAsia="Arial" w:hAnsi="Arial" w:cs="Arial"/>
                <w:color w:val="000000"/>
                <w:sz w:val="13"/>
              </w:rPr>
              <w:t>22</w:t>
            </w:r>
          </w:p>
        </w:tc>
        <w:tc>
          <w:tcPr>
            <w:tcW w:w="22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rPr>
            </w:pPr>
            <w:r w:rsidRPr="00AA4D25">
              <w:rPr>
                <w:rFonts w:ascii="Arial" w:eastAsia="Arial" w:hAnsi="Arial" w:cs="Arial"/>
                <w:color w:val="000000"/>
                <w:sz w:val="13"/>
              </w:rPr>
              <w:t>23</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rPr>
                <w:rFonts w:ascii="Arial" w:hAnsi="Arial" w:cs="Arial"/>
                <w:sz w:val="13"/>
                <w:szCs w:val="13"/>
              </w:rPr>
            </w:pPr>
            <w:r w:rsidRPr="00AA4D25">
              <w:rPr>
                <w:rFonts w:ascii="Arial" w:hAnsi="Arial" w:cs="Arial"/>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rPr>
                <w:rFonts w:ascii="Arial" w:hAnsi="Arial" w:cs="Arial"/>
                <w:sz w:val="13"/>
                <w:szCs w:val="13"/>
              </w:rPr>
            </w:pPr>
            <w:r w:rsidRPr="00AA4D25">
              <w:rPr>
                <w:rFonts w:ascii="Arial" w:hAnsi="Arial" w:cs="Arial"/>
                <w:sz w:val="13"/>
                <w:szCs w:val="13"/>
              </w:rPr>
              <w:t>23</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rPr>
                <w:rFonts w:ascii="Arial" w:hAnsi="Arial" w:cs="Arial"/>
                <w:sz w:val="13"/>
                <w:szCs w:val="13"/>
              </w:rPr>
            </w:pPr>
            <w:r w:rsidRPr="00AA4D25">
              <w:rPr>
                <w:rFonts w:ascii="Arial" w:hAnsi="Arial" w:cs="Arial"/>
                <w:sz w:val="13"/>
                <w:szCs w:val="13"/>
              </w:rPr>
              <w:t>24</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AA4D25" w:rsidRDefault="006F6A77" w:rsidP="00A41061">
            <w:pPr>
              <w:spacing w:before="91" w:line="148" w:lineRule="exact"/>
              <w:jc w:val="center"/>
              <w:textAlignment w:val="baseline"/>
              <w:rPr>
                <w:rFonts w:ascii="Arial" w:eastAsia="Arial" w:hAnsi="Arial" w:cs="Arial"/>
                <w:b/>
                <w:color w:val="000000"/>
                <w:sz w:val="13"/>
                <w:szCs w:val="13"/>
              </w:rPr>
            </w:pPr>
            <w:r w:rsidRPr="00AA4D25">
              <w:rPr>
                <w:rFonts w:ascii="Arial" w:eastAsia="Arial" w:hAnsi="Arial" w:cs="Arial"/>
                <w:b/>
                <w:color w:val="000000"/>
                <w:sz w:val="13"/>
                <w:szCs w:val="13"/>
              </w:rPr>
              <w:t>H</w:t>
            </w:r>
          </w:p>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25</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AA4D25" w:rsidRDefault="006F6A77" w:rsidP="00A41061">
            <w:pPr>
              <w:spacing w:before="91" w:line="148" w:lineRule="exact"/>
              <w:jc w:val="center"/>
              <w:textAlignment w:val="baseline"/>
              <w:rPr>
                <w:rFonts w:ascii="Arial" w:eastAsia="Arial" w:hAnsi="Arial" w:cs="Arial"/>
                <w:b/>
                <w:color w:val="000000"/>
                <w:sz w:val="13"/>
                <w:szCs w:val="13"/>
              </w:rPr>
            </w:pPr>
            <w:r w:rsidRPr="00AA4D25">
              <w:rPr>
                <w:rFonts w:ascii="Arial" w:eastAsia="Arial" w:hAnsi="Arial" w:cs="Arial"/>
                <w:b/>
                <w:color w:val="000000"/>
                <w:sz w:val="13"/>
                <w:szCs w:val="13"/>
              </w:rPr>
              <w:t>H</w:t>
            </w:r>
          </w:p>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26</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rPr>
                <w:rFonts w:ascii="Arial" w:hAnsi="Arial" w:cs="Arial"/>
                <w:sz w:val="13"/>
                <w:szCs w:val="13"/>
              </w:rPr>
            </w:pPr>
            <w:r w:rsidRPr="00AA4D25">
              <w:rPr>
                <w:rFonts w:ascii="Arial" w:hAnsi="Arial" w:cs="Arial"/>
                <w:sz w:val="13"/>
                <w:szCs w:val="13"/>
              </w:rPr>
              <w:t>27</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rPr>
                <w:rFonts w:ascii="Arial" w:hAnsi="Arial" w:cs="Arial"/>
                <w:sz w:val="13"/>
                <w:szCs w:val="13"/>
              </w:rPr>
            </w:pPr>
            <w:r w:rsidRPr="00AA4D25">
              <w:rPr>
                <w:rFonts w:ascii="Arial" w:hAnsi="Arial" w:cs="Arial"/>
                <w:sz w:val="13"/>
                <w:szCs w:val="13"/>
              </w:rPr>
              <w:t>28</w:t>
            </w:r>
          </w:p>
        </w:tc>
      </w:tr>
      <w:tr w:rsidR="006F6A77" w:rsidRPr="00AA4D25" w:rsidTr="00A41061">
        <w:trPr>
          <w:trHeight w:val="331"/>
        </w:trPr>
        <w:tc>
          <w:tcPr>
            <w:tcW w:w="224"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27</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30</w:t>
            </w:r>
          </w:p>
        </w:tc>
        <w:tc>
          <w:tcPr>
            <w:tcW w:w="226" w:type="pct"/>
            <w:tcBorders>
              <w:top w:val="single" w:sz="4" w:space="0" w:color="000000" w:themeColor="text1"/>
              <w:left w:val="single" w:sz="4" w:space="0" w:color="auto"/>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31</w:t>
            </w:r>
          </w:p>
        </w:tc>
        <w:tc>
          <w:tcPr>
            <w:tcW w:w="226" w:type="pct"/>
            <w:tcBorders>
              <w:top w:val="single" w:sz="4" w:space="0" w:color="000000" w:themeColor="text1"/>
              <w:left w:val="single" w:sz="4"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33"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rPr>
            </w:pPr>
            <w:r w:rsidRPr="00AA4D25">
              <w:rPr>
                <w:rFonts w:ascii="Arial" w:eastAsia="Arial" w:hAnsi="Arial" w:cs="Arial"/>
                <w:color w:val="000000"/>
                <w:sz w:val="13"/>
              </w:rPr>
              <w:t>24</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rPr>
            </w:pPr>
            <w:r w:rsidRPr="00AA4D25">
              <w:rPr>
                <w:rFonts w:ascii="Arial" w:eastAsia="Arial" w:hAnsi="Arial" w:cs="Arial"/>
                <w:color w:val="000000"/>
                <w:sz w:val="13"/>
              </w:rPr>
              <w:t>25</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rPr>
            </w:pPr>
            <w:r w:rsidRPr="00AA4D25">
              <w:rPr>
                <w:rFonts w:ascii="Arial" w:eastAsia="Arial" w:hAnsi="Arial" w:cs="Arial"/>
                <w:color w:val="000000"/>
                <w:sz w:val="13"/>
              </w:rPr>
              <w:t>26</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Times New Roman" w:hAnsi="Arial" w:cs="Arial"/>
                <w:color w:val="000000"/>
                <w:sz w:val="13"/>
                <w:szCs w:val="13"/>
              </w:rPr>
              <w:t>27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Times New Roman"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Times New Roman"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Times New Roman" w:hAnsi="Arial" w:cs="Arial"/>
                <w:color w:val="000000"/>
                <w:sz w:val="13"/>
                <w:szCs w:val="13"/>
              </w:rPr>
              <w:t>30</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30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31</w:t>
            </w:r>
          </w:p>
        </w:tc>
        <w:tc>
          <w:tcPr>
            <w:tcW w:w="225" w:type="pct"/>
            <w:tcBorders>
              <w:top w:val="doub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5" w:type="pct"/>
            <w:tcBorders>
              <w:top w:val="doub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11" w:type="pct"/>
            <w:tcBorders>
              <w:top w:val="single" w:sz="4" w:space="0" w:color="000000" w:themeColor="text1"/>
              <w:left w:val="single" w:sz="4" w:space="0" w:color="000000" w:themeColor="text1"/>
              <w:bottom w:val="doub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r>
    </w:tbl>
    <w:p w:rsidR="006F6A77" w:rsidRPr="00AA4D25" w:rsidRDefault="006F6A77" w:rsidP="006F6A77">
      <w:pPr>
        <w:tabs>
          <w:tab w:val="center" w:pos="5220"/>
          <w:tab w:val="right" w:pos="10440"/>
        </w:tabs>
        <w:spacing w:before="120"/>
        <w:jc w:val="center"/>
        <w:rPr>
          <w:rFonts w:ascii="Arial" w:hAnsi="Arial" w:cs="Arial"/>
          <w:szCs w:val="24"/>
        </w:rPr>
      </w:pPr>
      <w:r w:rsidRPr="00AA4D25">
        <w:rPr>
          <w:rFonts w:ascii="Arial" w:hAnsi="Arial" w:cs="Arial"/>
          <w:b/>
          <w:szCs w:val="24"/>
        </w:rPr>
        <w:t>- 2025 -</w:t>
      </w:r>
    </w:p>
    <w:tbl>
      <w:tblPr>
        <w:tblStyle w:val="TableGrid"/>
        <w:tblW w:w="5000" w:type="pct"/>
        <w:tblInd w:w="-307" w:type="dxa"/>
        <w:tblLayout w:type="fixed"/>
        <w:tblCellMar>
          <w:top w:w="29" w:type="dxa"/>
          <w:left w:w="29" w:type="dxa"/>
          <w:bottom w:w="29" w:type="dxa"/>
          <w:right w:w="29" w:type="dxa"/>
        </w:tblCellMar>
        <w:tblLook w:val="04A0" w:firstRow="1" w:lastRow="0" w:firstColumn="1" w:lastColumn="0" w:noHBand="0" w:noVBand="1"/>
      </w:tblPr>
      <w:tblGrid>
        <w:gridCol w:w="461"/>
        <w:gridCol w:w="461"/>
        <w:gridCol w:w="462"/>
        <w:gridCol w:w="462"/>
        <w:gridCol w:w="40"/>
        <w:gridCol w:w="422"/>
        <w:gridCol w:w="119"/>
        <w:gridCol w:w="343"/>
        <w:gridCol w:w="474"/>
        <w:gridCol w:w="283"/>
        <w:gridCol w:w="474"/>
        <w:gridCol w:w="474"/>
        <w:gridCol w:w="474"/>
        <w:gridCol w:w="474"/>
        <w:gridCol w:w="391"/>
        <w:gridCol w:w="83"/>
        <w:gridCol w:w="474"/>
        <w:gridCol w:w="489"/>
        <w:gridCol w:w="293"/>
        <w:gridCol w:w="466"/>
        <w:gridCol w:w="605"/>
        <w:gridCol w:w="426"/>
        <w:gridCol w:w="370"/>
        <w:gridCol w:w="466"/>
        <w:gridCol w:w="466"/>
        <w:gridCol w:w="445"/>
      </w:tblGrid>
      <w:tr w:rsidR="006F6A77" w:rsidRPr="00AA4D25" w:rsidTr="00A41061">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JANUARY – JANVIER</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6F6A77" w:rsidRPr="00AA4D25" w:rsidRDefault="006F6A77" w:rsidP="00A41061">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FEBRUARY – FÉVRIER</w:t>
            </w:r>
          </w:p>
        </w:tc>
        <w:tc>
          <w:tcPr>
            <w:tcW w:w="141"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6F6A77" w:rsidRPr="00AA4D25" w:rsidRDefault="006F6A77" w:rsidP="00A41061">
            <w:pPr>
              <w:tabs>
                <w:tab w:val="center" w:pos="5220"/>
                <w:tab w:val="right" w:pos="10440"/>
              </w:tabs>
              <w:jc w:val="center"/>
              <w:rPr>
                <w:rFonts w:ascii="Arial" w:hAnsi="Arial" w:cs="Arial"/>
                <w:b/>
                <w:sz w:val="13"/>
                <w:szCs w:val="13"/>
              </w:rPr>
            </w:pPr>
          </w:p>
        </w:tc>
        <w:tc>
          <w:tcPr>
            <w:tcW w:w="1560"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MARCH – MARS</w:t>
            </w:r>
          </w:p>
        </w:tc>
      </w:tr>
      <w:tr w:rsidR="006F6A77" w:rsidRPr="00AA4D25" w:rsidTr="00A41061">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S</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D</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T</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w:t>
            </w:r>
          </w:p>
        </w:tc>
        <w:tc>
          <w:tcPr>
            <w:tcW w:w="222" w:type="pct"/>
            <w:tcBorders>
              <w:top w:val="double" w:sz="6" w:space="0" w:color="000000" w:themeColor="text1"/>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W</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T</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F</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S</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AA4D25" w:rsidRDefault="006F6A77" w:rsidP="00A41061">
            <w:pPr>
              <w:tabs>
                <w:tab w:val="center" w:pos="5220"/>
                <w:tab w:val="right" w:pos="10440"/>
              </w:tabs>
              <w:jc w:val="center"/>
              <w:rPr>
                <w:rFonts w:ascii="Arial" w:hAnsi="Arial" w:cs="Arial"/>
                <w:b/>
                <w:sz w:val="13"/>
                <w:szCs w:val="13"/>
              </w:rPr>
            </w:pPr>
          </w:p>
        </w:tc>
        <w:tc>
          <w:tcPr>
            <w:tcW w:w="228"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S</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T</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W</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T</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F</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V</w:t>
            </w:r>
          </w:p>
        </w:tc>
        <w:tc>
          <w:tcPr>
            <w:tcW w:w="235"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S</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AA4D25" w:rsidRDefault="006F6A77" w:rsidP="00A41061">
            <w:pPr>
              <w:tabs>
                <w:tab w:val="center" w:pos="5220"/>
                <w:tab w:val="right" w:pos="10440"/>
              </w:tabs>
              <w:jc w:val="center"/>
              <w:rPr>
                <w:rFonts w:ascii="Arial" w:hAnsi="Arial" w:cs="Arial"/>
                <w:b/>
                <w:sz w:val="13"/>
                <w:szCs w:val="13"/>
              </w:rPr>
            </w:pPr>
          </w:p>
        </w:tc>
        <w:tc>
          <w:tcPr>
            <w:tcW w:w="224"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S</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T</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W</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T</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F</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V</w:t>
            </w:r>
          </w:p>
        </w:tc>
        <w:tc>
          <w:tcPr>
            <w:tcW w:w="214"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S</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S</w:t>
            </w:r>
          </w:p>
        </w:tc>
      </w:tr>
      <w:tr w:rsidR="006F6A77" w:rsidRPr="00AA4D25" w:rsidTr="00A41061">
        <w:trPr>
          <w:trHeight w:val="319"/>
        </w:trPr>
        <w:tc>
          <w:tcPr>
            <w:tcW w:w="222"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000000" w:themeColor="text1"/>
              <w:bottom w:val="single" w:sz="4" w:space="0" w:color="000000" w:themeColor="text1"/>
              <w:right w:val="double" w:sz="4"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6F6A77" w:rsidRPr="00AA4D25" w:rsidRDefault="006F6A77" w:rsidP="00A41061">
            <w:pPr>
              <w:spacing w:before="91" w:line="148" w:lineRule="exact"/>
              <w:jc w:val="center"/>
              <w:textAlignment w:val="baseline"/>
              <w:rPr>
                <w:rFonts w:ascii="Arial" w:eastAsia="Arial" w:hAnsi="Arial" w:cs="Arial"/>
                <w:b/>
                <w:color w:val="000000"/>
                <w:sz w:val="13"/>
                <w:szCs w:val="13"/>
              </w:rPr>
            </w:pPr>
            <w:r w:rsidRPr="00AA4D25">
              <w:rPr>
                <w:rFonts w:ascii="Arial" w:eastAsia="Arial" w:hAnsi="Arial" w:cs="Arial"/>
                <w:b/>
                <w:color w:val="000000"/>
                <w:sz w:val="13"/>
                <w:szCs w:val="13"/>
              </w:rPr>
              <w:t>H</w:t>
            </w:r>
          </w:p>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Arial" w:hAnsi="Arial" w:cs="Arial"/>
                <w:color w:val="000000"/>
                <w:sz w:val="13"/>
                <w:szCs w:val="13"/>
              </w:rPr>
              <w:t>1</w:t>
            </w:r>
          </w:p>
        </w:tc>
        <w:tc>
          <w:tcPr>
            <w:tcW w:w="222" w:type="pct"/>
            <w:gridSpan w:val="2"/>
            <w:tcBorders>
              <w:top w:val="single" w:sz="4" w:space="0" w:color="auto"/>
              <w:left w:val="double" w:sz="4"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Times New Roman"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4</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6F6A77" w:rsidRPr="00AA4D25" w:rsidRDefault="006F6A77" w:rsidP="00A41061">
            <w:pPr>
              <w:jc w:val="center"/>
              <w:textAlignment w:val="baseline"/>
              <w:rPr>
                <w:rFonts w:ascii="Arial" w:eastAsia="Times New Roman" w:hAnsi="Arial" w:cs="Arial"/>
                <w:color w:val="000000"/>
                <w:sz w:val="13"/>
                <w:szCs w:val="13"/>
              </w:rPr>
            </w:pP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6F6A77" w:rsidRPr="00AA4D25" w:rsidRDefault="006F6A77" w:rsidP="00A41061">
            <w:pPr>
              <w:jc w:val="center"/>
              <w:textAlignment w:val="baseline"/>
              <w:rPr>
                <w:rFonts w:ascii="Arial" w:eastAsia="Times New Roman" w:hAnsi="Arial" w:cs="Arial"/>
                <w:color w:val="000000"/>
                <w:sz w:val="13"/>
                <w:szCs w:val="13"/>
              </w:rPr>
            </w:pP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w:t>
            </w:r>
          </w:p>
        </w:tc>
      </w:tr>
      <w:tr w:rsidR="006F6A77" w:rsidRPr="00AA4D25" w:rsidTr="00A41061">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spacing w:before="241" w:after="34" w:line="147" w:lineRule="exact"/>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spacing w:before="2" w:after="34" w:line="147" w:lineRule="exact"/>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7</w:t>
            </w:r>
          </w:p>
        </w:tc>
        <w:tc>
          <w:tcPr>
            <w:tcW w:w="222"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8</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9</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11</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w:t>
            </w:r>
          </w:p>
        </w:tc>
        <w:tc>
          <w:tcPr>
            <w:tcW w:w="228"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5</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8</w:t>
            </w:r>
          </w:p>
        </w:tc>
      </w:tr>
      <w:tr w:rsidR="006F6A77" w:rsidRPr="00AA4D25" w:rsidTr="00A41061">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spacing w:before="240" w:after="30" w:line="147" w:lineRule="exact"/>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b/>
                <w:color w:val="000000"/>
                <w:sz w:val="13"/>
                <w:szCs w:val="13"/>
              </w:rPr>
            </w:pPr>
            <w:r w:rsidRPr="00AA4D25">
              <w:rPr>
                <w:rFonts w:ascii="Arial" w:eastAsia="Arial" w:hAnsi="Arial" w:cs="Arial"/>
                <w:b/>
                <w:color w:val="000000"/>
                <w:sz w:val="13"/>
                <w:szCs w:val="13"/>
              </w:rPr>
              <w:t>CC</w:t>
            </w:r>
          </w:p>
          <w:p w:rsidR="006F6A77" w:rsidRPr="00AA4D25" w:rsidRDefault="006F6A77" w:rsidP="00A41061">
            <w:pPr>
              <w:spacing w:before="1" w:after="30" w:line="147" w:lineRule="exact"/>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15</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16</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18</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b/>
                <w:color w:val="000000"/>
                <w:sz w:val="13"/>
                <w:szCs w:val="13"/>
              </w:rPr>
            </w:pPr>
            <w:r w:rsidRPr="00AA4D25">
              <w:rPr>
                <w:rFonts w:ascii="Arial" w:eastAsia="Arial" w:hAnsi="Arial" w:cs="Arial"/>
                <w:b/>
                <w:color w:val="000000"/>
                <w:sz w:val="13"/>
                <w:szCs w:val="13"/>
              </w:rPr>
              <w:t>CC</w:t>
            </w:r>
          </w:p>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12</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14</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15</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9</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10</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11</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14</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15</w:t>
            </w:r>
          </w:p>
        </w:tc>
      </w:tr>
      <w:tr w:rsidR="006F6A77" w:rsidRPr="00AA4D25" w:rsidTr="00A41061">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spacing w:before="212" w:after="30" w:line="147" w:lineRule="exact"/>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spacing w:before="212" w:after="30" w:line="147" w:lineRule="exact"/>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24</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25</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19</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16</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b/>
                <w:color w:val="000000"/>
                <w:sz w:val="13"/>
                <w:szCs w:val="13"/>
              </w:rPr>
            </w:pPr>
            <w:r w:rsidRPr="00AA4D25">
              <w:rPr>
                <w:rFonts w:ascii="Arial" w:eastAsia="Arial" w:hAnsi="Arial" w:cs="Arial"/>
                <w:b/>
                <w:color w:val="000000"/>
                <w:sz w:val="13"/>
                <w:szCs w:val="13"/>
              </w:rPr>
              <w:t>CC</w:t>
            </w:r>
          </w:p>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17</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18</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b/>
                <w:color w:val="000000"/>
                <w:sz w:val="13"/>
                <w:szCs w:val="13"/>
              </w:rPr>
            </w:pPr>
            <w:r w:rsidRPr="00AA4D25">
              <w:rPr>
                <w:rFonts w:ascii="Arial" w:eastAsia="Arial" w:hAnsi="Arial" w:cs="Arial"/>
                <w:b/>
                <w:color w:val="000000"/>
                <w:sz w:val="13"/>
                <w:szCs w:val="13"/>
              </w:rPr>
              <w:t>NR</w:t>
            </w:r>
          </w:p>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21</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22</w:t>
            </w:r>
          </w:p>
        </w:tc>
      </w:tr>
      <w:tr w:rsidR="006F6A77" w:rsidRPr="00AA4D25" w:rsidTr="00A41061">
        <w:trPr>
          <w:trHeight w:val="116"/>
        </w:trPr>
        <w:tc>
          <w:tcPr>
            <w:tcW w:w="222"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AA4D25" w:rsidRDefault="006F6A77" w:rsidP="00A41061">
            <w:pPr>
              <w:spacing w:before="39" w:after="30" w:line="147" w:lineRule="exact"/>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26</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spacing w:before="39" w:after="30" w:line="147" w:lineRule="exact"/>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27</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28</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29</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30</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31</w:t>
            </w:r>
          </w:p>
        </w:tc>
        <w:tc>
          <w:tcPr>
            <w:tcW w:w="228"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136"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8"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23</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24</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Times New Roman" w:hAnsi="Arial" w:cs="Arial"/>
                <w:color w:val="000000"/>
                <w:sz w:val="13"/>
                <w:szCs w:val="13"/>
              </w:rPr>
              <w:t>25</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Times New Roman" w:hAnsi="Arial" w:cs="Arial"/>
                <w:color w:val="000000"/>
                <w:sz w:val="13"/>
                <w:szCs w:val="13"/>
              </w:rPr>
              <w:t>26</w:t>
            </w:r>
          </w:p>
        </w:tc>
        <w:tc>
          <w:tcPr>
            <w:tcW w:w="228"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Times New Roman" w:hAnsi="Arial" w:cs="Arial"/>
                <w:color w:val="000000"/>
                <w:sz w:val="13"/>
                <w:szCs w:val="13"/>
              </w:rPr>
              <w:t>27</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Times New Roman" w:hAnsi="Arial" w:cs="Arial"/>
                <w:color w:val="000000"/>
                <w:sz w:val="13"/>
                <w:szCs w:val="13"/>
              </w:rPr>
              <w:t>28</w:t>
            </w:r>
          </w:p>
        </w:tc>
        <w:tc>
          <w:tcPr>
            <w:tcW w:w="235"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p>
        </w:tc>
        <w:tc>
          <w:tcPr>
            <w:tcW w:w="141"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23</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24</w:t>
            </w:r>
          </w:p>
        </w:tc>
        <w:tc>
          <w:tcPr>
            <w:tcW w:w="205"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25</w:t>
            </w:r>
          </w:p>
        </w:tc>
        <w:tc>
          <w:tcPr>
            <w:tcW w:w="178"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26</w:t>
            </w:r>
          </w:p>
        </w:tc>
        <w:tc>
          <w:tcPr>
            <w:tcW w:w="224"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27</w:t>
            </w:r>
          </w:p>
        </w:tc>
        <w:tc>
          <w:tcPr>
            <w:tcW w:w="224"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28</w:t>
            </w:r>
          </w:p>
        </w:tc>
        <w:tc>
          <w:tcPr>
            <w:tcW w:w="214"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29</w:t>
            </w:r>
          </w:p>
        </w:tc>
      </w:tr>
      <w:tr w:rsidR="006F6A77" w:rsidRPr="00AA4D25" w:rsidTr="00A41061">
        <w:trPr>
          <w:trHeight w:val="115"/>
        </w:trPr>
        <w:tc>
          <w:tcPr>
            <w:tcW w:w="222" w:type="pct"/>
            <w:vMerge/>
            <w:tcBorders>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spacing w:before="39" w:after="30" w:line="147" w:lineRule="exact"/>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spacing w:before="39" w:after="30" w:line="147" w:lineRule="exact"/>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136"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8" w:type="pct"/>
            <w:vMerge/>
            <w:tcBorders>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p>
        </w:tc>
        <w:tc>
          <w:tcPr>
            <w:tcW w:w="228"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p>
        </w:tc>
        <w:tc>
          <w:tcPr>
            <w:tcW w:w="235" w:type="pct"/>
            <w:vMerge/>
            <w:tcBorders>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p>
        </w:tc>
        <w:tc>
          <w:tcPr>
            <w:tcW w:w="141"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4" w:type="pct"/>
            <w:tcBorders>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30</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31</w:t>
            </w:r>
          </w:p>
        </w:tc>
        <w:tc>
          <w:tcPr>
            <w:tcW w:w="205"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178"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14" w:type="pct"/>
            <w:vMerge/>
            <w:tcBorders>
              <w:left w:val="single" w:sz="4" w:space="0" w:color="000000" w:themeColor="text1"/>
              <w:bottom w:val="double" w:sz="4" w:space="0" w:color="000000" w:themeColor="text1"/>
              <w:right w:val="double" w:sz="6"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r>
      <w:tr w:rsidR="006F6A77" w:rsidRPr="00AA4D25" w:rsidTr="00A41061">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APRIL – AVRIL</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6F6A77" w:rsidRPr="00AA4D25" w:rsidRDefault="006F6A77" w:rsidP="00A41061">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MAY – MAI</w:t>
            </w:r>
          </w:p>
        </w:tc>
        <w:tc>
          <w:tcPr>
            <w:tcW w:w="141" w:type="pct"/>
            <w:tcBorders>
              <w:top w:val="nil"/>
              <w:left w:val="double" w:sz="6" w:space="0" w:color="000000" w:themeColor="text1"/>
              <w:bottom w:val="nil"/>
              <w:right w:val="double" w:sz="6" w:space="0" w:color="auto"/>
            </w:tcBorders>
            <w:tcMar>
              <w:top w:w="43" w:type="dxa"/>
              <w:left w:w="29" w:type="dxa"/>
              <w:bottom w:w="43" w:type="dxa"/>
              <w:right w:w="29" w:type="dxa"/>
            </w:tcMar>
            <w:vAlign w:val="center"/>
          </w:tcPr>
          <w:p w:rsidR="006F6A77" w:rsidRPr="00AA4D25" w:rsidRDefault="006F6A77" w:rsidP="00A41061">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JUNE – JUIN</w:t>
            </w:r>
          </w:p>
        </w:tc>
      </w:tr>
      <w:tr w:rsidR="006F6A77" w:rsidRPr="00AA4D25" w:rsidTr="00A41061">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S</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D</w:t>
            </w:r>
          </w:p>
        </w:tc>
        <w:tc>
          <w:tcPr>
            <w:tcW w:w="222" w:type="pct"/>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T</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W</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T</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F</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S</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AA4D25" w:rsidRDefault="006F6A77" w:rsidP="00A41061">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S</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T</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W</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T</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F</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S</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AA4D25" w:rsidRDefault="006F6A77" w:rsidP="00A41061">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S</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T</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W</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T</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F</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S</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S</w:t>
            </w:r>
          </w:p>
        </w:tc>
      </w:tr>
      <w:tr w:rsidR="006F6A77" w:rsidRPr="00AA4D25" w:rsidTr="00A41061">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auto"/>
              <w:bottom w:val="single" w:sz="4" w:space="0" w:color="auto"/>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Times New Roman" w:hAnsi="Arial" w:cs="Arial"/>
                <w:color w:val="000000"/>
                <w:sz w:val="13"/>
                <w:szCs w:val="13"/>
              </w:rPr>
              <w:t>1</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4</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5</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olor w:val="000000"/>
                <w:sz w:val="13"/>
              </w:rPr>
            </w:pPr>
            <w:r w:rsidRPr="00AA4D25">
              <w:rPr>
                <w:rFonts w:ascii="Arial" w:eastAsia="Arial" w:hAnsi="Arial"/>
                <w:color w:val="000000"/>
                <w:sz w:val="13"/>
              </w:rPr>
              <w:t>1</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olor w:val="000000"/>
                <w:sz w:val="13"/>
              </w:rPr>
            </w:pPr>
            <w:r w:rsidRPr="00AA4D25">
              <w:rPr>
                <w:rFonts w:ascii="Arial" w:eastAsia="Arial" w:hAnsi="Arial"/>
                <w:color w:val="000000"/>
                <w:sz w:val="13"/>
              </w:rPr>
              <w:t>2</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olor w:val="000000"/>
                <w:sz w:val="13"/>
              </w:rPr>
            </w:pPr>
            <w:r w:rsidRPr="00AA4D25">
              <w:rPr>
                <w:rFonts w:ascii="Arial" w:eastAsia="Arial" w:hAnsi="Arial"/>
                <w:color w:val="000000"/>
                <w:sz w:val="13"/>
              </w:rPr>
              <w:t>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olor w:val="000000"/>
                <w:sz w:val="13"/>
              </w:rPr>
            </w:pPr>
            <w:r w:rsidRPr="00AA4D25">
              <w:rPr>
                <w:rFonts w:ascii="Arial" w:eastAsia="Arial" w:hAnsi="Arial"/>
                <w:color w:val="000000"/>
                <w:sz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olor w:val="000000"/>
                <w:sz w:val="13"/>
              </w:rPr>
            </w:pPr>
            <w:r w:rsidRPr="00AA4D25">
              <w:rPr>
                <w:rFonts w:ascii="Arial" w:eastAsia="Arial" w:hAnsi="Arial"/>
                <w:color w:val="000000"/>
                <w:sz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olor w:val="000000"/>
                <w:sz w:val="13"/>
              </w:rPr>
            </w:pPr>
            <w:r w:rsidRPr="00AA4D25">
              <w:rPr>
                <w:rFonts w:ascii="Arial" w:eastAsia="Arial" w:hAnsi="Arial"/>
                <w:color w:val="000000"/>
                <w:sz w:val="13"/>
              </w:rPr>
              <w:t>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olor w:val="000000"/>
                <w:sz w:val="13"/>
              </w:rPr>
            </w:pPr>
            <w:r w:rsidRPr="00AA4D25">
              <w:rPr>
                <w:rFonts w:ascii="Arial" w:eastAsia="Arial" w:hAnsi="Arial"/>
                <w:color w:val="000000"/>
                <w:sz w:val="13"/>
              </w:rPr>
              <w:t>7</w:t>
            </w:r>
          </w:p>
        </w:tc>
      </w:tr>
      <w:tr w:rsidR="006F6A77" w:rsidRPr="00AA4D25" w:rsidTr="00A41061">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6</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7</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8</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9</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10</w:t>
            </w:r>
          </w:p>
        </w:tc>
        <w:tc>
          <w:tcPr>
            <w:tcW w:w="222"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11</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7</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olor w:val="000000"/>
                <w:sz w:val="13"/>
              </w:rPr>
            </w:pPr>
            <w:r w:rsidRPr="00AA4D25">
              <w:rPr>
                <w:rFonts w:ascii="Arial" w:eastAsia="Arial" w:hAnsi="Arial"/>
                <w:color w:val="000000"/>
                <w:sz w:val="13"/>
              </w:rPr>
              <w:t>8</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b/>
                <w:color w:val="000000"/>
                <w:sz w:val="13"/>
              </w:rPr>
            </w:pPr>
            <w:r w:rsidRPr="00AA4D25">
              <w:rPr>
                <w:rFonts w:ascii="Arial" w:eastAsia="Arial" w:hAnsi="Arial"/>
                <w:b/>
                <w:color w:val="000000"/>
                <w:sz w:val="13"/>
              </w:rPr>
              <w:t>CC</w:t>
            </w:r>
          </w:p>
          <w:p w:rsidR="006F6A77" w:rsidRPr="00AA4D25" w:rsidRDefault="006F6A77" w:rsidP="00A41061">
            <w:pPr>
              <w:jc w:val="center"/>
              <w:textAlignment w:val="baseline"/>
              <w:rPr>
                <w:rFonts w:ascii="Arial" w:eastAsia="Arial" w:hAnsi="Arial"/>
                <w:color w:val="000000"/>
                <w:sz w:val="13"/>
              </w:rPr>
            </w:pPr>
            <w:r w:rsidRPr="00AA4D25">
              <w:rPr>
                <w:rFonts w:ascii="Arial" w:eastAsia="Arial" w:hAnsi="Arial"/>
                <w:color w:val="000000"/>
                <w:sz w:val="13"/>
              </w:rPr>
              <w:t>9</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olor w:val="000000"/>
                <w:sz w:val="13"/>
              </w:rPr>
            </w:pPr>
            <w:r w:rsidRPr="00AA4D25">
              <w:rPr>
                <w:rFonts w:ascii="Arial" w:eastAsia="Arial" w:hAnsi="Arial"/>
                <w:color w:val="000000"/>
                <w:sz w:val="13"/>
              </w:rPr>
              <w:t>10</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olor w:val="000000"/>
                <w:sz w:val="13"/>
              </w:rPr>
            </w:pPr>
            <w:r w:rsidRPr="00AA4D25">
              <w:rPr>
                <w:rFonts w:ascii="Arial" w:eastAsia="Arial" w:hAnsi="Arial"/>
                <w:color w:val="000000"/>
                <w:sz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olor w:val="000000"/>
                <w:sz w:val="13"/>
              </w:rPr>
            </w:pPr>
            <w:r w:rsidRPr="00AA4D25">
              <w:rPr>
                <w:rFonts w:ascii="Arial" w:eastAsia="Arial" w:hAnsi="Arial"/>
                <w:color w:val="000000"/>
                <w:sz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olor w:val="000000"/>
                <w:sz w:val="13"/>
              </w:rPr>
            </w:pPr>
            <w:r w:rsidRPr="00AA4D25">
              <w:rPr>
                <w:rFonts w:ascii="Arial" w:eastAsia="Arial" w:hAnsi="Arial"/>
                <w:color w:val="000000"/>
                <w:sz w:val="13"/>
              </w:rPr>
              <w:t>13</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olor w:val="000000"/>
                <w:sz w:val="13"/>
              </w:rPr>
            </w:pPr>
            <w:r w:rsidRPr="00AA4D25">
              <w:rPr>
                <w:rFonts w:ascii="Arial" w:eastAsia="Arial" w:hAnsi="Arial"/>
                <w:color w:val="000000"/>
                <w:sz w:val="13"/>
              </w:rPr>
              <w:t>14</w:t>
            </w:r>
          </w:p>
        </w:tc>
      </w:tr>
      <w:tr w:rsidR="006F6A77" w:rsidRPr="00AA4D25" w:rsidTr="00A41061">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13</w:t>
            </w:r>
          </w:p>
        </w:tc>
        <w:tc>
          <w:tcPr>
            <w:tcW w:w="222" w:type="pct"/>
            <w:tcBorders>
              <w:top w:val="single" w:sz="4" w:space="0" w:color="auto"/>
              <w:left w:val="single" w:sz="4" w:space="0" w:color="auto"/>
              <w:bottom w:val="doub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b/>
                <w:color w:val="000000"/>
                <w:sz w:val="13"/>
                <w:szCs w:val="13"/>
              </w:rPr>
            </w:pPr>
            <w:r w:rsidRPr="00AA4D25">
              <w:rPr>
                <w:rFonts w:ascii="Arial" w:eastAsia="Arial" w:hAnsi="Arial" w:cs="Arial"/>
                <w:b/>
                <w:color w:val="000000"/>
                <w:sz w:val="13"/>
                <w:szCs w:val="13"/>
              </w:rPr>
              <w:t>CC</w:t>
            </w:r>
          </w:p>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14</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15</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16</w:t>
            </w:r>
          </w:p>
        </w:tc>
        <w:tc>
          <w:tcPr>
            <w:tcW w:w="222" w:type="pct"/>
            <w:gridSpan w:val="2"/>
            <w:tcBorders>
              <w:top w:val="single" w:sz="4" w:space="0" w:color="auto"/>
              <w:left w:val="single" w:sz="4" w:space="0" w:color="auto"/>
              <w:bottom w:val="single" w:sz="4" w:space="0" w:color="auto"/>
              <w:right w:val="double" w:sz="4" w:space="0" w:color="auto"/>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17</w:t>
            </w:r>
          </w:p>
        </w:tc>
        <w:tc>
          <w:tcPr>
            <w:tcW w:w="222" w:type="pct"/>
            <w:gridSpan w:val="2"/>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b/>
                <w:color w:val="000000"/>
                <w:sz w:val="13"/>
                <w:szCs w:val="13"/>
              </w:rPr>
            </w:pPr>
            <w:r w:rsidRPr="00AA4D25">
              <w:rPr>
                <w:rFonts w:ascii="Arial" w:eastAsia="Arial" w:hAnsi="Arial" w:cs="Arial"/>
                <w:b/>
                <w:color w:val="000000"/>
                <w:sz w:val="13"/>
                <w:szCs w:val="13"/>
              </w:rPr>
              <w:t>H / OR</w:t>
            </w:r>
          </w:p>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18</w:t>
            </w:r>
          </w:p>
        </w:tc>
        <w:tc>
          <w:tcPr>
            <w:tcW w:w="228" w:type="pct"/>
            <w:tcBorders>
              <w:top w:val="single" w:sz="4" w:space="0" w:color="000000" w:themeColor="text1"/>
              <w:left w:val="doub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b/>
                <w:color w:val="000000"/>
                <w:sz w:val="13"/>
                <w:szCs w:val="13"/>
              </w:rPr>
            </w:pPr>
            <w:r w:rsidRPr="00AA4D25">
              <w:rPr>
                <w:rFonts w:ascii="Arial" w:eastAsia="Arial" w:hAnsi="Arial" w:cs="Arial"/>
                <w:b/>
                <w:color w:val="000000"/>
                <w:sz w:val="13"/>
                <w:szCs w:val="13"/>
              </w:rPr>
              <w:t>CC</w:t>
            </w:r>
          </w:p>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14</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olor w:val="000000"/>
                <w:sz w:val="13"/>
              </w:rPr>
            </w:pPr>
            <w:r w:rsidRPr="00AA4D25">
              <w:rPr>
                <w:rFonts w:ascii="Arial" w:eastAsia="Arial" w:hAnsi="Arial"/>
                <w:color w:val="000000"/>
                <w:sz w:val="13"/>
              </w:rPr>
              <w:t>15</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olor w:val="000000"/>
                <w:sz w:val="13"/>
              </w:rPr>
            </w:pPr>
            <w:r w:rsidRPr="00AA4D25">
              <w:rPr>
                <w:rFonts w:ascii="Arial" w:eastAsia="Arial" w:hAnsi="Arial"/>
                <w:color w:val="000000"/>
                <w:sz w:val="13"/>
              </w:rPr>
              <w:t>16</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olor w:val="000000"/>
                <w:sz w:val="13"/>
              </w:rPr>
            </w:pPr>
            <w:r w:rsidRPr="00AA4D25">
              <w:rPr>
                <w:rFonts w:ascii="Arial" w:eastAsia="Arial" w:hAnsi="Arial"/>
                <w:color w:val="000000"/>
                <w:sz w:val="13"/>
              </w:rPr>
              <w:t>17</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olor w:val="000000"/>
                <w:sz w:val="13"/>
              </w:rPr>
            </w:pPr>
            <w:r w:rsidRPr="00AA4D25">
              <w:rPr>
                <w:rFonts w:ascii="Arial" w:eastAsia="Arial" w:hAnsi="Arial"/>
                <w:color w:val="000000"/>
                <w:sz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olor w:val="000000"/>
                <w:sz w:val="13"/>
              </w:rPr>
            </w:pPr>
            <w:r w:rsidRPr="00AA4D25">
              <w:rPr>
                <w:rFonts w:ascii="Arial" w:eastAsia="Arial" w:hAnsi="Arial"/>
                <w:color w:val="000000"/>
                <w:sz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olor w:val="000000"/>
                <w:sz w:val="13"/>
              </w:rPr>
            </w:pPr>
            <w:r w:rsidRPr="00AA4D25">
              <w:rPr>
                <w:rFonts w:ascii="Arial" w:eastAsia="Arial" w:hAnsi="Arial"/>
                <w:color w:val="000000"/>
                <w:sz w:val="13"/>
              </w:rPr>
              <w:t>20</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olor w:val="000000"/>
                <w:sz w:val="13"/>
              </w:rPr>
            </w:pPr>
            <w:r w:rsidRPr="00AA4D25">
              <w:rPr>
                <w:rFonts w:ascii="Arial" w:eastAsia="Arial" w:hAnsi="Arial"/>
                <w:color w:val="000000"/>
                <w:sz w:val="13"/>
              </w:rPr>
              <w:t>21</w:t>
            </w:r>
          </w:p>
        </w:tc>
      </w:tr>
      <w:tr w:rsidR="006F6A77" w:rsidRPr="00AA4D25" w:rsidTr="00A41061">
        <w:trPr>
          <w:trHeight w:val="319"/>
        </w:trPr>
        <w:tc>
          <w:tcPr>
            <w:tcW w:w="222" w:type="pct"/>
            <w:tcBorders>
              <w:top w:val="single" w:sz="4" w:space="0" w:color="000000" w:themeColor="text1"/>
              <w:left w:val="double" w:sz="6" w:space="0" w:color="000000" w:themeColor="text1"/>
              <w:bottom w:val="single" w:sz="4" w:space="0" w:color="000000" w:themeColor="text1"/>
              <w:right w:val="double" w:sz="4"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b/>
                <w:color w:val="000000"/>
                <w:sz w:val="13"/>
                <w:szCs w:val="13"/>
              </w:rPr>
            </w:pPr>
            <w:r w:rsidRPr="00AA4D25">
              <w:rPr>
                <w:rFonts w:ascii="Arial" w:eastAsia="Arial" w:hAnsi="Arial" w:cs="Arial"/>
                <w:b/>
                <w:color w:val="000000"/>
                <w:sz w:val="13"/>
                <w:szCs w:val="13"/>
              </w:rPr>
              <w:t>OR</w:t>
            </w:r>
          </w:p>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20</w:t>
            </w:r>
          </w:p>
        </w:tc>
        <w:tc>
          <w:tcPr>
            <w:tcW w:w="222"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b/>
                <w:color w:val="000000"/>
                <w:sz w:val="13"/>
                <w:szCs w:val="13"/>
              </w:rPr>
            </w:pPr>
            <w:r w:rsidRPr="00AA4D25">
              <w:rPr>
                <w:rFonts w:ascii="Arial" w:eastAsia="Arial" w:hAnsi="Arial" w:cs="Arial"/>
                <w:b/>
                <w:color w:val="000000"/>
                <w:sz w:val="13"/>
                <w:szCs w:val="13"/>
              </w:rPr>
              <w:t>H / OR</w:t>
            </w:r>
          </w:p>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b/>
                <w:color w:val="000000"/>
                <w:sz w:val="13"/>
                <w:szCs w:val="13"/>
              </w:rPr>
              <w:t>RV</w:t>
            </w:r>
            <w:r w:rsidRPr="00AA4D25">
              <w:rPr>
                <w:rFonts w:ascii="Arial" w:eastAsia="Arial" w:hAnsi="Arial" w:cs="Arial"/>
                <w:color w:val="000000"/>
                <w:sz w:val="13"/>
                <w:szCs w:val="13"/>
              </w:rPr>
              <w:t xml:space="preserve"> 21</w:t>
            </w:r>
          </w:p>
        </w:tc>
        <w:tc>
          <w:tcPr>
            <w:tcW w:w="222" w:type="pct"/>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22</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23</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24</w:t>
            </w:r>
          </w:p>
        </w:tc>
        <w:tc>
          <w:tcPr>
            <w:tcW w:w="222"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25</w:t>
            </w:r>
          </w:p>
        </w:tc>
        <w:tc>
          <w:tcPr>
            <w:tcW w:w="228" w:type="pct"/>
            <w:tcBorders>
              <w:top w:val="single" w:sz="4" w:space="0" w:color="000000" w:themeColor="text1"/>
              <w:left w:val="sing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18</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b/>
                <w:color w:val="000000"/>
                <w:sz w:val="13"/>
                <w:szCs w:val="13"/>
              </w:rPr>
            </w:pPr>
            <w:r w:rsidRPr="00AA4D25">
              <w:rPr>
                <w:rFonts w:ascii="Arial" w:eastAsia="Arial" w:hAnsi="Arial" w:cs="Arial"/>
                <w:b/>
                <w:color w:val="000000"/>
                <w:sz w:val="13"/>
                <w:szCs w:val="13"/>
              </w:rPr>
              <w:t>H</w:t>
            </w:r>
          </w:p>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19</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olor w:val="000000"/>
                <w:sz w:val="13"/>
              </w:rPr>
            </w:pPr>
            <w:r w:rsidRPr="00AA4D25">
              <w:rPr>
                <w:rFonts w:ascii="Arial" w:eastAsia="Arial" w:hAnsi="Arial"/>
                <w:color w:val="000000"/>
                <w:sz w:val="13"/>
              </w:rPr>
              <w:t>22</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olor w:val="000000"/>
                <w:sz w:val="13"/>
              </w:rPr>
            </w:pPr>
            <w:r w:rsidRPr="00AA4D25">
              <w:rPr>
                <w:rFonts w:ascii="Arial" w:eastAsia="Arial" w:hAnsi="Arial"/>
                <w:color w:val="000000"/>
                <w:sz w:val="13"/>
              </w:rPr>
              <w:t>23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olor w:val="000000"/>
                <w:sz w:val="13"/>
              </w:rPr>
            </w:pPr>
            <w:r w:rsidRPr="00AA4D25">
              <w:rPr>
                <w:rFonts w:ascii="Arial" w:eastAsia="Arial" w:hAnsi="Arial"/>
                <w:color w:val="000000"/>
                <w:sz w:val="13"/>
              </w:rPr>
              <w:t>24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olor w:val="000000"/>
                <w:sz w:val="13"/>
              </w:rPr>
            </w:pPr>
            <w:r w:rsidRPr="00AA4D25">
              <w:rPr>
                <w:rFonts w:ascii="Arial" w:eastAsia="Arial" w:hAnsi="Arial"/>
                <w:color w:val="000000"/>
                <w:sz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olor w:val="000000"/>
                <w:sz w:val="13"/>
              </w:rPr>
            </w:pPr>
            <w:r w:rsidRPr="00AA4D25">
              <w:rPr>
                <w:rFonts w:ascii="Arial" w:eastAsia="Arial" w:hAnsi="Arial"/>
                <w:color w:val="000000"/>
                <w:sz w:val="13"/>
              </w:rPr>
              <w:t>26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olor w:val="000000"/>
                <w:sz w:val="13"/>
              </w:rPr>
            </w:pPr>
            <w:r w:rsidRPr="00AA4D25">
              <w:rPr>
                <w:rFonts w:ascii="Arial" w:eastAsia="Arial" w:hAnsi="Arial"/>
                <w:color w:val="000000"/>
                <w:sz w:val="13"/>
              </w:rPr>
              <w:t>27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olor w:val="000000"/>
                <w:sz w:val="13"/>
              </w:rPr>
            </w:pPr>
            <w:r w:rsidRPr="00AA4D25">
              <w:rPr>
                <w:rFonts w:ascii="Arial" w:eastAsia="Arial" w:hAnsi="Arial"/>
                <w:color w:val="000000"/>
                <w:sz w:val="13"/>
              </w:rPr>
              <w:t>28</w:t>
            </w:r>
          </w:p>
        </w:tc>
      </w:tr>
      <w:tr w:rsidR="006F6A77" w:rsidRPr="00AA4D25" w:rsidTr="00A41061">
        <w:trPr>
          <w:trHeight w:val="319"/>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27</w:t>
            </w:r>
          </w:p>
        </w:tc>
        <w:tc>
          <w:tcPr>
            <w:tcW w:w="222" w:type="pct"/>
            <w:tcBorders>
              <w:top w:val="doub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28</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29</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30</w:t>
            </w: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25</w:t>
            </w:r>
          </w:p>
        </w:tc>
        <w:tc>
          <w:tcPr>
            <w:tcW w:w="228" w:type="pct"/>
            <w:tcBorders>
              <w:top w:val="doub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Times New Roman" w:hAnsi="Arial" w:cs="Arial"/>
                <w:color w:val="000000"/>
                <w:sz w:val="13"/>
                <w:szCs w:val="13"/>
              </w:rPr>
              <w:t>28</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Times New Roman"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Times New Roman" w:hAnsi="Arial" w:cs="Arial"/>
                <w:color w:val="000000"/>
                <w:sz w:val="13"/>
                <w:szCs w:val="13"/>
              </w:rPr>
              <w:t>30</w:t>
            </w:r>
          </w:p>
        </w:tc>
        <w:tc>
          <w:tcPr>
            <w:tcW w:w="235"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29</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30</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double" w:sz="4" w:space="0" w:color="000000" w:themeColor="text1"/>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r>
      <w:tr w:rsidR="006F6A77" w:rsidRPr="00AA4D25" w:rsidTr="00A41061">
        <w:trPr>
          <w:trHeight w:val="176"/>
        </w:trPr>
        <w:tc>
          <w:tcPr>
            <w:tcW w:w="1560" w:type="pct"/>
            <w:gridSpan w:val="9"/>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JULY – JUILLET</w:t>
            </w:r>
          </w:p>
        </w:tc>
        <w:tc>
          <w:tcPr>
            <w:tcW w:w="136" w:type="pct"/>
            <w:tcBorders>
              <w:top w:val="nil"/>
              <w:left w:val="double" w:sz="6" w:space="0" w:color="auto"/>
              <w:bottom w:val="nil"/>
              <w:right w:val="double" w:sz="6" w:space="0" w:color="000000" w:themeColor="text1"/>
            </w:tcBorders>
            <w:tcMar>
              <w:top w:w="43" w:type="dxa"/>
              <w:left w:w="29" w:type="dxa"/>
              <w:bottom w:w="43" w:type="dxa"/>
              <w:right w:w="29" w:type="dxa"/>
            </w:tcMar>
            <w:vAlign w:val="center"/>
          </w:tcPr>
          <w:p w:rsidR="006F6A77" w:rsidRPr="00AA4D25" w:rsidRDefault="006F6A77" w:rsidP="00A41061">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AUGUST – AOÛT</w:t>
            </w:r>
          </w:p>
        </w:tc>
        <w:tc>
          <w:tcPr>
            <w:tcW w:w="141" w:type="pct"/>
            <w:tcBorders>
              <w:top w:val="nil"/>
              <w:left w:val="double" w:sz="6" w:space="0" w:color="000000" w:themeColor="text1"/>
              <w:bottom w:val="nil"/>
              <w:right w:val="double" w:sz="4" w:space="0" w:color="000000" w:themeColor="text1"/>
            </w:tcBorders>
            <w:tcMar>
              <w:top w:w="43" w:type="dxa"/>
              <w:left w:w="29" w:type="dxa"/>
              <w:bottom w:w="43" w:type="dxa"/>
              <w:right w:w="29" w:type="dxa"/>
            </w:tcMar>
            <w:vAlign w:val="center"/>
          </w:tcPr>
          <w:p w:rsidR="006F6A77" w:rsidRPr="00AA4D25" w:rsidRDefault="006F6A77" w:rsidP="00A41061">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SEPTEMBER – SEPTEMBRE</w:t>
            </w:r>
          </w:p>
        </w:tc>
      </w:tr>
      <w:tr w:rsidR="006F6A77" w:rsidRPr="00AA4D25" w:rsidTr="00A41061">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S</w:t>
            </w:r>
          </w:p>
          <w:p w:rsidR="006F6A77" w:rsidRPr="00AA4D25" w:rsidRDefault="006F6A77" w:rsidP="00A41061">
            <w:pPr>
              <w:tabs>
                <w:tab w:val="center" w:pos="5220"/>
                <w:tab w:val="right" w:pos="10440"/>
              </w:tabs>
              <w:jc w:val="center"/>
              <w:rPr>
                <w:rFonts w:ascii="Arial" w:hAnsi="Arial" w:cs="Arial"/>
                <w:b/>
                <w:sz w:val="16"/>
                <w:szCs w:val="16"/>
              </w:rPr>
            </w:pPr>
            <w:r w:rsidRPr="00AA4D25">
              <w:rPr>
                <w:rFonts w:ascii="Arial" w:hAnsi="Arial" w:cs="Arial"/>
                <w:b/>
                <w:sz w:val="13"/>
                <w:szCs w:val="13"/>
              </w:rPr>
              <w:t>D</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L</w:t>
            </w:r>
          </w:p>
        </w:tc>
        <w:tc>
          <w:tcPr>
            <w:tcW w:w="222"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T</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W</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T</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F</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V</w:t>
            </w:r>
          </w:p>
        </w:tc>
        <w:tc>
          <w:tcPr>
            <w:tcW w:w="228" w:type="pct"/>
            <w:tcBorders>
              <w:top w:val="double" w:sz="6" w:space="0" w:color="auto"/>
              <w:left w:val="single" w:sz="4" w:space="0" w:color="000000" w:themeColor="text1"/>
              <w:bottom w:val="single" w:sz="4" w:space="0" w:color="auto"/>
              <w:right w:val="double" w:sz="6" w:space="0" w:color="auto"/>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S</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AA4D25" w:rsidRDefault="006F6A77" w:rsidP="00A41061">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S</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T</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W</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T</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F</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S</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AA4D25" w:rsidRDefault="006F6A77" w:rsidP="00A41061">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S</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D</w:t>
            </w:r>
          </w:p>
        </w:tc>
        <w:tc>
          <w:tcPr>
            <w:tcW w:w="291"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T</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W</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T</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F</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S</w:t>
            </w:r>
          </w:p>
          <w:p w:rsidR="006F6A77" w:rsidRPr="00AA4D25" w:rsidRDefault="006F6A77" w:rsidP="00A41061">
            <w:pPr>
              <w:tabs>
                <w:tab w:val="center" w:pos="5220"/>
                <w:tab w:val="right" w:pos="10440"/>
              </w:tabs>
              <w:jc w:val="center"/>
              <w:rPr>
                <w:rFonts w:ascii="Arial" w:hAnsi="Arial" w:cs="Arial"/>
                <w:b/>
                <w:sz w:val="13"/>
                <w:szCs w:val="13"/>
              </w:rPr>
            </w:pPr>
            <w:r w:rsidRPr="00AA4D25">
              <w:rPr>
                <w:rFonts w:ascii="Arial" w:hAnsi="Arial" w:cs="Arial"/>
                <w:b/>
                <w:sz w:val="13"/>
                <w:szCs w:val="13"/>
              </w:rPr>
              <w:t>S</w:t>
            </w:r>
          </w:p>
        </w:tc>
      </w:tr>
      <w:tr w:rsidR="006F6A77" w:rsidRPr="00AA4D25" w:rsidTr="00A41061">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tcPr>
          <w:p w:rsidR="006F6A77" w:rsidRPr="00AA4D25" w:rsidRDefault="006F6A77" w:rsidP="00A41061">
            <w:pPr>
              <w:jc w:val="center"/>
              <w:textAlignment w:val="baseline"/>
              <w:rPr>
                <w:rFonts w:ascii="Arial" w:eastAsia="Times New Roman" w:hAnsi="Arial" w:cs="Arial"/>
                <w:color w:val="000000"/>
                <w:sz w:val="13"/>
                <w:szCs w:val="13"/>
              </w:rPr>
            </w:pPr>
          </w:p>
        </w:tc>
        <w:tc>
          <w:tcPr>
            <w:tcW w:w="222" w:type="pct"/>
            <w:tcBorders>
              <w:top w:val="single" w:sz="4" w:space="0" w:color="auto"/>
              <w:left w:val="single" w:sz="4" w:space="0" w:color="auto"/>
              <w:bottom w:val="single" w:sz="4" w:space="0" w:color="auto"/>
              <w:right w:val="doub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p>
        </w:tc>
        <w:tc>
          <w:tcPr>
            <w:tcW w:w="222"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b/>
                <w:color w:val="000000"/>
                <w:sz w:val="13"/>
                <w:szCs w:val="13"/>
              </w:rPr>
            </w:pPr>
            <w:r w:rsidRPr="00AA4D25">
              <w:rPr>
                <w:rFonts w:ascii="Arial" w:eastAsia="Arial" w:hAnsi="Arial" w:cs="Arial"/>
                <w:b/>
                <w:color w:val="000000"/>
                <w:sz w:val="13"/>
                <w:szCs w:val="13"/>
              </w:rPr>
              <w:t>H</w:t>
            </w:r>
          </w:p>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Arial" w:hAnsi="Arial" w:cs="Arial"/>
                <w:color w:val="000000"/>
                <w:sz w:val="13"/>
                <w:szCs w:val="13"/>
              </w:rPr>
              <w:t>1</w:t>
            </w:r>
          </w:p>
        </w:tc>
        <w:tc>
          <w:tcPr>
            <w:tcW w:w="222" w:type="pct"/>
            <w:tcBorders>
              <w:top w:val="single" w:sz="4" w:space="0" w:color="auto"/>
              <w:left w:val="doub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4</w:t>
            </w:r>
          </w:p>
        </w:tc>
        <w:tc>
          <w:tcPr>
            <w:tcW w:w="228" w:type="pct"/>
            <w:tcBorders>
              <w:top w:val="single" w:sz="4" w:space="0" w:color="auto"/>
              <w:left w:val="single" w:sz="4" w:space="0" w:color="auto"/>
              <w:bottom w:val="single" w:sz="4" w:space="0" w:color="auto"/>
              <w:right w:val="double" w:sz="6"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5</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6F6A77" w:rsidRPr="00AA4D25" w:rsidRDefault="006F6A77" w:rsidP="00A41061">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tcPr>
          <w:p w:rsidR="006F6A77" w:rsidRPr="00AA4D25" w:rsidRDefault="006F6A77" w:rsidP="00A41061">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p>
        </w:tc>
        <w:tc>
          <w:tcPr>
            <w:tcW w:w="291"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b/>
                <w:color w:val="000000"/>
                <w:sz w:val="13"/>
                <w:szCs w:val="13"/>
              </w:rPr>
            </w:pPr>
            <w:r w:rsidRPr="00AA4D25">
              <w:rPr>
                <w:rFonts w:ascii="Arial" w:eastAsia="Arial" w:hAnsi="Arial" w:cs="Arial"/>
                <w:b/>
                <w:color w:val="000000"/>
                <w:sz w:val="13"/>
                <w:szCs w:val="13"/>
              </w:rPr>
              <w:t>H</w:t>
            </w:r>
          </w:p>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Arial" w:hAnsi="Arial" w:cs="Arial"/>
                <w:color w:val="000000"/>
                <w:sz w:val="13"/>
                <w:szCs w:val="13"/>
              </w:rPr>
              <w:t>1</w:t>
            </w:r>
          </w:p>
        </w:tc>
        <w:tc>
          <w:tcPr>
            <w:tcW w:w="205"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Times New Roman" w:hAnsi="Arial" w:cs="Arial"/>
                <w:color w:val="000000"/>
                <w:sz w:val="13"/>
                <w:szCs w:val="13"/>
              </w:rPr>
              <w:t>2</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Times New Roman" w:hAnsi="Arial" w:cs="Arial"/>
                <w:color w:val="000000"/>
                <w:sz w:val="13"/>
                <w:szCs w:val="13"/>
              </w:rPr>
              <w:t>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5</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6</w:t>
            </w:r>
          </w:p>
        </w:tc>
      </w:tr>
      <w:tr w:rsidR="006F6A77" w:rsidRPr="00AA4D25" w:rsidTr="00A41061">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6</w:t>
            </w: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8</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9</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10</w:t>
            </w:r>
          </w:p>
        </w:tc>
        <w:tc>
          <w:tcPr>
            <w:tcW w:w="222" w:type="pct"/>
            <w:gridSpan w:val="2"/>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11</w:t>
            </w:r>
          </w:p>
        </w:tc>
        <w:tc>
          <w:tcPr>
            <w:tcW w:w="228" w:type="pct"/>
            <w:tcBorders>
              <w:top w:val="single" w:sz="4"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3</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b/>
                <w:color w:val="000000"/>
                <w:sz w:val="13"/>
                <w:szCs w:val="13"/>
              </w:rPr>
            </w:pPr>
            <w:r w:rsidRPr="00AA4D25">
              <w:rPr>
                <w:rFonts w:ascii="Arial" w:eastAsia="Arial" w:hAnsi="Arial" w:cs="Arial"/>
                <w:b/>
                <w:color w:val="000000"/>
                <w:sz w:val="13"/>
                <w:szCs w:val="13"/>
              </w:rPr>
              <w:t>H</w:t>
            </w:r>
          </w:p>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4</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6</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8</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9</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7</w:t>
            </w:r>
          </w:p>
        </w:tc>
        <w:tc>
          <w:tcPr>
            <w:tcW w:w="291"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8</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9</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12</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13</w:t>
            </w:r>
          </w:p>
        </w:tc>
      </w:tr>
      <w:tr w:rsidR="006F6A77" w:rsidRPr="00AA4D25" w:rsidTr="00A41061">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16</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17</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10</w:t>
            </w:r>
          </w:p>
        </w:tc>
        <w:tc>
          <w:tcPr>
            <w:tcW w:w="228"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13</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15</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16</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14</w:t>
            </w:r>
          </w:p>
        </w:tc>
        <w:tc>
          <w:tcPr>
            <w:tcW w:w="291"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15</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16</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19</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20</w:t>
            </w:r>
          </w:p>
        </w:tc>
      </w:tr>
      <w:tr w:rsidR="006F6A77" w:rsidRPr="00AA4D25" w:rsidTr="00A41061">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25</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20</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21</w:t>
            </w:r>
          </w:p>
        </w:tc>
        <w:tc>
          <w:tcPr>
            <w:tcW w:w="291" w:type="pct"/>
            <w:tcBorders>
              <w:top w:val="single" w:sz="4" w:space="0" w:color="auto"/>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22</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b/>
                <w:color w:val="000000"/>
                <w:sz w:val="13"/>
                <w:szCs w:val="13"/>
              </w:rPr>
            </w:pPr>
            <w:r w:rsidRPr="00AA4D25">
              <w:rPr>
                <w:rFonts w:ascii="Arial" w:eastAsia="Arial" w:hAnsi="Arial" w:cs="Arial"/>
                <w:b/>
                <w:color w:val="000000"/>
                <w:sz w:val="13"/>
                <w:szCs w:val="13"/>
              </w:rPr>
              <w:t>RH</w:t>
            </w:r>
          </w:p>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b/>
                <w:color w:val="000000"/>
                <w:sz w:val="13"/>
                <w:szCs w:val="13"/>
              </w:rPr>
            </w:pPr>
            <w:r w:rsidRPr="00AA4D25">
              <w:rPr>
                <w:rFonts w:ascii="Arial" w:eastAsia="Arial" w:hAnsi="Arial" w:cs="Arial"/>
                <w:b/>
                <w:color w:val="000000"/>
                <w:sz w:val="13"/>
                <w:szCs w:val="13"/>
              </w:rPr>
              <w:t>RH</w:t>
            </w:r>
          </w:p>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27</w:t>
            </w:r>
          </w:p>
        </w:tc>
      </w:tr>
      <w:tr w:rsidR="006F6A77" w:rsidRPr="00AA4D25" w:rsidTr="00A41061">
        <w:trPr>
          <w:trHeight w:val="133"/>
        </w:trPr>
        <w:tc>
          <w:tcPr>
            <w:tcW w:w="222"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27</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28</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29</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30</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31</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8"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136"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24</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25</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26</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27</w:t>
            </w:r>
          </w:p>
        </w:tc>
        <w:tc>
          <w:tcPr>
            <w:tcW w:w="228"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Times New Roman" w:hAnsi="Arial" w:cs="Arial"/>
                <w:color w:val="000000"/>
                <w:sz w:val="13"/>
                <w:szCs w:val="13"/>
              </w:rPr>
              <w:t>28</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Times New Roman" w:hAnsi="Arial" w:cs="Arial"/>
                <w:color w:val="000000"/>
                <w:sz w:val="13"/>
                <w:szCs w:val="13"/>
              </w:rPr>
              <w:t>29</w:t>
            </w:r>
          </w:p>
        </w:tc>
        <w:tc>
          <w:tcPr>
            <w:tcW w:w="235"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r w:rsidRPr="00AA4D25">
              <w:rPr>
                <w:rFonts w:ascii="Arial" w:eastAsia="Times New Roman" w:hAnsi="Arial" w:cs="Arial"/>
                <w:color w:val="000000"/>
                <w:sz w:val="13"/>
                <w:szCs w:val="13"/>
              </w:rPr>
              <w:t>30</w:t>
            </w:r>
          </w:p>
        </w:tc>
        <w:tc>
          <w:tcPr>
            <w:tcW w:w="141"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4" w:type="pct"/>
            <w:vMerge w:val="restart"/>
            <w:tcBorders>
              <w:top w:val="single" w:sz="4" w:space="0" w:color="000000" w:themeColor="text1"/>
              <w:left w:val="double" w:sz="6" w:space="0" w:color="auto"/>
              <w:right w:val="single" w:sz="4"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28</w:t>
            </w:r>
          </w:p>
        </w:tc>
        <w:tc>
          <w:tcPr>
            <w:tcW w:w="291" w:type="pct"/>
            <w:vMerge w:val="restart"/>
            <w:tcBorders>
              <w:top w:val="single" w:sz="4" w:space="0" w:color="auto"/>
              <w:left w:val="single" w:sz="4" w:space="0" w:color="auto"/>
              <w:bottom w:val="double" w:sz="4" w:space="0" w:color="auto"/>
              <w:right w:val="doub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29</w:t>
            </w:r>
          </w:p>
        </w:tc>
        <w:tc>
          <w:tcPr>
            <w:tcW w:w="205" w:type="pct"/>
            <w:vMerge w:val="restar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b/>
                <w:color w:val="000000"/>
                <w:sz w:val="13"/>
                <w:szCs w:val="13"/>
              </w:rPr>
            </w:pPr>
            <w:r w:rsidRPr="00AA4D25">
              <w:rPr>
                <w:rFonts w:ascii="Arial" w:eastAsia="Arial" w:hAnsi="Arial" w:cs="Arial"/>
                <w:b/>
                <w:color w:val="000000"/>
                <w:sz w:val="13"/>
                <w:szCs w:val="13"/>
              </w:rPr>
              <w:t>H</w:t>
            </w:r>
          </w:p>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30</w:t>
            </w:r>
          </w:p>
        </w:tc>
        <w:tc>
          <w:tcPr>
            <w:tcW w:w="178" w:type="pct"/>
            <w:vMerge w:val="restart"/>
            <w:tcBorders>
              <w:top w:val="single" w:sz="4" w:space="0" w:color="000000" w:themeColor="text1"/>
              <w:left w:val="doub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4"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4"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14" w:type="pct"/>
            <w:vMerge w:val="restart"/>
            <w:tcBorders>
              <w:top w:val="single" w:sz="4" w:space="0" w:color="000000" w:themeColor="text1"/>
              <w:left w:val="single" w:sz="4" w:space="0" w:color="000000" w:themeColor="text1"/>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p>
        </w:tc>
      </w:tr>
      <w:tr w:rsidR="006F6A77" w:rsidRPr="00AA4D25" w:rsidTr="00A41061">
        <w:trPr>
          <w:trHeight w:val="133"/>
        </w:trPr>
        <w:tc>
          <w:tcPr>
            <w:tcW w:w="222" w:type="pct"/>
            <w:vMerge/>
            <w:tcBorders>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136"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r w:rsidRPr="00AA4D25">
              <w:rPr>
                <w:rFonts w:ascii="Arial" w:eastAsia="Arial" w:hAnsi="Arial" w:cs="Arial"/>
                <w:color w:val="000000"/>
                <w:sz w:val="13"/>
                <w:szCs w:val="13"/>
              </w:rPr>
              <w:t>31</w:t>
            </w: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8"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p>
        </w:tc>
        <w:tc>
          <w:tcPr>
            <w:tcW w:w="235" w:type="pct"/>
            <w:vMerge/>
            <w:tcBorders>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p>
        </w:tc>
        <w:tc>
          <w:tcPr>
            <w:tcW w:w="141"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AA4D25" w:rsidRDefault="006F6A77" w:rsidP="00A41061">
            <w:pPr>
              <w:tabs>
                <w:tab w:val="center" w:pos="5220"/>
                <w:tab w:val="right" w:pos="10440"/>
              </w:tabs>
              <w:jc w:val="center"/>
              <w:rPr>
                <w:rFonts w:ascii="Arial" w:hAnsi="Arial" w:cs="Arial"/>
                <w:sz w:val="13"/>
                <w:szCs w:val="13"/>
              </w:rPr>
            </w:pPr>
          </w:p>
        </w:tc>
        <w:tc>
          <w:tcPr>
            <w:tcW w:w="224" w:type="pct"/>
            <w:vMerge/>
            <w:tcBorders>
              <w:left w:val="double" w:sz="6" w:space="0" w:color="auto"/>
              <w:bottom w:val="double" w:sz="6" w:space="0" w:color="auto"/>
              <w:right w:val="single" w:sz="4" w:space="0" w:color="auto"/>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91" w:type="pct"/>
            <w:vMerge/>
            <w:tcBorders>
              <w:left w:val="single" w:sz="4" w:space="0" w:color="auto"/>
              <w:bottom w:val="double" w:sz="4" w:space="0" w:color="auto"/>
              <w:right w:val="doub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b/>
                <w:color w:val="000000"/>
                <w:sz w:val="13"/>
                <w:szCs w:val="13"/>
              </w:rPr>
            </w:pPr>
          </w:p>
        </w:tc>
        <w:tc>
          <w:tcPr>
            <w:tcW w:w="205" w:type="pct"/>
            <w:vMerge/>
            <w:tcBorders>
              <w:top w:val="nil"/>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178" w:type="pct"/>
            <w:vMerge/>
            <w:tcBorders>
              <w:left w:val="doub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Arial" w:hAnsi="Arial" w:cs="Arial"/>
                <w:color w:val="000000"/>
                <w:sz w:val="13"/>
                <w:szCs w:val="13"/>
              </w:rPr>
            </w:pPr>
          </w:p>
        </w:tc>
        <w:tc>
          <w:tcPr>
            <w:tcW w:w="214" w:type="pct"/>
            <w:vMerge/>
            <w:tcBorders>
              <w:left w:val="single" w:sz="4" w:space="0" w:color="000000" w:themeColor="text1"/>
              <w:bottom w:val="double" w:sz="6" w:space="0" w:color="auto"/>
              <w:right w:val="double" w:sz="6" w:space="0" w:color="000000" w:themeColor="text1"/>
            </w:tcBorders>
            <w:tcMar>
              <w:top w:w="29" w:type="dxa"/>
              <w:left w:w="29" w:type="dxa"/>
              <w:bottom w:w="43" w:type="dxa"/>
              <w:right w:w="29" w:type="dxa"/>
            </w:tcMar>
            <w:vAlign w:val="bottom"/>
          </w:tcPr>
          <w:p w:rsidR="006F6A77" w:rsidRPr="00AA4D25" w:rsidRDefault="006F6A77" w:rsidP="00A41061">
            <w:pPr>
              <w:jc w:val="center"/>
              <w:textAlignment w:val="baseline"/>
              <w:rPr>
                <w:rFonts w:ascii="Arial" w:eastAsia="Times New Roman" w:hAnsi="Arial" w:cs="Arial"/>
                <w:color w:val="000000"/>
                <w:sz w:val="13"/>
                <w:szCs w:val="13"/>
              </w:rPr>
            </w:pPr>
          </w:p>
        </w:tc>
      </w:tr>
      <w:tr w:rsidR="006F6A77" w:rsidRPr="00AA4D25" w:rsidTr="00A41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77"/>
        </w:trPr>
        <w:tc>
          <w:tcPr>
            <w:tcW w:w="907" w:type="pct"/>
            <w:gridSpan w:val="5"/>
            <w:tcBorders>
              <w:top w:val="nil"/>
              <w:left w:val="nil"/>
              <w:bottom w:val="nil"/>
              <w:right w:val="single" w:sz="4" w:space="0" w:color="000000" w:themeColor="text1"/>
            </w:tcBorders>
            <w:vAlign w:val="center"/>
            <w:hideMark/>
          </w:tcPr>
          <w:p w:rsidR="006F6A77" w:rsidRPr="00AA4D25" w:rsidRDefault="006F6A77" w:rsidP="00A41061">
            <w:pPr>
              <w:spacing w:before="40"/>
              <w:jc w:val="right"/>
              <w:rPr>
                <w:rFonts w:ascii="Arial" w:hAnsi="Arial" w:cs="Arial"/>
                <w:b/>
                <w:sz w:val="13"/>
                <w:szCs w:val="13"/>
              </w:rPr>
            </w:pPr>
            <w:r w:rsidRPr="00AA4D25">
              <w:rPr>
                <w:rFonts w:ascii="Arial" w:hAnsi="Arial" w:cs="Arial"/>
                <w:b/>
                <w:sz w:val="13"/>
                <w:szCs w:val="13"/>
              </w:rPr>
              <w:t>Sitting of the Court /</w:t>
            </w:r>
          </w:p>
          <w:p w:rsidR="006F6A77" w:rsidRPr="00AA4D25" w:rsidRDefault="006F6A77" w:rsidP="00A41061">
            <w:pPr>
              <w:jc w:val="right"/>
              <w:rPr>
                <w:rFonts w:ascii="Arial" w:hAnsi="Arial" w:cs="Arial"/>
                <w:b/>
                <w:sz w:val="13"/>
                <w:szCs w:val="13"/>
              </w:rPr>
            </w:pPr>
            <w:r w:rsidRPr="00AA4D25">
              <w:rPr>
                <w:rFonts w:ascii="Arial" w:hAnsi="Arial" w:cs="Arial"/>
                <w:b/>
                <w:sz w:val="13"/>
                <w:szCs w:val="13"/>
              </w:rPr>
              <w:t>Séance de la Cour</w:t>
            </w:r>
          </w:p>
        </w:tc>
        <w:tc>
          <w:tcPr>
            <w:tcW w:w="260" w:type="pct"/>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6F6A77" w:rsidRPr="00AA4D25" w:rsidRDefault="006F6A77" w:rsidP="00A41061">
            <w:pPr>
              <w:jc w:val="center"/>
              <w:rPr>
                <w:rFonts w:ascii="Arial" w:hAnsi="Arial" w:cs="Arial"/>
                <w:b/>
                <w:sz w:val="13"/>
                <w:szCs w:val="13"/>
              </w:rPr>
            </w:pPr>
          </w:p>
        </w:tc>
        <w:tc>
          <w:tcPr>
            <w:tcW w:w="1629" w:type="pct"/>
            <w:gridSpan w:val="8"/>
            <w:tcBorders>
              <w:top w:val="nil"/>
              <w:left w:val="single" w:sz="4" w:space="0" w:color="000000" w:themeColor="text1"/>
              <w:bottom w:val="nil"/>
              <w:right w:val="nil"/>
            </w:tcBorders>
            <w:hideMark/>
          </w:tcPr>
          <w:p w:rsidR="006F6A77" w:rsidRPr="00AA4D25" w:rsidRDefault="006F6A77" w:rsidP="00A41061">
            <w:pPr>
              <w:tabs>
                <w:tab w:val="left" w:pos="203"/>
              </w:tabs>
              <w:spacing w:before="40" w:after="120"/>
              <w:rPr>
                <w:rFonts w:ascii="Arial" w:hAnsi="Arial" w:cs="Arial"/>
                <w:b/>
                <w:sz w:val="13"/>
                <w:szCs w:val="13"/>
                <w:lang w:val="fr-CA"/>
              </w:rPr>
            </w:pPr>
            <w:r w:rsidRPr="00AA4D25">
              <w:rPr>
                <w:rFonts w:ascii="Arial" w:hAnsi="Arial" w:cs="Arial"/>
                <w:b/>
                <w:sz w:val="13"/>
                <w:szCs w:val="13"/>
                <w:lang w:val="fr-CA"/>
              </w:rPr>
              <w:t>18</w:t>
            </w:r>
            <w:r w:rsidRPr="00AA4D25">
              <w:rPr>
                <w:rFonts w:ascii="Arial" w:hAnsi="Arial" w:cs="Arial"/>
                <w:b/>
                <w:sz w:val="13"/>
                <w:szCs w:val="13"/>
                <w:lang w:val="fr-CA"/>
              </w:rPr>
              <w:tab/>
              <w:t xml:space="preserve"> sitting weeks / semaines séances de la Cour</w:t>
            </w:r>
          </w:p>
          <w:p w:rsidR="006F6A77" w:rsidRPr="00AA4D25" w:rsidRDefault="006F6A77" w:rsidP="00A41061">
            <w:pPr>
              <w:tabs>
                <w:tab w:val="left" w:pos="203"/>
              </w:tabs>
              <w:rPr>
                <w:rFonts w:ascii="Arial" w:hAnsi="Arial" w:cs="Arial"/>
                <w:b/>
                <w:sz w:val="13"/>
                <w:szCs w:val="13"/>
                <w:lang w:val="fr-CA"/>
              </w:rPr>
            </w:pPr>
            <w:r w:rsidRPr="00AA4D25">
              <w:rPr>
                <w:rFonts w:ascii="Arial" w:hAnsi="Arial" w:cs="Arial"/>
                <w:b/>
                <w:sz w:val="13"/>
                <w:szCs w:val="13"/>
                <w:lang w:val="fr-CA"/>
              </w:rPr>
              <w:t>85</w:t>
            </w:r>
            <w:r w:rsidRPr="00AA4D25">
              <w:rPr>
                <w:rFonts w:ascii="Arial" w:hAnsi="Arial" w:cs="Arial"/>
                <w:b/>
                <w:sz w:val="13"/>
                <w:szCs w:val="13"/>
                <w:lang w:val="fr-CA"/>
              </w:rPr>
              <w:tab/>
              <w:t xml:space="preserve"> sitting days / journées séances de la Cour</w:t>
            </w:r>
          </w:p>
        </w:tc>
        <w:tc>
          <w:tcPr>
            <w:tcW w:w="1159" w:type="pct"/>
            <w:gridSpan w:val="6"/>
            <w:tcMar>
              <w:top w:w="0" w:type="dxa"/>
              <w:left w:w="58" w:type="dxa"/>
              <w:bottom w:w="0" w:type="dxa"/>
              <w:right w:w="58" w:type="dxa"/>
            </w:tcMar>
            <w:hideMark/>
          </w:tcPr>
          <w:p w:rsidR="006F6A77" w:rsidRPr="00AA4D25" w:rsidRDefault="006F6A77" w:rsidP="00A41061">
            <w:pPr>
              <w:spacing w:before="40" w:after="120"/>
              <w:jc w:val="right"/>
              <w:rPr>
                <w:rFonts w:ascii="Arial" w:hAnsi="Arial" w:cs="Arial"/>
                <w:b/>
                <w:sz w:val="13"/>
                <w:szCs w:val="13"/>
                <w:lang w:val="fr-FR"/>
              </w:rPr>
            </w:pPr>
            <w:r w:rsidRPr="00AA4D25">
              <w:rPr>
                <w:rFonts w:ascii="Arial" w:hAnsi="Arial" w:cs="Arial"/>
                <w:b/>
                <w:sz w:val="13"/>
                <w:szCs w:val="13"/>
                <w:lang w:val="fr-FR"/>
              </w:rPr>
              <w:t>Rosh Hashanah / Nouvel An juif</w:t>
            </w:r>
          </w:p>
          <w:p w:rsidR="006F6A77" w:rsidRPr="00AA4D25" w:rsidRDefault="006F6A77" w:rsidP="00A41061">
            <w:pPr>
              <w:jc w:val="right"/>
              <w:rPr>
                <w:rFonts w:ascii="Arial" w:hAnsi="Arial" w:cs="Arial"/>
                <w:b/>
                <w:sz w:val="13"/>
                <w:szCs w:val="13"/>
                <w:lang w:val="fr-CA"/>
              </w:rPr>
            </w:pPr>
            <w:r w:rsidRPr="00AA4D25">
              <w:rPr>
                <w:rFonts w:ascii="Arial" w:hAnsi="Arial" w:cs="Arial"/>
                <w:b/>
                <w:sz w:val="13"/>
                <w:szCs w:val="13"/>
                <w:lang w:val="fr-FR"/>
              </w:rPr>
              <w:t>Yom Kippur / Yom Kippour</w:t>
            </w:r>
          </w:p>
        </w:tc>
        <w:tc>
          <w:tcPr>
            <w:tcW w:w="205" w:type="pct"/>
            <w:tcBorders>
              <w:top w:val="double" w:sz="4" w:space="0" w:color="000000" w:themeColor="text1"/>
            </w:tcBorders>
            <w:hideMark/>
          </w:tcPr>
          <w:p w:rsidR="006F6A77" w:rsidRPr="00AA4D25" w:rsidRDefault="006F6A77" w:rsidP="00A41061">
            <w:pPr>
              <w:spacing w:before="40" w:after="120"/>
              <w:jc w:val="center"/>
              <w:rPr>
                <w:rFonts w:ascii="Arial" w:hAnsi="Arial" w:cs="Arial"/>
                <w:b/>
                <w:sz w:val="13"/>
                <w:szCs w:val="13"/>
                <w:lang w:val="fr-CA"/>
              </w:rPr>
            </w:pPr>
            <w:r w:rsidRPr="00AA4D25">
              <w:rPr>
                <w:rFonts w:ascii="Arial" w:hAnsi="Arial" w:cs="Arial"/>
                <w:b/>
                <w:sz w:val="13"/>
                <w:szCs w:val="13"/>
                <w:lang w:val="fr-CA"/>
              </w:rPr>
              <w:t>RH</w:t>
            </w:r>
          </w:p>
          <w:p w:rsidR="006F6A77" w:rsidRPr="00AA4D25" w:rsidRDefault="006F6A77" w:rsidP="00A41061">
            <w:pPr>
              <w:jc w:val="center"/>
              <w:rPr>
                <w:rFonts w:ascii="Arial" w:hAnsi="Arial" w:cs="Arial"/>
                <w:b/>
                <w:sz w:val="13"/>
                <w:szCs w:val="13"/>
                <w:lang w:val="fr-CA"/>
              </w:rPr>
            </w:pPr>
            <w:r w:rsidRPr="00AA4D25">
              <w:rPr>
                <w:rFonts w:ascii="Arial" w:hAnsi="Arial" w:cs="Arial"/>
                <w:b/>
                <w:sz w:val="13"/>
                <w:szCs w:val="13"/>
                <w:lang w:val="fr-CA"/>
              </w:rPr>
              <w:t>YK</w:t>
            </w:r>
          </w:p>
        </w:tc>
      </w:tr>
      <w:tr w:rsidR="006F6A77" w:rsidRPr="00AA4D25" w:rsidTr="00A41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20"/>
        </w:trPr>
        <w:tc>
          <w:tcPr>
            <w:tcW w:w="907" w:type="pct"/>
            <w:gridSpan w:val="5"/>
            <w:tcBorders>
              <w:top w:val="nil"/>
              <w:left w:val="nil"/>
              <w:bottom w:val="nil"/>
              <w:right w:val="single" w:sz="4" w:space="0" w:color="auto"/>
            </w:tcBorders>
            <w:vAlign w:val="center"/>
            <w:hideMark/>
          </w:tcPr>
          <w:p w:rsidR="006F6A77" w:rsidRPr="00AA4D25" w:rsidRDefault="006F6A77" w:rsidP="00A41061">
            <w:pPr>
              <w:jc w:val="right"/>
              <w:rPr>
                <w:rFonts w:ascii="Arial" w:hAnsi="Arial" w:cs="Arial"/>
                <w:b/>
                <w:sz w:val="13"/>
                <w:szCs w:val="13"/>
                <w:lang w:val="fr-CA"/>
              </w:rPr>
            </w:pPr>
            <w:r w:rsidRPr="00AA4D25">
              <w:rPr>
                <w:rFonts w:ascii="Arial" w:hAnsi="Arial" w:cs="Arial"/>
                <w:b/>
                <w:sz w:val="13"/>
                <w:szCs w:val="13"/>
                <w:lang w:val="fr-CA"/>
              </w:rPr>
              <w:t>Court conference /</w:t>
            </w:r>
          </w:p>
          <w:p w:rsidR="006F6A77" w:rsidRPr="00AA4D25" w:rsidRDefault="006F6A77" w:rsidP="00A41061">
            <w:pPr>
              <w:jc w:val="right"/>
              <w:rPr>
                <w:rFonts w:ascii="Arial" w:hAnsi="Arial" w:cs="Arial"/>
                <w:b/>
                <w:sz w:val="13"/>
                <w:szCs w:val="13"/>
                <w:lang w:val="fr-CA"/>
              </w:rPr>
            </w:pPr>
            <w:r w:rsidRPr="00AA4D25">
              <w:rPr>
                <w:rFonts w:ascii="Arial" w:hAnsi="Arial" w:cs="Arial"/>
                <w:b/>
                <w:sz w:val="13"/>
                <w:szCs w:val="13"/>
                <w:lang w:val="fr-CA"/>
              </w:rPr>
              <w:t>Conférence de la Cour</w:t>
            </w:r>
          </w:p>
        </w:tc>
        <w:tc>
          <w:tcPr>
            <w:tcW w:w="26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A77" w:rsidRPr="00AA4D25" w:rsidRDefault="006F6A77" w:rsidP="00A41061">
            <w:pPr>
              <w:jc w:val="center"/>
              <w:rPr>
                <w:rFonts w:ascii="Arial" w:hAnsi="Arial" w:cs="Arial"/>
                <w:b/>
                <w:sz w:val="13"/>
                <w:szCs w:val="13"/>
                <w:lang w:val="fr-FR"/>
              </w:rPr>
            </w:pPr>
            <w:r w:rsidRPr="00AA4D25">
              <w:rPr>
                <w:rFonts w:ascii="Arial" w:hAnsi="Arial" w:cs="Arial"/>
                <w:b/>
                <w:sz w:val="13"/>
                <w:szCs w:val="13"/>
                <w:lang w:val="fr-FR"/>
              </w:rPr>
              <w:t>CC</w:t>
            </w:r>
          </w:p>
        </w:tc>
        <w:tc>
          <w:tcPr>
            <w:tcW w:w="1629" w:type="pct"/>
            <w:gridSpan w:val="8"/>
            <w:tcBorders>
              <w:top w:val="nil"/>
              <w:left w:val="single" w:sz="4" w:space="0" w:color="auto"/>
              <w:bottom w:val="nil"/>
              <w:right w:val="nil"/>
            </w:tcBorders>
            <w:hideMark/>
          </w:tcPr>
          <w:p w:rsidR="006F6A77" w:rsidRPr="00AA4D25" w:rsidRDefault="006F6A77" w:rsidP="00A41061">
            <w:pPr>
              <w:tabs>
                <w:tab w:val="left" w:pos="203"/>
              </w:tabs>
              <w:rPr>
                <w:rFonts w:ascii="Arial" w:hAnsi="Arial" w:cs="Arial"/>
                <w:b/>
                <w:sz w:val="13"/>
                <w:szCs w:val="13"/>
                <w:lang w:val="fr-CA"/>
              </w:rPr>
            </w:pPr>
            <w:r w:rsidRPr="00AA4D25">
              <w:rPr>
                <w:rFonts w:ascii="Arial" w:hAnsi="Arial" w:cs="Arial"/>
                <w:b/>
                <w:sz w:val="13"/>
                <w:szCs w:val="13"/>
                <w:lang w:val="fr-CA"/>
              </w:rPr>
              <w:t>9</w:t>
            </w:r>
            <w:r w:rsidRPr="00AA4D25">
              <w:rPr>
                <w:rFonts w:ascii="Arial" w:hAnsi="Arial" w:cs="Arial"/>
                <w:b/>
                <w:sz w:val="13"/>
                <w:szCs w:val="13"/>
                <w:lang w:val="fr-CA"/>
              </w:rPr>
              <w:tab/>
              <w:t>Court conference days /</w:t>
            </w:r>
          </w:p>
          <w:p w:rsidR="006F6A77" w:rsidRPr="00AA4D25" w:rsidRDefault="006F6A77" w:rsidP="00A41061">
            <w:pPr>
              <w:tabs>
                <w:tab w:val="left" w:pos="203"/>
              </w:tabs>
              <w:rPr>
                <w:rFonts w:ascii="Arial" w:hAnsi="Arial" w:cs="Arial"/>
                <w:b/>
                <w:sz w:val="13"/>
                <w:szCs w:val="13"/>
                <w:lang w:val="fr-CA"/>
              </w:rPr>
            </w:pPr>
            <w:r w:rsidRPr="00AA4D25">
              <w:rPr>
                <w:rFonts w:ascii="Arial" w:hAnsi="Arial" w:cs="Arial"/>
                <w:b/>
                <w:sz w:val="13"/>
                <w:szCs w:val="13"/>
                <w:lang w:val="fr-CA"/>
              </w:rPr>
              <w:tab/>
              <w:t>jours de conférence de la Cour</w:t>
            </w:r>
          </w:p>
        </w:tc>
        <w:tc>
          <w:tcPr>
            <w:tcW w:w="1159" w:type="pct"/>
            <w:gridSpan w:val="6"/>
            <w:tcMar>
              <w:top w:w="0" w:type="dxa"/>
              <w:left w:w="58" w:type="dxa"/>
              <w:bottom w:w="0" w:type="dxa"/>
              <w:right w:w="58" w:type="dxa"/>
            </w:tcMar>
          </w:tcPr>
          <w:p w:rsidR="006F6A77" w:rsidRPr="00AA4D25" w:rsidRDefault="006F6A77" w:rsidP="00A41061">
            <w:pPr>
              <w:spacing w:before="40" w:after="120"/>
              <w:jc w:val="right"/>
              <w:rPr>
                <w:rFonts w:ascii="Arial" w:hAnsi="Arial" w:cs="Arial"/>
                <w:b/>
                <w:sz w:val="13"/>
                <w:szCs w:val="13"/>
                <w:lang w:val="en-US"/>
              </w:rPr>
            </w:pPr>
            <w:r w:rsidRPr="00AA4D25">
              <w:rPr>
                <w:rFonts w:ascii="Arial" w:hAnsi="Arial" w:cs="Arial"/>
                <w:b/>
                <w:sz w:val="13"/>
                <w:szCs w:val="13"/>
                <w:lang w:val="en-US"/>
              </w:rPr>
              <w:t>Orthodox Easter / Pâques orthodoxe</w:t>
            </w:r>
          </w:p>
          <w:p w:rsidR="006F6A77" w:rsidRPr="00AA4D25" w:rsidRDefault="006F6A77" w:rsidP="00A41061">
            <w:pPr>
              <w:jc w:val="right"/>
              <w:rPr>
                <w:rFonts w:ascii="Arial" w:hAnsi="Arial" w:cs="Arial"/>
                <w:b/>
                <w:sz w:val="13"/>
                <w:szCs w:val="13"/>
                <w:lang w:val="en-US"/>
              </w:rPr>
            </w:pPr>
            <w:r w:rsidRPr="00AA4D25">
              <w:rPr>
                <w:rFonts w:ascii="Arial" w:hAnsi="Arial" w:cs="Arial"/>
                <w:b/>
                <w:sz w:val="13"/>
                <w:szCs w:val="13"/>
                <w:lang w:val="en-US"/>
              </w:rPr>
              <w:t>Naw-Rúz</w:t>
            </w:r>
          </w:p>
        </w:tc>
        <w:tc>
          <w:tcPr>
            <w:tcW w:w="205" w:type="pct"/>
          </w:tcPr>
          <w:p w:rsidR="006F6A77" w:rsidRPr="00AA4D25" w:rsidRDefault="006F6A77" w:rsidP="00A41061">
            <w:pPr>
              <w:spacing w:before="40" w:after="120"/>
              <w:jc w:val="center"/>
              <w:rPr>
                <w:rFonts w:ascii="Arial" w:hAnsi="Arial" w:cs="Arial"/>
                <w:b/>
                <w:sz w:val="13"/>
                <w:szCs w:val="13"/>
                <w:lang w:val="fr-CA"/>
              </w:rPr>
            </w:pPr>
            <w:r w:rsidRPr="00AA4D25">
              <w:rPr>
                <w:rFonts w:ascii="Arial" w:hAnsi="Arial" w:cs="Arial"/>
                <w:b/>
                <w:sz w:val="13"/>
                <w:szCs w:val="13"/>
                <w:lang w:val="fr-CA"/>
              </w:rPr>
              <w:t>OR</w:t>
            </w:r>
          </w:p>
          <w:p w:rsidR="006F6A77" w:rsidRPr="00AA4D25" w:rsidRDefault="006F6A77" w:rsidP="00A41061">
            <w:pPr>
              <w:jc w:val="center"/>
              <w:rPr>
                <w:rFonts w:ascii="Arial" w:hAnsi="Arial" w:cs="Arial"/>
                <w:b/>
                <w:sz w:val="13"/>
                <w:szCs w:val="13"/>
                <w:lang w:val="fr-CA"/>
              </w:rPr>
            </w:pPr>
            <w:r w:rsidRPr="00AA4D25">
              <w:rPr>
                <w:rFonts w:ascii="Arial" w:hAnsi="Arial" w:cs="Arial"/>
                <w:b/>
                <w:sz w:val="13"/>
                <w:szCs w:val="13"/>
                <w:lang w:val="fr-CA"/>
              </w:rPr>
              <w:t>NR</w:t>
            </w:r>
          </w:p>
        </w:tc>
      </w:tr>
      <w:tr w:rsidR="006F6A77" w:rsidTr="00A41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35"/>
        </w:trPr>
        <w:tc>
          <w:tcPr>
            <w:tcW w:w="907" w:type="pct"/>
            <w:gridSpan w:val="5"/>
            <w:tcBorders>
              <w:top w:val="nil"/>
              <w:left w:val="nil"/>
              <w:bottom w:val="nil"/>
              <w:right w:val="single" w:sz="4" w:space="0" w:color="auto"/>
            </w:tcBorders>
            <w:vAlign w:val="center"/>
            <w:hideMark/>
          </w:tcPr>
          <w:p w:rsidR="006F6A77" w:rsidRPr="00AA4D25" w:rsidRDefault="006F6A77" w:rsidP="00A41061">
            <w:pPr>
              <w:jc w:val="right"/>
              <w:rPr>
                <w:rFonts w:ascii="Arial" w:hAnsi="Arial" w:cs="Arial"/>
                <w:b/>
                <w:sz w:val="13"/>
                <w:szCs w:val="13"/>
              </w:rPr>
            </w:pPr>
            <w:r w:rsidRPr="00AA4D25">
              <w:rPr>
                <w:rFonts w:ascii="Arial" w:hAnsi="Arial" w:cs="Arial"/>
                <w:b/>
                <w:sz w:val="13"/>
                <w:szCs w:val="13"/>
              </w:rPr>
              <w:t xml:space="preserve">Holiday / </w:t>
            </w:r>
            <w:r w:rsidRPr="00AA4D25">
              <w:rPr>
                <w:rFonts w:ascii="Arial" w:hAnsi="Arial" w:cs="Arial"/>
                <w:b/>
                <w:sz w:val="13"/>
                <w:szCs w:val="13"/>
                <w:lang w:val="fr-CA"/>
              </w:rPr>
              <w:t>Jour férié</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rsidR="006F6A77" w:rsidRPr="00AA4D25" w:rsidRDefault="006F6A77" w:rsidP="00A41061">
            <w:pPr>
              <w:jc w:val="center"/>
              <w:rPr>
                <w:rFonts w:ascii="Arial" w:hAnsi="Arial" w:cs="Arial"/>
                <w:b/>
                <w:sz w:val="13"/>
                <w:szCs w:val="13"/>
              </w:rPr>
            </w:pPr>
            <w:r w:rsidRPr="00AA4D25">
              <w:rPr>
                <w:rFonts w:ascii="Arial" w:hAnsi="Arial" w:cs="Arial"/>
                <w:b/>
                <w:sz w:val="13"/>
                <w:szCs w:val="13"/>
              </w:rPr>
              <w:t>H</w:t>
            </w:r>
          </w:p>
        </w:tc>
        <w:tc>
          <w:tcPr>
            <w:tcW w:w="1629" w:type="pct"/>
            <w:gridSpan w:val="8"/>
            <w:tcBorders>
              <w:top w:val="nil"/>
              <w:left w:val="single" w:sz="4" w:space="0" w:color="auto"/>
              <w:bottom w:val="nil"/>
              <w:right w:val="nil"/>
            </w:tcBorders>
            <w:hideMark/>
          </w:tcPr>
          <w:p w:rsidR="006F6A77" w:rsidRPr="00AA4D25" w:rsidRDefault="006F6A77" w:rsidP="00A41061">
            <w:pPr>
              <w:tabs>
                <w:tab w:val="left" w:pos="203"/>
              </w:tabs>
              <w:rPr>
                <w:rFonts w:ascii="Arial" w:hAnsi="Arial" w:cs="Arial"/>
                <w:b/>
                <w:sz w:val="13"/>
                <w:szCs w:val="13"/>
              </w:rPr>
            </w:pPr>
            <w:r w:rsidRPr="00AA4D25">
              <w:rPr>
                <w:rFonts w:ascii="Arial" w:hAnsi="Arial" w:cs="Arial"/>
                <w:b/>
                <w:sz w:val="13"/>
                <w:szCs w:val="13"/>
              </w:rPr>
              <w:t>5</w:t>
            </w:r>
            <w:r w:rsidRPr="00AA4D25">
              <w:rPr>
                <w:rFonts w:ascii="Arial" w:hAnsi="Arial" w:cs="Arial"/>
                <w:b/>
                <w:sz w:val="13"/>
                <w:szCs w:val="13"/>
              </w:rPr>
              <w:tab/>
              <w:t xml:space="preserve">holidays during sitting days / </w:t>
            </w:r>
          </w:p>
          <w:p w:rsidR="006F6A77" w:rsidRPr="00AA4D25" w:rsidRDefault="006F6A77" w:rsidP="00A41061">
            <w:pPr>
              <w:tabs>
                <w:tab w:val="left" w:pos="203"/>
              </w:tabs>
              <w:rPr>
                <w:rFonts w:ascii="Arial" w:hAnsi="Arial" w:cs="Arial"/>
                <w:b/>
                <w:sz w:val="13"/>
                <w:szCs w:val="13"/>
                <w:lang w:val="fr-CA"/>
              </w:rPr>
            </w:pPr>
            <w:r w:rsidRPr="00AA4D25">
              <w:rPr>
                <w:rFonts w:ascii="Arial" w:hAnsi="Arial" w:cs="Arial"/>
                <w:b/>
                <w:sz w:val="13"/>
                <w:szCs w:val="13"/>
              </w:rPr>
              <w:tab/>
            </w:r>
            <w:r w:rsidRPr="00AA4D25">
              <w:rPr>
                <w:rFonts w:ascii="Arial" w:hAnsi="Arial" w:cs="Arial"/>
                <w:b/>
                <w:sz w:val="13"/>
                <w:szCs w:val="13"/>
                <w:lang w:val="fr-CA"/>
              </w:rPr>
              <w:t>jours fériés durant les séances</w:t>
            </w:r>
          </w:p>
        </w:tc>
        <w:tc>
          <w:tcPr>
            <w:tcW w:w="1159" w:type="pct"/>
            <w:gridSpan w:val="6"/>
            <w:tcMar>
              <w:top w:w="0" w:type="dxa"/>
              <w:left w:w="58" w:type="dxa"/>
              <w:bottom w:w="0" w:type="dxa"/>
              <w:right w:w="58" w:type="dxa"/>
            </w:tcMar>
          </w:tcPr>
          <w:p w:rsidR="006F6A77" w:rsidRPr="00AA4D25" w:rsidRDefault="006F6A77" w:rsidP="00A41061">
            <w:pPr>
              <w:spacing w:before="40" w:after="120"/>
              <w:jc w:val="right"/>
              <w:rPr>
                <w:rFonts w:ascii="Arial" w:hAnsi="Arial" w:cs="Arial"/>
                <w:b/>
                <w:sz w:val="13"/>
                <w:szCs w:val="13"/>
                <w:lang w:val="fr-FR"/>
              </w:rPr>
            </w:pPr>
            <w:r w:rsidRPr="00AA4D25">
              <w:rPr>
                <w:rFonts w:ascii="Arial" w:hAnsi="Arial" w:cs="Arial"/>
                <w:b/>
                <w:sz w:val="13"/>
                <w:szCs w:val="13"/>
                <w:lang w:val="fr-FR"/>
              </w:rPr>
              <w:t>Ridván</w:t>
            </w:r>
          </w:p>
        </w:tc>
        <w:tc>
          <w:tcPr>
            <w:tcW w:w="205" w:type="pct"/>
          </w:tcPr>
          <w:p w:rsidR="006F6A77" w:rsidRPr="00D104F9" w:rsidRDefault="006F6A77" w:rsidP="00A41061">
            <w:pPr>
              <w:spacing w:before="40" w:after="120"/>
              <w:jc w:val="center"/>
              <w:rPr>
                <w:rFonts w:ascii="Arial" w:hAnsi="Arial" w:cs="Arial"/>
                <w:b/>
                <w:sz w:val="13"/>
                <w:szCs w:val="13"/>
                <w:lang w:val="fr-FR"/>
              </w:rPr>
            </w:pPr>
            <w:r w:rsidRPr="00AA4D25">
              <w:rPr>
                <w:rFonts w:ascii="Arial" w:hAnsi="Arial" w:cs="Arial"/>
                <w:b/>
                <w:sz w:val="13"/>
                <w:szCs w:val="13"/>
                <w:lang w:val="fr-FR"/>
              </w:rPr>
              <w:t>RV</w:t>
            </w:r>
          </w:p>
        </w:tc>
      </w:tr>
    </w:tbl>
    <w:p w:rsidR="006F6A77" w:rsidRPr="0022323B" w:rsidRDefault="006F6A77" w:rsidP="006F6A77">
      <w:pPr>
        <w:tabs>
          <w:tab w:val="center" w:pos="5220"/>
          <w:tab w:val="right" w:pos="10800"/>
        </w:tabs>
        <w:rPr>
          <w:lang w:val="fr-CA"/>
        </w:rPr>
      </w:pPr>
    </w:p>
    <w:p w:rsidR="002410B8" w:rsidRPr="0022323B" w:rsidRDefault="002410B8" w:rsidP="006F6A77">
      <w:pPr>
        <w:tabs>
          <w:tab w:val="center" w:pos="5220"/>
          <w:tab w:val="right" w:pos="10800"/>
        </w:tabs>
        <w:jc w:val="center"/>
        <w:rPr>
          <w:lang w:val="fr-CA"/>
        </w:rPr>
      </w:pPr>
    </w:p>
    <w:sectPr w:rsidR="002410B8" w:rsidRPr="0022323B" w:rsidSect="00B4618C">
      <w:headerReference w:type="default" r:id="rId65"/>
      <w:footerReference w:type="default" r:id="rId66"/>
      <w:pgSz w:w="12240" w:h="15840" w:code="1"/>
      <w:pgMar w:top="720" w:right="720" w:bottom="567" w:left="1077" w:header="142"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6C2" w:rsidRDefault="007356C2" w:rsidP="00A87207">
      <w:r>
        <w:separator/>
      </w:r>
    </w:p>
  </w:endnote>
  <w:endnote w:type="continuationSeparator" w:id="0">
    <w:p w:rsidR="007356C2" w:rsidRDefault="007356C2"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861034"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861034" w:rsidRDefault="00861034">
    <w:pPr>
      <w:tabs>
        <w:tab w:val="center" w:pos="4740"/>
      </w:tabs>
    </w:pPr>
    <w:r>
      <w:tab/>
      <w:t xml:space="preserve">- </w:t>
    </w:r>
    <w:r>
      <w:pgNum/>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861034"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861034" w:rsidRDefault="00861034">
    <w:pPr>
      <w:tabs>
        <w:tab w:val="center" w:pos="4740"/>
      </w:tabs>
    </w:pPr>
    <w:r>
      <w:tab/>
      <w:t xml:space="preserve">- </w:t>
    </w:r>
    <w:r>
      <w:pgNum/>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861034" w:rsidRDefault="00BC47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62" style="width:480.95pt;height:1pt" o:hralign="center" o:hrstd="t" o:hrnoshade="t" o:hr="t" fillcolor="black [3213]" stroked="f"/>
      </w:pict>
    </w:r>
  </w:p>
  <w:p w:rsidR="00861034" w:rsidRDefault="00861034"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8F5B23">
      <w:rPr>
        <w:noProof/>
        <w:szCs w:val="24"/>
      </w:rPr>
      <w:t>12</w:t>
    </w:r>
    <w:r w:rsidRPr="001775C1">
      <w:rPr>
        <w:szCs w:val="24"/>
      </w:rPr>
      <w:fldChar w:fldCharType="end"/>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BC4741" w:rsidP="00782AE4">
    <w:pPr>
      <w:tabs>
        <w:tab w:val="center" w:pos="4680"/>
      </w:tabs>
    </w:pPr>
    <w:r>
      <w:pict>
        <v:rect id="_x0000_i1063" style="width:480.95pt;height:1pt" o:hralign="center" o:hrstd="t" o:hrnoshade="t" o:hr="t" fillcolor="black [3213]" stroked="f"/>
      </w:pict>
    </w:r>
  </w:p>
  <w:p w:rsidR="00861034" w:rsidRDefault="00861034"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BC4741">
      <w:rPr>
        <w:noProof/>
        <w:szCs w:val="24"/>
      </w:rPr>
      <w:t>9</w:t>
    </w:r>
    <w:r w:rsidRPr="001775C1">
      <w:rPr>
        <w:szCs w:val="24"/>
      </w:rPr>
      <w:fldChar w:fldCharType="end"/>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Pr="00924065" w:rsidRDefault="00BC4741" w:rsidP="00924065">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BC47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51" style="width:480.95pt;height:1pt" o:hralign="center" o:hrstd="t" o:hrnoshade="t" o:hr="t" fillcolor="black [3213]" stroked="f"/>
      </w:pict>
    </w:r>
  </w:p>
  <w:p w:rsidR="00861034" w:rsidRPr="0009648D" w:rsidRDefault="00861034" w:rsidP="00ED7E83">
    <w:pPr>
      <w:tabs>
        <w:tab w:val="center" w:pos="4680"/>
      </w:tabs>
    </w:pPr>
    <w:r>
      <w:tab/>
    </w:r>
    <w:r w:rsidRPr="0009648D">
      <w:t xml:space="preserve">- </w:t>
    </w:r>
    <w:r>
      <w:fldChar w:fldCharType="begin"/>
    </w:r>
    <w:r>
      <w:instrText xml:space="preserve"> PAGE   \* MERGEFORMAT </w:instrText>
    </w:r>
    <w:r>
      <w:fldChar w:fldCharType="separate"/>
    </w:r>
    <w:r w:rsidR="00BC4741">
      <w:rPr>
        <w:noProof/>
      </w:rPr>
      <w:t>4</w:t>
    </w:r>
    <w:r>
      <w:rPr>
        <w:noProof/>
      </w:rPr>
      <w:fldChar w:fldCharType="end"/>
    </w:r>
    <w:r w:rsidRPr="0009648D">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BC4741">
    <w:pPr>
      <w:pStyle w:val="Footer"/>
      <w:rPr>
        <w:lang w:val="fr-CA"/>
      </w:rPr>
    </w:pPr>
    <w:r>
      <w:rPr>
        <w:lang w:val="fr-CA"/>
      </w:rPr>
      <w:pict>
        <v:rect id="_x0000_i1052" style="width:480.95pt;height:1pt" o:hralign="center" o:hrstd="t" o:hrnoshade="t" o:hr="t" fillcolor="black [3213]" stroked="f"/>
      </w:pict>
    </w:r>
  </w:p>
  <w:p w:rsidR="00861034" w:rsidRDefault="00861034" w:rsidP="00245129">
    <w:pPr>
      <w:tabs>
        <w:tab w:val="center" w:pos="4680"/>
      </w:tabs>
    </w:pPr>
    <w:r>
      <w:tab/>
    </w:r>
    <w:r w:rsidRPr="0009648D">
      <w:t xml:space="preserve">- </w:t>
    </w:r>
    <w:r>
      <w:fldChar w:fldCharType="begin"/>
    </w:r>
    <w:r>
      <w:instrText xml:space="preserve"> PAGE   \* MERGEFORMAT </w:instrText>
    </w:r>
    <w:r>
      <w:fldChar w:fldCharType="separate"/>
    </w:r>
    <w:r w:rsidR="00BC4741">
      <w:rPr>
        <w:noProof/>
      </w:rPr>
      <w:t>1</w:t>
    </w:r>
    <w:r>
      <w:rPr>
        <w:noProof/>
      </w:rPr>
      <w:fldChar w:fldCharType="end"/>
    </w:r>
    <w:r w:rsidRPr="0009648D">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861034"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861034" w:rsidRDefault="00861034">
    <w:pPr>
      <w:tabs>
        <w:tab w:val="center" w:pos="4740"/>
      </w:tabs>
    </w:pPr>
    <w:r>
      <w:tab/>
      <w:t xml:space="preserve">- </w:t>
    </w:r>
    <w:r>
      <w:pgNum/>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BC4741" w:rsidP="00755F22">
    <w:pPr>
      <w:tabs>
        <w:tab w:val="left" w:pos="-1440"/>
        <w:tab w:val="left" w:pos="-720"/>
      </w:tabs>
    </w:pPr>
    <w:r>
      <w:pict>
        <v:rect id="_x0000_i1055" style="width:480.95pt;height:1pt" o:hralign="center" o:hrstd="t" o:hrnoshade="t" o:hr="t" fillcolor="black [3213]" stroked="f"/>
      </w:pict>
    </w:r>
  </w:p>
  <w:p w:rsidR="00861034" w:rsidRDefault="00861034" w:rsidP="00EB2B90">
    <w:pPr>
      <w:tabs>
        <w:tab w:val="center" w:pos="4680"/>
      </w:tabs>
    </w:pPr>
    <w:r>
      <w:tab/>
      <w:t xml:space="preserve">- </w:t>
    </w:r>
    <w:r>
      <w:fldChar w:fldCharType="begin"/>
    </w:r>
    <w:r>
      <w:instrText xml:space="preserve"> PAGE   \* MERGEFORMAT </w:instrText>
    </w:r>
    <w:r>
      <w:fldChar w:fldCharType="separate"/>
    </w:r>
    <w:r w:rsidR="00BC4741">
      <w:rPr>
        <w:noProof/>
      </w:rPr>
      <w:t>7</w:t>
    </w:r>
    <w:r>
      <w:rPr>
        <w:noProof/>
      </w:rP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BC4741" w:rsidP="00EB2B90">
    <w:pPr>
      <w:tabs>
        <w:tab w:val="center" w:pos="4680"/>
      </w:tabs>
    </w:pPr>
    <w:r>
      <w:pict>
        <v:rect id="_x0000_i1056" style="width:480.95pt;height:1pt" o:hralign="center" o:hrstd="t" o:hrnoshade="t" o:hr="t" fillcolor="black [3213]" stroked="f"/>
      </w:pict>
    </w:r>
  </w:p>
  <w:p w:rsidR="00861034" w:rsidRPr="0031432F" w:rsidRDefault="00861034" w:rsidP="00EB2B90">
    <w:pPr>
      <w:tabs>
        <w:tab w:val="center" w:pos="4680"/>
      </w:tabs>
    </w:pPr>
    <w:r>
      <w:tab/>
      <w:t xml:space="preserve">- </w:t>
    </w:r>
    <w:r>
      <w:fldChar w:fldCharType="begin"/>
    </w:r>
    <w:r>
      <w:instrText xml:space="preserve"> PAGE   \* MERGEFORMAT </w:instrText>
    </w:r>
    <w:r>
      <w:fldChar w:fldCharType="separate"/>
    </w:r>
    <w:r w:rsidR="00BC4741">
      <w:rPr>
        <w:noProof/>
      </w:rPr>
      <w:t>5</w:t>
    </w:r>
    <w:r>
      <w:rPr>
        <w:noProof/>
      </w:rP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861034"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861034" w:rsidRDefault="00861034">
    <w:pPr>
      <w:tabs>
        <w:tab w:val="center" w:pos="4740"/>
      </w:tabs>
    </w:pPr>
    <w:r>
      <w:tab/>
      <w:t xml:space="preserve">- </w:t>
    </w:r>
    <w:r>
      <w:pgNum/>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BC47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58" style="width:480.95pt;height:1pt" o:hralign="center" o:hrstd="t" o:hrnoshade="t" o:hr="t" fillcolor="black [3213]" stroked="f"/>
      </w:pict>
    </w:r>
  </w:p>
  <w:p w:rsidR="00861034" w:rsidRDefault="00861034" w:rsidP="00EB2B90">
    <w:pPr>
      <w:tabs>
        <w:tab w:val="center" w:pos="4680"/>
      </w:tabs>
    </w:pPr>
    <w:r>
      <w:tab/>
      <w:t xml:space="preserve">- </w:t>
    </w:r>
    <w:r>
      <w:fldChar w:fldCharType="begin"/>
    </w:r>
    <w:r>
      <w:instrText xml:space="preserve"> PAGE   \* MERGEFORMAT </w:instrText>
    </w:r>
    <w:r>
      <w:fldChar w:fldCharType="separate"/>
    </w:r>
    <w:r>
      <w:rPr>
        <w:noProof/>
      </w:rPr>
      <w:t>524</w:t>
    </w:r>
    <w:r>
      <w:rPr>
        <w:noProof/>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BC4741">
    <w:pPr>
      <w:pStyle w:val="Footer"/>
      <w:rPr>
        <w:lang w:val="fr-CA"/>
      </w:rPr>
    </w:pPr>
    <w:r>
      <w:rPr>
        <w:lang w:val="fr-CA"/>
      </w:rPr>
      <w:pict>
        <v:rect id="_x0000_i1059" style="width:480.95pt;height:1pt" o:hralign="center" o:hrstd="t" o:hrnoshade="t" o:hr="t" fillcolor="black [3213]" stroked="f"/>
      </w:pict>
    </w:r>
  </w:p>
  <w:p w:rsidR="00861034" w:rsidRDefault="00861034" w:rsidP="00EB2B90">
    <w:pPr>
      <w:tabs>
        <w:tab w:val="center" w:pos="4680"/>
      </w:tabs>
    </w:pPr>
    <w:r>
      <w:tab/>
      <w:t xml:space="preserve">- </w:t>
    </w:r>
    <w:r>
      <w:fldChar w:fldCharType="begin"/>
    </w:r>
    <w:r>
      <w:instrText xml:space="preserve"> PAGE   \* MERGEFORMAT </w:instrText>
    </w:r>
    <w:r>
      <w:fldChar w:fldCharType="separate"/>
    </w:r>
    <w:r w:rsidR="00BC4741">
      <w:rPr>
        <w:noProof/>
      </w:rPr>
      <w:t>8</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6C2" w:rsidRDefault="007356C2" w:rsidP="00A87207">
      <w:r>
        <w:separator/>
      </w:r>
    </w:p>
  </w:footnote>
  <w:footnote w:type="continuationSeparator" w:id="0">
    <w:p w:rsidR="007356C2" w:rsidRDefault="007356C2"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861034" w:rsidRPr="00BC4741">
      <w:tc>
        <w:tcPr>
          <w:tcW w:w="4200" w:type="dxa"/>
          <w:tcMar>
            <w:left w:w="0" w:type="dxa"/>
            <w:right w:w="0" w:type="dxa"/>
          </w:tcMar>
        </w:tcPr>
        <w:p w:rsidR="00861034" w:rsidRDefault="00861034">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861034" w:rsidRDefault="00861034">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861034" w:rsidRDefault="0086103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861034" w:rsidRPr="00FF6BA5" w:rsidRDefault="0086103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861034" w:rsidRPr="00FF6BA5"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861034" w:rsidRPr="00FF6BA5"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861034" w:rsidRPr="00FF6BA5"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861034">
      <w:tc>
        <w:tcPr>
          <w:tcW w:w="4230" w:type="dxa"/>
          <w:tcMar>
            <w:left w:w="0" w:type="dxa"/>
            <w:right w:w="0" w:type="dxa"/>
          </w:tcMar>
        </w:tcPr>
        <w:p w:rsidR="00861034" w:rsidRDefault="00861034">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HEADNOTES OF RECENT </w:t>
          </w:r>
        </w:p>
        <w:p w:rsidR="00861034" w:rsidRDefault="00861034">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w:t>
          </w:r>
        </w:p>
        <w:p w:rsidR="00861034" w:rsidRDefault="00861034">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170" w:type="dxa"/>
          <w:tcMar>
            <w:left w:w="0" w:type="dxa"/>
            <w:right w:w="0" w:type="dxa"/>
          </w:tcMar>
        </w:tcPr>
        <w:p w:rsidR="00861034" w:rsidRDefault="00861034">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861034" w:rsidRDefault="00861034">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SOMMAIRES DE JUGEMENTS </w:t>
          </w:r>
        </w:p>
        <w:p w:rsidR="00861034" w:rsidRDefault="0086103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RÉCENTS</w:t>
          </w:r>
        </w:p>
        <w:p w:rsidR="00861034"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861034"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861034" w:rsidRPr="00BC4741" w:rsidTr="00245129">
      <w:tc>
        <w:tcPr>
          <w:tcW w:w="4230" w:type="dxa"/>
          <w:tcMar>
            <w:left w:w="0" w:type="dxa"/>
            <w:right w:w="0" w:type="dxa"/>
          </w:tcMar>
        </w:tcPr>
        <w:p w:rsidR="00861034" w:rsidRPr="00782AE4" w:rsidRDefault="00E049C0">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67602">
            <w:rPr>
              <w:lang w:val="fr-CA"/>
            </w:rPr>
            <w:t>Pronouncements of reserved</w:t>
          </w:r>
          <w:r>
            <w:rPr>
              <w:lang w:val="fr-CA"/>
            </w:rPr>
            <w:t xml:space="preserve"> appeals</w:t>
          </w:r>
        </w:p>
      </w:tc>
      <w:tc>
        <w:tcPr>
          <w:tcW w:w="1170" w:type="dxa"/>
          <w:tcMar>
            <w:left w:w="0" w:type="dxa"/>
            <w:right w:w="0" w:type="dxa"/>
          </w:tcMar>
        </w:tcPr>
        <w:p w:rsidR="00861034" w:rsidRDefault="00861034" w:rsidP="00102926">
          <w:pPr>
            <w:keepNext/>
            <w:keepLines/>
            <w:tabs>
              <w:tab w:val="left" w:pos="-1440"/>
              <w:tab w:val="left" w:pos="-720"/>
            </w:tabs>
            <w:jc w:val="center"/>
            <w:rPr>
              <w:sz w:val="20"/>
              <w:szCs w:val="20"/>
            </w:rPr>
          </w:pPr>
        </w:p>
        <w:p w:rsidR="00861034" w:rsidRDefault="00861034" w:rsidP="00102926">
          <w:pPr>
            <w:keepNext/>
            <w:keepLines/>
            <w:tabs>
              <w:tab w:val="left" w:pos="-1440"/>
              <w:tab w:val="left" w:pos="-720"/>
            </w:tabs>
            <w:jc w:val="center"/>
            <w:rPr>
              <w:sz w:val="20"/>
              <w:szCs w:val="20"/>
            </w:rPr>
          </w:pPr>
        </w:p>
        <w:p w:rsidR="00861034" w:rsidRPr="00782AE4" w:rsidRDefault="00861034" w:rsidP="00102926">
          <w:pPr>
            <w:keepNext/>
            <w:keepLines/>
            <w:tabs>
              <w:tab w:val="left" w:pos="-1440"/>
              <w:tab w:val="left" w:pos="-720"/>
            </w:tabs>
            <w:jc w:val="center"/>
            <w:rPr>
              <w:sz w:val="20"/>
              <w:szCs w:val="20"/>
            </w:rPr>
          </w:pPr>
        </w:p>
      </w:tc>
      <w:tc>
        <w:tcPr>
          <w:tcW w:w="4080" w:type="dxa"/>
          <w:tcMar>
            <w:left w:w="0" w:type="dxa"/>
            <w:right w:w="0" w:type="dxa"/>
          </w:tcMar>
        </w:tcPr>
        <w:p w:rsidR="00861034" w:rsidRPr="008F5B23" w:rsidRDefault="00E049C0" w:rsidP="00102926">
          <w:pPr>
            <w:keepLines/>
            <w:tabs>
              <w:tab w:val="left" w:pos="-1440"/>
              <w:tab w:val="left" w:pos="-720"/>
            </w:tabs>
            <w:rPr>
              <w:sz w:val="20"/>
              <w:szCs w:val="20"/>
              <w:lang w:val="fr-CA"/>
            </w:rPr>
          </w:pPr>
          <w:r>
            <w:rPr>
              <w:lang w:val="fr-CA"/>
            </w:rPr>
            <w:t>J</w:t>
          </w:r>
          <w:r w:rsidRPr="00C1697B">
            <w:rPr>
              <w:lang w:val="fr-CA"/>
            </w:rPr>
            <w:t>ugements rendus sur les appels en délibéré</w:t>
          </w:r>
        </w:p>
      </w:tc>
    </w:tr>
  </w:tbl>
  <w:p w:rsidR="00861034" w:rsidRPr="008F5B23" w:rsidRDefault="00861034" w:rsidP="00782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86103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BC4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861034" w:rsidRPr="00D2683C" w:rsidTr="00245129">
      <w:tc>
        <w:tcPr>
          <w:tcW w:w="4200" w:type="dxa"/>
          <w:tcMar>
            <w:left w:w="0" w:type="dxa"/>
            <w:right w:w="0" w:type="dxa"/>
          </w:tcMar>
        </w:tcPr>
        <w:p w:rsidR="00861034" w:rsidRPr="00634F42" w:rsidRDefault="00861034" w:rsidP="00960E85">
          <w:pPr>
            <w:keepNext/>
            <w:keepLines/>
            <w:tabs>
              <w:tab w:val="left" w:pos="-1440"/>
              <w:tab w:val="left" w:pos="-720"/>
              <w:tab w:val="left" w:pos="0"/>
              <w:tab w:val="left" w:pos="720"/>
              <w:tab w:val="center" w:pos="2100"/>
            </w:tabs>
            <w:rPr>
              <w:sz w:val="20"/>
              <w:szCs w:val="20"/>
              <w:lang w:val="en-US"/>
            </w:rPr>
          </w:pPr>
          <w:r w:rsidRPr="00634F42">
            <w:rPr>
              <w:sz w:val="20"/>
              <w:szCs w:val="20"/>
              <w:lang w:val="en-US"/>
            </w:rPr>
            <w:t xml:space="preserve">Judgments on </w:t>
          </w:r>
          <w:r w:rsidR="00960E85">
            <w:rPr>
              <w:sz w:val="20"/>
              <w:szCs w:val="20"/>
              <w:lang w:val="en-US"/>
            </w:rPr>
            <w:t>leave</w:t>
          </w:r>
          <w:r w:rsidRPr="00634F42">
            <w:rPr>
              <w:sz w:val="20"/>
              <w:szCs w:val="20"/>
              <w:lang w:val="en-US"/>
            </w:rPr>
            <w:t xml:space="preserve"> </w:t>
          </w:r>
          <w:r w:rsidR="00960E85">
            <w:rPr>
              <w:sz w:val="20"/>
              <w:szCs w:val="20"/>
              <w:lang w:val="en-US"/>
            </w:rPr>
            <w:t>applications</w:t>
          </w:r>
        </w:p>
      </w:tc>
      <w:tc>
        <w:tcPr>
          <w:tcW w:w="1200" w:type="dxa"/>
          <w:tcMar>
            <w:left w:w="0" w:type="dxa"/>
            <w:right w:w="0" w:type="dxa"/>
          </w:tcMar>
        </w:tcPr>
        <w:p w:rsidR="00861034" w:rsidRPr="00755F22" w:rsidRDefault="00861034"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861034" w:rsidRPr="00755F22" w:rsidRDefault="00861034"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861034" w:rsidRPr="00755F22" w:rsidRDefault="00861034" w:rsidP="00960E8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634F42">
            <w:rPr>
              <w:sz w:val="20"/>
              <w:szCs w:val="20"/>
              <w:lang w:val="fr-CA"/>
            </w:rPr>
            <w:t>Jugements sur demandes d’autorisation</w:t>
          </w:r>
        </w:p>
      </w:tc>
    </w:tr>
  </w:tbl>
  <w:p w:rsidR="00861034" w:rsidRPr="00FF6BA5" w:rsidRDefault="00861034" w:rsidP="00755F22">
    <w:pPr>
      <w:tabs>
        <w:tab w:val="left" w:pos="-1440"/>
        <w:tab w:val="left" w:pos="-720"/>
      </w:tabs>
      <w:rPr>
        <w:lang w:val="fr-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8610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861034">
      <w:tc>
        <w:tcPr>
          <w:tcW w:w="4230" w:type="dxa"/>
          <w:tcMar>
            <w:left w:w="0" w:type="dxa"/>
            <w:right w:w="0" w:type="dxa"/>
          </w:tcMar>
        </w:tcPr>
        <w:p w:rsidR="00861034" w:rsidRDefault="00861034">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861034" w:rsidRDefault="0086103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861034" w:rsidRDefault="0086103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861034">
      <w:trPr>
        <w:gridAfter w:val="2"/>
        <w:wAfter w:w="5250" w:type="dxa"/>
      </w:trPr>
      <w:tc>
        <w:tcPr>
          <w:tcW w:w="4230" w:type="dxa"/>
          <w:tcMar>
            <w:left w:w="0" w:type="dxa"/>
            <w:right w:w="0" w:type="dxa"/>
          </w:tcMar>
        </w:tcPr>
        <w:p w:rsidR="00861034"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861034"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861034" w:rsidRPr="00755F22" w:rsidTr="00245129">
      <w:tc>
        <w:tcPr>
          <w:tcW w:w="4230" w:type="dxa"/>
          <w:tcMar>
            <w:left w:w="0" w:type="dxa"/>
            <w:right w:w="0" w:type="dxa"/>
          </w:tcMar>
        </w:tcPr>
        <w:p w:rsidR="00861034" w:rsidRPr="00755F22" w:rsidRDefault="00861034" w:rsidP="00831CA9">
          <w:pPr>
            <w:keepNext/>
            <w:keepLines/>
            <w:rPr>
              <w:sz w:val="20"/>
              <w:szCs w:val="20"/>
            </w:rPr>
          </w:pPr>
          <w:r w:rsidRPr="00755F22">
            <w:rPr>
              <w:sz w:val="20"/>
              <w:szCs w:val="20"/>
            </w:rPr>
            <w:t>Motions</w:t>
          </w:r>
        </w:p>
      </w:tc>
      <w:tc>
        <w:tcPr>
          <w:tcW w:w="1170" w:type="dxa"/>
          <w:tcMar>
            <w:left w:w="0" w:type="dxa"/>
            <w:right w:w="0" w:type="dxa"/>
          </w:tcMar>
        </w:tcPr>
        <w:p w:rsidR="00861034" w:rsidRPr="00755F22" w:rsidRDefault="00861034" w:rsidP="00831CA9">
          <w:pPr>
            <w:keepLines/>
            <w:jc w:val="center"/>
            <w:rPr>
              <w:sz w:val="20"/>
              <w:szCs w:val="20"/>
            </w:rPr>
          </w:pPr>
        </w:p>
        <w:p w:rsidR="00861034" w:rsidRPr="00755F22" w:rsidRDefault="00861034" w:rsidP="00831CA9">
          <w:pPr>
            <w:keepLines/>
            <w:tabs>
              <w:tab w:val="left" w:pos="-1440"/>
              <w:tab w:val="left" w:pos="-720"/>
            </w:tabs>
            <w:jc w:val="center"/>
            <w:rPr>
              <w:sz w:val="20"/>
              <w:szCs w:val="20"/>
            </w:rPr>
          </w:pPr>
        </w:p>
      </w:tc>
      <w:tc>
        <w:tcPr>
          <w:tcW w:w="4080" w:type="dxa"/>
          <w:tcMar>
            <w:left w:w="0" w:type="dxa"/>
            <w:right w:w="0" w:type="dxa"/>
          </w:tcMar>
        </w:tcPr>
        <w:p w:rsidR="00861034" w:rsidRPr="00BA6468" w:rsidRDefault="00861034" w:rsidP="00BA6468">
          <w:pPr>
            <w:keepLines/>
            <w:rPr>
              <w:sz w:val="20"/>
              <w:szCs w:val="20"/>
              <w:lang w:val="fr-CA"/>
            </w:rPr>
          </w:pPr>
          <w:r w:rsidRPr="00BA6468">
            <w:rPr>
              <w:sz w:val="20"/>
              <w:szCs w:val="20"/>
              <w:lang w:val="fr-CA"/>
            </w:rPr>
            <w:t>Requêtes</w:t>
          </w:r>
        </w:p>
      </w:tc>
    </w:tr>
  </w:tbl>
  <w:p w:rsidR="00861034" w:rsidRDefault="00861034" w:rsidP="00831CA9">
    <w:pP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86103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861034" w:rsidRPr="00BC4741">
      <w:tc>
        <w:tcPr>
          <w:tcW w:w="4200" w:type="dxa"/>
          <w:tcMar>
            <w:left w:w="0" w:type="dxa"/>
            <w:right w:w="0" w:type="dxa"/>
          </w:tcMar>
        </w:tcPr>
        <w:p w:rsidR="00861034" w:rsidRDefault="00861034">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APPEAL FILED SINCE LAST ISSUE</w:t>
          </w:r>
        </w:p>
      </w:tc>
      <w:tc>
        <w:tcPr>
          <w:tcW w:w="1200" w:type="dxa"/>
          <w:tcMar>
            <w:left w:w="0" w:type="dxa"/>
            <w:right w:w="0" w:type="dxa"/>
          </w:tcMar>
        </w:tcPr>
        <w:p w:rsidR="00861034" w:rsidRDefault="00861034">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861034" w:rsidRPr="00B01A03" w:rsidRDefault="0086103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B01A03">
            <w:rPr>
              <w:lang w:val="fr-CA"/>
            </w:rPr>
            <w:t>AVIS D’APPEL DÉPOSÉS DEPUIS LA DERNIÈRE PARUTION</w:t>
          </w:r>
        </w:p>
        <w:p w:rsidR="00861034" w:rsidRPr="00B01A03"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861034" w:rsidRPr="00B01A03"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861034" w:rsidRPr="00BC4741" w:rsidTr="00245129">
      <w:tc>
        <w:tcPr>
          <w:tcW w:w="4200" w:type="dxa"/>
          <w:tcMar>
            <w:left w:w="0" w:type="dxa"/>
            <w:right w:w="0" w:type="dxa"/>
          </w:tcMar>
        </w:tcPr>
        <w:p w:rsidR="00861034" w:rsidRPr="00F40249" w:rsidRDefault="00861034" w:rsidP="00102926">
          <w:pPr>
            <w:keepNext/>
            <w:keepLines/>
            <w:tabs>
              <w:tab w:val="left" w:pos="-1440"/>
              <w:tab w:val="left" w:pos="-720"/>
            </w:tabs>
            <w:rPr>
              <w:sz w:val="20"/>
              <w:szCs w:val="20"/>
            </w:rPr>
          </w:pPr>
          <w:r w:rsidRPr="00F40249">
            <w:rPr>
              <w:sz w:val="20"/>
              <w:szCs w:val="20"/>
            </w:rPr>
            <w:t>NOTICE OF APPEAL FILED SINCE LAST ISSUE</w:t>
          </w:r>
        </w:p>
      </w:tc>
      <w:tc>
        <w:tcPr>
          <w:tcW w:w="1200" w:type="dxa"/>
          <w:tcMar>
            <w:left w:w="0" w:type="dxa"/>
            <w:right w:w="0" w:type="dxa"/>
          </w:tcMar>
        </w:tcPr>
        <w:p w:rsidR="00861034" w:rsidRDefault="00861034" w:rsidP="00102926">
          <w:pPr>
            <w:keepNext/>
            <w:keepLines/>
            <w:tabs>
              <w:tab w:val="left" w:pos="-1440"/>
              <w:tab w:val="left" w:pos="-720"/>
            </w:tabs>
            <w:jc w:val="center"/>
            <w:rPr>
              <w:sz w:val="20"/>
              <w:szCs w:val="20"/>
            </w:rPr>
          </w:pPr>
        </w:p>
        <w:p w:rsidR="00861034" w:rsidRDefault="00861034" w:rsidP="00102926">
          <w:pPr>
            <w:keepNext/>
            <w:keepLines/>
            <w:tabs>
              <w:tab w:val="left" w:pos="-1440"/>
              <w:tab w:val="left" w:pos="-720"/>
            </w:tabs>
            <w:jc w:val="center"/>
            <w:rPr>
              <w:sz w:val="20"/>
              <w:szCs w:val="20"/>
            </w:rPr>
          </w:pPr>
        </w:p>
        <w:p w:rsidR="00861034" w:rsidRPr="00F40249" w:rsidRDefault="00861034" w:rsidP="00102926">
          <w:pPr>
            <w:keepNext/>
            <w:keepLines/>
            <w:tabs>
              <w:tab w:val="left" w:pos="-1440"/>
              <w:tab w:val="left" w:pos="-720"/>
            </w:tabs>
            <w:jc w:val="center"/>
            <w:rPr>
              <w:sz w:val="20"/>
              <w:szCs w:val="20"/>
            </w:rPr>
          </w:pPr>
        </w:p>
      </w:tc>
      <w:tc>
        <w:tcPr>
          <w:tcW w:w="4230" w:type="dxa"/>
          <w:tcMar>
            <w:left w:w="0" w:type="dxa"/>
            <w:right w:w="0" w:type="dxa"/>
          </w:tcMar>
        </w:tcPr>
        <w:p w:rsidR="00861034" w:rsidRPr="00F40249" w:rsidRDefault="00861034" w:rsidP="00102926">
          <w:pPr>
            <w:keepLines/>
            <w:tabs>
              <w:tab w:val="left" w:pos="-1440"/>
              <w:tab w:val="left" w:pos="-720"/>
            </w:tabs>
            <w:rPr>
              <w:sz w:val="20"/>
              <w:szCs w:val="20"/>
              <w:lang w:val="fr-CA"/>
            </w:rPr>
          </w:pPr>
          <w:r w:rsidRPr="00F40249">
            <w:rPr>
              <w:sz w:val="20"/>
              <w:szCs w:val="20"/>
              <w:lang w:val="fr-CA"/>
            </w:rPr>
            <w:t>AVIS D’APPEL DÉPO</w:t>
          </w:r>
          <w:r>
            <w:rPr>
              <w:sz w:val="20"/>
              <w:szCs w:val="20"/>
              <w:lang w:val="fr-CA"/>
            </w:rPr>
            <w:t>SÉS DEPUIS LA DERNIÈRE PARUTION</w:t>
          </w:r>
        </w:p>
      </w:tc>
    </w:tr>
  </w:tbl>
  <w:p w:rsidR="00861034" w:rsidRPr="00B01A03" w:rsidRDefault="00861034" w:rsidP="00EB2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8610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77B2C30"/>
    <w:multiLevelType w:val="hybridMultilevel"/>
    <w:tmpl w:val="F4ECC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915568"/>
    <w:multiLevelType w:val="hybridMultilevel"/>
    <w:tmpl w:val="A9CEDEBA"/>
    <w:lvl w:ilvl="0" w:tplc="A8404620">
      <w:start w:val="16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CD5262B"/>
    <w:multiLevelType w:val="hybridMultilevel"/>
    <w:tmpl w:val="F4ECC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526A34"/>
    <w:multiLevelType w:val="hybridMultilevel"/>
    <w:tmpl w:val="A5EE2C34"/>
    <w:lvl w:ilvl="0" w:tplc="BE0A1F6A">
      <w:start w:val="3"/>
      <w:numFmt w:val="decimal"/>
      <w:lvlText w:val="%1."/>
      <w:lvlJc w:val="left"/>
      <w:pPr>
        <w:ind w:left="360" w:hanging="360"/>
      </w:pPr>
      <w:rPr>
        <w:rFonts w:hint="default"/>
        <w:b/>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12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6C2"/>
    <w:rsid w:val="00002704"/>
    <w:rsid w:val="00016B68"/>
    <w:rsid w:val="00020DC3"/>
    <w:rsid w:val="0003223B"/>
    <w:rsid w:val="000327B2"/>
    <w:rsid w:val="00033A57"/>
    <w:rsid w:val="00040A46"/>
    <w:rsid w:val="0004528B"/>
    <w:rsid w:val="00045DE3"/>
    <w:rsid w:val="00064FBA"/>
    <w:rsid w:val="00091BA6"/>
    <w:rsid w:val="00091FA6"/>
    <w:rsid w:val="0009686C"/>
    <w:rsid w:val="00096BD9"/>
    <w:rsid w:val="000B3C9A"/>
    <w:rsid w:val="000B40A2"/>
    <w:rsid w:val="000B4624"/>
    <w:rsid w:val="000C0ACD"/>
    <w:rsid w:val="000C0D2A"/>
    <w:rsid w:val="000C1D9D"/>
    <w:rsid w:val="000C5CE8"/>
    <w:rsid w:val="000E27A5"/>
    <w:rsid w:val="000E2959"/>
    <w:rsid w:val="000F0B60"/>
    <w:rsid w:val="000F2CA3"/>
    <w:rsid w:val="00102792"/>
    <w:rsid w:val="00102926"/>
    <w:rsid w:val="0010587F"/>
    <w:rsid w:val="00111C6B"/>
    <w:rsid w:val="00113336"/>
    <w:rsid w:val="0012102B"/>
    <w:rsid w:val="00124D41"/>
    <w:rsid w:val="00125B8F"/>
    <w:rsid w:val="0013369E"/>
    <w:rsid w:val="0013595D"/>
    <w:rsid w:val="001434B9"/>
    <w:rsid w:val="00143EF6"/>
    <w:rsid w:val="001449EA"/>
    <w:rsid w:val="00152E76"/>
    <w:rsid w:val="00164E6D"/>
    <w:rsid w:val="0016538E"/>
    <w:rsid w:val="00172473"/>
    <w:rsid w:val="00180CBA"/>
    <w:rsid w:val="00183454"/>
    <w:rsid w:val="0019203D"/>
    <w:rsid w:val="00195F99"/>
    <w:rsid w:val="001B157C"/>
    <w:rsid w:val="001B1994"/>
    <w:rsid w:val="001B4006"/>
    <w:rsid w:val="001B5C23"/>
    <w:rsid w:val="001D0D5F"/>
    <w:rsid w:val="001D6B8C"/>
    <w:rsid w:val="001F1F83"/>
    <w:rsid w:val="001F40DF"/>
    <w:rsid w:val="001F43F8"/>
    <w:rsid w:val="001F6B2D"/>
    <w:rsid w:val="002021A9"/>
    <w:rsid w:val="002139A7"/>
    <w:rsid w:val="00215574"/>
    <w:rsid w:val="00215F7C"/>
    <w:rsid w:val="00221DEF"/>
    <w:rsid w:val="0022323B"/>
    <w:rsid w:val="002410B8"/>
    <w:rsid w:val="00242AEE"/>
    <w:rsid w:val="00245129"/>
    <w:rsid w:val="00245879"/>
    <w:rsid w:val="00253236"/>
    <w:rsid w:val="002534CE"/>
    <w:rsid w:val="00267FD5"/>
    <w:rsid w:val="00271E1E"/>
    <w:rsid w:val="00274D34"/>
    <w:rsid w:val="00276C52"/>
    <w:rsid w:val="00281DA2"/>
    <w:rsid w:val="00283AFF"/>
    <w:rsid w:val="00283ED8"/>
    <w:rsid w:val="002868D0"/>
    <w:rsid w:val="0028760B"/>
    <w:rsid w:val="002A008C"/>
    <w:rsid w:val="002A1BA5"/>
    <w:rsid w:val="002A27D1"/>
    <w:rsid w:val="002A4AFA"/>
    <w:rsid w:val="002B2610"/>
    <w:rsid w:val="002B516C"/>
    <w:rsid w:val="002B5D82"/>
    <w:rsid w:val="002C13E1"/>
    <w:rsid w:val="002C4FA4"/>
    <w:rsid w:val="002D72EB"/>
    <w:rsid w:val="002E2327"/>
    <w:rsid w:val="002E3583"/>
    <w:rsid w:val="002E5576"/>
    <w:rsid w:val="0030050B"/>
    <w:rsid w:val="003008F5"/>
    <w:rsid w:val="00304081"/>
    <w:rsid w:val="003308AA"/>
    <w:rsid w:val="00331B52"/>
    <w:rsid w:val="00333403"/>
    <w:rsid w:val="003359D3"/>
    <w:rsid w:val="00345645"/>
    <w:rsid w:val="0034657E"/>
    <w:rsid w:val="00351475"/>
    <w:rsid w:val="00355967"/>
    <w:rsid w:val="00382C47"/>
    <w:rsid w:val="00384384"/>
    <w:rsid w:val="003866AE"/>
    <w:rsid w:val="00393AB2"/>
    <w:rsid w:val="003B3977"/>
    <w:rsid w:val="003C291C"/>
    <w:rsid w:val="003D49B1"/>
    <w:rsid w:val="003E1D4C"/>
    <w:rsid w:val="003E5F3E"/>
    <w:rsid w:val="003F414B"/>
    <w:rsid w:val="00407C5D"/>
    <w:rsid w:val="0041245B"/>
    <w:rsid w:val="004137A0"/>
    <w:rsid w:val="00422D9A"/>
    <w:rsid w:val="004317DE"/>
    <w:rsid w:val="00432989"/>
    <w:rsid w:val="004342A0"/>
    <w:rsid w:val="00437FFB"/>
    <w:rsid w:val="00440E24"/>
    <w:rsid w:val="0044776A"/>
    <w:rsid w:val="00460AFC"/>
    <w:rsid w:val="0047471F"/>
    <w:rsid w:val="004B195E"/>
    <w:rsid w:val="004B2E86"/>
    <w:rsid w:val="004B66B4"/>
    <w:rsid w:val="004B7F60"/>
    <w:rsid w:val="004C1AAC"/>
    <w:rsid w:val="004C1C35"/>
    <w:rsid w:val="004E1E0A"/>
    <w:rsid w:val="004E44A7"/>
    <w:rsid w:val="004E5524"/>
    <w:rsid w:val="004F090E"/>
    <w:rsid w:val="00501F3C"/>
    <w:rsid w:val="00506BE1"/>
    <w:rsid w:val="00520F9E"/>
    <w:rsid w:val="0052229C"/>
    <w:rsid w:val="00527CC7"/>
    <w:rsid w:val="00560DF1"/>
    <w:rsid w:val="0056248C"/>
    <w:rsid w:val="00564B09"/>
    <w:rsid w:val="00567602"/>
    <w:rsid w:val="00567680"/>
    <w:rsid w:val="00571CA4"/>
    <w:rsid w:val="00573AF2"/>
    <w:rsid w:val="00582136"/>
    <w:rsid w:val="005967EF"/>
    <w:rsid w:val="005B2EA9"/>
    <w:rsid w:val="005B6826"/>
    <w:rsid w:val="005C6840"/>
    <w:rsid w:val="005F1ED8"/>
    <w:rsid w:val="005F263E"/>
    <w:rsid w:val="00600252"/>
    <w:rsid w:val="00612A40"/>
    <w:rsid w:val="0062714A"/>
    <w:rsid w:val="00634F42"/>
    <w:rsid w:val="00645947"/>
    <w:rsid w:val="006615F4"/>
    <w:rsid w:val="00675479"/>
    <w:rsid w:val="00680709"/>
    <w:rsid w:val="00681F61"/>
    <w:rsid w:val="00684F23"/>
    <w:rsid w:val="00691D1D"/>
    <w:rsid w:val="00693C38"/>
    <w:rsid w:val="00696BF9"/>
    <w:rsid w:val="00697C62"/>
    <w:rsid w:val="006A329B"/>
    <w:rsid w:val="006A7EB8"/>
    <w:rsid w:val="006B6926"/>
    <w:rsid w:val="006C221F"/>
    <w:rsid w:val="006C3F47"/>
    <w:rsid w:val="006C5F7A"/>
    <w:rsid w:val="006E06AF"/>
    <w:rsid w:val="006E1CB0"/>
    <w:rsid w:val="006F350F"/>
    <w:rsid w:val="006F6A77"/>
    <w:rsid w:val="00717608"/>
    <w:rsid w:val="00727571"/>
    <w:rsid w:val="00732DB7"/>
    <w:rsid w:val="007356C2"/>
    <w:rsid w:val="0074238B"/>
    <w:rsid w:val="00745EF7"/>
    <w:rsid w:val="00751643"/>
    <w:rsid w:val="00755F22"/>
    <w:rsid w:val="00766E4A"/>
    <w:rsid w:val="007820CE"/>
    <w:rsid w:val="00782AE4"/>
    <w:rsid w:val="0079724F"/>
    <w:rsid w:val="007A3EAE"/>
    <w:rsid w:val="007B09D6"/>
    <w:rsid w:val="007B4DFF"/>
    <w:rsid w:val="007C04FC"/>
    <w:rsid w:val="007C3D5F"/>
    <w:rsid w:val="007C3DB0"/>
    <w:rsid w:val="007C47C2"/>
    <w:rsid w:val="007D3E0F"/>
    <w:rsid w:val="007E4282"/>
    <w:rsid w:val="007E42EB"/>
    <w:rsid w:val="007F387B"/>
    <w:rsid w:val="00802863"/>
    <w:rsid w:val="008112A9"/>
    <w:rsid w:val="0081473A"/>
    <w:rsid w:val="00815B3C"/>
    <w:rsid w:val="0081610A"/>
    <w:rsid w:val="008277C4"/>
    <w:rsid w:val="0082783A"/>
    <w:rsid w:val="00831CA9"/>
    <w:rsid w:val="00842B6B"/>
    <w:rsid w:val="00844E40"/>
    <w:rsid w:val="00845C2A"/>
    <w:rsid w:val="00850E1F"/>
    <w:rsid w:val="0085476B"/>
    <w:rsid w:val="00861034"/>
    <w:rsid w:val="0086340B"/>
    <w:rsid w:val="00873743"/>
    <w:rsid w:val="00877592"/>
    <w:rsid w:val="00880D04"/>
    <w:rsid w:val="008859F1"/>
    <w:rsid w:val="008902B1"/>
    <w:rsid w:val="00890FEB"/>
    <w:rsid w:val="00893449"/>
    <w:rsid w:val="00895E7E"/>
    <w:rsid w:val="008961FD"/>
    <w:rsid w:val="008A5C1A"/>
    <w:rsid w:val="008C2318"/>
    <w:rsid w:val="008C2D9E"/>
    <w:rsid w:val="008D085E"/>
    <w:rsid w:val="008D292F"/>
    <w:rsid w:val="008D3D4B"/>
    <w:rsid w:val="008E03DC"/>
    <w:rsid w:val="008E30C2"/>
    <w:rsid w:val="008F5B23"/>
    <w:rsid w:val="00902E51"/>
    <w:rsid w:val="009058B9"/>
    <w:rsid w:val="00924065"/>
    <w:rsid w:val="00930B8A"/>
    <w:rsid w:val="00930D68"/>
    <w:rsid w:val="00932DB4"/>
    <w:rsid w:val="00941A4B"/>
    <w:rsid w:val="00946242"/>
    <w:rsid w:val="0095096B"/>
    <w:rsid w:val="00955827"/>
    <w:rsid w:val="00957556"/>
    <w:rsid w:val="00960E85"/>
    <w:rsid w:val="00961C83"/>
    <w:rsid w:val="00970CD3"/>
    <w:rsid w:val="009723FA"/>
    <w:rsid w:val="00984546"/>
    <w:rsid w:val="00987E32"/>
    <w:rsid w:val="009901B6"/>
    <w:rsid w:val="009921E9"/>
    <w:rsid w:val="00996510"/>
    <w:rsid w:val="009A75CF"/>
    <w:rsid w:val="009B36BA"/>
    <w:rsid w:val="009C4E23"/>
    <w:rsid w:val="009D1F15"/>
    <w:rsid w:val="009D555E"/>
    <w:rsid w:val="009E354D"/>
    <w:rsid w:val="009F3024"/>
    <w:rsid w:val="009F39BA"/>
    <w:rsid w:val="00A0355E"/>
    <w:rsid w:val="00A067B5"/>
    <w:rsid w:val="00A234E1"/>
    <w:rsid w:val="00A242F4"/>
    <w:rsid w:val="00A375D1"/>
    <w:rsid w:val="00A41D2B"/>
    <w:rsid w:val="00A51D10"/>
    <w:rsid w:val="00A52A83"/>
    <w:rsid w:val="00A61252"/>
    <w:rsid w:val="00A6552C"/>
    <w:rsid w:val="00A744AF"/>
    <w:rsid w:val="00A760C7"/>
    <w:rsid w:val="00A81DCF"/>
    <w:rsid w:val="00A87207"/>
    <w:rsid w:val="00A935AA"/>
    <w:rsid w:val="00A956D3"/>
    <w:rsid w:val="00AA4D25"/>
    <w:rsid w:val="00AB2201"/>
    <w:rsid w:val="00AB2F8C"/>
    <w:rsid w:val="00AC3CBD"/>
    <w:rsid w:val="00AD1D34"/>
    <w:rsid w:val="00AD3259"/>
    <w:rsid w:val="00AE043C"/>
    <w:rsid w:val="00AF1715"/>
    <w:rsid w:val="00AF3904"/>
    <w:rsid w:val="00B00A0B"/>
    <w:rsid w:val="00B010C0"/>
    <w:rsid w:val="00B15CBE"/>
    <w:rsid w:val="00B16560"/>
    <w:rsid w:val="00B40FD9"/>
    <w:rsid w:val="00B4618C"/>
    <w:rsid w:val="00B4740D"/>
    <w:rsid w:val="00B61629"/>
    <w:rsid w:val="00B635E0"/>
    <w:rsid w:val="00B67395"/>
    <w:rsid w:val="00B7374B"/>
    <w:rsid w:val="00B90DC0"/>
    <w:rsid w:val="00B91DFE"/>
    <w:rsid w:val="00BA116A"/>
    <w:rsid w:val="00BA5582"/>
    <w:rsid w:val="00BA6468"/>
    <w:rsid w:val="00BB15A8"/>
    <w:rsid w:val="00BB1D44"/>
    <w:rsid w:val="00BC4741"/>
    <w:rsid w:val="00BC680C"/>
    <w:rsid w:val="00BD06DA"/>
    <w:rsid w:val="00BD264E"/>
    <w:rsid w:val="00BD4217"/>
    <w:rsid w:val="00BE34F7"/>
    <w:rsid w:val="00BE5B3E"/>
    <w:rsid w:val="00BF25F3"/>
    <w:rsid w:val="00C01FCB"/>
    <w:rsid w:val="00C1697B"/>
    <w:rsid w:val="00C21644"/>
    <w:rsid w:val="00C21CB5"/>
    <w:rsid w:val="00C257CD"/>
    <w:rsid w:val="00C27015"/>
    <w:rsid w:val="00C406CA"/>
    <w:rsid w:val="00C46376"/>
    <w:rsid w:val="00C50A5C"/>
    <w:rsid w:val="00C50FDF"/>
    <w:rsid w:val="00C63381"/>
    <w:rsid w:val="00C73D06"/>
    <w:rsid w:val="00C73D76"/>
    <w:rsid w:val="00C73E1B"/>
    <w:rsid w:val="00C73EE8"/>
    <w:rsid w:val="00C7556C"/>
    <w:rsid w:val="00C759B4"/>
    <w:rsid w:val="00C77713"/>
    <w:rsid w:val="00C8528C"/>
    <w:rsid w:val="00C85BB7"/>
    <w:rsid w:val="00C86E0F"/>
    <w:rsid w:val="00CA2DEA"/>
    <w:rsid w:val="00CB3520"/>
    <w:rsid w:val="00CB43D5"/>
    <w:rsid w:val="00CC4D84"/>
    <w:rsid w:val="00CE198A"/>
    <w:rsid w:val="00CE46D0"/>
    <w:rsid w:val="00CF08C8"/>
    <w:rsid w:val="00D004FC"/>
    <w:rsid w:val="00D04577"/>
    <w:rsid w:val="00D110E5"/>
    <w:rsid w:val="00D22BC0"/>
    <w:rsid w:val="00D2683C"/>
    <w:rsid w:val="00D31809"/>
    <w:rsid w:val="00D6331A"/>
    <w:rsid w:val="00D64901"/>
    <w:rsid w:val="00D76BDF"/>
    <w:rsid w:val="00D812DE"/>
    <w:rsid w:val="00D818B6"/>
    <w:rsid w:val="00D82A57"/>
    <w:rsid w:val="00D82BFF"/>
    <w:rsid w:val="00D8443D"/>
    <w:rsid w:val="00D862C1"/>
    <w:rsid w:val="00D93A6C"/>
    <w:rsid w:val="00D93B50"/>
    <w:rsid w:val="00D94028"/>
    <w:rsid w:val="00D94670"/>
    <w:rsid w:val="00DA1D48"/>
    <w:rsid w:val="00DA46F6"/>
    <w:rsid w:val="00DA756F"/>
    <w:rsid w:val="00DC0577"/>
    <w:rsid w:val="00DC6B2E"/>
    <w:rsid w:val="00DD0B49"/>
    <w:rsid w:val="00DD0BDC"/>
    <w:rsid w:val="00DE0502"/>
    <w:rsid w:val="00DE349D"/>
    <w:rsid w:val="00DE7417"/>
    <w:rsid w:val="00E0270C"/>
    <w:rsid w:val="00E049C0"/>
    <w:rsid w:val="00E06DFA"/>
    <w:rsid w:val="00E06F20"/>
    <w:rsid w:val="00E20A0A"/>
    <w:rsid w:val="00E240C2"/>
    <w:rsid w:val="00E356C7"/>
    <w:rsid w:val="00E414CA"/>
    <w:rsid w:val="00E41A5A"/>
    <w:rsid w:val="00E45FE4"/>
    <w:rsid w:val="00E64FA7"/>
    <w:rsid w:val="00E65960"/>
    <w:rsid w:val="00E664DA"/>
    <w:rsid w:val="00E670F7"/>
    <w:rsid w:val="00E71254"/>
    <w:rsid w:val="00E75CFD"/>
    <w:rsid w:val="00E770CB"/>
    <w:rsid w:val="00E80D6C"/>
    <w:rsid w:val="00E8544A"/>
    <w:rsid w:val="00E8642A"/>
    <w:rsid w:val="00E903A1"/>
    <w:rsid w:val="00E92A37"/>
    <w:rsid w:val="00E940EB"/>
    <w:rsid w:val="00E942C2"/>
    <w:rsid w:val="00E9703F"/>
    <w:rsid w:val="00E97984"/>
    <w:rsid w:val="00EB2B90"/>
    <w:rsid w:val="00EC6816"/>
    <w:rsid w:val="00ED078F"/>
    <w:rsid w:val="00ED7E83"/>
    <w:rsid w:val="00EE091F"/>
    <w:rsid w:val="00EF4B63"/>
    <w:rsid w:val="00F0068D"/>
    <w:rsid w:val="00F0576D"/>
    <w:rsid w:val="00F138C1"/>
    <w:rsid w:val="00F14E6D"/>
    <w:rsid w:val="00F15EA8"/>
    <w:rsid w:val="00F16063"/>
    <w:rsid w:val="00F16C8D"/>
    <w:rsid w:val="00F253CC"/>
    <w:rsid w:val="00F26C61"/>
    <w:rsid w:val="00F33CCE"/>
    <w:rsid w:val="00F37091"/>
    <w:rsid w:val="00F40249"/>
    <w:rsid w:val="00F526C8"/>
    <w:rsid w:val="00F554B5"/>
    <w:rsid w:val="00F663FF"/>
    <w:rsid w:val="00F75954"/>
    <w:rsid w:val="00F761A3"/>
    <w:rsid w:val="00F77B6C"/>
    <w:rsid w:val="00F86535"/>
    <w:rsid w:val="00F9272D"/>
    <w:rsid w:val="00F9518C"/>
    <w:rsid w:val="00FA316E"/>
    <w:rsid w:val="00FA3373"/>
    <w:rsid w:val="00FA59EF"/>
    <w:rsid w:val="00FA7B17"/>
    <w:rsid w:val="00FB19A2"/>
    <w:rsid w:val="00FB1DB6"/>
    <w:rsid w:val="00FB4A2E"/>
    <w:rsid w:val="00FC7090"/>
    <w:rsid w:val="00FD053D"/>
    <w:rsid w:val="00FF22BA"/>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paragraph" w:styleId="Heading1">
    <w:name w:val="heading 1"/>
    <w:basedOn w:val="Normal"/>
    <w:next w:val="Normal"/>
    <w:link w:val="Heading1Char"/>
    <w:uiPriority w:val="9"/>
    <w:qFormat/>
    <w:rsid w:val="00560D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987E32"/>
    <w:pPr>
      <w:keepNext/>
      <w:keepLines/>
      <w:spacing w:before="200"/>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207"/>
    <w:pPr>
      <w:tabs>
        <w:tab w:val="center" w:pos="4680"/>
        <w:tab w:val="right" w:pos="9360"/>
      </w:tabs>
    </w:pPr>
  </w:style>
  <w:style w:type="character" w:customStyle="1" w:styleId="HeaderChar">
    <w:name w:val="Header Char"/>
    <w:basedOn w:val="DefaultParagraphFont"/>
    <w:link w:val="Header"/>
    <w:uiPriority w:val="99"/>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567602"/>
    <w:pPr>
      <w:widowControl w:val="0"/>
      <w:autoSpaceDE w:val="0"/>
      <w:autoSpaceDN w:val="0"/>
      <w:adjustRightInd w:val="0"/>
      <w:jc w:val="center"/>
      <w:outlineLvl w:val="0"/>
    </w:pPr>
    <w:rPr>
      <w:rFonts w:eastAsiaTheme="minorEastAsia" w:cs="Times New Roman"/>
      <w:b/>
      <w:szCs w:val="20"/>
      <w:lang w:eastAsia="en-CA"/>
    </w:rPr>
  </w:style>
  <w:style w:type="paragraph" w:customStyle="1" w:styleId="Header1StyleF">
    <w:name w:val="Header 1 Style F"/>
    <w:basedOn w:val="Header1StyleE"/>
    <w:autoRedefine/>
    <w:qFormat/>
    <w:rsid w:val="0056760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paragraph" w:customStyle="1" w:styleId="SCCLsocParty">
    <w:name w:val="SCC.Lsoc.Party"/>
    <w:basedOn w:val="Normal"/>
    <w:next w:val="Normal"/>
    <w:link w:val="SCCLsocPartyChar"/>
    <w:rsid w:val="00E8544A"/>
    <w:pPr>
      <w:jc w:val="center"/>
    </w:pPr>
    <w:rPr>
      <w:rFonts w:eastAsia="Calibri" w:cs="Times New Roman"/>
      <w:lang w:val="fr-CA"/>
    </w:rPr>
  </w:style>
  <w:style w:type="character" w:customStyle="1" w:styleId="SCCLsocPartyChar">
    <w:name w:val="SCC.Lsoc.Party Char"/>
    <w:basedOn w:val="DefaultParagraphFont"/>
    <w:link w:val="SCCLsocParty"/>
    <w:rsid w:val="00E8544A"/>
    <w:rPr>
      <w:rFonts w:eastAsia="Calibri" w:cs="Times New Roman"/>
      <w:lang w:val="fr-CA"/>
    </w:rPr>
  </w:style>
  <w:style w:type="table" w:customStyle="1" w:styleId="TableGrid2">
    <w:name w:val="Table Grid2"/>
    <w:basedOn w:val="TableNormal"/>
    <w:next w:val="TableGrid"/>
    <w:uiPriority w:val="59"/>
    <w:rsid w:val="00C01FCB"/>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OtherPartySeparatorChar">
    <w:name w:val="SCC.Lsoc.OtherPartySeparator Char"/>
    <w:basedOn w:val="DefaultParagraphFont"/>
    <w:link w:val="SCCLsocOtherPartySeparator"/>
    <w:rsid w:val="00C01FCB"/>
    <w:rPr>
      <w:i/>
    </w:rPr>
  </w:style>
  <w:style w:type="paragraph" w:customStyle="1" w:styleId="SCCLsocOtherPartySeparator">
    <w:name w:val="SCC.Lsoc.OtherPartySeparator"/>
    <w:basedOn w:val="Normal"/>
    <w:next w:val="Normal"/>
    <w:link w:val="SCCLsocOtherPartySeparatorChar"/>
    <w:rsid w:val="00C01FCB"/>
    <w:rPr>
      <w:i/>
      <w:lang w:val="en-US"/>
    </w:rPr>
  </w:style>
  <w:style w:type="paragraph" w:styleId="NormalWeb">
    <w:name w:val="Normal (Web)"/>
    <w:basedOn w:val="Normal"/>
    <w:uiPriority w:val="99"/>
    <w:unhideWhenUsed/>
    <w:rsid w:val="00C01FCB"/>
    <w:pPr>
      <w:spacing w:before="100" w:beforeAutospacing="1" w:after="100" w:afterAutospacing="1"/>
    </w:pPr>
    <w:rPr>
      <w:rFonts w:eastAsia="Times New Roman" w:cs="Times New Roman"/>
      <w:szCs w:val="24"/>
      <w:lang w:eastAsia="en-CA"/>
    </w:rPr>
  </w:style>
  <w:style w:type="character" w:styleId="Emphasis">
    <w:name w:val="Emphasis"/>
    <w:basedOn w:val="DefaultParagraphFont"/>
    <w:uiPriority w:val="20"/>
    <w:qFormat/>
    <w:rsid w:val="00C01FCB"/>
    <w:rPr>
      <w:i/>
      <w:iCs/>
    </w:rPr>
  </w:style>
  <w:style w:type="character" w:styleId="Strong">
    <w:name w:val="Strong"/>
    <w:basedOn w:val="DefaultParagraphFont"/>
    <w:uiPriority w:val="22"/>
    <w:qFormat/>
    <w:rsid w:val="00C01FCB"/>
    <w:rPr>
      <w:b/>
      <w:bCs/>
    </w:rPr>
  </w:style>
  <w:style w:type="paragraph" w:customStyle="1" w:styleId="SCCSsocParty">
    <w:name w:val="SCC.Ssoc.Party"/>
    <w:basedOn w:val="Normal"/>
    <w:next w:val="Normal"/>
    <w:link w:val="SCCSsocPartyChar"/>
    <w:rsid w:val="00102792"/>
    <w:rPr>
      <w:rFonts w:cs="Times New Roman"/>
      <w:i/>
      <w:szCs w:val="24"/>
    </w:rPr>
  </w:style>
  <w:style w:type="character" w:customStyle="1" w:styleId="SCCSsocPartyChar">
    <w:name w:val="SCC.Ssoc.Party Char"/>
    <w:basedOn w:val="DefaultParagraphFont"/>
    <w:link w:val="SCCSsocParty"/>
    <w:rsid w:val="00102792"/>
    <w:rPr>
      <w:rFonts w:cs="Times New Roman"/>
      <w:i/>
      <w:szCs w:val="24"/>
      <w:lang w:val="en-CA"/>
    </w:rPr>
  </w:style>
  <w:style w:type="character" w:customStyle="1" w:styleId="sccssocchar">
    <w:name w:val="sccssocchar"/>
    <w:basedOn w:val="DefaultParagraphFont"/>
    <w:rsid w:val="00102792"/>
  </w:style>
  <w:style w:type="character" w:styleId="FollowedHyperlink">
    <w:name w:val="FollowedHyperlink"/>
    <w:basedOn w:val="DefaultParagraphFont"/>
    <w:uiPriority w:val="99"/>
    <w:semiHidden/>
    <w:unhideWhenUsed/>
    <w:rsid w:val="00102792"/>
    <w:rPr>
      <w:color w:val="800080" w:themeColor="followedHyperlink"/>
      <w:u w:val="single"/>
    </w:rPr>
  </w:style>
  <w:style w:type="paragraph" w:customStyle="1" w:styleId="scclsocparty0">
    <w:name w:val="scclsocparty"/>
    <w:basedOn w:val="Normal"/>
    <w:rsid w:val="00102792"/>
    <w:pPr>
      <w:spacing w:before="100" w:beforeAutospacing="1" w:after="100" w:afterAutospacing="1"/>
    </w:pPr>
    <w:rPr>
      <w:rFonts w:eastAsia="Times New Roman" w:cs="Times New Roman"/>
      <w:szCs w:val="24"/>
      <w:lang w:val="en-US"/>
    </w:rPr>
  </w:style>
  <w:style w:type="character" w:customStyle="1" w:styleId="sccfilenumberchar0">
    <w:name w:val="sccfilenumberchar"/>
    <w:basedOn w:val="DefaultParagraphFont"/>
    <w:rsid w:val="00102792"/>
  </w:style>
  <w:style w:type="paragraph" w:customStyle="1" w:styleId="scclsocotherpartyseparator0">
    <w:name w:val="scclsocotherpartyseparator"/>
    <w:basedOn w:val="Normal"/>
    <w:rsid w:val="00102792"/>
    <w:pPr>
      <w:spacing w:before="100" w:beforeAutospacing="1" w:after="100" w:afterAutospacing="1"/>
    </w:pPr>
    <w:rPr>
      <w:rFonts w:eastAsia="Times New Roman" w:cs="Times New Roman"/>
      <w:szCs w:val="24"/>
      <w:lang w:val="en-US"/>
    </w:rPr>
  </w:style>
  <w:style w:type="paragraph" w:customStyle="1" w:styleId="scclsocsubfileseparator">
    <w:name w:val="scclsocsubfileseparator"/>
    <w:basedOn w:val="Normal"/>
    <w:rsid w:val="00102792"/>
    <w:pPr>
      <w:spacing w:before="100" w:beforeAutospacing="1" w:after="100" w:afterAutospacing="1"/>
    </w:pPr>
    <w:rPr>
      <w:rFonts w:eastAsia="Times New Roman" w:cs="Times New Roman"/>
      <w:szCs w:val="24"/>
      <w:lang w:val="en-US"/>
    </w:rPr>
  </w:style>
  <w:style w:type="character" w:customStyle="1" w:styleId="decisia-reflex2-icon">
    <w:name w:val="decisia-reflex2-icon"/>
    <w:basedOn w:val="DefaultParagraphFont"/>
    <w:rsid w:val="00102792"/>
  </w:style>
  <w:style w:type="paragraph" w:customStyle="1" w:styleId="sccbansummary">
    <w:name w:val="sccbansummary"/>
    <w:basedOn w:val="Normal"/>
    <w:rsid w:val="00102792"/>
    <w:pPr>
      <w:spacing w:before="100" w:beforeAutospacing="1" w:after="100" w:afterAutospacing="1"/>
    </w:pPr>
    <w:rPr>
      <w:rFonts w:eastAsia="Times New Roman" w:cs="Times New Roman"/>
      <w:szCs w:val="24"/>
      <w:lang w:val="en-US"/>
    </w:rPr>
  </w:style>
  <w:style w:type="paragraph" w:customStyle="1" w:styleId="scccasedescriptor">
    <w:name w:val="scccasedescriptor"/>
    <w:basedOn w:val="Normal"/>
    <w:rsid w:val="00102792"/>
    <w:pPr>
      <w:spacing w:before="100" w:beforeAutospacing="1" w:after="100" w:afterAutospacing="1"/>
    </w:pPr>
    <w:rPr>
      <w:rFonts w:eastAsia="Times New Roman" w:cs="Times New Roman"/>
      <w:szCs w:val="24"/>
      <w:lang w:val="en-US"/>
    </w:rPr>
  </w:style>
  <w:style w:type="character" w:customStyle="1" w:styleId="solext0">
    <w:name w:val="solext0"/>
    <w:basedOn w:val="DefaultParagraphFont"/>
    <w:rsid w:val="00A744AF"/>
  </w:style>
  <w:style w:type="character" w:customStyle="1" w:styleId="Heading1Char">
    <w:name w:val="Heading 1 Char"/>
    <w:basedOn w:val="DefaultParagraphFont"/>
    <w:link w:val="Heading1"/>
    <w:uiPriority w:val="9"/>
    <w:rsid w:val="00560DF1"/>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560DF1"/>
    <w:pPr>
      <w:spacing w:line="259" w:lineRule="auto"/>
      <w:outlineLvl w:val="9"/>
    </w:pPr>
    <w:rPr>
      <w:lang w:val="en-US"/>
    </w:rPr>
  </w:style>
  <w:style w:type="paragraph" w:styleId="TOC1">
    <w:name w:val="toc 1"/>
    <w:basedOn w:val="Normal"/>
    <w:next w:val="Normal"/>
    <w:autoRedefine/>
    <w:uiPriority w:val="39"/>
    <w:unhideWhenUsed/>
    <w:rsid w:val="00727571"/>
    <w:pPr>
      <w:spacing w:after="100"/>
    </w:pPr>
    <w:rPr>
      <w:sz w:val="20"/>
    </w:rPr>
  </w:style>
  <w:style w:type="paragraph" w:styleId="TOC2">
    <w:name w:val="toc 2"/>
    <w:basedOn w:val="Normal"/>
    <w:next w:val="Normal"/>
    <w:autoRedefine/>
    <w:uiPriority w:val="39"/>
    <w:unhideWhenUsed/>
    <w:rsid w:val="00560DF1"/>
    <w:pPr>
      <w:spacing w:after="100" w:line="259" w:lineRule="auto"/>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560DF1"/>
    <w:pPr>
      <w:spacing w:after="100" w:line="259" w:lineRule="auto"/>
      <w:ind w:left="440"/>
    </w:pPr>
    <w:rPr>
      <w:rFonts w:asciiTheme="minorHAnsi" w:eastAsiaTheme="minorEastAsia" w:hAnsiTheme="minorHAnsi" w:cs="Times New Roman"/>
      <w:sz w:val="22"/>
      <w:lang w:val="en-US"/>
    </w:rPr>
  </w:style>
  <w:style w:type="paragraph" w:styleId="Title">
    <w:name w:val="Title"/>
    <w:basedOn w:val="Normal"/>
    <w:next w:val="Normal"/>
    <w:link w:val="TitleChar"/>
    <w:uiPriority w:val="10"/>
    <w:qFormat/>
    <w:rsid w:val="00693C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C38"/>
    <w:rPr>
      <w:rFonts w:asciiTheme="majorHAnsi" w:eastAsiaTheme="majorEastAsia" w:hAnsiTheme="majorHAnsi" w:cstheme="majorBidi"/>
      <w:spacing w:val="-10"/>
      <w:kern w:val="28"/>
      <w:sz w:val="56"/>
      <w:szCs w:val="56"/>
      <w:lang w:val="en-CA"/>
    </w:rPr>
  </w:style>
  <w:style w:type="paragraph" w:styleId="BalloonText">
    <w:name w:val="Balloon Text"/>
    <w:basedOn w:val="Normal"/>
    <w:link w:val="BalloonTextChar"/>
    <w:uiPriority w:val="99"/>
    <w:semiHidden/>
    <w:unhideWhenUsed/>
    <w:rsid w:val="008D3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4B"/>
    <w:rPr>
      <w:rFonts w:ascii="Segoe UI" w:hAnsi="Segoe UI" w:cs="Segoe UI"/>
      <w:sz w:val="18"/>
      <w:szCs w:val="18"/>
      <w:lang w:val="en-CA"/>
    </w:rPr>
  </w:style>
  <w:style w:type="paragraph" w:customStyle="1" w:styleId="SCCAppellantInfoTypeOfCase">
    <w:name w:val="SCC.AppellantInfo.TypeOfCase"/>
    <w:basedOn w:val="Normal"/>
    <w:next w:val="Normal"/>
    <w:link w:val="SCCAppellantInfoTypeOfCaseChar"/>
    <w:rsid w:val="00F138C1"/>
    <w:rPr>
      <w:b/>
      <w:szCs w:val="24"/>
    </w:rPr>
  </w:style>
  <w:style w:type="character" w:customStyle="1" w:styleId="SCCAppellantInfoTypeOfCaseChar">
    <w:name w:val="SCC.AppellantInfo.TypeOfCase Char"/>
    <w:basedOn w:val="DefaultParagraphFont"/>
    <w:link w:val="SCCAppellantInfoTypeOfCase"/>
    <w:rsid w:val="00F138C1"/>
    <w:rPr>
      <w:b/>
      <w:szCs w:val="24"/>
      <w:lang w:val="en-CA"/>
    </w:rPr>
  </w:style>
  <w:style w:type="paragraph" w:customStyle="1" w:styleId="SCCAppellantInfoAppellantInfo">
    <w:name w:val="SCC.AppellantInfo.AppellantInfo"/>
    <w:basedOn w:val="Normal"/>
    <w:next w:val="Normal"/>
    <w:link w:val="SCCAppellantInfoAppellantInfoChar"/>
    <w:rsid w:val="00F138C1"/>
    <w:rPr>
      <w:szCs w:val="24"/>
    </w:rPr>
  </w:style>
  <w:style w:type="character" w:customStyle="1" w:styleId="SCCAppellantInfoAppellantInfoChar">
    <w:name w:val="SCC.AppellantInfo.AppellantInfo Char"/>
    <w:basedOn w:val="DefaultParagraphFont"/>
    <w:link w:val="SCCAppellantInfoAppellantInfo"/>
    <w:rsid w:val="00F138C1"/>
    <w:rPr>
      <w:szCs w:val="24"/>
      <w:lang w:val="en-CA"/>
    </w:rPr>
  </w:style>
  <w:style w:type="character" w:customStyle="1" w:styleId="Heading2Char">
    <w:name w:val="Heading 2 Char"/>
    <w:basedOn w:val="DefaultParagraphFont"/>
    <w:link w:val="Heading2"/>
    <w:uiPriority w:val="9"/>
    <w:semiHidden/>
    <w:rsid w:val="00987E32"/>
    <w:rPr>
      <w:rFonts w:asciiTheme="majorHAnsi" w:eastAsiaTheme="majorEastAsia" w:hAnsiTheme="majorHAnsi" w:cstheme="majorBidi"/>
      <w:b/>
      <w:bCs/>
      <w:color w:val="4F81BD" w:themeColor="accent1"/>
      <w:sz w:val="26"/>
      <w:szCs w:val="26"/>
      <w:lang w:val="en-CA"/>
    </w:rPr>
  </w:style>
  <w:style w:type="paragraph" w:customStyle="1" w:styleId="SCCBanSummary0">
    <w:name w:val="SCC.BanSummary"/>
    <w:basedOn w:val="Normal"/>
    <w:next w:val="Normal"/>
    <w:link w:val="SCCBanSummaryChar"/>
    <w:rsid w:val="00987E32"/>
    <w:pPr>
      <w:jc w:val="both"/>
    </w:pPr>
    <w:rPr>
      <w:rFonts w:eastAsia="Calibri" w:cs="Times New Roman"/>
      <w:smallCaps/>
    </w:rPr>
  </w:style>
  <w:style w:type="character" w:customStyle="1" w:styleId="SCCBanSummaryChar">
    <w:name w:val="SCC.BanSummary Char"/>
    <w:basedOn w:val="DefaultParagraphFont"/>
    <w:link w:val="SCCBanSummary0"/>
    <w:rsid w:val="00987E32"/>
    <w:rPr>
      <w:rFonts w:eastAsia="Calibri" w:cs="Times New Roman"/>
      <w:smallCaps/>
      <w:lang w:val="en-CA"/>
    </w:rPr>
  </w:style>
  <w:style w:type="paragraph" w:customStyle="1" w:styleId="paragraphe">
    <w:name w:val="paragraphe"/>
    <w:basedOn w:val="Normal"/>
    <w:rsid w:val="00987E32"/>
    <w:pPr>
      <w:spacing w:before="100" w:beforeAutospacing="1" w:after="100" w:afterAutospacing="1"/>
    </w:pPr>
    <w:rPr>
      <w:rFonts w:eastAsia="Times New Roman" w:cs="Times New Roman"/>
      <w:szCs w:val="24"/>
      <w:lang w:val="en-US"/>
    </w:rPr>
  </w:style>
  <w:style w:type="paragraph" w:customStyle="1" w:styleId="body">
    <w:name w:val="body"/>
    <w:basedOn w:val="Normal"/>
    <w:rsid w:val="00987E32"/>
    <w:pPr>
      <w:spacing w:before="100" w:beforeAutospacing="1" w:after="100" w:afterAutospacing="1"/>
    </w:pPr>
    <w:rPr>
      <w:rFonts w:eastAsia="Times New Roman" w:cs="Times New Roman"/>
      <w:szCs w:val="24"/>
      <w:lang w:val="en-US"/>
    </w:rPr>
  </w:style>
  <w:style w:type="character" w:customStyle="1" w:styleId="sccappellantforindexchar0">
    <w:name w:val="sccappellantforindexchar"/>
    <w:basedOn w:val="DefaultParagraphFont"/>
    <w:rsid w:val="00987E32"/>
  </w:style>
  <w:style w:type="character" w:customStyle="1" w:styleId="sccrespondentforindexchar0">
    <w:name w:val="sccrespondentforindexchar"/>
    <w:basedOn w:val="DefaultParagraphFont"/>
    <w:rsid w:val="00987E32"/>
  </w:style>
  <w:style w:type="paragraph" w:customStyle="1" w:styleId="SCCSsoc">
    <w:name w:val="SCC.Ssoc"/>
    <w:basedOn w:val="Normal"/>
    <w:next w:val="Normal"/>
    <w:link w:val="SCCSsocChar0"/>
    <w:rsid w:val="00437FFB"/>
    <w:rPr>
      <w:b/>
      <w:smallCaps/>
      <w:szCs w:val="24"/>
    </w:rPr>
  </w:style>
  <w:style w:type="character" w:customStyle="1" w:styleId="SCCSsocChar0">
    <w:name w:val="SCC.Ssoc Char"/>
    <w:basedOn w:val="DefaultParagraphFont"/>
    <w:link w:val="SCCSsoc"/>
    <w:rsid w:val="00437FFB"/>
    <w:rPr>
      <w:b/>
      <w:smallCaps/>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4571">
      <w:bodyDiv w:val="1"/>
      <w:marLeft w:val="0"/>
      <w:marRight w:val="0"/>
      <w:marTop w:val="0"/>
      <w:marBottom w:val="0"/>
      <w:divBdr>
        <w:top w:val="none" w:sz="0" w:space="0" w:color="auto"/>
        <w:left w:val="none" w:sz="0" w:space="0" w:color="auto"/>
        <w:bottom w:val="none" w:sz="0" w:space="0" w:color="auto"/>
        <w:right w:val="none" w:sz="0" w:space="0" w:color="auto"/>
      </w:divBdr>
    </w:div>
    <w:div w:id="388311168">
      <w:bodyDiv w:val="1"/>
      <w:marLeft w:val="0"/>
      <w:marRight w:val="0"/>
      <w:marTop w:val="0"/>
      <w:marBottom w:val="0"/>
      <w:divBdr>
        <w:top w:val="none" w:sz="0" w:space="0" w:color="auto"/>
        <w:left w:val="none" w:sz="0" w:space="0" w:color="auto"/>
        <w:bottom w:val="none" w:sz="0" w:space="0" w:color="auto"/>
        <w:right w:val="none" w:sz="0" w:space="0" w:color="auto"/>
      </w:divBdr>
    </w:div>
    <w:div w:id="697044100">
      <w:bodyDiv w:val="1"/>
      <w:marLeft w:val="0"/>
      <w:marRight w:val="0"/>
      <w:marTop w:val="0"/>
      <w:marBottom w:val="0"/>
      <w:divBdr>
        <w:top w:val="none" w:sz="0" w:space="0" w:color="auto"/>
        <w:left w:val="none" w:sz="0" w:space="0" w:color="auto"/>
        <w:bottom w:val="none" w:sz="0" w:space="0" w:color="auto"/>
        <w:right w:val="none" w:sz="0" w:space="0" w:color="auto"/>
      </w:divBdr>
    </w:div>
    <w:div w:id="741215213">
      <w:bodyDiv w:val="1"/>
      <w:marLeft w:val="0"/>
      <w:marRight w:val="0"/>
      <w:marTop w:val="0"/>
      <w:marBottom w:val="0"/>
      <w:divBdr>
        <w:top w:val="none" w:sz="0" w:space="0" w:color="auto"/>
        <w:left w:val="none" w:sz="0" w:space="0" w:color="auto"/>
        <w:bottom w:val="none" w:sz="0" w:space="0" w:color="auto"/>
        <w:right w:val="none" w:sz="0" w:space="0" w:color="auto"/>
      </w:divBdr>
    </w:div>
    <w:div w:id="1477378695">
      <w:bodyDiv w:val="1"/>
      <w:marLeft w:val="0"/>
      <w:marRight w:val="0"/>
      <w:marTop w:val="0"/>
      <w:marBottom w:val="0"/>
      <w:divBdr>
        <w:top w:val="none" w:sz="0" w:space="0" w:color="auto"/>
        <w:left w:val="none" w:sz="0" w:space="0" w:color="auto"/>
        <w:bottom w:val="none" w:sz="0" w:space="0" w:color="auto"/>
        <w:right w:val="none" w:sz="0" w:space="0" w:color="auto"/>
      </w:divBdr>
    </w:div>
    <w:div w:id="1526364174">
      <w:bodyDiv w:val="1"/>
      <w:marLeft w:val="0"/>
      <w:marRight w:val="0"/>
      <w:marTop w:val="0"/>
      <w:marBottom w:val="0"/>
      <w:divBdr>
        <w:top w:val="none" w:sz="0" w:space="0" w:color="auto"/>
        <w:left w:val="none" w:sz="0" w:space="0" w:color="auto"/>
        <w:bottom w:val="none" w:sz="0" w:space="0" w:color="auto"/>
        <w:right w:val="none" w:sz="0" w:space="0" w:color="auto"/>
      </w:divBdr>
    </w:div>
    <w:div w:id="1872450012">
      <w:bodyDiv w:val="1"/>
      <w:marLeft w:val="0"/>
      <w:marRight w:val="0"/>
      <w:marTop w:val="0"/>
      <w:marBottom w:val="0"/>
      <w:divBdr>
        <w:top w:val="none" w:sz="0" w:space="0" w:color="auto"/>
        <w:left w:val="none" w:sz="0" w:space="0" w:color="auto"/>
        <w:bottom w:val="none" w:sz="0" w:space="0" w:color="auto"/>
        <w:right w:val="none" w:sz="0" w:space="0" w:color="auto"/>
      </w:divBdr>
    </w:div>
    <w:div w:id="21195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c-csc.ca/case-dossier/info/sum-som-eng.aspx?cas=41227" TargetMode="External"/><Relationship Id="rId18" Type="http://schemas.openxmlformats.org/officeDocument/2006/relationships/hyperlink" Target="https://www.scc-csc.ca/case-dossier/info/sum-som-eng.aspx?cas=41206" TargetMode="External"/><Relationship Id="rId26" Type="http://schemas.openxmlformats.org/officeDocument/2006/relationships/hyperlink" Target="https://www.scc-csc.ca/case-dossier/info/sum-som-fra.aspx?cas=41227" TargetMode="External"/><Relationship Id="rId39" Type="http://schemas.openxmlformats.org/officeDocument/2006/relationships/header" Target="header1.xml"/><Relationship Id="rId21" Type="http://schemas.openxmlformats.org/officeDocument/2006/relationships/hyperlink" Target="https://www.scc-csc.ca/case-dossier/info/sum-som-eng.aspx?cas=41309" TargetMode="External"/><Relationship Id="rId34" Type="http://schemas.openxmlformats.org/officeDocument/2006/relationships/hyperlink" Target="https://www.scc-csc.ca/case-dossier/info/sum-som-fra.aspx?cas=41309" TargetMode="External"/><Relationship Id="rId42" Type="http://schemas.openxmlformats.org/officeDocument/2006/relationships/footer" Target="footer2.xml"/><Relationship Id="rId47" Type="http://schemas.openxmlformats.org/officeDocument/2006/relationships/footer" Target="footer4.xml"/><Relationship Id="rId50" Type="http://schemas.openxmlformats.org/officeDocument/2006/relationships/footer" Target="footer6.xml"/><Relationship Id="rId55" Type="http://schemas.openxmlformats.org/officeDocument/2006/relationships/header" Target="header9.xml"/><Relationship Id="rId63" Type="http://schemas.openxmlformats.org/officeDocument/2006/relationships/header" Target="header12.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c-csc.ca/case-dossier/info/sum-som-eng.aspx?cas=41359" TargetMode="External"/><Relationship Id="rId29" Type="http://schemas.openxmlformats.org/officeDocument/2006/relationships/hyperlink" Target="https://www.scc-csc.ca/case-dossier/info/sum-som-fra.aspx?cas=413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 TargetMode="External"/><Relationship Id="rId24" Type="http://schemas.openxmlformats.org/officeDocument/2006/relationships/hyperlink" Target="https://www.scc-csc.ca/case-dossier/info/sum-som-eng.aspx?cas=41268" TargetMode="External"/><Relationship Id="rId32" Type="http://schemas.openxmlformats.org/officeDocument/2006/relationships/hyperlink" Target="https://www.scc-csc.ca/case-dossier/info/sum-som-fra.aspx?cas=41314" TargetMode="External"/><Relationship Id="rId37" Type="http://schemas.openxmlformats.org/officeDocument/2006/relationships/hyperlink" Target="https://www.scc-csc.ca/case-dossier/info/sum-som-fra.aspx?cas=41268" TargetMode="External"/><Relationship Id="rId40" Type="http://schemas.openxmlformats.org/officeDocument/2006/relationships/header" Target="header2.xml"/><Relationship Id="rId45" Type="http://schemas.openxmlformats.org/officeDocument/2006/relationships/header" Target="header4.xml"/><Relationship Id="rId53" Type="http://schemas.openxmlformats.org/officeDocument/2006/relationships/footer" Target="footer7.xml"/><Relationship Id="rId58" Type="http://schemas.openxmlformats.org/officeDocument/2006/relationships/hyperlink" Target="https://decisions.scc-csc.ca/scc-csc/scc-csc/fr/item/20723/index.do" TargetMode="External"/><Relationship Id="rId66"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yperlink" Target="https://www.scc-csc.ca/case-dossier/info/sum-som-eng.aspx?cas=41288" TargetMode="External"/><Relationship Id="rId23" Type="http://schemas.openxmlformats.org/officeDocument/2006/relationships/hyperlink" Target="https://www.scc-csc.ca/case-dossier/info/sum-som-eng.aspx?cas=41376" TargetMode="External"/><Relationship Id="rId28" Type="http://schemas.openxmlformats.org/officeDocument/2006/relationships/hyperlink" Target="https://www.scc-csc.ca/case-dossier/info/sum-som-fra.aspx?cas=41288" TargetMode="External"/><Relationship Id="rId36" Type="http://schemas.openxmlformats.org/officeDocument/2006/relationships/hyperlink" Target="https://www.scc-csc.ca/case-dossier/info/sum-som-fra.aspx?cas=41376" TargetMode="External"/><Relationship Id="rId49" Type="http://schemas.openxmlformats.org/officeDocument/2006/relationships/header" Target="header6.xml"/><Relationship Id="rId57" Type="http://schemas.openxmlformats.org/officeDocument/2006/relationships/hyperlink" Target="https://decisions.scc-csc.ca/scc-csc/scc-csc/en/item/20723/index.do" TargetMode="External"/><Relationship Id="rId61" Type="http://schemas.openxmlformats.org/officeDocument/2006/relationships/footer" Target="footer10.xml"/><Relationship Id="rId10" Type="http://schemas.openxmlformats.org/officeDocument/2006/relationships/hyperlink" Target="https://www.scc-csc.ca/case-dossier/rec-doc/request-demande-fra.aspx" TargetMode="External"/><Relationship Id="rId19" Type="http://schemas.openxmlformats.org/officeDocument/2006/relationships/hyperlink" Target="https://www.scc-csc.ca/case-dossier/info/sum-som-eng.aspx?cas=41314" TargetMode="External"/><Relationship Id="rId31" Type="http://schemas.openxmlformats.org/officeDocument/2006/relationships/hyperlink" Target="https://www.scc-csc.ca/case-dossier/info/sum-som-fra.aspx?cas=41206" TargetMode="External"/><Relationship Id="rId44" Type="http://schemas.openxmlformats.org/officeDocument/2006/relationships/footer" Target="footer3.xml"/><Relationship Id="rId52" Type="http://schemas.openxmlformats.org/officeDocument/2006/relationships/header" Target="header8.xml"/><Relationship Id="rId60" Type="http://schemas.openxmlformats.org/officeDocument/2006/relationships/header" Target="header11.xml"/><Relationship Id="rId65"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https://www.scc-csc.ca/case-dossier/rec-doc/request-demande-eng.aspx" TargetMode="External"/><Relationship Id="rId14" Type="http://schemas.openxmlformats.org/officeDocument/2006/relationships/hyperlink" Target="https://www.scc-csc.ca/case-dossier/info/sum-som-eng.aspx?cas=41265" TargetMode="External"/><Relationship Id="rId22" Type="http://schemas.openxmlformats.org/officeDocument/2006/relationships/hyperlink" Target="https://www.scc-csc.ca/case-dossier/info/sum-som-eng.aspx?cas=41352" TargetMode="External"/><Relationship Id="rId27" Type="http://schemas.openxmlformats.org/officeDocument/2006/relationships/hyperlink" Target="https://www.scc-csc.ca/case-dossier/info/sum-som-fra.aspx?cas=41265" TargetMode="External"/><Relationship Id="rId30" Type="http://schemas.openxmlformats.org/officeDocument/2006/relationships/hyperlink" Target="https://www.scc-csc.ca/case-dossier/info/sum-som-fra.aspx?cas=41369" TargetMode="External"/><Relationship Id="rId35" Type="http://schemas.openxmlformats.org/officeDocument/2006/relationships/hyperlink" Target="https://www.scc-csc.ca/case-dossier/info/sum-som-fra.aspx?cas=41352" TargetMode="External"/><Relationship Id="rId43" Type="http://schemas.openxmlformats.org/officeDocument/2006/relationships/header" Target="header3.xml"/><Relationship Id="rId48" Type="http://schemas.openxmlformats.org/officeDocument/2006/relationships/footer" Target="footer5.xml"/><Relationship Id="rId56" Type="http://schemas.openxmlformats.org/officeDocument/2006/relationships/footer" Target="footer9.xml"/><Relationship Id="rId64" Type="http://schemas.openxmlformats.org/officeDocument/2006/relationships/footer" Target="footer12.xml"/><Relationship Id="rId8" Type="http://schemas.openxmlformats.org/officeDocument/2006/relationships/image" Target="media/image1.png"/><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hyperlink" Target="https://www.scc-csc.ca" TargetMode="External"/><Relationship Id="rId17" Type="http://schemas.openxmlformats.org/officeDocument/2006/relationships/hyperlink" Target="https://www.scc-csc.ca/case-dossier/info/sum-som-eng.aspx?cas=41369" TargetMode="External"/><Relationship Id="rId25" Type="http://schemas.openxmlformats.org/officeDocument/2006/relationships/hyperlink" Target="https://www.scc-csc.ca/case-dossier/info/sum-som-eng.aspx?cas=41257" TargetMode="External"/><Relationship Id="rId33" Type="http://schemas.openxmlformats.org/officeDocument/2006/relationships/hyperlink" Target="https://www.scc-csc.ca/case-dossier/info/sum-som-fra.aspx?cas=41285" TargetMode="External"/><Relationship Id="rId38" Type="http://schemas.openxmlformats.org/officeDocument/2006/relationships/hyperlink" Target="https://www.scc-csc.ca/case-dossier/info/sum-som-fra.aspx?cas=41257" TargetMode="External"/><Relationship Id="rId46" Type="http://schemas.openxmlformats.org/officeDocument/2006/relationships/header" Target="header5.xml"/><Relationship Id="rId59" Type="http://schemas.openxmlformats.org/officeDocument/2006/relationships/header" Target="header10.xml"/><Relationship Id="rId67" Type="http://schemas.openxmlformats.org/officeDocument/2006/relationships/fontTable" Target="fontTable.xml"/><Relationship Id="rId20" Type="http://schemas.openxmlformats.org/officeDocument/2006/relationships/hyperlink" Target="https://www.scc-csc.ca/case-dossier/info/sum-som-eng.aspx?cas=41285" TargetMode="External"/><Relationship Id="rId41" Type="http://schemas.openxmlformats.org/officeDocument/2006/relationships/footer" Target="footer1.xml"/><Relationship Id="rId54" Type="http://schemas.openxmlformats.org/officeDocument/2006/relationships/footer" Target="footer8.xml"/><Relationship Id="rId62"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rec\AppData\Roaming\Microsoft\Templates\Bulletin\Bulletin%20of%20Proceedings%20-%20Updated%20for%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AE2F7-7A64-4F5C-BA4F-F575C3B3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of Proceedings - Updated for 2024</Template>
  <TotalTime>0</TotalTime>
  <Pages>12</Pages>
  <Words>3144</Words>
  <Characters>17926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2024-10-07T18:45:00Z</dcterms:created>
  <dcterms:modified xsi:type="dcterms:W3CDTF">2024-11-01T12:28:00Z</dcterms:modified>
</cp:coreProperties>
</file>