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016B4E" w:rsidTr="00F138C1">
        <w:tc>
          <w:tcPr>
            <w:tcW w:w="9648" w:type="dxa"/>
            <w:gridSpan w:val="3"/>
          </w:tcPr>
          <w:p w:rsidR="008C2D9E" w:rsidRPr="00016B4E" w:rsidRDefault="008C2D9E" w:rsidP="00F138C1">
            <w:pPr>
              <w:tabs>
                <w:tab w:val="left" w:pos="6075"/>
              </w:tabs>
              <w:jc w:val="center"/>
              <w:rPr>
                <w:b/>
                <w:sz w:val="32"/>
                <w:szCs w:val="32"/>
                <w:lang w:val="fr-CA"/>
              </w:rPr>
            </w:pPr>
            <w:r w:rsidRPr="00016B4E">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016B4E" w:rsidRDefault="008C2D9E" w:rsidP="00F138C1">
            <w:pPr>
              <w:tabs>
                <w:tab w:val="left" w:pos="6075"/>
              </w:tabs>
              <w:jc w:val="center"/>
              <w:rPr>
                <w:b/>
                <w:sz w:val="32"/>
                <w:szCs w:val="32"/>
                <w:lang w:val="fr-CA"/>
              </w:rPr>
            </w:pPr>
          </w:p>
        </w:tc>
      </w:tr>
      <w:tr w:rsidR="00F138C1" w:rsidRPr="00016B4E" w:rsidTr="00F138C1">
        <w:tc>
          <w:tcPr>
            <w:tcW w:w="4599" w:type="dxa"/>
            <w:tcMar>
              <w:top w:w="284" w:type="dxa"/>
            </w:tcMar>
          </w:tcPr>
          <w:p w:rsidR="00F138C1" w:rsidRPr="00016B4E" w:rsidRDefault="00F138C1" w:rsidP="00F138C1">
            <w:pPr>
              <w:tabs>
                <w:tab w:val="left" w:pos="6075"/>
              </w:tabs>
              <w:jc w:val="center"/>
              <w:rPr>
                <w:b/>
                <w:sz w:val="32"/>
                <w:szCs w:val="32"/>
              </w:rPr>
            </w:pPr>
            <w:r w:rsidRPr="00016B4E">
              <w:rPr>
                <w:b/>
                <w:sz w:val="32"/>
                <w:szCs w:val="32"/>
              </w:rPr>
              <w:t>SUPREME COURT OF CANADA</w:t>
            </w:r>
          </w:p>
        </w:tc>
        <w:tc>
          <w:tcPr>
            <w:tcW w:w="483" w:type="dxa"/>
          </w:tcPr>
          <w:p w:rsidR="00F138C1" w:rsidRPr="00016B4E" w:rsidRDefault="00F138C1" w:rsidP="00F138C1">
            <w:pPr>
              <w:tabs>
                <w:tab w:val="left" w:pos="6075"/>
              </w:tabs>
              <w:jc w:val="center"/>
              <w:rPr>
                <w:sz w:val="32"/>
                <w:szCs w:val="32"/>
              </w:rPr>
            </w:pPr>
          </w:p>
        </w:tc>
        <w:tc>
          <w:tcPr>
            <w:tcW w:w="4566" w:type="dxa"/>
            <w:tcMar>
              <w:top w:w="284" w:type="dxa"/>
            </w:tcMar>
          </w:tcPr>
          <w:p w:rsidR="00F138C1" w:rsidRPr="00016B4E" w:rsidRDefault="00F138C1" w:rsidP="00F138C1">
            <w:pPr>
              <w:tabs>
                <w:tab w:val="left" w:pos="6075"/>
              </w:tabs>
              <w:jc w:val="center"/>
              <w:rPr>
                <w:b/>
                <w:sz w:val="32"/>
                <w:szCs w:val="32"/>
                <w:lang w:val="fr-CA"/>
              </w:rPr>
            </w:pPr>
            <w:r w:rsidRPr="00016B4E">
              <w:rPr>
                <w:b/>
                <w:sz w:val="32"/>
                <w:szCs w:val="32"/>
                <w:lang w:val="fr-CA"/>
              </w:rPr>
              <w:t>COUR SUPRÊME DU CANADA</w:t>
            </w:r>
          </w:p>
        </w:tc>
      </w:tr>
      <w:tr w:rsidR="00F138C1" w:rsidRPr="00016B4E" w:rsidTr="00F138C1">
        <w:tc>
          <w:tcPr>
            <w:tcW w:w="4599" w:type="dxa"/>
            <w:tcMar>
              <w:top w:w="567" w:type="dxa"/>
            </w:tcMar>
          </w:tcPr>
          <w:p w:rsidR="00F138C1" w:rsidRPr="00016B4E" w:rsidRDefault="00F138C1" w:rsidP="00F138C1">
            <w:pPr>
              <w:tabs>
                <w:tab w:val="left" w:pos="6075"/>
              </w:tabs>
              <w:jc w:val="center"/>
              <w:rPr>
                <w:sz w:val="28"/>
                <w:szCs w:val="28"/>
              </w:rPr>
            </w:pPr>
            <w:r w:rsidRPr="00016B4E">
              <w:rPr>
                <w:sz w:val="28"/>
                <w:szCs w:val="28"/>
              </w:rPr>
              <w:t>BULLETIN OF</w:t>
            </w:r>
            <w:r w:rsidRPr="00016B4E">
              <w:rPr>
                <w:sz w:val="28"/>
                <w:szCs w:val="28"/>
              </w:rPr>
              <w:br/>
              <w:t xml:space="preserve"> PROCEEDINGS</w:t>
            </w:r>
          </w:p>
        </w:tc>
        <w:tc>
          <w:tcPr>
            <w:tcW w:w="483" w:type="dxa"/>
          </w:tcPr>
          <w:p w:rsidR="00F138C1" w:rsidRPr="00016B4E" w:rsidRDefault="00F138C1" w:rsidP="00F138C1">
            <w:pPr>
              <w:tabs>
                <w:tab w:val="left" w:pos="6075"/>
              </w:tabs>
            </w:pPr>
          </w:p>
        </w:tc>
        <w:tc>
          <w:tcPr>
            <w:tcW w:w="4566" w:type="dxa"/>
            <w:tcMar>
              <w:top w:w="567" w:type="dxa"/>
            </w:tcMar>
          </w:tcPr>
          <w:p w:rsidR="00F138C1" w:rsidRPr="00016B4E" w:rsidRDefault="00F138C1" w:rsidP="00F138C1">
            <w:pPr>
              <w:tabs>
                <w:tab w:val="left" w:pos="6075"/>
              </w:tabs>
              <w:jc w:val="center"/>
              <w:rPr>
                <w:sz w:val="28"/>
                <w:szCs w:val="28"/>
                <w:lang w:val="fr-CA"/>
              </w:rPr>
            </w:pPr>
            <w:r w:rsidRPr="00016B4E">
              <w:rPr>
                <w:sz w:val="28"/>
                <w:szCs w:val="28"/>
                <w:lang w:val="fr-CA"/>
              </w:rPr>
              <w:t>BULLETIN DES</w:t>
            </w:r>
            <w:r w:rsidRPr="00016B4E">
              <w:rPr>
                <w:sz w:val="28"/>
                <w:szCs w:val="28"/>
                <w:lang w:val="fr-CA"/>
              </w:rPr>
              <w:br/>
              <w:t xml:space="preserve"> PROCÉDURES</w:t>
            </w:r>
          </w:p>
        </w:tc>
      </w:tr>
      <w:tr w:rsidR="00F138C1" w:rsidRPr="00016B4E" w:rsidTr="00F138C1">
        <w:tc>
          <w:tcPr>
            <w:tcW w:w="4599" w:type="dxa"/>
            <w:tcMar>
              <w:top w:w="567" w:type="dxa"/>
            </w:tcMar>
          </w:tcPr>
          <w:p w:rsidR="00F138C1" w:rsidRPr="00016B4E" w:rsidRDefault="00F138C1" w:rsidP="00F138C1">
            <w:pPr>
              <w:tabs>
                <w:tab w:val="left" w:pos="6075"/>
              </w:tabs>
              <w:jc w:val="both"/>
              <w:rPr>
                <w:rFonts w:ascii="Arial" w:hAnsi="Arial" w:cs="Arial"/>
                <w:i/>
                <w:sz w:val="20"/>
                <w:szCs w:val="20"/>
              </w:rPr>
            </w:pPr>
            <w:r w:rsidRPr="00016B4E">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016B4E"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16B4E" w:rsidRDefault="00F138C1" w:rsidP="00F138C1">
            <w:pPr>
              <w:tabs>
                <w:tab w:val="left" w:pos="6075"/>
              </w:tabs>
              <w:jc w:val="both"/>
              <w:rPr>
                <w:rFonts w:ascii="Arial" w:hAnsi="Arial" w:cs="Arial"/>
                <w:i/>
                <w:sz w:val="20"/>
                <w:szCs w:val="20"/>
                <w:lang w:val="fr-CA"/>
              </w:rPr>
            </w:pPr>
            <w:r w:rsidRPr="00016B4E">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016B4E" w:rsidTr="00F138C1">
        <w:tc>
          <w:tcPr>
            <w:tcW w:w="4599" w:type="dxa"/>
            <w:tcMar>
              <w:top w:w="567" w:type="dxa"/>
            </w:tcMar>
          </w:tcPr>
          <w:p w:rsidR="00F138C1" w:rsidRPr="00016B4E" w:rsidRDefault="00F138C1" w:rsidP="00F138C1">
            <w:pPr>
              <w:tabs>
                <w:tab w:val="left" w:pos="6075"/>
              </w:tabs>
              <w:jc w:val="both"/>
              <w:rPr>
                <w:rFonts w:ascii="Arial" w:hAnsi="Arial" w:cs="Arial"/>
                <w:i/>
                <w:sz w:val="20"/>
                <w:szCs w:val="20"/>
              </w:rPr>
            </w:pPr>
            <w:r w:rsidRPr="00016B4E">
              <w:rPr>
                <w:rFonts w:ascii="Arial" w:hAnsi="Arial" w:cs="Arial"/>
                <w:i/>
                <w:sz w:val="20"/>
                <w:szCs w:val="20"/>
              </w:rPr>
              <w:t>During Court sessions, the Bulletin is usually issued weekly.</w:t>
            </w:r>
          </w:p>
        </w:tc>
        <w:tc>
          <w:tcPr>
            <w:tcW w:w="483" w:type="dxa"/>
          </w:tcPr>
          <w:p w:rsidR="00F138C1" w:rsidRPr="00016B4E"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16B4E" w:rsidRDefault="00F138C1" w:rsidP="00F138C1">
            <w:pPr>
              <w:tabs>
                <w:tab w:val="left" w:pos="6075"/>
              </w:tabs>
              <w:jc w:val="both"/>
              <w:rPr>
                <w:rFonts w:ascii="Arial" w:hAnsi="Arial" w:cs="Arial"/>
                <w:i/>
                <w:sz w:val="20"/>
                <w:szCs w:val="20"/>
                <w:lang w:val="fr-CA"/>
              </w:rPr>
            </w:pPr>
            <w:r w:rsidRPr="00016B4E">
              <w:rPr>
                <w:rFonts w:ascii="Arial" w:hAnsi="Arial" w:cs="Arial"/>
                <w:i/>
                <w:sz w:val="20"/>
                <w:szCs w:val="20"/>
                <w:lang w:val="fr-CA"/>
              </w:rPr>
              <w:t>Le Bulletin paraît en principe toutes les semaines pendant les sessions de la Cour.</w:t>
            </w:r>
          </w:p>
        </w:tc>
      </w:tr>
      <w:tr w:rsidR="00F138C1" w:rsidRPr="00016B4E" w:rsidTr="00F138C1">
        <w:tc>
          <w:tcPr>
            <w:tcW w:w="4599" w:type="dxa"/>
            <w:tcMar>
              <w:top w:w="567" w:type="dxa"/>
            </w:tcMar>
          </w:tcPr>
          <w:p w:rsidR="00F138C1" w:rsidRPr="00016B4E" w:rsidRDefault="00F138C1" w:rsidP="00F138C1">
            <w:pPr>
              <w:tabs>
                <w:tab w:val="left" w:pos="6075"/>
              </w:tabs>
              <w:jc w:val="both"/>
              <w:rPr>
                <w:rFonts w:ascii="Arial" w:hAnsi="Arial" w:cs="Arial"/>
                <w:i/>
                <w:sz w:val="20"/>
                <w:szCs w:val="20"/>
              </w:rPr>
            </w:pPr>
            <w:r w:rsidRPr="00016B4E">
              <w:rPr>
                <w:rFonts w:ascii="Arial" w:hAnsi="Arial" w:cs="Arial"/>
                <w:i/>
                <w:sz w:val="20"/>
                <w:szCs w:val="20"/>
              </w:rPr>
              <w:fldChar w:fldCharType="begin"/>
            </w:r>
            <w:r w:rsidRPr="00016B4E">
              <w:rPr>
                <w:rFonts w:ascii="Arial" w:hAnsi="Arial" w:cs="Arial"/>
                <w:i/>
                <w:sz w:val="20"/>
                <w:szCs w:val="20"/>
              </w:rPr>
              <w:instrText xml:space="preserve"> SEQ CHAPTER \h \r 1</w:instrText>
            </w:r>
            <w:r w:rsidRPr="00016B4E">
              <w:rPr>
                <w:rFonts w:ascii="Arial" w:hAnsi="Arial" w:cs="Arial"/>
                <w:i/>
                <w:sz w:val="20"/>
                <w:szCs w:val="20"/>
              </w:rPr>
              <w:fldChar w:fldCharType="end"/>
            </w:r>
            <w:r w:rsidR="00AB2F8C" w:rsidRPr="00016B4E">
              <w:rPr>
                <w:rFonts w:ascii="Arial" w:hAnsi="Arial" w:cs="Arial"/>
                <w:i/>
                <w:sz w:val="20"/>
                <w:szCs w:val="20"/>
              </w:rPr>
              <w:t xml:space="preserve">To get copies of any document referred to in the Bulletin please click on this link: </w:t>
            </w:r>
            <w:hyperlink r:id="rId9" w:history="1">
              <w:r w:rsidR="00AB2F8C" w:rsidRPr="00016B4E">
                <w:rPr>
                  <w:rStyle w:val="Hyperlink"/>
                  <w:rFonts w:ascii="Arial" w:hAnsi="Arial" w:cs="Arial"/>
                  <w:i/>
                  <w:sz w:val="20"/>
                  <w:szCs w:val="20"/>
                </w:rPr>
                <w:t>https://www.scc-csc.ca/case-dossier/rec-doc/request-demande-eng.aspx</w:t>
              </w:r>
            </w:hyperlink>
            <w:r w:rsidR="00AB2F8C" w:rsidRPr="00016B4E">
              <w:rPr>
                <w:rFonts w:ascii="Arial" w:hAnsi="Arial" w:cs="Arial"/>
                <w:i/>
                <w:sz w:val="20"/>
                <w:szCs w:val="20"/>
              </w:rPr>
              <w:t>.</w:t>
            </w:r>
          </w:p>
        </w:tc>
        <w:tc>
          <w:tcPr>
            <w:tcW w:w="483" w:type="dxa"/>
          </w:tcPr>
          <w:p w:rsidR="00F138C1" w:rsidRPr="00016B4E"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16B4E" w:rsidRDefault="00F138C1" w:rsidP="00F138C1">
            <w:pPr>
              <w:tabs>
                <w:tab w:val="left" w:pos="6075"/>
              </w:tabs>
              <w:jc w:val="both"/>
              <w:rPr>
                <w:rFonts w:ascii="Arial" w:hAnsi="Arial" w:cs="Arial"/>
                <w:i/>
                <w:sz w:val="20"/>
                <w:szCs w:val="20"/>
                <w:lang w:val="fr-CA"/>
              </w:rPr>
            </w:pPr>
            <w:r w:rsidRPr="00016B4E">
              <w:rPr>
                <w:rFonts w:ascii="Arial" w:hAnsi="Arial" w:cs="Arial"/>
                <w:i/>
                <w:sz w:val="20"/>
                <w:szCs w:val="20"/>
                <w:lang w:val="fr-CA"/>
              </w:rPr>
              <w:fldChar w:fldCharType="begin"/>
            </w:r>
            <w:r w:rsidRPr="00016B4E">
              <w:rPr>
                <w:rFonts w:ascii="Arial" w:hAnsi="Arial" w:cs="Arial"/>
                <w:i/>
                <w:sz w:val="20"/>
                <w:szCs w:val="20"/>
                <w:lang w:val="fr-CA"/>
              </w:rPr>
              <w:instrText xml:space="preserve"> SEQ CHAPTER \h \r 1</w:instrText>
            </w:r>
            <w:r w:rsidRPr="00016B4E">
              <w:rPr>
                <w:rFonts w:ascii="Arial" w:hAnsi="Arial" w:cs="Arial"/>
                <w:i/>
                <w:sz w:val="20"/>
                <w:szCs w:val="20"/>
                <w:lang w:val="fr-CA"/>
              </w:rPr>
              <w:fldChar w:fldCharType="end"/>
            </w:r>
            <w:r w:rsidR="00AB2F8C" w:rsidRPr="00016B4E">
              <w:rPr>
                <w:rFonts w:ascii="Arial" w:hAnsi="Arial" w:cs="Arial"/>
                <w:i/>
                <w:sz w:val="20"/>
                <w:szCs w:val="20"/>
                <w:lang w:val="fr-CA"/>
              </w:rPr>
              <w:t>Pour obtenir des copies de tout document mentionné dans le bulletin, veuillez cliquer sur ce lien : </w:t>
            </w:r>
            <w:hyperlink r:id="rId10" w:history="1">
              <w:r w:rsidR="00AB2F8C" w:rsidRPr="00016B4E">
                <w:rPr>
                  <w:rStyle w:val="Hyperlink"/>
                  <w:rFonts w:ascii="Arial" w:hAnsi="Arial" w:cs="Arial"/>
                  <w:i/>
                  <w:sz w:val="20"/>
                  <w:szCs w:val="20"/>
                  <w:lang w:val="fr-CA"/>
                </w:rPr>
                <w:t>https://www.scc-csc.ca/case-dossier/rec-doc/request-demande-fra.aspx</w:t>
              </w:r>
            </w:hyperlink>
            <w:r w:rsidR="00AB2F8C" w:rsidRPr="00016B4E">
              <w:rPr>
                <w:rFonts w:ascii="Arial" w:hAnsi="Arial" w:cs="Arial"/>
                <w:i/>
                <w:sz w:val="20"/>
                <w:szCs w:val="20"/>
                <w:lang w:val="fr-CA"/>
              </w:rPr>
              <w:t>.</w:t>
            </w:r>
          </w:p>
        </w:tc>
      </w:tr>
      <w:tr w:rsidR="00F138C1" w:rsidRPr="00016B4E" w:rsidTr="00F138C1">
        <w:tc>
          <w:tcPr>
            <w:tcW w:w="4599" w:type="dxa"/>
            <w:tcMar>
              <w:top w:w="567" w:type="dxa"/>
            </w:tcMar>
          </w:tcPr>
          <w:p w:rsidR="00F138C1" w:rsidRPr="00016B4E" w:rsidRDefault="00F138C1" w:rsidP="00F138C1">
            <w:pPr>
              <w:tabs>
                <w:tab w:val="left" w:pos="6075"/>
              </w:tabs>
              <w:jc w:val="both"/>
              <w:rPr>
                <w:rFonts w:ascii="Arial" w:hAnsi="Arial" w:cs="Arial"/>
                <w:i/>
                <w:sz w:val="20"/>
                <w:szCs w:val="20"/>
              </w:rPr>
            </w:pPr>
            <w:r w:rsidRPr="00016B4E">
              <w:rPr>
                <w:rFonts w:ascii="Arial" w:hAnsi="Arial" w:cs="Arial"/>
                <w:i/>
                <w:sz w:val="20"/>
                <w:szCs w:val="20"/>
                <w:lang w:val="en-US"/>
              </w:rPr>
              <w:t>Please c</w:t>
            </w:r>
            <w:r w:rsidRPr="00016B4E">
              <w:rPr>
                <w:rFonts w:ascii="Arial" w:hAnsi="Arial" w:cs="Arial"/>
                <w:i/>
                <w:sz w:val="20"/>
                <w:szCs w:val="20"/>
              </w:rPr>
              <w:t xml:space="preserve">onsult the Supreme Court of Canada website at </w:t>
            </w:r>
            <w:hyperlink r:id="rId11" w:history="1">
              <w:r w:rsidRPr="00016B4E">
                <w:rPr>
                  <w:rStyle w:val="Hyperlink"/>
                  <w:rFonts w:ascii="Arial" w:hAnsi="Arial" w:cs="Arial"/>
                  <w:i/>
                  <w:sz w:val="20"/>
                  <w:szCs w:val="20"/>
                </w:rPr>
                <w:t>www.scc-csc.ca</w:t>
              </w:r>
            </w:hyperlink>
            <w:r w:rsidRPr="00016B4E">
              <w:rPr>
                <w:rFonts w:ascii="Arial" w:hAnsi="Arial" w:cs="Arial"/>
                <w:i/>
                <w:sz w:val="20"/>
                <w:szCs w:val="20"/>
              </w:rPr>
              <w:t xml:space="preserve"> for more information.</w:t>
            </w:r>
          </w:p>
        </w:tc>
        <w:tc>
          <w:tcPr>
            <w:tcW w:w="483" w:type="dxa"/>
          </w:tcPr>
          <w:p w:rsidR="00F138C1" w:rsidRPr="00016B4E"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16B4E" w:rsidRDefault="00F138C1" w:rsidP="00F138C1">
            <w:pPr>
              <w:tabs>
                <w:tab w:val="left" w:pos="6075"/>
              </w:tabs>
              <w:jc w:val="both"/>
              <w:rPr>
                <w:rFonts w:ascii="Arial" w:hAnsi="Arial" w:cs="Arial"/>
                <w:i/>
                <w:sz w:val="20"/>
                <w:szCs w:val="20"/>
                <w:lang w:val="fr-CA"/>
              </w:rPr>
            </w:pPr>
            <w:r w:rsidRPr="00016B4E">
              <w:rPr>
                <w:rFonts w:ascii="Arial" w:hAnsi="Arial" w:cs="Arial"/>
                <w:i/>
                <w:sz w:val="20"/>
                <w:szCs w:val="20"/>
                <w:lang w:val="fr-CA"/>
              </w:rPr>
              <w:t xml:space="preserve">Pour de plus amples informations, veuillez consulter le site Web de la Cour suprême du Canada à l’adresse suivante : </w:t>
            </w:r>
            <w:hyperlink r:id="rId12" w:history="1">
              <w:r w:rsidRPr="00016B4E">
                <w:rPr>
                  <w:rStyle w:val="Hyperlink"/>
                  <w:rFonts w:ascii="Arial" w:hAnsi="Arial" w:cs="Arial"/>
                  <w:i/>
                  <w:sz w:val="20"/>
                  <w:szCs w:val="20"/>
                  <w:lang w:val="fr-CA"/>
                </w:rPr>
                <w:t>www.scc-csc.ca</w:t>
              </w:r>
            </w:hyperlink>
            <w:r w:rsidRPr="00016B4E">
              <w:rPr>
                <w:rFonts w:ascii="Arial" w:hAnsi="Arial" w:cs="Arial"/>
                <w:i/>
                <w:sz w:val="20"/>
                <w:szCs w:val="20"/>
                <w:lang w:val="fr-CA"/>
              </w:rPr>
              <w:t xml:space="preserve"> </w:t>
            </w:r>
          </w:p>
        </w:tc>
      </w:tr>
    </w:tbl>
    <w:p w:rsidR="00F138C1" w:rsidRPr="00016B4E"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016B4E" w:rsidTr="00F138C1">
        <w:tc>
          <w:tcPr>
            <w:tcW w:w="2250" w:type="pct"/>
            <w:tcBorders>
              <w:top w:val="single" w:sz="4" w:space="0" w:color="auto"/>
            </w:tcBorders>
            <w:tcMar>
              <w:top w:w="284" w:type="dxa"/>
              <w:bottom w:w="284" w:type="dxa"/>
            </w:tcMar>
          </w:tcPr>
          <w:p w:rsidR="00F138C1" w:rsidRPr="00016B4E" w:rsidRDefault="00D110E5" w:rsidP="00F91660">
            <w:pPr>
              <w:tabs>
                <w:tab w:val="left" w:pos="6075"/>
              </w:tabs>
              <w:rPr>
                <w:rFonts w:ascii="Arial" w:hAnsi="Arial" w:cs="Arial"/>
                <w:i/>
                <w:sz w:val="20"/>
                <w:szCs w:val="20"/>
              </w:rPr>
            </w:pPr>
            <w:r w:rsidRPr="00016B4E">
              <w:rPr>
                <w:lang w:val="fr-CA"/>
              </w:rPr>
              <w:t>November</w:t>
            </w:r>
            <w:r w:rsidR="00F138C1" w:rsidRPr="00016B4E">
              <w:rPr>
                <w:lang w:val="fr-CA"/>
              </w:rPr>
              <w:t xml:space="preserve"> </w:t>
            </w:r>
            <w:r w:rsidR="00560452" w:rsidRPr="00016B4E">
              <w:rPr>
                <w:lang w:val="fr-CA"/>
              </w:rPr>
              <w:t>2</w:t>
            </w:r>
            <w:r w:rsidR="00F91660" w:rsidRPr="00016B4E">
              <w:rPr>
                <w:lang w:val="fr-CA"/>
              </w:rPr>
              <w:t>9</w:t>
            </w:r>
            <w:r w:rsidR="00F138C1" w:rsidRPr="00016B4E">
              <w:rPr>
                <w:lang w:val="fr-CA"/>
              </w:rPr>
              <w:t>, 20</w:t>
            </w:r>
            <w:r w:rsidR="009B36BA" w:rsidRPr="00016B4E">
              <w:rPr>
                <w:lang w:val="fr-CA"/>
              </w:rPr>
              <w:t>2</w:t>
            </w:r>
            <w:r w:rsidR="00345645" w:rsidRPr="00016B4E">
              <w:rPr>
                <w:lang w:val="fr-CA"/>
              </w:rPr>
              <w:t>4</w:t>
            </w:r>
          </w:p>
        </w:tc>
        <w:tc>
          <w:tcPr>
            <w:tcW w:w="500" w:type="pct"/>
            <w:tcBorders>
              <w:top w:val="single" w:sz="4" w:space="0" w:color="auto"/>
            </w:tcBorders>
            <w:tcMar>
              <w:top w:w="284" w:type="dxa"/>
              <w:bottom w:w="284" w:type="dxa"/>
            </w:tcMar>
          </w:tcPr>
          <w:p w:rsidR="00F138C1" w:rsidRPr="00016B4E" w:rsidRDefault="00F138C1" w:rsidP="00016B4E">
            <w:pPr>
              <w:tabs>
                <w:tab w:val="left" w:pos="6075"/>
              </w:tabs>
              <w:jc w:val="center"/>
              <w:rPr>
                <w:rFonts w:ascii="Arial" w:hAnsi="Arial" w:cs="Arial"/>
                <w:i/>
                <w:sz w:val="20"/>
                <w:szCs w:val="20"/>
              </w:rPr>
            </w:pPr>
            <w:r w:rsidRPr="00016B4E">
              <w:rPr>
                <w:lang w:val="fr-CA"/>
              </w:rPr>
              <w:t xml:space="preserve">1 - </w:t>
            </w:r>
            <w:r w:rsidR="00016B4E" w:rsidRPr="00016B4E">
              <w:rPr>
                <w:lang w:val="fr-CA"/>
              </w:rPr>
              <w:t>7</w:t>
            </w:r>
          </w:p>
        </w:tc>
        <w:tc>
          <w:tcPr>
            <w:tcW w:w="2250" w:type="pct"/>
            <w:tcBorders>
              <w:top w:val="single" w:sz="4" w:space="0" w:color="auto"/>
            </w:tcBorders>
            <w:tcMar>
              <w:top w:w="284" w:type="dxa"/>
              <w:bottom w:w="284" w:type="dxa"/>
            </w:tcMar>
          </w:tcPr>
          <w:p w:rsidR="00F138C1" w:rsidRPr="00016B4E" w:rsidRDefault="00F138C1" w:rsidP="00F91660">
            <w:pPr>
              <w:tabs>
                <w:tab w:val="left" w:pos="6075"/>
              </w:tabs>
              <w:jc w:val="right"/>
              <w:rPr>
                <w:rFonts w:ascii="Arial" w:hAnsi="Arial" w:cs="Arial"/>
                <w:i/>
                <w:sz w:val="20"/>
                <w:szCs w:val="20"/>
                <w:lang w:val="fr-CA"/>
              </w:rPr>
            </w:pPr>
            <w:r w:rsidRPr="00016B4E">
              <w:rPr>
                <w:lang w:val="fr-CA"/>
              </w:rPr>
              <w:t xml:space="preserve">Le </w:t>
            </w:r>
            <w:r w:rsidR="00560452" w:rsidRPr="00016B4E">
              <w:rPr>
                <w:lang w:val="fr-CA"/>
              </w:rPr>
              <w:t>2</w:t>
            </w:r>
            <w:r w:rsidR="00F91660" w:rsidRPr="00016B4E">
              <w:rPr>
                <w:lang w:val="fr-CA"/>
              </w:rPr>
              <w:t>9</w:t>
            </w:r>
            <w:r w:rsidRPr="00016B4E">
              <w:rPr>
                <w:lang w:val="fr-CA"/>
              </w:rPr>
              <w:t xml:space="preserve"> </w:t>
            </w:r>
            <w:r w:rsidR="00D110E5" w:rsidRPr="00016B4E">
              <w:rPr>
                <w:lang w:val="fr-CA"/>
              </w:rPr>
              <w:t>novembre</w:t>
            </w:r>
            <w:r w:rsidR="00BE5B3E" w:rsidRPr="00016B4E">
              <w:rPr>
                <w:lang w:val="fr-CA"/>
              </w:rPr>
              <w:t xml:space="preserve"> </w:t>
            </w:r>
            <w:r w:rsidRPr="00016B4E">
              <w:rPr>
                <w:lang w:val="fr-CA"/>
              </w:rPr>
              <w:t>202</w:t>
            </w:r>
            <w:r w:rsidR="00345645" w:rsidRPr="00016B4E">
              <w:rPr>
                <w:lang w:val="fr-CA"/>
              </w:rPr>
              <w:t>4</w:t>
            </w:r>
          </w:p>
        </w:tc>
      </w:tr>
      <w:tr w:rsidR="00F138C1" w:rsidRPr="00016B4E" w:rsidTr="00F138C1">
        <w:tc>
          <w:tcPr>
            <w:tcW w:w="2250" w:type="pct"/>
            <w:tcBorders>
              <w:bottom w:val="single" w:sz="4" w:space="0" w:color="auto"/>
            </w:tcBorders>
            <w:tcMar>
              <w:top w:w="284" w:type="dxa"/>
              <w:bottom w:w="284" w:type="dxa"/>
            </w:tcMar>
          </w:tcPr>
          <w:p w:rsidR="00F138C1" w:rsidRPr="00016B4E" w:rsidRDefault="00F138C1" w:rsidP="00345645">
            <w:pPr>
              <w:tabs>
                <w:tab w:val="left" w:pos="6075"/>
              </w:tabs>
              <w:rPr>
                <w:rFonts w:ascii="Arial" w:hAnsi="Arial" w:cs="Arial"/>
                <w:i/>
                <w:sz w:val="20"/>
                <w:szCs w:val="20"/>
              </w:rPr>
            </w:pPr>
            <w:r w:rsidRPr="00016B4E">
              <w:rPr>
                <w:sz w:val="18"/>
                <w:szCs w:val="18"/>
                <w:lang w:val="en-US"/>
              </w:rPr>
              <w:t>© Supreme Court of Canada (202</w:t>
            </w:r>
            <w:r w:rsidR="00345645" w:rsidRPr="00016B4E">
              <w:rPr>
                <w:sz w:val="18"/>
                <w:szCs w:val="18"/>
                <w:lang w:val="en-US"/>
              </w:rPr>
              <w:t>4</w:t>
            </w:r>
            <w:r w:rsidRPr="00016B4E">
              <w:rPr>
                <w:sz w:val="18"/>
                <w:szCs w:val="18"/>
                <w:lang w:val="en-US"/>
              </w:rPr>
              <w:t>)</w:t>
            </w:r>
            <w:r w:rsidRPr="00016B4E">
              <w:rPr>
                <w:sz w:val="18"/>
                <w:szCs w:val="18"/>
                <w:lang w:val="en-US"/>
              </w:rPr>
              <w:br/>
              <w:t>ISSN 1918-8358 (Online)</w:t>
            </w:r>
          </w:p>
        </w:tc>
        <w:tc>
          <w:tcPr>
            <w:tcW w:w="500" w:type="pct"/>
            <w:tcBorders>
              <w:bottom w:val="single" w:sz="4" w:space="0" w:color="auto"/>
            </w:tcBorders>
            <w:tcMar>
              <w:top w:w="284" w:type="dxa"/>
              <w:bottom w:w="284" w:type="dxa"/>
            </w:tcMar>
          </w:tcPr>
          <w:p w:rsidR="00F138C1" w:rsidRPr="00016B4E"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016B4E" w:rsidRDefault="00F138C1" w:rsidP="00345645">
            <w:pPr>
              <w:tabs>
                <w:tab w:val="left" w:pos="6075"/>
              </w:tabs>
              <w:jc w:val="right"/>
              <w:rPr>
                <w:rFonts w:ascii="Arial" w:hAnsi="Arial" w:cs="Arial"/>
                <w:i/>
                <w:sz w:val="20"/>
                <w:szCs w:val="20"/>
                <w:lang w:val="fr-CA"/>
              </w:rPr>
            </w:pPr>
            <w:r w:rsidRPr="00016B4E">
              <w:rPr>
                <w:sz w:val="18"/>
                <w:szCs w:val="18"/>
                <w:lang w:val="fr-CA"/>
              </w:rPr>
              <w:t>© Cour suprême du Canada (202</w:t>
            </w:r>
            <w:r w:rsidR="00345645" w:rsidRPr="00016B4E">
              <w:rPr>
                <w:sz w:val="18"/>
                <w:szCs w:val="18"/>
                <w:lang w:val="fr-CA"/>
              </w:rPr>
              <w:t>4</w:t>
            </w:r>
            <w:proofErr w:type="gramStart"/>
            <w:r w:rsidRPr="00016B4E">
              <w:rPr>
                <w:sz w:val="18"/>
                <w:szCs w:val="18"/>
                <w:lang w:val="fr-CA"/>
              </w:rPr>
              <w:t>)</w:t>
            </w:r>
            <w:proofErr w:type="gramEnd"/>
            <w:r w:rsidRPr="00016B4E">
              <w:rPr>
                <w:sz w:val="18"/>
                <w:szCs w:val="18"/>
                <w:lang w:val="fr-CA"/>
              </w:rPr>
              <w:br/>
              <w:t>ISSN 1918-8358 (En ligne)</w:t>
            </w:r>
          </w:p>
        </w:tc>
      </w:tr>
    </w:tbl>
    <w:p w:rsidR="0030050B" w:rsidRPr="00016B4E" w:rsidRDefault="0030050B" w:rsidP="00F138C1">
      <w:pPr>
        <w:tabs>
          <w:tab w:val="left" w:pos="6075"/>
        </w:tabs>
        <w:rPr>
          <w:lang w:val="fr-CA"/>
        </w:rPr>
      </w:pPr>
    </w:p>
    <w:p w:rsidR="00560DF1" w:rsidRPr="00016B4E" w:rsidRDefault="00560DF1" w:rsidP="0095096B">
      <w:pPr>
        <w:tabs>
          <w:tab w:val="right" w:pos="9360"/>
        </w:tabs>
        <w:rPr>
          <w:lang w:val="fr-CA"/>
        </w:rPr>
      </w:pPr>
    </w:p>
    <w:p w:rsidR="00F138C1" w:rsidRPr="00016B4E"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016B4E" w:rsidRDefault="00DC6B2E" w:rsidP="00693C38">
          <w:pPr>
            <w:pStyle w:val="Title"/>
            <w:jc w:val="center"/>
            <w:rPr>
              <w:rFonts w:ascii="Times New Roman" w:hAnsi="Times New Roman" w:cs="Times New Roman"/>
              <w:b/>
              <w:sz w:val="24"/>
              <w:szCs w:val="28"/>
              <w:lang w:val="fr-CA"/>
            </w:rPr>
          </w:pPr>
          <w:r w:rsidRPr="00016B4E">
            <w:rPr>
              <w:rFonts w:ascii="Times New Roman" w:hAnsi="Times New Roman" w:cs="Times New Roman"/>
              <w:b/>
              <w:sz w:val="24"/>
              <w:szCs w:val="28"/>
              <w:lang w:val="fr-CA"/>
            </w:rPr>
            <w:t>Contents</w:t>
          </w:r>
        </w:p>
        <w:p w:rsidR="00693C38" w:rsidRPr="00016B4E" w:rsidRDefault="00DC6B2E" w:rsidP="00693C38">
          <w:pPr>
            <w:jc w:val="center"/>
            <w:rPr>
              <w:b/>
              <w:szCs w:val="28"/>
              <w:lang w:val="fr-CA"/>
            </w:rPr>
          </w:pPr>
          <w:r w:rsidRPr="00016B4E">
            <w:rPr>
              <w:b/>
              <w:szCs w:val="28"/>
              <w:lang w:val="fr-CA"/>
            </w:rPr>
            <w:t>Table des matières</w:t>
          </w:r>
        </w:p>
        <w:p w:rsidR="00693C38" w:rsidRPr="00016B4E" w:rsidRDefault="00693C38" w:rsidP="00693C38">
          <w:pPr>
            <w:rPr>
              <w:lang w:val="fr-CA"/>
            </w:rPr>
          </w:pPr>
        </w:p>
        <w:p w:rsidR="00553EDB" w:rsidRPr="00016B4E" w:rsidRDefault="00DC6B2E">
          <w:pPr>
            <w:pStyle w:val="TOC1"/>
            <w:tabs>
              <w:tab w:val="right" w:leader="dot" w:pos="9638"/>
            </w:tabs>
            <w:rPr>
              <w:rFonts w:asciiTheme="minorHAnsi" w:eastAsiaTheme="minorEastAsia" w:hAnsiTheme="minorHAnsi"/>
              <w:noProof/>
              <w:sz w:val="22"/>
              <w:lang w:eastAsia="en-CA"/>
            </w:rPr>
          </w:pPr>
          <w:r w:rsidRPr="00016B4E">
            <w:rPr>
              <w:b/>
              <w:bCs/>
              <w:noProof/>
            </w:rPr>
            <w:fldChar w:fldCharType="begin"/>
          </w:r>
          <w:r w:rsidRPr="00016B4E">
            <w:rPr>
              <w:b/>
              <w:bCs/>
              <w:noProof/>
            </w:rPr>
            <w:instrText xml:space="preserve"> TOC \o "1-3" \h \z \u </w:instrText>
          </w:r>
          <w:r w:rsidRPr="00016B4E">
            <w:rPr>
              <w:b/>
              <w:bCs/>
              <w:noProof/>
            </w:rPr>
            <w:fldChar w:fldCharType="separate"/>
          </w:r>
          <w:hyperlink w:anchor="_Toc183608186" w:history="1">
            <w:r w:rsidR="00553EDB" w:rsidRPr="00016B4E">
              <w:rPr>
                <w:rStyle w:val="Hyperlink"/>
                <w:noProof/>
                <w:lang w:val="fr-CA"/>
              </w:rPr>
              <w:t>Leave applications filed /  Demandes d’autorisation déposées</w:t>
            </w:r>
            <w:r w:rsidR="00553EDB" w:rsidRPr="00016B4E">
              <w:rPr>
                <w:noProof/>
                <w:webHidden/>
              </w:rPr>
              <w:tab/>
            </w:r>
            <w:r w:rsidR="00553EDB" w:rsidRPr="00016B4E">
              <w:rPr>
                <w:noProof/>
                <w:webHidden/>
              </w:rPr>
              <w:fldChar w:fldCharType="begin"/>
            </w:r>
            <w:r w:rsidR="00553EDB" w:rsidRPr="00016B4E">
              <w:rPr>
                <w:noProof/>
                <w:webHidden/>
              </w:rPr>
              <w:instrText xml:space="preserve"> PAGEREF _Toc183608186 \h </w:instrText>
            </w:r>
            <w:r w:rsidR="00553EDB" w:rsidRPr="00016B4E">
              <w:rPr>
                <w:noProof/>
                <w:webHidden/>
              </w:rPr>
            </w:r>
            <w:r w:rsidR="00553EDB" w:rsidRPr="00016B4E">
              <w:rPr>
                <w:noProof/>
                <w:webHidden/>
              </w:rPr>
              <w:fldChar w:fldCharType="separate"/>
            </w:r>
            <w:r w:rsidR="00016B4E" w:rsidRPr="00016B4E">
              <w:rPr>
                <w:noProof/>
                <w:webHidden/>
              </w:rPr>
              <w:t>1</w:t>
            </w:r>
            <w:r w:rsidR="00553EDB" w:rsidRPr="00016B4E">
              <w:rPr>
                <w:noProof/>
                <w:webHidden/>
              </w:rPr>
              <w:fldChar w:fldCharType="end"/>
            </w:r>
          </w:hyperlink>
        </w:p>
        <w:p w:rsidR="00553EDB" w:rsidRPr="00016B4E" w:rsidRDefault="00016B4E">
          <w:pPr>
            <w:pStyle w:val="TOC1"/>
            <w:tabs>
              <w:tab w:val="right" w:leader="dot" w:pos="9638"/>
            </w:tabs>
            <w:rPr>
              <w:rFonts w:asciiTheme="minorHAnsi" w:eastAsiaTheme="minorEastAsia" w:hAnsiTheme="minorHAnsi"/>
              <w:noProof/>
              <w:sz w:val="22"/>
              <w:lang w:eastAsia="en-CA"/>
            </w:rPr>
          </w:pPr>
          <w:hyperlink w:anchor="_Toc183608187" w:history="1">
            <w:r w:rsidR="00553EDB" w:rsidRPr="00016B4E">
              <w:rPr>
                <w:rStyle w:val="Hyperlink"/>
                <w:noProof/>
                <w:lang w:val="fr-CA"/>
              </w:rPr>
              <w:t>Judgments on leave applications /  Jugements sur demandes d’autorisation</w:t>
            </w:r>
            <w:r w:rsidR="00553EDB" w:rsidRPr="00016B4E">
              <w:rPr>
                <w:noProof/>
                <w:webHidden/>
              </w:rPr>
              <w:tab/>
            </w:r>
            <w:r w:rsidR="00553EDB" w:rsidRPr="00016B4E">
              <w:rPr>
                <w:noProof/>
                <w:webHidden/>
              </w:rPr>
              <w:fldChar w:fldCharType="begin"/>
            </w:r>
            <w:r w:rsidR="00553EDB" w:rsidRPr="00016B4E">
              <w:rPr>
                <w:noProof/>
                <w:webHidden/>
              </w:rPr>
              <w:instrText xml:space="preserve"> PAGEREF _Toc183608187 \h </w:instrText>
            </w:r>
            <w:r w:rsidR="00553EDB" w:rsidRPr="00016B4E">
              <w:rPr>
                <w:noProof/>
                <w:webHidden/>
              </w:rPr>
            </w:r>
            <w:r w:rsidR="00553EDB" w:rsidRPr="00016B4E">
              <w:rPr>
                <w:noProof/>
                <w:webHidden/>
              </w:rPr>
              <w:fldChar w:fldCharType="separate"/>
            </w:r>
            <w:r w:rsidRPr="00016B4E">
              <w:rPr>
                <w:noProof/>
                <w:webHidden/>
              </w:rPr>
              <w:t>3</w:t>
            </w:r>
            <w:r w:rsidR="00553EDB" w:rsidRPr="00016B4E">
              <w:rPr>
                <w:noProof/>
                <w:webHidden/>
              </w:rPr>
              <w:fldChar w:fldCharType="end"/>
            </w:r>
          </w:hyperlink>
        </w:p>
        <w:p w:rsidR="00553EDB" w:rsidRPr="00016B4E" w:rsidRDefault="00016B4E">
          <w:pPr>
            <w:pStyle w:val="TOC1"/>
            <w:tabs>
              <w:tab w:val="right" w:leader="dot" w:pos="9638"/>
            </w:tabs>
            <w:rPr>
              <w:rFonts w:asciiTheme="minorHAnsi" w:eastAsiaTheme="minorEastAsia" w:hAnsiTheme="minorHAnsi"/>
              <w:noProof/>
              <w:sz w:val="22"/>
              <w:lang w:eastAsia="en-CA"/>
            </w:rPr>
          </w:pPr>
          <w:hyperlink w:anchor="_Toc183608188" w:history="1">
            <w:r w:rsidR="00553EDB" w:rsidRPr="00016B4E">
              <w:rPr>
                <w:rStyle w:val="Hyperlink"/>
                <w:noProof/>
                <w:lang w:val="fr-CA"/>
              </w:rPr>
              <w:t>Motions /  Requêtes</w:t>
            </w:r>
            <w:r w:rsidR="00553EDB" w:rsidRPr="00016B4E">
              <w:rPr>
                <w:noProof/>
                <w:webHidden/>
              </w:rPr>
              <w:tab/>
            </w:r>
            <w:r w:rsidR="00553EDB" w:rsidRPr="00016B4E">
              <w:rPr>
                <w:noProof/>
                <w:webHidden/>
              </w:rPr>
              <w:fldChar w:fldCharType="begin"/>
            </w:r>
            <w:r w:rsidR="00553EDB" w:rsidRPr="00016B4E">
              <w:rPr>
                <w:noProof/>
                <w:webHidden/>
              </w:rPr>
              <w:instrText xml:space="preserve"> PAGEREF _Toc183608188 \h </w:instrText>
            </w:r>
            <w:r w:rsidR="00553EDB" w:rsidRPr="00016B4E">
              <w:rPr>
                <w:noProof/>
                <w:webHidden/>
              </w:rPr>
            </w:r>
            <w:r w:rsidR="00553EDB" w:rsidRPr="00016B4E">
              <w:rPr>
                <w:noProof/>
                <w:webHidden/>
              </w:rPr>
              <w:fldChar w:fldCharType="separate"/>
            </w:r>
            <w:r w:rsidRPr="00016B4E">
              <w:rPr>
                <w:noProof/>
                <w:webHidden/>
              </w:rPr>
              <w:t>5</w:t>
            </w:r>
            <w:r w:rsidR="00553EDB" w:rsidRPr="00016B4E">
              <w:rPr>
                <w:noProof/>
                <w:webHidden/>
              </w:rPr>
              <w:fldChar w:fldCharType="end"/>
            </w:r>
          </w:hyperlink>
        </w:p>
        <w:p w:rsidR="00553EDB" w:rsidRPr="00016B4E" w:rsidRDefault="00016B4E">
          <w:pPr>
            <w:pStyle w:val="TOC1"/>
            <w:tabs>
              <w:tab w:val="right" w:leader="dot" w:pos="9638"/>
            </w:tabs>
            <w:rPr>
              <w:rFonts w:asciiTheme="minorHAnsi" w:eastAsiaTheme="minorEastAsia" w:hAnsiTheme="minorHAnsi"/>
              <w:noProof/>
              <w:sz w:val="22"/>
              <w:lang w:eastAsia="en-CA"/>
            </w:rPr>
          </w:pPr>
          <w:hyperlink w:anchor="_Toc183608189" w:history="1">
            <w:r w:rsidR="00553EDB" w:rsidRPr="00016B4E">
              <w:rPr>
                <w:rStyle w:val="Hyperlink"/>
                <w:noProof/>
                <w:lang w:val="fr-CA"/>
              </w:rPr>
              <w:t>Pronouncements of reserved appeals /  Jugements rendus sur les appels en délibéré</w:t>
            </w:r>
            <w:r w:rsidR="00553EDB" w:rsidRPr="00016B4E">
              <w:rPr>
                <w:noProof/>
                <w:webHidden/>
              </w:rPr>
              <w:tab/>
            </w:r>
            <w:r w:rsidR="00553EDB" w:rsidRPr="00016B4E">
              <w:rPr>
                <w:noProof/>
                <w:webHidden/>
              </w:rPr>
              <w:fldChar w:fldCharType="begin"/>
            </w:r>
            <w:r w:rsidR="00553EDB" w:rsidRPr="00016B4E">
              <w:rPr>
                <w:noProof/>
                <w:webHidden/>
              </w:rPr>
              <w:instrText xml:space="preserve"> PAGEREF _Toc183608189 \h </w:instrText>
            </w:r>
            <w:r w:rsidR="00553EDB" w:rsidRPr="00016B4E">
              <w:rPr>
                <w:noProof/>
                <w:webHidden/>
              </w:rPr>
            </w:r>
            <w:r w:rsidR="00553EDB" w:rsidRPr="00016B4E">
              <w:rPr>
                <w:noProof/>
                <w:webHidden/>
              </w:rPr>
              <w:fldChar w:fldCharType="separate"/>
            </w:r>
            <w:r w:rsidRPr="00016B4E">
              <w:rPr>
                <w:noProof/>
                <w:webHidden/>
              </w:rPr>
              <w:t>6</w:t>
            </w:r>
            <w:r w:rsidR="00553EDB" w:rsidRPr="00016B4E">
              <w:rPr>
                <w:noProof/>
                <w:webHidden/>
              </w:rPr>
              <w:fldChar w:fldCharType="end"/>
            </w:r>
          </w:hyperlink>
        </w:p>
        <w:p w:rsidR="00560DF1" w:rsidRPr="00016B4E" w:rsidRDefault="00DC6B2E">
          <w:r w:rsidRPr="00016B4E">
            <w:rPr>
              <w:b/>
              <w:bCs/>
              <w:noProof/>
              <w:sz w:val="20"/>
            </w:rPr>
            <w:fldChar w:fldCharType="end"/>
          </w:r>
        </w:p>
      </w:sdtContent>
    </w:sdt>
    <w:p w:rsidR="00560DF1" w:rsidRPr="00016B4E"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016B4E" w:rsidTr="00F138C1">
        <w:trPr>
          <w:jc w:val="center"/>
        </w:trPr>
        <w:tc>
          <w:tcPr>
            <w:tcW w:w="9638" w:type="dxa"/>
          </w:tcPr>
          <w:p w:rsidR="00F138C1" w:rsidRPr="00016B4E" w:rsidRDefault="00F138C1" w:rsidP="00F138C1">
            <w:pPr>
              <w:keepNext/>
              <w:tabs>
                <w:tab w:val="right" w:pos="9360"/>
              </w:tabs>
              <w:spacing w:after="120"/>
              <w:jc w:val="center"/>
              <w:rPr>
                <w:szCs w:val="24"/>
              </w:rPr>
            </w:pPr>
            <w:r w:rsidRPr="00016B4E">
              <w:rPr>
                <w:szCs w:val="24"/>
              </w:rPr>
              <w:t>NOTICE</w:t>
            </w:r>
          </w:p>
          <w:p w:rsidR="00F138C1" w:rsidRPr="00016B4E" w:rsidRDefault="00F138C1" w:rsidP="00F138C1">
            <w:pPr>
              <w:keepNext/>
              <w:tabs>
                <w:tab w:val="right" w:pos="9360"/>
              </w:tabs>
              <w:spacing w:after="120"/>
              <w:jc w:val="both"/>
              <w:rPr>
                <w:szCs w:val="24"/>
              </w:rPr>
            </w:pPr>
            <w:r w:rsidRPr="00016B4E">
              <w:rPr>
                <w:szCs w:val="24"/>
              </w:rPr>
              <w:t>Case summaries included in the Bulletin are prepared by the Office of the Registrar of the Supreme Court of Canada (Law Branch) for information purposes only.</w:t>
            </w:r>
          </w:p>
          <w:p w:rsidR="00F138C1" w:rsidRPr="00016B4E" w:rsidRDefault="00F138C1" w:rsidP="00F138C1">
            <w:pPr>
              <w:keepNext/>
              <w:tabs>
                <w:tab w:val="right" w:pos="9360"/>
              </w:tabs>
              <w:spacing w:after="120"/>
              <w:jc w:val="center"/>
              <w:rPr>
                <w:szCs w:val="24"/>
                <w:lang w:val="fr-CA"/>
              </w:rPr>
            </w:pPr>
            <w:r w:rsidRPr="00016B4E">
              <w:rPr>
                <w:szCs w:val="24"/>
                <w:lang w:val="fr-CA"/>
              </w:rPr>
              <w:t>AVIS</w:t>
            </w:r>
          </w:p>
          <w:p w:rsidR="00F138C1" w:rsidRPr="00016B4E" w:rsidRDefault="00F138C1" w:rsidP="00F138C1">
            <w:pPr>
              <w:keepNext/>
              <w:tabs>
                <w:tab w:val="right" w:pos="9360"/>
              </w:tabs>
              <w:spacing w:after="120"/>
              <w:jc w:val="both"/>
              <w:rPr>
                <w:sz w:val="20"/>
                <w:szCs w:val="20"/>
                <w:lang w:val="fr-CA"/>
              </w:rPr>
            </w:pPr>
            <w:r w:rsidRPr="00016B4E">
              <w:rPr>
                <w:szCs w:val="24"/>
                <w:lang w:val="fr-CA"/>
              </w:rPr>
              <w:t>Les résumés des causes publiés dans le bulletin sont préparés par le Bureau du registraire (Direction générale du droit) uniquement à titre d’information.</w:t>
            </w:r>
          </w:p>
        </w:tc>
      </w:tr>
    </w:tbl>
    <w:p w:rsidR="00F138C1" w:rsidRPr="00016B4E" w:rsidRDefault="00F138C1" w:rsidP="00F138C1">
      <w:pPr>
        <w:tabs>
          <w:tab w:val="right" w:pos="9360"/>
        </w:tabs>
        <w:rPr>
          <w:lang w:val="fr-CA"/>
        </w:rPr>
      </w:pPr>
    </w:p>
    <w:p w:rsidR="00F138C1" w:rsidRPr="00016B4E" w:rsidRDefault="00F138C1" w:rsidP="00F138C1">
      <w:pPr>
        <w:tabs>
          <w:tab w:val="right" w:pos="9360"/>
        </w:tabs>
        <w:rPr>
          <w:lang w:val="fr-CA"/>
        </w:rPr>
      </w:pPr>
    </w:p>
    <w:p w:rsidR="00C01FCB" w:rsidRPr="00016B4E" w:rsidRDefault="00C01FCB" w:rsidP="0095096B">
      <w:pPr>
        <w:tabs>
          <w:tab w:val="right" w:pos="9360"/>
        </w:tabs>
        <w:rPr>
          <w:lang w:val="fr-CA"/>
        </w:rPr>
      </w:pPr>
    </w:p>
    <w:p w:rsidR="00A87207" w:rsidRPr="00016B4E" w:rsidRDefault="00A87207" w:rsidP="0095096B">
      <w:pPr>
        <w:tabs>
          <w:tab w:val="right" w:pos="9360"/>
        </w:tabs>
        <w:rPr>
          <w:lang w:val="fr-CA"/>
        </w:rPr>
        <w:sectPr w:rsidR="00A87207" w:rsidRPr="00016B4E" w:rsidSect="0044776A">
          <w:pgSz w:w="12240" w:h="15840"/>
          <w:pgMar w:top="720" w:right="1152" w:bottom="1080" w:left="1440" w:header="706" w:footer="706" w:gutter="0"/>
          <w:cols w:space="708"/>
          <w:titlePg/>
          <w:docGrid w:linePitch="360"/>
        </w:sectPr>
      </w:pPr>
    </w:p>
    <w:p w:rsidR="00560DF1" w:rsidRPr="00016B4E" w:rsidRDefault="00DE7417" w:rsidP="00567602">
      <w:pPr>
        <w:pStyle w:val="Header1StyleE"/>
        <w:pBdr>
          <w:bottom w:val="single" w:sz="12" w:space="1" w:color="auto"/>
        </w:pBdr>
        <w:rPr>
          <w:lang w:val="fr-CA"/>
        </w:rPr>
      </w:pPr>
      <w:bookmarkStart w:id="0" w:name="_Toc183608186"/>
      <w:r w:rsidRPr="00016B4E">
        <w:rPr>
          <w:lang w:val="fr-CA"/>
        </w:rPr>
        <w:lastRenderedPageBreak/>
        <w:t>Leave applications</w:t>
      </w:r>
      <w:r w:rsidR="00DD0BDC" w:rsidRPr="00016B4E">
        <w:rPr>
          <w:lang w:val="fr-CA"/>
        </w:rPr>
        <w:t xml:space="preserve"> filed</w:t>
      </w:r>
      <w:r w:rsidR="00271E1E" w:rsidRPr="00016B4E">
        <w:rPr>
          <w:lang w:val="fr-CA"/>
        </w:rPr>
        <w:t xml:space="preserve"> / </w:t>
      </w:r>
      <w:r w:rsidR="00727571" w:rsidRPr="00016B4E">
        <w:rPr>
          <w:lang w:val="fr-CA"/>
        </w:rPr>
        <w:br/>
      </w:r>
      <w:r w:rsidR="00DD0BDC" w:rsidRPr="00016B4E">
        <w:rPr>
          <w:lang w:val="fr-CA"/>
        </w:rPr>
        <w:t>Demandes d’autorisation déposées</w:t>
      </w:r>
      <w:bookmarkEnd w:id="0"/>
    </w:p>
    <w:p w:rsidR="00F138C1" w:rsidRPr="00016B4E"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016B4E" w:rsidTr="00F138C1">
        <w:tc>
          <w:tcPr>
            <w:tcW w:w="4239" w:type="dxa"/>
            <w:shd w:val="clear" w:color="auto" w:fill="auto"/>
          </w:tcPr>
          <w:p w:rsidR="00F138C1" w:rsidRPr="00016B4E" w:rsidRDefault="006548B0" w:rsidP="00F138C1">
            <w:pPr>
              <w:rPr>
                <w:sz w:val="20"/>
                <w:szCs w:val="20"/>
                <w:lang w:val="fr-CA"/>
              </w:rPr>
            </w:pPr>
            <w:r w:rsidRPr="00016B4E">
              <w:rPr>
                <w:b/>
                <w:sz w:val="20"/>
                <w:szCs w:val="20"/>
                <w:lang w:val="fr-CA"/>
              </w:rPr>
              <w:t>Laksaman Fernando Mihindukulasuriya</w:t>
            </w:r>
          </w:p>
          <w:p w:rsidR="00F138C1" w:rsidRPr="00016B4E" w:rsidRDefault="00F138C1" w:rsidP="00F138C1">
            <w:pPr>
              <w:tabs>
                <w:tab w:val="left" w:pos="-1440"/>
                <w:tab w:val="left" w:pos="-720"/>
              </w:tabs>
              <w:rPr>
                <w:sz w:val="20"/>
                <w:szCs w:val="20"/>
                <w:lang w:val="fr-CA"/>
              </w:rPr>
            </w:pPr>
            <w:r w:rsidRPr="00016B4E">
              <w:rPr>
                <w:sz w:val="20"/>
                <w:szCs w:val="20"/>
                <w:lang w:val="fr-CA"/>
              </w:rPr>
              <w:tab/>
            </w:r>
            <w:r w:rsidR="006548B0" w:rsidRPr="00016B4E">
              <w:rPr>
                <w:sz w:val="20"/>
                <w:szCs w:val="20"/>
                <w:lang w:val="fr-CA"/>
              </w:rPr>
              <w:t>Laksaman Fernando Mihindukulasuriya</w:t>
            </w:r>
          </w:p>
          <w:p w:rsidR="00EC6816" w:rsidRPr="00016B4E" w:rsidRDefault="00EC6816" w:rsidP="00F138C1">
            <w:pPr>
              <w:tabs>
                <w:tab w:val="left" w:pos="-1440"/>
                <w:tab w:val="left" w:pos="-720"/>
              </w:tabs>
              <w:rPr>
                <w:sz w:val="20"/>
                <w:szCs w:val="20"/>
                <w:lang w:val="fr-CA"/>
              </w:rPr>
            </w:pPr>
          </w:p>
          <w:p w:rsidR="00F138C1" w:rsidRPr="00016B4E" w:rsidRDefault="00F138C1" w:rsidP="00F138C1">
            <w:pPr>
              <w:tabs>
                <w:tab w:val="left" w:pos="-1440"/>
                <w:tab w:val="left" w:pos="-720"/>
              </w:tabs>
              <w:rPr>
                <w:sz w:val="20"/>
                <w:szCs w:val="20"/>
                <w:lang w:val="en-US"/>
              </w:rPr>
            </w:pPr>
            <w:r w:rsidRPr="00016B4E">
              <w:rPr>
                <w:sz w:val="20"/>
                <w:szCs w:val="20"/>
                <w:lang w:val="fr-CA"/>
              </w:rPr>
              <w:tab/>
            </w:r>
            <w:r w:rsidRPr="00016B4E">
              <w:rPr>
                <w:sz w:val="20"/>
                <w:szCs w:val="20"/>
                <w:lang w:val="en-US"/>
              </w:rPr>
              <w:t>v. (</w:t>
            </w:r>
            <w:r w:rsidR="006548B0" w:rsidRPr="00016B4E">
              <w:rPr>
                <w:sz w:val="20"/>
                <w:szCs w:val="20"/>
                <w:lang w:val="en-US"/>
              </w:rPr>
              <w:t>41482</w:t>
            </w:r>
            <w:r w:rsidRPr="00016B4E">
              <w:rPr>
                <w:sz w:val="20"/>
                <w:szCs w:val="20"/>
                <w:lang w:val="en-US"/>
              </w:rPr>
              <w:t>)</w:t>
            </w:r>
          </w:p>
          <w:p w:rsidR="00F138C1" w:rsidRPr="00016B4E" w:rsidRDefault="00F138C1" w:rsidP="00F138C1">
            <w:pPr>
              <w:tabs>
                <w:tab w:val="left" w:pos="-1440"/>
                <w:tab w:val="left" w:pos="-720"/>
              </w:tabs>
              <w:rPr>
                <w:sz w:val="20"/>
                <w:szCs w:val="20"/>
                <w:lang w:val="en-US"/>
              </w:rPr>
            </w:pPr>
          </w:p>
          <w:p w:rsidR="00F138C1" w:rsidRPr="00016B4E" w:rsidRDefault="006548B0" w:rsidP="00F138C1">
            <w:pPr>
              <w:tabs>
                <w:tab w:val="left" w:pos="-1440"/>
                <w:tab w:val="left" w:pos="-720"/>
              </w:tabs>
              <w:rPr>
                <w:b/>
                <w:sz w:val="20"/>
                <w:szCs w:val="20"/>
                <w:lang w:val="en-US"/>
              </w:rPr>
            </w:pPr>
            <w:r w:rsidRPr="00016B4E">
              <w:rPr>
                <w:b/>
                <w:sz w:val="20"/>
                <w:szCs w:val="20"/>
                <w:lang w:val="en-US"/>
              </w:rPr>
              <w:t xml:space="preserve">Aramark Food Services Toronto </w:t>
            </w:r>
            <w:r w:rsidR="00F138C1" w:rsidRPr="00016B4E">
              <w:rPr>
                <w:b/>
                <w:sz w:val="20"/>
                <w:szCs w:val="20"/>
                <w:lang w:val="en-US"/>
              </w:rPr>
              <w:t>(</w:t>
            </w:r>
            <w:r w:rsidRPr="00016B4E">
              <w:rPr>
                <w:b/>
                <w:sz w:val="20"/>
                <w:szCs w:val="20"/>
                <w:lang w:val="en-US"/>
              </w:rPr>
              <w:t>Ont</w:t>
            </w:r>
            <w:r w:rsidR="00F138C1" w:rsidRPr="00016B4E">
              <w:rPr>
                <w:b/>
                <w:sz w:val="20"/>
                <w:szCs w:val="20"/>
                <w:lang w:val="en-US"/>
              </w:rPr>
              <w:t>.)</w:t>
            </w:r>
          </w:p>
          <w:p w:rsidR="00F138C1" w:rsidRPr="00016B4E" w:rsidRDefault="00F138C1" w:rsidP="00F138C1">
            <w:pPr>
              <w:tabs>
                <w:tab w:val="left" w:pos="-1440"/>
                <w:tab w:val="left" w:pos="-720"/>
              </w:tabs>
              <w:rPr>
                <w:sz w:val="20"/>
                <w:szCs w:val="20"/>
                <w:lang w:val="en-US"/>
              </w:rPr>
            </w:pPr>
            <w:r w:rsidRPr="00016B4E">
              <w:rPr>
                <w:sz w:val="20"/>
                <w:szCs w:val="20"/>
                <w:lang w:val="en-US"/>
              </w:rPr>
              <w:tab/>
            </w:r>
            <w:r w:rsidR="006548B0" w:rsidRPr="00016B4E">
              <w:rPr>
                <w:sz w:val="20"/>
                <w:szCs w:val="20"/>
                <w:lang w:val="en-US"/>
              </w:rPr>
              <w:t>Freitag, Laura J.</w:t>
            </w:r>
          </w:p>
          <w:p w:rsidR="00F138C1" w:rsidRPr="00016B4E" w:rsidRDefault="00F138C1" w:rsidP="00F138C1">
            <w:pPr>
              <w:tabs>
                <w:tab w:val="left" w:pos="-1440"/>
                <w:tab w:val="left" w:pos="-720"/>
              </w:tabs>
              <w:rPr>
                <w:sz w:val="20"/>
                <w:szCs w:val="20"/>
              </w:rPr>
            </w:pPr>
            <w:r w:rsidRPr="00016B4E">
              <w:rPr>
                <w:sz w:val="20"/>
                <w:szCs w:val="20"/>
                <w:lang w:val="en-US"/>
              </w:rPr>
              <w:tab/>
            </w:r>
            <w:r w:rsidR="006548B0" w:rsidRPr="00016B4E">
              <w:rPr>
                <w:sz w:val="20"/>
                <w:szCs w:val="20"/>
              </w:rPr>
              <w:t>Filion Wakely Thorup Angeletti LLP</w:t>
            </w:r>
          </w:p>
          <w:p w:rsidR="00F138C1" w:rsidRPr="00016B4E" w:rsidRDefault="00F138C1" w:rsidP="00F138C1">
            <w:pPr>
              <w:tabs>
                <w:tab w:val="left" w:pos="-1440"/>
                <w:tab w:val="left" w:pos="-720"/>
              </w:tabs>
              <w:rPr>
                <w:sz w:val="20"/>
                <w:szCs w:val="20"/>
              </w:rPr>
            </w:pPr>
          </w:p>
          <w:p w:rsidR="00F138C1" w:rsidRPr="00016B4E" w:rsidRDefault="00F138C1" w:rsidP="00F138C1">
            <w:pPr>
              <w:rPr>
                <w:sz w:val="20"/>
                <w:szCs w:val="20"/>
              </w:rPr>
            </w:pPr>
            <w:r w:rsidRPr="00016B4E">
              <w:rPr>
                <w:sz w:val="20"/>
                <w:szCs w:val="20"/>
              </w:rPr>
              <w:t xml:space="preserve">FILING DATE: </w:t>
            </w:r>
            <w:r w:rsidR="006548B0" w:rsidRPr="00016B4E">
              <w:rPr>
                <w:sz w:val="20"/>
                <w:szCs w:val="20"/>
              </w:rPr>
              <w:t>October</w:t>
            </w:r>
            <w:r w:rsidRPr="00016B4E">
              <w:rPr>
                <w:sz w:val="20"/>
                <w:szCs w:val="20"/>
              </w:rPr>
              <w:t xml:space="preserve"> </w:t>
            </w:r>
            <w:r w:rsidR="006548B0" w:rsidRPr="00016B4E">
              <w:rPr>
                <w:sz w:val="20"/>
                <w:szCs w:val="20"/>
              </w:rPr>
              <w:t>3,</w:t>
            </w:r>
            <w:r w:rsidRPr="00016B4E">
              <w:rPr>
                <w:sz w:val="20"/>
                <w:szCs w:val="20"/>
              </w:rPr>
              <w:t xml:space="preserve"> 20</w:t>
            </w:r>
            <w:r w:rsidR="00DA1D48" w:rsidRPr="00016B4E">
              <w:rPr>
                <w:sz w:val="20"/>
                <w:szCs w:val="20"/>
              </w:rPr>
              <w:t>2</w:t>
            </w:r>
            <w:r w:rsidR="00345645" w:rsidRPr="00016B4E">
              <w:rPr>
                <w:sz w:val="20"/>
                <w:szCs w:val="20"/>
              </w:rPr>
              <w:t>4</w:t>
            </w:r>
          </w:p>
          <w:p w:rsidR="004B2E86" w:rsidRPr="00016B4E" w:rsidRDefault="004B2E86" w:rsidP="00F138C1">
            <w:pPr>
              <w:rPr>
                <w:sz w:val="20"/>
                <w:szCs w:val="20"/>
              </w:rPr>
            </w:pPr>
          </w:p>
          <w:p w:rsidR="00F138C1" w:rsidRPr="00016B4E" w:rsidRDefault="00016B4E" w:rsidP="00F138C1">
            <w:pPr>
              <w:rPr>
                <w:sz w:val="20"/>
                <w:szCs w:val="20"/>
              </w:rPr>
            </w:pPr>
            <w:r w:rsidRPr="00016B4E">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C901F5" w:rsidRPr="00016B4E" w:rsidRDefault="00C901F5" w:rsidP="00F138C1">
            <w:pPr>
              <w:jc w:val="center"/>
              <w:rPr>
                <w:sz w:val="20"/>
                <w:szCs w:val="20"/>
              </w:rPr>
            </w:pPr>
          </w:p>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F138C1" w:rsidRPr="00016B4E" w:rsidRDefault="00F138C1" w:rsidP="00F138C1">
            <w:pPr>
              <w:jc w:val="center"/>
              <w:rPr>
                <w:sz w:val="20"/>
                <w:szCs w:val="20"/>
              </w:rPr>
            </w:pPr>
          </w:p>
          <w:p w:rsidR="004B2E86" w:rsidRPr="00016B4E" w:rsidRDefault="004B2E86" w:rsidP="00F138C1">
            <w:pPr>
              <w:jc w:val="center"/>
              <w:rPr>
                <w:sz w:val="20"/>
                <w:szCs w:val="20"/>
              </w:rPr>
            </w:pPr>
          </w:p>
          <w:p w:rsidR="00F138C1" w:rsidRPr="00016B4E" w:rsidRDefault="00F138C1" w:rsidP="00F138C1">
            <w:pPr>
              <w:jc w:val="center"/>
              <w:rPr>
                <w:sz w:val="20"/>
                <w:szCs w:val="20"/>
              </w:rPr>
            </w:pPr>
          </w:p>
        </w:tc>
        <w:tc>
          <w:tcPr>
            <w:tcW w:w="4239" w:type="dxa"/>
            <w:shd w:val="clear" w:color="auto" w:fill="auto"/>
          </w:tcPr>
          <w:p w:rsidR="00F138C1" w:rsidRPr="00016B4E" w:rsidRDefault="00C901F5" w:rsidP="00F138C1">
            <w:pPr>
              <w:rPr>
                <w:b/>
                <w:sz w:val="20"/>
                <w:szCs w:val="20"/>
                <w:lang w:val="fr-CA"/>
              </w:rPr>
            </w:pPr>
            <w:r w:rsidRPr="00016B4E">
              <w:rPr>
                <w:b/>
                <w:sz w:val="20"/>
                <w:szCs w:val="20"/>
                <w:lang w:val="fr-CA"/>
              </w:rPr>
              <w:t>Paul Mena-Konstadulakis</w:t>
            </w:r>
          </w:p>
          <w:p w:rsidR="00F138C1" w:rsidRPr="00016B4E" w:rsidRDefault="00F138C1" w:rsidP="00F138C1">
            <w:pPr>
              <w:tabs>
                <w:tab w:val="left" w:pos="-1440"/>
                <w:tab w:val="left" w:pos="-720"/>
              </w:tabs>
              <w:rPr>
                <w:sz w:val="20"/>
                <w:szCs w:val="20"/>
                <w:lang w:val="fr-CA"/>
              </w:rPr>
            </w:pPr>
            <w:r w:rsidRPr="00016B4E">
              <w:rPr>
                <w:sz w:val="20"/>
                <w:szCs w:val="20"/>
                <w:lang w:val="fr-CA"/>
              </w:rPr>
              <w:tab/>
            </w:r>
            <w:r w:rsidR="00C901F5" w:rsidRPr="00016B4E">
              <w:rPr>
                <w:sz w:val="20"/>
                <w:szCs w:val="20"/>
                <w:lang w:val="fr-CA"/>
              </w:rPr>
              <w:t>Demchuck, Benoit</w:t>
            </w:r>
          </w:p>
          <w:p w:rsidR="00F138C1" w:rsidRPr="00016B4E" w:rsidRDefault="00F138C1" w:rsidP="00F138C1">
            <w:pPr>
              <w:tabs>
                <w:tab w:val="left" w:pos="-1440"/>
                <w:tab w:val="left" w:pos="-720"/>
              </w:tabs>
              <w:rPr>
                <w:sz w:val="20"/>
                <w:szCs w:val="20"/>
                <w:lang w:val="fr-CA"/>
              </w:rPr>
            </w:pPr>
            <w:r w:rsidRPr="00016B4E">
              <w:rPr>
                <w:sz w:val="20"/>
                <w:szCs w:val="20"/>
                <w:lang w:val="fr-CA"/>
              </w:rPr>
              <w:tab/>
            </w:r>
            <w:r w:rsidR="00C901F5" w:rsidRPr="00016B4E">
              <w:rPr>
                <w:sz w:val="20"/>
                <w:szCs w:val="20"/>
                <w:lang w:val="fr-CA"/>
              </w:rPr>
              <w:t>Corbeil Demchuck Roy, avocats</w:t>
            </w:r>
          </w:p>
          <w:p w:rsidR="00F138C1" w:rsidRPr="00016B4E" w:rsidRDefault="00F138C1" w:rsidP="00F138C1">
            <w:pPr>
              <w:tabs>
                <w:tab w:val="left" w:pos="-1440"/>
                <w:tab w:val="left" w:pos="-720"/>
              </w:tabs>
              <w:rPr>
                <w:sz w:val="20"/>
                <w:szCs w:val="20"/>
                <w:lang w:val="fr-CA"/>
              </w:rPr>
            </w:pPr>
          </w:p>
          <w:p w:rsidR="006548B0" w:rsidRPr="00016B4E" w:rsidRDefault="006548B0" w:rsidP="006548B0">
            <w:pPr>
              <w:tabs>
                <w:tab w:val="left" w:pos="-1440"/>
                <w:tab w:val="left" w:pos="-720"/>
              </w:tabs>
              <w:rPr>
                <w:sz w:val="20"/>
                <w:szCs w:val="20"/>
                <w:lang w:val="fr-CA"/>
              </w:rPr>
            </w:pPr>
            <w:r w:rsidRPr="00016B4E">
              <w:rPr>
                <w:sz w:val="20"/>
                <w:szCs w:val="20"/>
                <w:lang w:val="fr-CA"/>
              </w:rPr>
              <w:tab/>
            </w:r>
            <w:r w:rsidR="00C901F5" w:rsidRPr="00016B4E">
              <w:rPr>
                <w:sz w:val="20"/>
                <w:szCs w:val="20"/>
                <w:lang w:val="fr-CA"/>
              </w:rPr>
              <w:t>c</w:t>
            </w:r>
            <w:r w:rsidRPr="00016B4E">
              <w:rPr>
                <w:sz w:val="20"/>
                <w:szCs w:val="20"/>
                <w:lang w:val="fr-CA"/>
              </w:rPr>
              <w:t>. (41494)</w:t>
            </w:r>
          </w:p>
          <w:p w:rsidR="00F138C1" w:rsidRPr="00016B4E" w:rsidRDefault="00F138C1" w:rsidP="00F138C1">
            <w:pPr>
              <w:tabs>
                <w:tab w:val="left" w:pos="-1440"/>
                <w:tab w:val="left" w:pos="-720"/>
              </w:tabs>
              <w:rPr>
                <w:sz w:val="20"/>
                <w:szCs w:val="20"/>
                <w:lang w:val="fr-CA"/>
              </w:rPr>
            </w:pPr>
          </w:p>
          <w:p w:rsidR="00F138C1" w:rsidRPr="00016B4E" w:rsidRDefault="00C901F5" w:rsidP="00F138C1">
            <w:pPr>
              <w:tabs>
                <w:tab w:val="left" w:pos="-1440"/>
                <w:tab w:val="left" w:pos="-720"/>
              </w:tabs>
              <w:rPr>
                <w:b/>
                <w:sz w:val="20"/>
                <w:szCs w:val="20"/>
                <w:lang w:val="fr-CA"/>
              </w:rPr>
            </w:pPr>
            <w:r w:rsidRPr="00016B4E">
              <w:rPr>
                <w:b/>
                <w:sz w:val="20"/>
                <w:szCs w:val="20"/>
                <w:lang w:val="fr-CA"/>
              </w:rPr>
              <w:t xml:space="preserve">Sa Majesté le Roi </w:t>
            </w:r>
            <w:r w:rsidR="00F138C1" w:rsidRPr="00016B4E">
              <w:rPr>
                <w:b/>
                <w:sz w:val="20"/>
                <w:szCs w:val="20"/>
                <w:lang w:val="fr-CA"/>
              </w:rPr>
              <w:t>(Qc)</w:t>
            </w:r>
          </w:p>
          <w:p w:rsidR="00F138C1" w:rsidRPr="00016B4E" w:rsidRDefault="00F138C1" w:rsidP="00F138C1">
            <w:pPr>
              <w:tabs>
                <w:tab w:val="left" w:pos="-1440"/>
                <w:tab w:val="left" w:pos="-720"/>
              </w:tabs>
              <w:rPr>
                <w:sz w:val="20"/>
                <w:szCs w:val="20"/>
                <w:lang w:val="fr-CA"/>
              </w:rPr>
            </w:pPr>
            <w:r w:rsidRPr="00016B4E">
              <w:rPr>
                <w:sz w:val="20"/>
                <w:szCs w:val="20"/>
                <w:lang w:val="fr-CA"/>
              </w:rPr>
              <w:tab/>
            </w:r>
            <w:r w:rsidR="00C901F5" w:rsidRPr="00016B4E">
              <w:rPr>
                <w:sz w:val="20"/>
                <w:szCs w:val="20"/>
                <w:lang w:val="fr-CA"/>
              </w:rPr>
              <w:t>Mayer, Marie-Ève</w:t>
            </w:r>
          </w:p>
          <w:p w:rsidR="00C901F5" w:rsidRPr="00016B4E" w:rsidRDefault="00F138C1" w:rsidP="00F138C1">
            <w:pPr>
              <w:tabs>
                <w:tab w:val="left" w:pos="-1440"/>
                <w:tab w:val="left" w:pos="-720"/>
              </w:tabs>
              <w:rPr>
                <w:sz w:val="20"/>
                <w:szCs w:val="20"/>
                <w:lang w:val="fr-CA"/>
              </w:rPr>
            </w:pPr>
            <w:r w:rsidRPr="00016B4E">
              <w:rPr>
                <w:sz w:val="20"/>
                <w:szCs w:val="20"/>
                <w:lang w:val="fr-CA"/>
              </w:rPr>
              <w:tab/>
            </w:r>
            <w:r w:rsidR="00C901F5" w:rsidRPr="00016B4E">
              <w:rPr>
                <w:sz w:val="20"/>
                <w:szCs w:val="20"/>
                <w:lang w:val="fr-CA"/>
              </w:rPr>
              <w:t xml:space="preserve">Directeur des poursuites criminelles et </w:t>
            </w:r>
          </w:p>
          <w:p w:rsidR="00F138C1" w:rsidRPr="00016B4E" w:rsidRDefault="00C901F5" w:rsidP="00F138C1">
            <w:pPr>
              <w:tabs>
                <w:tab w:val="left" w:pos="-1440"/>
                <w:tab w:val="left" w:pos="-720"/>
              </w:tabs>
              <w:rPr>
                <w:sz w:val="20"/>
                <w:szCs w:val="20"/>
                <w:lang w:val="fr-CA"/>
              </w:rPr>
            </w:pPr>
            <w:r w:rsidRPr="00016B4E">
              <w:rPr>
                <w:sz w:val="20"/>
                <w:szCs w:val="20"/>
                <w:lang w:val="fr-CA"/>
              </w:rPr>
              <w:tab/>
              <w:t>pénales du Québec</w:t>
            </w:r>
          </w:p>
          <w:p w:rsidR="00F138C1" w:rsidRPr="00016B4E" w:rsidRDefault="00F138C1" w:rsidP="00F138C1">
            <w:pPr>
              <w:tabs>
                <w:tab w:val="left" w:pos="-1440"/>
                <w:tab w:val="left" w:pos="-720"/>
              </w:tabs>
              <w:rPr>
                <w:sz w:val="20"/>
                <w:szCs w:val="20"/>
                <w:lang w:val="fr-CA"/>
              </w:rPr>
            </w:pPr>
          </w:p>
          <w:p w:rsidR="00F138C1" w:rsidRPr="00016B4E" w:rsidRDefault="00F138C1" w:rsidP="00F138C1">
            <w:pPr>
              <w:rPr>
                <w:sz w:val="20"/>
                <w:szCs w:val="20"/>
                <w:lang w:val="fr-CA"/>
              </w:rPr>
            </w:pPr>
            <w:r w:rsidRPr="00016B4E">
              <w:rPr>
                <w:sz w:val="20"/>
                <w:szCs w:val="20"/>
                <w:lang w:val="fr-CA"/>
              </w:rPr>
              <w:t xml:space="preserve">DATE DE PRODUCTION : le </w:t>
            </w:r>
            <w:r w:rsidR="00C901F5" w:rsidRPr="00016B4E">
              <w:rPr>
                <w:sz w:val="20"/>
                <w:szCs w:val="20"/>
                <w:lang w:val="fr-CA"/>
              </w:rPr>
              <w:t>11</w:t>
            </w:r>
            <w:r w:rsidRPr="00016B4E">
              <w:rPr>
                <w:sz w:val="20"/>
                <w:szCs w:val="20"/>
                <w:lang w:val="fr-CA"/>
              </w:rPr>
              <w:t xml:space="preserve"> </w:t>
            </w:r>
            <w:r w:rsidR="00C901F5" w:rsidRPr="00016B4E">
              <w:rPr>
                <w:sz w:val="20"/>
                <w:szCs w:val="20"/>
                <w:lang w:val="fr-CA"/>
              </w:rPr>
              <w:t>octobre</w:t>
            </w:r>
            <w:r w:rsidRPr="00016B4E">
              <w:rPr>
                <w:sz w:val="20"/>
                <w:szCs w:val="20"/>
                <w:lang w:val="fr-CA"/>
              </w:rPr>
              <w:t xml:space="preserve"> 20</w:t>
            </w:r>
            <w:r w:rsidR="00DA1D48" w:rsidRPr="00016B4E">
              <w:rPr>
                <w:sz w:val="20"/>
                <w:szCs w:val="20"/>
                <w:lang w:val="fr-CA"/>
              </w:rPr>
              <w:t>2</w:t>
            </w:r>
            <w:r w:rsidR="00345645" w:rsidRPr="00016B4E">
              <w:rPr>
                <w:sz w:val="20"/>
                <w:szCs w:val="20"/>
                <w:lang w:val="fr-CA"/>
              </w:rPr>
              <w:t>4</w:t>
            </w:r>
          </w:p>
          <w:p w:rsidR="004B2E86" w:rsidRPr="00016B4E" w:rsidRDefault="004B2E86" w:rsidP="00F138C1">
            <w:pPr>
              <w:rPr>
                <w:sz w:val="20"/>
                <w:szCs w:val="20"/>
                <w:lang w:val="fr-CA"/>
              </w:rPr>
            </w:pPr>
          </w:p>
          <w:p w:rsidR="00F138C1" w:rsidRPr="00016B4E" w:rsidRDefault="00016B4E" w:rsidP="00F138C1">
            <w:pPr>
              <w:rPr>
                <w:sz w:val="20"/>
                <w:szCs w:val="20"/>
                <w:lang w:val="fr-CA"/>
              </w:rPr>
            </w:pPr>
            <w:r w:rsidRPr="00016B4E">
              <w:rPr>
                <w:sz w:val="20"/>
                <w:szCs w:val="20"/>
                <w:lang w:val="fr-CA"/>
              </w:rPr>
              <w:pict>
                <v:rect id="_x0000_i1026" style="width:108pt;height:1pt" o:hrpct="0" o:hrstd="t" o:hrnoshade="t" o:hr="t" fillcolor="black [3213]" stroked="f"/>
              </w:pict>
            </w:r>
          </w:p>
        </w:tc>
      </w:tr>
      <w:tr w:rsidR="00F138C1" w:rsidRPr="00016B4E" w:rsidTr="00F138C1">
        <w:tc>
          <w:tcPr>
            <w:tcW w:w="4239" w:type="dxa"/>
            <w:shd w:val="clear" w:color="auto" w:fill="auto"/>
          </w:tcPr>
          <w:p w:rsidR="00F138C1" w:rsidRPr="00016B4E" w:rsidRDefault="00FC61AA" w:rsidP="009B36BA">
            <w:pPr>
              <w:tabs>
                <w:tab w:val="left" w:pos="-1440"/>
                <w:tab w:val="left" w:pos="-720"/>
              </w:tabs>
              <w:rPr>
                <w:b/>
                <w:sz w:val="20"/>
                <w:szCs w:val="20"/>
                <w:lang w:val="en-US"/>
              </w:rPr>
            </w:pPr>
            <w:r w:rsidRPr="00016B4E">
              <w:rPr>
                <w:b/>
                <w:sz w:val="20"/>
                <w:szCs w:val="20"/>
                <w:lang w:val="en-US"/>
              </w:rPr>
              <w:t>Air Passenger Rights</w:t>
            </w:r>
          </w:p>
          <w:p w:rsidR="00F138C1" w:rsidRPr="00016B4E" w:rsidRDefault="00F138C1" w:rsidP="00F138C1">
            <w:pPr>
              <w:keepNext/>
              <w:keepLines/>
              <w:tabs>
                <w:tab w:val="left" w:pos="-1440"/>
                <w:tab w:val="left" w:pos="-720"/>
              </w:tabs>
              <w:rPr>
                <w:sz w:val="20"/>
                <w:szCs w:val="20"/>
                <w:lang w:val="en-US"/>
              </w:rPr>
            </w:pPr>
            <w:r w:rsidRPr="00016B4E">
              <w:rPr>
                <w:sz w:val="20"/>
                <w:szCs w:val="20"/>
                <w:lang w:val="en-US"/>
              </w:rPr>
              <w:tab/>
            </w:r>
            <w:r w:rsidR="00FC61AA" w:rsidRPr="00016B4E">
              <w:rPr>
                <w:sz w:val="20"/>
                <w:szCs w:val="20"/>
                <w:lang w:val="en-US"/>
              </w:rPr>
              <w:t>Lin, Simon</w:t>
            </w:r>
          </w:p>
          <w:p w:rsidR="00F138C1" w:rsidRPr="00016B4E" w:rsidRDefault="00F138C1" w:rsidP="00F138C1">
            <w:pPr>
              <w:keepNext/>
              <w:keepLines/>
              <w:tabs>
                <w:tab w:val="left" w:pos="-1440"/>
                <w:tab w:val="left" w:pos="-720"/>
              </w:tabs>
              <w:rPr>
                <w:sz w:val="20"/>
                <w:szCs w:val="20"/>
                <w:lang w:val="en-US"/>
              </w:rPr>
            </w:pPr>
            <w:r w:rsidRPr="00016B4E">
              <w:rPr>
                <w:sz w:val="20"/>
                <w:szCs w:val="20"/>
                <w:lang w:val="en-US"/>
              </w:rPr>
              <w:tab/>
            </w:r>
            <w:r w:rsidR="00FC61AA" w:rsidRPr="00016B4E">
              <w:rPr>
                <w:sz w:val="20"/>
                <w:szCs w:val="20"/>
                <w:lang w:val="en-US"/>
              </w:rPr>
              <w:t>Evolink Law Group</w:t>
            </w:r>
          </w:p>
          <w:p w:rsidR="00F138C1" w:rsidRPr="00016B4E" w:rsidRDefault="00F138C1" w:rsidP="00F138C1">
            <w:pPr>
              <w:keepNext/>
              <w:keepLines/>
              <w:tabs>
                <w:tab w:val="left" w:pos="-1440"/>
                <w:tab w:val="left" w:pos="-720"/>
              </w:tabs>
              <w:rPr>
                <w:sz w:val="20"/>
                <w:szCs w:val="20"/>
                <w:lang w:val="en-US"/>
              </w:rPr>
            </w:pPr>
          </w:p>
          <w:p w:rsidR="00F138C1" w:rsidRPr="00016B4E" w:rsidRDefault="00F138C1" w:rsidP="00F138C1">
            <w:pPr>
              <w:keepNext/>
              <w:keepLines/>
              <w:tabs>
                <w:tab w:val="left" w:pos="-1440"/>
                <w:tab w:val="left" w:pos="-720"/>
              </w:tabs>
              <w:rPr>
                <w:sz w:val="20"/>
                <w:szCs w:val="20"/>
                <w:lang w:val="en-US"/>
              </w:rPr>
            </w:pPr>
            <w:r w:rsidRPr="00016B4E">
              <w:rPr>
                <w:sz w:val="20"/>
                <w:szCs w:val="20"/>
                <w:lang w:val="en-US"/>
              </w:rPr>
              <w:tab/>
              <w:t>v. (</w:t>
            </w:r>
            <w:r w:rsidR="005476EB" w:rsidRPr="00016B4E">
              <w:rPr>
                <w:sz w:val="20"/>
                <w:szCs w:val="20"/>
                <w:lang w:val="en-US"/>
              </w:rPr>
              <w:t>41495</w:t>
            </w:r>
            <w:r w:rsidRPr="00016B4E">
              <w:rPr>
                <w:sz w:val="20"/>
                <w:szCs w:val="20"/>
                <w:lang w:val="en-US"/>
              </w:rPr>
              <w:t>)</w:t>
            </w:r>
          </w:p>
          <w:p w:rsidR="00F138C1" w:rsidRPr="00016B4E" w:rsidRDefault="00F138C1" w:rsidP="00F138C1">
            <w:pPr>
              <w:keepNext/>
              <w:keepLines/>
              <w:tabs>
                <w:tab w:val="left" w:pos="-1440"/>
                <w:tab w:val="left" w:pos="-720"/>
              </w:tabs>
              <w:rPr>
                <w:sz w:val="20"/>
                <w:szCs w:val="20"/>
                <w:lang w:val="en-US"/>
              </w:rPr>
            </w:pPr>
          </w:p>
          <w:p w:rsidR="00F138C1" w:rsidRPr="00016B4E" w:rsidRDefault="00FC61AA" w:rsidP="00F138C1">
            <w:pPr>
              <w:keepNext/>
              <w:keepLines/>
              <w:tabs>
                <w:tab w:val="left" w:pos="-1440"/>
                <w:tab w:val="left" w:pos="-720"/>
              </w:tabs>
              <w:rPr>
                <w:b/>
                <w:sz w:val="20"/>
                <w:szCs w:val="20"/>
                <w:lang w:val="en-US"/>
              </w:rPr>
            </w:pPr>
            <w:r w:rsidRPr="00016B4E">
              <w:rPr>
                <w:b/>
                <w:sz w:val="20"/>
                <w:szCs w:val="20"/>
                <w:lang w:val="en-US"/>
              </w:rPr>
              <w:t>Attorney General of Canada</w:t>
            </w:r>
            <w:r w:rsidR="00F138C1" w:rsidRPr="00016B4E">
              <w:rPr>
                <w:b/>
                <w:sz w:val="20"/>
                <w:szCs w:val="20"/>
                <w:lang w:val="en-US"/>
              </w:rPr>
              <w:t xml:space="preserve"> (F</w:t>
            </w:r>
            <w:r w:rsidRPr="00016B4E">
              <w:rPr>
                <w:b/>
                <w:sz w:val="20"/>
                <w:szCs w:val="20"/>
                <w:lang w:val="en-US"/>
              </w:rPr>
              <w:t>ed</w:t>
            </w:r>
            <w:r w:rsidR="00F138C1" w:rsidRPr="00016B4E">
              <w:rPr>
                <w:b/>
                <w:sz w:val="20"/>
                <w:szCs w:val="20"/>
                <w:lang w:val="en-US"/>
              </w:rPr>
              <w:t>.)</w:t>
            </w:r>
          </w:p>
          <w:p w:rsidR="00F138C1" w:rsidRPr="00016B4E" w:rsidRDefault="00F138C1" w:rsidP="00F138C1">
            <w:pPr>
              <w:keepNext/>
              <w:keepLines/>
              <w:tabs>
                <w:tab w:val="left" w:pos="-1440"/>
                <w:tab w:val="left" w:pos="-720"/>
              </w:tabs>
              <w:rPr>
                <w:sz w:val="20"/>
                <w:szCs w:val="20"/>
                <w:lang w:val="en-US"/>
              </w:rPr>
            </w:pPr>
            <w:r w:rsidRPr="00016B4E">
              <w:rPr>
                <w:sz w:val="20"/>
                <w:szCs w:val="20"/>
                <w:lang w:val="en-US"/>
              </w:rPr>
              <w:tab/>
            </w:r>
            <w:r w:rsidR="0073261B" w:rsidRPr="00016B4E">
              <w:rPr>
                <w:sz w:val="20"/>
                <w:szCs w:val="20"/>
                <w:lang w:val="en-US"/>
              </w:rPr>
              <w:t>Graham, Sanderson</w:t>
            </w:r>
          </w:p>
          <w:p w:rsidR="00F138C1" w:rsidRPr="00016B4E" w:rsidRDefault="00F138C1" w:rsidP="00F138C1">
            <w:pPr>
              <w:keepNext/>
              <w:keepLines/>
              <w:tabs>
                <w:tab w:val="left" w:pos="-1440"/>
                <w:tab w:val="left" w:pos="-720"/>
              </w:tabs>
              <w:rPr>
                <w:sz w:val="20"/>
                <w:szCs w:val="20"/>
                <w:lang w:val="en-US"/>
              </w:rPr>
            </w:pPr>
            <w:r w:rsidRPr="00016B4E">
              <w:rPr>
                <w:sz w:val="20"/>
                <w:szCs w:val="20"/>
                <w:lang w:val="en-US"/>
              </w:rPr>
              <w:tab/>
              <w:t>Attorney General of Canada</w:t>
            </w:r>
          </w:p>
          <w:p w:rsidR="00F138C1" w:rsidRPr="00016B4E" w:rsidRDefault="00F138C1" w:rsidP="00F138C1">
            <w:pPr>
              <w:keepNext/>
              <w:keepLines/>
              <w:tabs>
                <w:tab w:val="left" w:pos="-1440"/>
                <w:tab w:val="left" w:pos="-720"/>
              </w:tabs>
              <w:rPr>
                <w:sz w:val="20"/>
                <w:szCs w:val="20"/>
                <w:lang w:val="en-US"/>
              </w:rPr>
            </w:pPr>
          </w:p>
          <w:p w:rsidR="00FC61AA" w:rsidRPr="00016B4E" w:rsidRDefault="00FC61AA" w:rsidP="00FC61AA">
            <w:pPr>
              <w:rPr>
                <w:sz w:val="20"/>
                <w:szCs w:val="20"/>
              </w:rPr>
            </w:pPr>
            <w:r w:rsidRPr="00016B4E">
              <w:rPr>
                <w:sz w:val="20"/>
                <w:szCs w:val="20"/>
              </w:rPr>
              <w:t>FILING DATE: October 16, 2024</w:t>
            </w:r>
          </w:p>
          <w:p w:rsidR="004B2E86" w:rsidRPr="00016B4E" w:rsidRDefault="004B2E86" w:rsidP="00F138C1">
            <w:pPr>
              <w:rPr>
                <w:sz w:val="20"/>
                <w:szCs w:val="20"/>
                <w:lang w:val="fr-CA"/>
              </w:rPr>
            </w:pPr>
          </w:p>
          <w:p w:rsidR="00F138C1" w:rsidRPr="00016B4E" w:rsidRDefault="00016B4E" w:rsidP="00F138C1">
            <w:pPr>
              <w:rPr>
                <w:sz w:val="20"/>
                <w:szCs w:val="20"/>
                <w:lang w:val="en-US"/>
              </w:rPr>
            </w:pPr>
            <w:r w:rsidRPr="00016B4E">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F138C1" w:rsidRPr="00016B4E" w:rsidRDefault="00F138C1" w:rsidP="00F138C1">
            <w:pPr>
              <w:jc w:val="center"/>
              <w:rPr>
                <w:sz w:val="20"/>
                <w:szCs w:val="20"/>
                <w:lang w:val="en-US"/>
              </w:rPr>
            </w:pPr>
          </w:p>
          <w:p w:rsidR="004B2E86" w:rsidRPr="00016B4E" w:rsidRDefault="004B2E86" w:rsidP="00F138C1">
            <w:pPr>
              <w:jc w:val="center"/>
              <w:rPr>
                <w:sz w:val="20"/>
                <w:szCs w:val="20"/>
                <w:lang w:val="en-US"/>
              </w:rPr>
            </w:pPr>
          </w:p>
        </w:tc>
        <w:tc>
          <w:tcPr>
            <w:tcW w:w="4239" w:type="dxa"/>
            <w:shd w:val="clear" w:color="auto" w:fill="auto"/>
          </w:tcPr>
          <w:p w:rsidR="00F138C1" w:rsidRPr="00016B4E" w:rsidRDefault="00F2128E" w:rsidP="00F138C1">
            <w:pPr>
              <w:rPr>
                <w:b/>
                <w:sz w:val="20"/>
                <w:szCs w:val="20"/>
                <w:lang w:val="fr-CA"/>
              </w:rPr>
            </w:pPr>
            <w:r w:rsidRPr="00016B4E">
              <w:rPr>
                <w:b/>
                <w:sz w:val="20"/>
                <w:szCs w:val="20"/>
                <w:lang w:val="fr-CA"/>
              </w:rPr>
              <w:t>Claudiu Popa</w:t>
            </w:r>
          </w:p>
          <w:p w:rsidR="00F138C1" w:rsidRPr="00016B4E" w:rsidRDefault="00F138C1" w:rsidP="00F138C1">
            <w:pPr>
              <w:tabs>
                <w:tab w:val="left" w:pos="-1440"/>
                <w:tab w:val="left" w:pos="-720"/>
              </w:tabs>
              <w:rPr>
                <w:sz w:val="20"/>
                <w:szCs w:val="20"/>
                <w:lang w:val="fr-CA"/>
              </w:rPr>
            </w:pPr>
            <w:r w:rsidRPr="00016B4E">
              <w:rPr>
                <w:sz w:val="20"/>
                <w:szCs w:val="20"/>
                <w:lang w:val="fr-CA"/>
              </w:rPr>
              <w:tab/>
            </w:r>
            <w:r w:rsidR="00F2128E" w:rsidRPr="00016B4E">
              <w:rPr>
                <w:sz w:val="20"/>
                <w:szCs w:val="20"/>
                <w:lang w:val="fr-CA"/>
              </w:rPr>
              <w:t>Claudiu Popa</w:t>
            </w:r>
          </w:p>
          <w:p w:rsidR="00F138C1" w:rsidRPr="00016B4E" w:rsidRDefault="00F138C1" w:rsidP="00F138C1">
            <w:pPr>
              <w:tabs>
                <w:tab w:val="left" w:pos="-1440"/>
                <w:tab w:val="left" w:pos="-720"/>
              </w:tabs>
              <w:rPr>
                <w:sz w:val="20"/>
                <w:szCs w:val="20"/>
                <w:lang w:val="fr-CA"/>
              </w:rPr>
            </w:pPr>
          </w:p>
          <w:p w:rsidR="005476EB" w:rsidRPr="00016B4E" w:rsidRDefault="005476EB" w:rsidP="005476EB">
            <w:pPr>
              <w:keepNext/>
              <w:keepLines/>
              <w:tabs>
                <w:tab w:val="left" w:pos="-1440"/>
                <w:tab w:val="left" w:pos="-720"/>
              </w:tabs>
              <w:rPr>
                <w:sz w:val="20"/>
                <w:szCs w:val="20"/>
                <w:lang w:val="fr-CA"/>
              </w:rPr>
            </w:pPr>
            <w:r w:rsidRPr="00016B4E">
              <w:rPr>
                <w:sz w:val="20"/>
                <w:szCs w:val="20"/>
                <w:lang w:val="fr-CA"/>
              </w:rPr>
              <w:tab/>
            </w:r>
            <w:r w:rsidR="00F2128E" w:rsidRPr="00016B4E">
              <w:rPr>
                <w:sz w:val="20"/>
                <w:szCs w:val="20"/>
                <w:lang w:val="fr-CA"/>
              </w:rPr>
              <w:t>c</w:t>
            </w:r>
            <w:r w:rsidRPr="00016B4E">
              <w:rPr>
                <w:sz w:val="20"/>
                <w:szCs w:val="20"/>
                <w:lang w:val="fr-CA"/>
              </w:rPr>
              <w:t>. (41496)</w:t>
            </w:r>
          </w:p>
          <w:p w:rsidR="00F138C1" w:rsidRPr="00016B4E" w:rsidRDefault="00F138C1" w:rsidP="00F138C1">
            <w:pPr>
              <w:tabs>
                <w:tab w:val="left" w:pos="-1440"/>
                <w:tab w:val="left" w:pos="-720"/>
              </w:tabs>
              <w:rPr>
                <w:sz w:val="20"/>
                <w:szCs w:val="20"/>
                <w:lang w:val="fr-CA"/>
              </w:rPr>
            </w:pPr>
          </w:p>
          <w:p w:rsidR="00F138C1" w:rsidRPr="00016B4E" w:rsidRDefault="00F2128E" w:rsidP="00F138C1">
            <w:pPr>
              <w:tabs>
                <w:tab w:val="left" w:pos="-1440"/>
                <w:tab w:val="left" w:pos="-720"/>
              </w:tabs>
              <w:rPr>
                <w:b/>
                <w:sz w:val="20"/>
                <w:szCs w:val="20"/>
                <w:lang w:val="fr-CA"/>
              </w:rPr>
            </w:pPr>
            <w:r w:rsidRPr="00016B4E">
              <w:rPr>
                <w:b/>
                <w:sz w:val="20"/>
                <w:szCs w:val="20"/>
                <w:lang w:val="fr-CA"/>
              </w:rPr>
              <w:t xml:space="preserve">Université de Sherbrooke, et al. </w:t>
            </w:r>
            <w:r w:rsidR="00F138C1" w:rsidRPr="00016B4E">
              <w:rPr>
                <w:b/>
                <w:sz w:val="20"/>
                <w:szCs w:val="20"/>
                <w:lang w:val="fr-CA"/>
              </w:rPr>
              <w:t>(Qc)</w:t>
            </w:r>
          </w:p>
          <w:p w:rsidR="00F138C1" w:rsidRPr="00016B4E" w:rsidRDefault="00F138C1" w:rsidP="00F138C1">
            <w:pPr>
              <w:tabs>
                <w:tab w:val="left" w:pos="-1440"/>
                <w:tab w:val="left" w:pos="-720"/>
              </w:tabs>
              <w:rPr>
                <w:sz w:val="20"/>
                <w:szCs w:val="20"/>
                <w:lang w:val="fr-CA"/>
              </w:rPr>
            </w:pPr>
            <w:r w:rsidRPr="00016B4E">
              <w:rPr>
                <w:sz w:val="20"/>
                <w:szCs w:val="20"/>
                <w:lang w:val="fr-CA"/>
              </w:rPr>
              <w:tab/>
            </w:r>
            <w:r w:rsidR="00F2128E" w:rsidRPr="00016B4E">
              <w:rPr>
                <w:sz w:val="20"/>
                <w:szCs w:val="20"/>
                <w:lang w:val="fr-CA"/>
              </w:rPr>
              <w:t>Cloutier, Denis</w:t>
            </w:r>
          </w:p>
          <w:p w:rsidR="00F138C1" w:rsidRPr="00016B4E" w:rsidRDefault="00F138C1" w:rsidP="00F138C1">
            <w:pPr>
              <w:tabs>
                <w:tab w:val="left" w:pos="-1440"/>
                <w:tab w:val="left" w:pos="-720"/>
              </w:tabs>
              <w:rPr>
                <w:sz w:val="20"/>
                <w:szCs w:val="20"/>
                <w:lang w:val="fr-CA"/>
              </w:rPr>
            </w:pPr>
            <w:r w:rsidRPr="00016B4E">
              <w:rPr>
                <w:sz w:val="20"/>
                <w:szCs w:val="20"/>
                <w:lang w:val="fr-CA"/>
              </w:rPr>
              <w:tab/>
            </w:r>
            <w:r w:rsidR="00F2128E" w:rsidRPr="00016B4E">
              <w:rPr>
                <w:sz w:val="20"/>
                <w:szCs w:val="20"/>
                <w:lang w:val="fr-CA"/>
              </w:rPr>
              <w:t>Cain Lamarre s.e.n.c.r.l.</w:t>
            </w:r>
          </w:p>
          <w:p w:rsidR="00F138C1" w:rsidRPr="00016B4E" w:rsidRDefault="00F138C1" w:rsidP="00F138C1">
            <w:pPr>
              <w:tabs>
                <w:tab w:val="left" w:pos="-1440"/>
                <w:tab w:val="left" w:pos="-720"/>
              </w:tabs>
              <w:rPr>
                <w:sz w:val="20"/>
                <w:szCs w:val="20"/>
                <w:lang w:val="fr-CA"/>
              </w:rPr>
            </w:pPr>
          </w:p>
          <w:p w:rsidR="00F2128E" w:rsidRPr="00016B4E" w:rsidRDefault="00F2128E" w:rsidP="00F2128E">
            <w:pPr>
              <w:rPr>
                <w:sz w:val="20"/>
                <w:szCs w:val="20"/>
                <w:lang w:val="fr-CA"/>
              </w:rPr>
            </w:pPr>
            <w:r w:rsidRPr="00016B4E">
              <w:rPr>
                <w:sz w:val="20"/>
                <w:szCs w:val="20"/>
                <w:lang w:val="fr-CA"/>
              </w:rPr>
              <w:t>DATE DE PRODUCTION : le 16 octobre 2024</w:t>
            </w:r>
          </w:p>
          <w:p w:rsidR="004B2E86" w:rsidRPr="00016B4E" w:rsidRDefault="004B2E86" w:rsidP="00F138C1">
            <w:pPr>
              <w:rPr>
                <w:sz w:val="20"/>
                <w:szCs w:val="20"/>
                <w:lang w:val="fr-CA"/>
              </w:rPr>
            </w:pPr>
          </w:p>
          <w:p w:rsidR="00F138C1" w:rsidRPr="00016B4E" w:rsidRDefault="00016B4E" w:rsidP="00F138C1">
            <w:pPr>
              <w:rPr>
                <w:sz w:val="20"/>
                <w:szCs w:val="20"/>
                <w:lang w:val="en-US"/>
              </w:rPr>
            </w:pPr>
            <w:r w:rsidRPr="00016B4E">
              <w:rPr>
                <w:sz w:val="20"/>
                <w:szCs w:val="20"/>
                <w:lang w:val="fr-CA"/>
              </w:rPr>
              <w:pict>
                <v:rect id="_x0000_i1028" style="width:108pt;height:1pt" o:hrpct="0" o:hrstd="t" o:hrnoshade="t" o:hr="t" fillcolor="black [3213]" stroked="f"/>
              </w:pict>
            </w:r>
          </w:p>
        </w:tc>
      </w:tr>
      <w:tr w:rsidR="00F138C1" w:rsidRPr="00016B4E" w:rsidTr="00F138C1">
        <w:tc>
          <w:tcPr>
            <w:tcW w:w="4239" w:type="dxa"/>
            <w:shd w:val="clear" w:color="auto" w:fill="auto"/>
          </w:tcPr>
          <w:p w:rsidR="00DA1D48" w:rsidRPr="00016B4E" w:rsidRDefault="00244D65" w:rsidP="00DA1D48">
            <w:pPr>
              <w:rPr>
                <w:sz w:val="20"/>
                <w:szCs w:val="20"/>
                <w:lang w:val="en-US"/>
              </w:rPr>
            </w:pPr>
            <w:r w:rsidRPr="00016B4E">
              <w:rPr>
                <w:b/>
                <w:sz w:val="20"/>
                <w:szCs w:val="20"/>
                <w:lang w:val="en-US"/>
              </w:rPr>
              <w:t>Paramount Resources Ltd</w:t>
            </w:r>
          </w:p>
          <w:p w:rsidR="00DA1D48" w:rsidRPr="00016B4E" w:rsidRDefault="00DA1D48" w:rsidP="00DA1D48">
            <w:pPr>
              <w:tabs>
                <w:tab w:val="left" w:pos="-1440"/>
                <w:tab w:val="left" w:pos="-720"/>
              </w:tabs>
              <w:rPr>
                <w:sz w:val="20"/>
                <w:szCs w:val="20"/>
                <w:lang w:val="en-US"/>
              </w:rPr>
            </w:pPr>
            <w:r w:rsidRPr="00016B4E">
              <w:rPr>
                <w:sz w:val="20"/>
                <w:szCs w:val="20"/>
                <w:lang w:val="en-US"/>
              </w:rPr>
              <w:tab/>
            </w:r>
            <w:r w:rsidR="00244D65" w:rsidRPr="00016B4E">
              <w:rPr>
                <w:sz w:val="20"/>
                <w:szCs w:val="20"/>
                <w:lang w:val="en-US"/>
              </w:rPr>
              <w:t>Gall, K.C., Peter A.</w:t>
            </w:r>
          </w:p>
          <w:p w:rsidR="00DA1D48" w:rsidRPr="00016B4E" w:rsidRDefault="00EC6816" w:rsidP="00DA1D48">
            <w:pPr>
              <w:tabs>
                <w:tab w:val="left" w:pos="-1440"/>
                <w:tab w:val="left" w:pos="-720"/>
              </w:tabs>
              <w:rPr>
                <w:sz w:val="20"/>
                <w:szCs w:val="20"/>
                <w:lang w:val="en-US"/>
              </w:rPr>
            </w:pPr>
            <w:r w:rsidRPr="00016B4E">
              <w:rPr>
                <w:sz w:val="20"/>
                <w:szCs w:val="20"/>
                <w:lang w:val="en-US"/>
              </w:rPr>
              <w:tab/>
            </w:r>
            <w:r w:rsidR="00244D65" w:rsidRPr="00016B4E">
              <w:rPr>
                <w:sz w:val="20"/>
                <w:szCs w:val="20"/>
                <w:lang w:val="en-US"/>
              </w:rPr>
              <w:t>Gall Legge Grant Zwack LLP</w:t>
            </w:r>
          </w:p>
          <w:p w:rsidR="00EC6816" w:rsidRPr="00016B4E" w:rsidRDefault="00EC6816" w:rsidP="00DA1D48">
            <w:pPr>
              <w:tabs>
                <w:tab w:val="left" w:pos="-1440"/>
                <w:tab w:val="left" w:pos="-720"/>
              </w:tabs>
              <w:rPr>
                <w:sz w:val="20"/>
                <w:szCs w:val="20"/>
                <w:lang w:val="en-US"/>
              </w:rPr>
            </w:pPr>
          </w:p>
          <w:p w:rsidR="00DA1D48" w:rsidRPr="00016B4E" w:rsidRDefault="00DA1D48" w:rsidP="00DA1D48">
            <w:pPr>
              <w:tabs>
                <w:tab w:val="left" w:pos="-1440"/>
                <w:tab w:val="left" w:pos="-720"/>
              </w:tabs>
              <w:rPr>
                <w:sz w:val="20"/>
                <w:szCs w:val="20"/>
                <w:lang w:val="en-US"/>
              </w:rPr>
            </w:pPr>
            <w:r w:rsidRPr="00016B4E">
              <w:rPr>
                <w:sz w:val="20"/>
                <w:szCs w:val="20"/>
                <w:lang w:val="en-US"/>
              </w:rPr>
              <w:tab/>
              <w:t>v. (</w:t>
            </w:r>
            <w:r w:rsidR="00244D65" w:rsidRPr="00016B4E">
              <w:rPr>
                <w:sz w:val="20"/>
                <w:szCs w:val="20"/>
                <w:lang w:val="en-US"/>
              </w:rPr>
              <w:t>41497</w:t>
            </w:r>
            <w:r w:rsidRPr="00016B4E">
              <w:rPr>
                <w:sz w:val="20"/>
                <w:szCs w:val="20"/>
                <w:lang w:val="en-US"/>
              </w:rPr>
              <w:t>)</w:t>
            </w:r>
          </w:p>
          <w:p w:rsidR="00DA1D48" w:rsidRPr="00016B4E" w:rsidRDefault="00DA1D48" w:rsidP="00DA1D48">
            <w:pPr>
              <w:tabs>
                <w:tab w:val="left" w:pos="-1440"/>
                <w:tab w:val="left" w:pos="-720"/>
              </w:tabs>
              <w:rPr>
                <w:sz w:val="20"/>
                <w:szCs w:val="20"/>
                <w:lang w:val="en-US"/>
              </w:rPr>
            </w:pPr>
          </w:p>
          <w:p w:rsidR="00DA1D48" w:rsidRPr="00016B4E" w:rsidRDefault="00244D65" w:rsidP="00DA1D48">
            <w:pPr>
              <w:tabs>
                <w:tab w:val="left" w:pos="-1440"/>
                <w:tab w:val="left" w:pos="-720"/>
              </w:tabs>
              <w:rPr>
                <w:b/>
                <w:sz w:val="20"/>
                <w:szCs w:val="20"/>
                <w:lang w:val="en-US"/>
              </w:rPr>
            </w:pPr>
            <w:r w:rsidRPr="00016B4E">
              <w:rPr>
                <w:b/>
                <w:sz w:val="20"/>
                <w:szCs w:val="20"/>
                <w:lang w:val="en-US"/>
              </w:rPr>
              <w:t>Chubb Insurance Company of Canada, Lloyd's Underwriters, and Royal and Sun Alliance Insurance Company of Canada</w:t>
            </w:r>
            <w:r w:rsidR="00DA1D48" w:rsidRPr="00016B4E">
              <w:rPr>
                <w:b/>
                <w:sz w:val="20"/>
                <w:szCs w:val="20"/>
                <w:lang w:val="en-US"/>
              </w:rPr>
              <w:t xml:space="preserve"> (</w:t>
            </w:r>
            <w:r w:rsidRPr="00016B4E">
              <w:rPr>
                <w:b/>
                <w:sz w:val="20"/>
                <w:szCs w:val="20"/>
                <w:lang w:val="en-US"/>
              </w:rPr>
              <w:t>Alta</w:t>
            </w:r>
            <w:r w:rsidR="00DA1D48" w:rsidRPr="00016B4E">
              <w:rPr>
                <w:b/>
                <w:sz w:val="20"/>
                <w:szCs w:val="20"/>
                <w:lang w:val="en-US"/>
              </w:rPr>
              <w:t>.)</w:t>
            </w:r>
          </w:p>
          <w:p w:rsidR="00DA1D48" w:rsidRPr="00016B4E" w:rsidRDefault="00DA1D48" w:rsidP="00DA1D48">
            <w:pPr>
              <w:tabs>
                <w:tab w:val="left" w:pos="-1440"/>
                <w:tab w:val="left" w:pos="-720"/>
              </w:tabs>
              <w:rPr>
                <w:sz w:val="20"/>
                <w:szCs w:val="20"/>
                <w:lang w:val="en-US"/>
              </w:rPr>
            </w:pPr>
            <w:r w:rsidRPr="00016B4E">
              <w:rPr>
                <w:sz w:val="20"/>
                <w:szCs w:val="20"/>
                <w:lang w:val="en-US"/>
              </w:rPr>
              <w:tab/>
            </w:r>
            <w:r w:rsidR="00244D65" w:rsidRPr="00016B4E">
              <w:rPr>
                <w:sz w:val="20"/>
                <w:szCs w:val="20"/>
                <w:lang w:val="en-US"/>
              </w:rPr>
              <w:t>Marlowe, Keith D.</w:t>
            </w:r>
          </w:p>
          <w:p w:rsidR="00DA1D48" w:rsidRPr="00016B4E" w:rsidRDefault="00DA1D48" w:rsidP="00DA1D48">
            <w:pPr>
              <w:tabs>
                <w:tab w:val="left" w:pos="-1440"/>
                <w:tab w:val="left" w:pos="-720"/>
              </w:tabs>
              <w:rPr>
                <w:sz w:val="20"/>
                <w:szCs w:val="20"/>
              </w:rPr>
            </w:pPr>
            <w:r w:rsidRPr="00016B4E">
              <w:rPr>
                <w:sz w:val="20"/>
                <w:szCs w:val="20"/>
                <w:lang w:val="en-US"/>
              </w:rPr>
              <w:tab/>
            </w:r>
            <w:r w:rsidR="00244D65" w:rsidRPr="00016B4E">
              <w:rPr>
                <w:sz w:val="20"/>
                <w:szCs w:val="20"/>
              </w:rPr>
              <w:t>Blake, Cassels &amp; Graydon LLP</w:t>
            </w:r>
          </w:p>
          <w:p w:rsidR="00DA1D48" w:rsidRPr="00016B4E" w:rsidRDefault="00DA1D48" w:rsidP="00DA1D48">
            <w:pPr>
              <w:tabs>
                <w:tab w:val="left" w:pos="-1440"/>
                <w:tab w:val="left" w:pos="-720"/>
              </w:tabs>
              <w:rPr>
                <w:sz w:val="20"/>
                <w:szCs w:val="20"/>
              </w:rPr>
            </w:pPr>
          </w:p>
          <w:p w:rsidR="00244D65" w:rsidRPr="00016B4E" w:rsidRDefault="00244D65" w:rsidP="00244D65">
            <w:pPr>
              <w:rPr>
                <w:sz w:val="20"/>
                <w:szCs w:val="20"/>
              </w:rPr>
            </w:pPr>
            <w:r w:rsidRPr="00016B4E">
              <w:rPr>
                <w:sz w:val="20"/>
                <w:szCs w:val="20"/>
              </w:rPr>
              <w:t>FILING DATE: October 16, 2024</w:t>
            </w:r>
          </w:p>
          <w:p w:rsidR="00DA1D48" w:rsidRPr="00016B4E" w:rsidRDefault="00DA1D48" w:rsidP="00DA1D48">
            <w:pPr>
              <w:rPr>
                <w:sz w:val="20"/>
                <w:szCs w:val="20"/>
              </w:rPr>
            </w:pPr>
          </w:p>
          <w:p w:rsidR="00F138C1" w:rsidRPr="00016B4E" w:rsidRDefault="00016B4E" w:rsidP="00DA1D48">
            <w:pPr>
              <w:rPr>
                <w:sz w:val="20"/>
                <w:szCs w:val="20"/>
                <w:lang w:val="en-US"/>
              </w:rPr>
            </w:pPr>
            <w:r w:rsidRPr="00016B4E">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016B4E" w:rsidRDefault="00F138C1"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244D65" w:rsidRPr="00016B4E" w:rsidRDefault="00244D65" w:rsidP="00F138C1">
            <w:pPr>
              <w:jc w:val="center"/>
              <w:rPr>
                <w:sz w:val="20"/>
                <w:szCs w:val="20"/>
                <w:lang w:val="en-US"/>
              </w:rPr>
            </w:pPr>
          </w:p>
          <w:p w:rsidR="00244D65" w:rsidRPr="00016B4E" w:rsidRDefault="00244D65"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p w:rsidR="00DA1D48" w:rsidRPr="00016B4E" w:rsidRDefault="00DA1D48" w:rsidP="00F138C1">
            <w:pPr>
              <w:jc w:val="center"/>
              <w:rPr>
                <w:sz w:val="20"/>
                <w:szCs w:val="20"/>
                <w:lang w:val="en-US"/>
              </w:rPr>
            </w:pPr>
          </w:p>
        </w:tc>
        <w:tc>
          <w:tcPr>
            <w:tcW w:w="4239" w:type="dxa"/>
            <w:shd w:val="clear" w:color="auto" w:fill="auto"/>
          </w:tcPr>
          <w:p w:rsidR="00DA1D48" w:rsidRPr="00016B4E" w:rsidRDefault="004F7AAB" w:rsidP="00DA1D48">
            <w:pPr>
              <w:rPr>
                <w:b/>
                <w:sz w:val="20"/>
                <w:szCs w:val="20"/>
              </w:rPr>
            </w:pPr>
            <w:r w:rsidRPr="00016B4E">
              <w:rPr>
                <w:b/>
                <w:sz w:val="20"/>
                <w:szCs w:val="20"/>
              </w:rPr>
              <w:t>Heythem Bousnina</w:t>
            </w:r>
          </w:p>
          <w:p w:rsidR="00DA1D48" w:rsidRPr="00016B4E" w:rsidRDefault="00DA1D48" w:rsidP="00DA1D48">
            <w:pPr>
              <w:tabs>
                <w:tab w:val="left" w:pos="-1440"/>
                <w:tab w:val="left" w:pos="-720"/>
              </w:tabs>
              <w:rPr>
                <w:sz w:val="20"/>
                <w:szCs w:val="20"/>
              </w:rPr>
            </w:pPr>
            <w:r w:rsidRPr="00016B4E">
              <w:rPr>
                <w:sz w:val="20"/>
                <w:szCs w:val="20"/>
              </w:rPr>
              <w:tab/>
            </w:r>
            <w:r w:rsidR="004F7AAB" w:rsidRPr="00016B4E">
              <w:rPr>
                <w:sz w:val="20"/>
                <w:szCs w:val="20"/>
              </w:rPr>
              <w:t>Heythem Bousnina</w:t>
            </w:r>
          </w:p>
          <w:p w:rsidR="00DA1D48" w:rsidRPr="00016B4E" w:rsidRDefault="00DA1D48" w:rsidP="00DA1D48">
            <w:pPr>
              <w:tabs>
                <w:tab w:val="left" w:pos="-1440"/>
                <w:tab w:val="left" w:pos="-720"/>
              </w:tabs>
              <w:rPr>
                <w:sz w:val="20"/>
                <w:szCs w:val="20"/>
              </w:rPr>
            </w:pPr>
          </w:p>
          <w:p w:rsidR="00244D65" w:rsidRPr="00016B4E" w:rsidRDefault="00244D65" w:rsidP="00244D65">
            <w:pPr>
              <w:tabs>
                <w:tab w:val="left" w:pos="-1440"/>
                <w:tab w:val="left" w:pos="-720"/>
              </w:tabs>
              <w:rPr>
                <w:sz w:val="20"/>
                <w:szCs w:val="20"/>
              </w:rPr>
            </w:pPr>
            <w:r w:rsidRPr="00016B4E">
              <w:rPr>
                <w:sz w:val="20"/>
                <w:szCs w:val="20"/>
                <w:lang w:val="en-US"/>
              </w:rPr>
              <w:tab/>
            </w:r>
            <w:r w:rsidR="005F54DE" w:rsidRPr="00016B4E">
              <w:rPr>
                <w:sz w:val="20"/>
                <w:szCs w:val="20"/>
              </w:rPr>
              <w:t>c</w:t>
            </w:r>
            <w:r w:rsidRPr="00016B4E">
              <w:rPr>
                <w:sz w:val="20"/>
                <w:szCs w:val="20"/>
              </w:rPr>
              <w:t>. (41498)</w:t>
            </w:r>
          </w:p>
          <w:p w:rsidR="00DA1D48" w:rsidRPr="00016B4E" w:rsidRDefault="00DA1D48" w:rsidP="00DA1D48">
            <w:pPr>
              <w:tabs>
                <w:tab w:val="left" w:pos="-1440"/>
                <w:tab w:val="left" w:pos="-720"/>
              </w:tabs>
              <w:rPr>
                <w:sz w:val="20"/>
                <w:szCs w:val="20"/>
              </w:rPr>
            </w:pPr>
          </w:p>
          <w:p w:rsidR="00DA1D48" w:rsidRPr="00016B4E" w:rsidRDefault="004F7AAB" w:rsidP="00DA1D48">
            <w:pPr>
              <w:tabs>
                <w:tab w:val="left" w:pos="-1440"/>
                <w:tab w:val="left" w:pos="-720"/>
              </w:tabs>
              <w:rPr>
                <w:b/>
                <w:sz w:val="20"/>
                <w:szCs w:val="20"/>
                <w:lang w:val="fr-CA"/>
              </w:rPr>
            </w:pPr>
            <w:r w:rsidRPr="00016B4E">
              <w:rPr>
                <w:b/>
                <w:sz w:val="20"/>
                <w:szCs w:val="20"/>
                <w:lang w:val="fr-CA"/>
              </w:rPr>
              <w:t xml:space="preserve">Centre Médical Brunswick </w:t>
            </w:r>
            <w:r w:rsidR="00DA1D48" w:rsidRPr="00016B4E">
              <w:rPr>
                <w:b/>
                <w:sz w:val="20"/>
                <w:szCs w:val="20"/>
                <w:lang w:val="fr-CA"/>
              </w:rPr>
              <w:t>(Qc)</w:t>
            </w:r>
          </w:p>
          <w:p w:rsidR="00DA1D48" w:rsidRPr="00016B4E" w:rsidRDefault="00DA1D48" w:rsidP="00DA1D48">
            <w:pPr>
              <w:tabs>
                <w:tab w:val="left" w:pos="-1440"/>
                <w:tab w:val="left" w:pos="-720"/>
              </w:tabs>
              <w:rPr>
                <w:sz w:val="20"/>
                <w:szCs w:val="20"/>
                <w:lang w:val="fr-CA"/>
              </w:rPr>
            </w:pPr>
            <w:r w:rsidRPr="00016B4E">
              <w:rPr>
                <w:sz w:val="20"/>
                <w:szCs w:val="20"/>
                <w:lang w:val="fr-CA"/>
              </w:rPr>
              <w:tab/>
            </w:r>
            <w:r w:rsidR="004F7AAB" w:rsidRPr="00016B4E">
              <w:rPr>
                <w:sz w:val="20"/>
                <w:szCs w:val="20"/>
                <w:lang w:val="fr-CA"/>
              </w:rPr>
              <w:t>Noël, Andréanne</w:t>
            </w:r>
          </w:p>
          <w:p w:rsidR="00DA1D48" w:rsidRPr="00016B4E" w:rsidRDefault="00DA1D48" w:rsidP="00DA1D48">
            <w:pPr>
              <w:tabs>
                <w:tab w:val="left" w:pos="-1440"/>
                <w:tab w:val="left" w:pos="-720"/>
              </w:tabs>
              <w:rPr>
                <w:sz w:val="20"/>
                <w:szCs w:val="20"/>
                <w:lang w:val="fr-CA"/>
              </w:rPr>
            </w:pPr>
            <w:r w:rsidRPr="00016B4E">
              <w:rPr>
                <w:sz w:val="20"/>
                <w:szCs w:val="20"/>
                <w:lang w:val="fr-CA"/>
              </w:rPr>
              <w:tab/>
            </w:r>
            <w:r w:rsidR="004F7AAB" w:rsidRPr="00016B4E">
              <w:rPr>
                <w:sz w:val="20"/>
                <w:szCs w:val="20"/>
                <w:lang w:val="fr-CA"/>
              </w:rPr>
              <w:t>de Grandpré Chait LLP</w:t>
            </w:r>
          </w:p>
          <w:p w:rsidR="00DA1D48" w:rsidRPr="00016B4E" w:rsidRDefault="00DA1D48" w:rsidP="00DA1D48">
            <w:pPr>
              <w:tabs>
                <w:tab w:val="left" w:pos="-1440"/>
                <w:tab w:val="left" w:pos="-720"/>
              </w:tabs>
              <w:rPr>
                <w:sz w:val="20"/>
                <w:szCs w:val="20"/>
                <w:lang w:val="fr-CA"/>
              </w:rPr>
            </w:pPr>
          </w:p>
          <w:p w:rsidR="005F54DE" w:rsidRPr="00016B4E" w:rsidRDefault="005F54DE" w:rsidP="005F54DE">
            <w:pPr>
              <w:rPr>
                <w:sz w:val="20"/>
                <w:szCs w:val="20"/>
                <w:lang w:val="fr-CA"/>
              </w:rPr>
            </w:pPr>
            <w:r w:rsidRPr="00016B4E">
              <w:rPr>
                <w:sz w:val="20"/>
                <w:szCs w:val="20"/>
                <w:lang w:val="fr-CA"/>
              </w:rPr>
              <w:t>DATE DE PRODUCTION : le 17 octobre 2024</w:t>
            </w:r>
          </w:p>
          <w:p w:rsidR="00DA1D48" w:rsidRPr="00016B4E" w:rsidRDefault="00DA1D48" w:rsidP="00DA1D48">
            <w:pPr>
              <w:rPr>
                <w:sz w:val="20"/>
                <w:szCs w:val="20"/>
                <w:lang w:val="fr-CA"/>
              </w:rPr>
            </w:pPr>
          </w:p>
          <w:p w:rsidR="00F138C1" w:rsidRPr="00016B4E" w:rsidRDefault="00016B4E" w:rsidP="00DA1D48">
            <w:pPr>
              <w:rPr>
                <w:sz w:val="20"/>
                <w:szCs w:val="20"/>
                <w:lang w:val="fr-CA"/>
              </w:rPr>
            </w:pPr>
            <w:r w:rsidRPr="00016B4E">
              <w:rPr>
                <w:sz w:val="20"/>
                <w:szCs w:val="20"/>
                <w:lang w:val="fr-CA"/>
              </w:rPr>
              <w:pict>
                <v:rect id="_x0000_i1030" style="width:108pt;height:1pt" o:hrpct="0" o:hrstd="t" o:hrnoshade="t" o:hr="t" fillcolor="black [3213]" stroked="f"/>
              </w:pict>
            </w:r>
          </w:p>
        </w:tc>
      </w:tr>
    </w:tbl>
    <w:p w:rsidR="00117D9C" w:rsidRPr="00016B4E" w:rsidRDefault="00117D9C">
      <w:r w:rsidRPr="00016B4E">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117D9C" w:rsidRPr="00016B4E" w:rsidTr="00F138C1">
        <w:tc>
          <w:tcPr>
            <w:tcW w:w="4239" w:type="dxa"/>
            <w:shd w:val="clear" w:color="auto" w:fill="auto"/>
          </w:tcPr>
          <w:p w:rsidR="00117D9C" w:rsidRPr="00016B4E" w:rsidRDefault="0045240F" w:rsidP="00117D9C">
            <w:pPr>
              <w:rPr>
                <w:sz w:val="20"/>
                <w:szCs w:val="20"/>
                <w:lang w:val="en-US"/>
              </w:rPr>
            </w:pPr>
            <w:r w:rsidRPr="00016B4E">
              <w:rPr>
                <w:b/>
                <w:sz w:val="20"/>
                <w:szCs w:val="20"/>
                <w:lang w:val="en-US"/>
              </w:rPr>
              <w:lastRenderedPageBreak/>
              <w:t>Synagogue and Jewish Community Centre of Ottawa operating as Soloway Jewish Community Centre, John Doe Inc. and Jane Doe Maintenance Inc.</w:t>
            </w:r>
          </w:p>
          <w:p w:rsidR="00117D9C" w:rsidRPr="00016B4E" w:rsidRDefault="00117D9C" w:rsidP="00117D9C">
            <w:pPr>
              <w:tabs>
                <w:tab w:val="left" w:pos="-1440"/>
                <w:tab w:val="left" w:pos="-720"/>
              </w:tabs>
              <w:rPr>
                <w:sz w:val="20"/>
                <w:szCs w:val="20"/>
                <w:lang w:val="en-US"/>
              </w:rPr>
            </w:pPr>
            <w:r w:rsidRPr="00016B4E">
              <w:rPr>
                <w:sz w:val="20"/>
                <w:szCs w:val="20"/>
                <w:lang w:val="en-US"/>
              </w:rPr>
              <w:tab/>
            </w:r>
            <w:r w:rsidR="0045240F" w:rsidRPr="00016B4E">
              <w:rPr>
                <w:sz w:val="20"/>
                <w:szCs w:val="20"/>
                <w:lang w:val="en-US"/>
              </w:rPr>
              <w:t>Lin, Joseph</w:t>
            </w:r>
          </w:p>
          <w:p w:rsidR="00117D9C" w:rsidRPr="00016B4E" w:rsidRDefault="00117D9C" w:rsidP="00117D9C">
            <w:pPr>
              <w:tabs>
                <w:tab w:val="left" w:pos="-1440"/>
                <w:tab w:val="left" w:pos="-720"/>
              </w:tabs>
              <w:rPr>
                <w:sz w:val="20"/>
                <w:szCs w:val="20"/>
                <w:lang w:val="en-US"/>
              </w:rPr>
            </w:pPr>
            <w:r w:rsidRPr="00016B4E">
              <w:rPr>
                <w:sz w:val="20"/>
                <w:szCs w:val="20"/>
                <w:lang w:val="en-US"/>
              </w:rPr>
              <w:tab/>
            </w:r>
            <w:r w:rsidR="0045240F" w:rsidRPr="00016B4E">
              <w:rPr>
                <w:sz w:val="20"/>
                <w:szCs w:val="20"/>
                <w:lang w:val="en-US"/>
              </w:rPr>
              <w:t>Intact Insurance Company</w:t>
            </w:r>
          </w:p>
          <w:p w:rsidR="00117D9C" w:rsidRPr="00016B4E" w:rsidRDefault="00117D9C" w:rsidP="00117D9C">
            <w:pPr>
              <w:tabs>
                <w:tab w:val="left" w:pos="-1440"/>
                <w:tab w:val="left" w:pos="-720"/>
              </w:tabs>
              <w:rPr>
                <w:sz w:val="20"/>
                <w:szCs w:val="20"/>
                <w:lang w:val="en-US"/>
              </w:rPr>
            </w:pPr>
          </w:p>
          <w:p w:rsidR="00117D9C" w:rsidRPr="00016B4E" w:rsidRDefault="00117D9C" w:rsidP="00117D9C">
            <w:pPr>
              <w:tabs>
                <w:tab w:val="left" w:pos="-1440"/>
                <w:tab w:val="left" w:pos="-720"/>
              </w:tabs>
              <w:rPr>
                <w:sz w:val="20"/>
                <w:szCs w:val="20"/>
                <w:lang w:val="en-US"/>
              </w:rPr>
            </w:pPr>
            <w:r w:rsidRPr="00016B4E">
              <w:rPr>
                <w:sz w:val="20"/>
                <w:szCs w:val="20"/>
                <w:lang w:val="en-US"/>
              </w:rPr>
              <w:tab/>
              <w:t>v. (</w:t>
            </w:r>
            <w:r w:rsidR="0045240F" w:rsidRPr="00016B4E">
              <w:rPr>
                <w:sz w:val="20"/>
                <w:szCs w:val="20"/>
                <w:lang w:val="en-US"/>
              </w:rPr>
              <w:t>41499</w:t>
            </w:r>
            <w:r w:rsidRPr="00016B4E">
              <w:rPr>
                <w:sz w:val="20"/>
                <w:szCs w:val="20"/>
                <w:lang w:val="en-US"/>
              </w:rPr>
              <w:t>)</w:t>
            </w:r>
          </w:p>
          <w:p w:rsidR="00117D9C" w:rsidRPr="00016B4E" w:rsidRDefault="00117D9C" w:rsidP="00117D9C">
            <w:pPr>
              <w:tabs>
                <w:tab w:val="left" w:pos="-1440"/>
                <w:tab w:val="left" w:pos="-720"/>
              </w:tabs>
              <w:rPr>
                <w:sz w:val="20"/>
                <w:szCs w:val="20"/>
                <w:lang w:val="en-US"/>
              </w:rPr>
            </w:pPr>
          </w:p>
          <w:p w:rsidR="00117D9C" w:rsidRPr="00016B4E" w:rsidRDefault="0045240F" w:rsidP="00117D9C">
            <w:pPr>
              <w:tabs>
                <w:tab w:val="left" w:pos="-1440"/>
                <w:tab w:val="left" w:pos="-720"/>
              </w:tabs>
              <w:rPr>
                <w:b/>
                <w:sz w:val="20"/>
                <w:szCs w:val="20"/>
                <w:lang w:val="en-US"/>
              </w:rPr>
            </w:pPr>
            <w:r w:rsidRPr="00016B4E">
              <w:rPr>
                <w:b/>
                <w:sz w:val="20"/>
                <w:szCs w:val="20"/>
                <w:lang w:val="en-US"/>
              </w:rPr>
              <w:t xml:space="preserve">Doris Aubin and Aimee Zweig </w:t>
            </w:r>
            <w:r w:rsidR="00117D9C" w:rsidRPr="00016B4E">
              <w:rPr>
                <w:b/>
                <w:sz w:val="20"/>
                <w:szCs w:val="20"/>
                <w:lang w:val="en-US"/>
              </w:rPr>
              <w:t>(</w:t>
            </w:r>
            <w:r w:rsidRPr="00016B4E">
              <w:rPr>
                <w:b/>
                <w:sz w:val="20"/>
                <w:szCs w:val="20"/>
                <w:lang w:val="en-US"/>
              </w:rPr>
              <w:t>Ont</w:t>
            </w:r>
            <w:r w:rsidR="00117D9C" w:rsidRPr="00016B4E">
              <w:rPr>
                <w:b/>
                <w:sz w:val="20"/>
                <w:szCs w:val="20"/>
                <w:lang w:val="en-US"/>
              </w:rPr>
              <w:t>.)</w:t>
            </w:r>
          </w:p>
          <w:p w:rsidR="00117D9C" w:rsidRPr="00016B4E" w:rsidRDefault="00117D9C" w:rsidP="00117D9C">
            <w:pPr>
              <w:tabs>
                <w:tab w:val="left" w:pos="-1440"/>
                <w:tab w:val="left" w:pos="-720"/>
              </w:tabs>
              <w:rPr>
                <w:sz w:val="20"/>
                <w:szCs w:val="20"/>
                <w:lang w:val="en-US"/>
              </w:rPr>
            </w:pPr>
            <w:r w:rsidRPr="00016B4E">
              <w:rPr>
                <w:sz w:val="20"/>
                <w:szCs w:val="20"/>
                <w:lang w:val="en-US"/>
              </w:rPr>
              <w:tab/>
            </w:r>
            <w:r w:rsidR="0045240F" w:rsidRPr="00016B4E">
              <w:rPr>
                <w:sz w:val="20"/>
                <w:szCs w:val="20"/>
                <w:lang w:val="en-US"/>
              </w:rPr>
              <w:t>Obagi, Joseph Y.</w:t>
            </w:r>
          </w:p>
          <w:p w:rsidR="00117D9C" w:rsidRPr="00016B4E" w:rsidRDefault="00117D9C" w:rsidP="00117D9C">
            <w:pPr>
              <w:tabs>
                <w:tab w:val="left" w:pos="-1440"/>
                <w:tab w:val="left" w:pos="-720"/>
              </w:tabs>
              <w:rPr>
                <w:sz w:val="20"/>
                <w:szCs w:val="20"/>
              </w:rPr>
            </w:pPr>
            <w:r w:rsidRPr="00016B4E">
              <w:rPr>
                <w:sz w:val="20"/>
                <w:szCs w:val="20"/>
                <w:lang w:val="en-US"/>
              </w:rPr>
              <w:tab/>
            </w:r>
            <w:r w:rsidR="0045240F" w:rsidRPr="00016B4E">
              <w:rPr>
                <w:sz w:val="20"/>
                <w:szCs w:val="20"/>
              </w:rPr>
              <w:t>Connolly Obagi LLP</w:t>
            </w:r>
          </w:p>
          <w:p w:rsidR="00117D9C" w:rsidRPr="00016B4E" w:rsidRDefault="00117D9C" w:rsidP="00117D9C">
            <w:pPr>
              <w:tabs>
                <w:tab w:val="left" w:pos="-1440"/>
                <w:tab w:val="left" w:pos="-720"/>
              </w:tabs>
              <w:rPr>
                <w:sz w:val="20"/>
                <w:szCs w:val="20"/>
              </w:rPr>
            </w:pPr>
          </w:p>
          <w:p w:rsidR="0045240F" w:rsidRPr="00016B4E" w:rsidRDefault="0045240F" w:rsidP="0045240F">
            <w:pPr>
              <w:rPr>
                <w:sz w:val="20"/>
                <w:szCs w:val="20"/>
              </w:rPr>
            </w:pPr>
            <w:r w:rsidRPr="00016B4E">
              <w:rPr>
                <w:sz w:val="20"/>
                <w:szCs w:val="20"/>
              </w:rPr>
              <w:t>FILING DATE: October 17, 2024</w:t>
            </w:r>
          </w:p>
          <w:p w:rsidR="00117D9C" w:rsidRPr="00016B4E" w:rsidRDefault="00117D9C" w:rsidP="00117D9C">
            <w:pPr>
              <w:rPr>
                <w:sz w:val="20"/>
                <w:szCs w:val="20"/>
              </w:rPr>
            </w:pPr>
          </w:p>
          <w:p w:rsidR="00117D9C" w:rsidRPr="00016B4E" w:rsidRDefault="00016B4E" w:rsidP="00117D9C">
            <w:pPr>
              <w:rPr>
                <w:b/>
                <w:sz w:val="20"/>
                <w:szCs w:val="20"/>
                <w:lang w:val="en-US"/>
              </w:rPr>
            </w:pPr>
            <w:r w:rsidRPr="00016B4E">
              <w:rPr>
                <w:sz w:val="20"/>
                <w:szCs w:val="20"/>
                <w:lang w:val="fr-CA"/>
              </w:rPr>
              <w:pict>
                <v:rect id="_x0000_i1031" style="width:108pt;height:1pt" o:hrpct="0" o:hrstd="t" o:hrnoshade="t" o:hr="t" fillcolor="black [3213]" stroked="f"/>
              </w:pict>
            </w:r>
          </w:p>
        </w:tc>
        <w:tc>
          <w:tcPr>
            <w:tcW w:w="1141" w:type="dxa"/>
            <w:shd w:val="clear" w:color="auto" w:fill="auto"/>
          </w:tcPr>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45240F" w:rsidRPr="00016B4E" w:rsidRDefault="0045240F" w:rsidP="00F138C1">
            <w:pPr>
              <w:jc w:val="center"/>
              <w:rPr>
                <w:sz w:val="20"/>
                <w:szCs w:val="20"/>
                <w:lang w:val="en-US"/>
              </w:rPr>
            </w:pPr>
          </w:p>
          <w:p w:rsidR="0045240F" w:rsidRPr="00016B4E" w:rsidRDefault="0045240F" w:rsidP="00F138C1">
            <w:pPr>
              <w:jc w:val="center"/>
              <w:rPr>
                <w:sz w:val="20"/>
                <w:szCs w:val="20"/>
                <w:lang w:val="en-US"/>
              </w:rPr>
            </w:pPr>
          </w:p>
          <w:p w:rsidR="0045240F" w:rsidRPr="00016B4E" w:rsidRDefault="0045240F"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tc>
        <w:tc>
          <w:tcPr>
            <w:tcW w:w="4239" w:type="dxa"/>
            <w:shd w:val="clear" w:color="auto" w:fill="auto"/>
          </w:tcPr>
          <w:p w:rsidR="00117D9C" w:rsidRPr="00016B4E" w:rsidRDefault="001D083C" w:rsidP="00117D9C">
            <w:pPr>
              <w:rPr>
                <w:sz w:val="20"/>
                <w:szCs w:val="20"/>
                <w:lang w:val="fr-CA"/>
              </w:rPr>
            </w:pPr>
            <w:r w:rsidRPr="00016B4E">
              <w:rPr>
                <w:b/>
                <w:sz w:val="20"/>
                <w:szCs w:val="20"/>
                <w:lang w:val="fr-CA"/>
              </w:rPr>
              <w:t>Gestion Marigec inc.</w:t>
            </w:r>
          </w:p>
          <w:p w:rsidR="00117D9C" w:rsidRPr="00016B4E" w:rsidRDefault="00117D9C" w:rsidP="00117D9C">
            <w:pPr>
              <w:tabs>
                <w:tab w:val="left" w:pos="-1440"/>
                <w:tab w:val="left" w:pos="-720"/>
              </w:tabs>
              <w:rPr>
                <w:sz w:val="20"/>
                <w:szCs w:val="20"/>
                <w:lang w:val="fr-CA"/>
              </w:rPr>
            </w:pPr>
            <w:r w:rsidRPr="00016B4E">
              <w:rPr>
                <w:sz w:val="20"/>
                <w:szCs w:val="20"/>
                <w:lang w:val="fr-CA"/>
              </w:rPr>
              <w:tab/>
            </w:r>
            <w:r w:rsidR="00D5316B" w:rsidRPr="00016B4E">
              <w:rPr>
                <w:sz w:val="20"/>
                <w:szCs w:val="20"/>
                <w:lang w:val="fr-CA"/>
              </w:rPr>
              <w:t>Thibault, Jean-Rémi</w:t>
            </w:r>
          </w:p>
          <w:p w:rsidR="00117D9C" w:rsidRPr="00016B4E" w:rsidRDefault="00117D9C" w:rsidP="00117D9C">
            <w:pPr>
              <w:tabs>
                <w:tab w:val="left" w:pos="-1440"/>
                <w:tab w:val="left" w:pos="-720"/>
              </w:tabs>
              <w:rPr>
                <w:sz w:val="20"/>
                <w:szCs w:val="20"/>
                <w:lang w:val="fr-CA"/>
              </w:rPr>
            </w:pPr>
            <w:r w:rsidRPr="00016B4E">
              <w:rPr>
                <w:sz w:val="20"/>
                <w:szCs w:val="20"/>
                <w:lang w:val="fr-CA"/>
              </w:rPr>
              <w:tab/>
            </w:r>
            <w:r w:rsidR="00D5316B" w:rsidRPr="00016B4E">
              <w:rPr>
                <w:sz w:val="20"/>
                <w:szCs w:val="20"/>
                <w:lang w:val="fr-CA"/>
              </w:rPr>
              <w:t>Litige Forseti inc.</w:t>
            </w:r>
          </w:p>
          <w:p w:rsidR="00117D9C" w:rsidRPr="00016B4E" w:rsidRDefault="00117D9C" w:rsidP="00117D9C">
            <w:pPr>
              <w:tabs>
                <w:tab w:val="left" w:pos="-1440"/>
                <w:tab w:val="left" w:pos="-720"/>
              </w:tabs>
              <w:rPr>
                <w:sz w:val="20"/>
                <w:szCs w:val="20"/>
                <w:lang w:val="fr-CA"/>
              </w:rPr>
            </w:pPr>
          </w:p>
          <w:p w:rsidR="0045240F" w:rsidRPr="00016B4E" w:rsidRDefault="0045240F" w:rsidP="0045240F">
            <w:pPr>
              <w:tabs>
                <w:tab w:val="left" w:pos="-1440"/>
                <w:tab w:val="left" w:pos="-720"/>
              </w:tabs>
              <w:rPr>
                <w:sz w:val="20"/>
                <w:szCs w:val="20"/>
                <w:lang w:val="fr-CA"/>
              </w:rPr>
            </w:pPr>
            <w:r w:rsidRPr="00016B4E">
              <w:rPr>
                <w:sz w:val="20"/>
                <w:szCs w:val="20"/>
                <w:lang w:val="fr-CA"/>
              </w:rPr>
              <w:tab/>
              <w:t>c. (41500)</w:t>
            </w:r>
          </w:p>
          <w:p w:rsidR="00117D9C" w:rsidRPr="00016B4E" w:rsidRDefault="00117D9C" w:rsidP="00117D9C">
            <w:pPr>
              <w:tabs>
                <w:tab w:val="left" w:pos="-1440"/>
                <w:tab w:val="left" w:pos="-720"/>
              </w:tabs>
              <w:rPr>
                <w:sz w:val="20"/>
                <w:szCs w:val="20"/>
                <w:lang w:val="fr-CA"/>
              </w:rPr>
            </w:pPr>
          </w:p>
          <w:p w:rsidR="00117D9C" w:rsidRPr="00016B4E" w:rsidRDefault="00D5316B" w:rsidP="00117D9C">
            <w:pPr>
              <w:tabs>
                <w:tab w:val="left" w:pos="-1440"/>
                <w:tab w:val="left" w:pos="-720"/>
              </w:tabs>
              <w:rPr>
                <w:b/>
                <w:sz w:val="20"/>
                <w:szCs w:val="20"/>
                <w:lang w:val="en-US"/>
              </w:rPr>
            </w:pPr>
            <w:r w:rsidRPr="00016B4E">
              <w:rPr>
                <w:b/>
                <w:sz w:val="20"/>
                <w:szCs w:val="20"/>
                <w:lang w:val="fr-CA"/>
              </w:rPr>
              <w:t xml:space="preserve">Immeubles Rimanesa inc., et al. </w:t>
            </w:r>
            <w:r w:rsidR="00117D9C" w:rsidRPr="00016B4E">
              <w:rPr>
                <w:b/>
                <w:sz w:val="20"/>
                <w:szCs w:val="20"/>
                <w:lang w:val="en-US"/>
              </w:rPr>
              <w:t>(</w:t>
            </w:r>
            <w:r w:rsidRPr="00016B4E">
              <w:rPr>
                <w:b/>
                <w:sz w:val="20"/>
                <w:szCs w:val="20"/>
                <w:lang w:val="en-US"/>
              </w:rPr>
              <w:t>Qc</w:t>
            </w:r>
            <w:r w:rsidR="00117D9C" w:rsidRPr="00016B4E">
              <w:rPr>
                <w:b/>
                <w:sz w:val="20"/>
                <w:szCs w:val="20"/>
                <w:lang w:val="en-US"/>
              </w:rPr>
              <w:t>)</w:t>
            </w:r>
          </w:p>
          <w:p w:rsidR="00117D9C" w:rsidRPr="00016B4E" w:rsidRDefault="00117D9C" w:rsidP="00117D9C">
            <w:pPr>
              <w:tabs>
                <w:tab w:val="left" w:pos="-1440"/>
                <w:tab w:val="left" w:pos="-720"/>
              </w:tabs>
              <w:rPr>
                <w:sz w:val="20"/>
                <w:szCs w:val="20"/>
                <w:lang w:val="en-US"/>
              </w:rPr>
            </w:pPr>
            <w:r w:rsidRPr="00016B4E">
              <w:rPr>
                <w:sz w:val="20"/>
                <w:szCs w:val="20"/>
                <w:lang w:val="en-US"/>
              </w:rPr>
              <w:tab/>
            </w:r>
            <w:r w:rsidR="00D5316B" w:rsidRPr="00016B4E">
              <w:rPr>
                <w:sz w:val="20"/>
                <w:szCs w:val="20"/>
                <w:lang w:val="en-US"/>
              </w:rPr>
              <w:t>Mitchell, Douglas</w:t>
            </w:r>
          </w:p>
          <w:p w:rsidR="00117D9C" w:rsidRPr="00016B4E" w:rsidRDefault="00117D9C" w:rsidP="00117D9C">
            <w:pPr>
              <w:tabs>
                <w:tab w:val="left" w:pos="-1440"/>
                <w:tab w:val="left" w:pos="-720"/>
              </w:tabs>
              <w:rPr>
                <w:sz w:val="20"/>
                <w:szCs w:val="20"/>
              </w:rPr>
            </w:pPr>
            <w:r w:rsidRPr="00016B4E">
              <w:rPr>
                <w:sz w:val="20"/>
                <w:szCs w:val="20"/>
                <w:lang w:val="en-US"/>
              </w:rPr>
              <w:tab/>
            </w:r>
            <w:r w:rsidR="00D5316B" w:rsidRPr="00016B4E">
              <w:rPr>
                <w:sz w:val="20"/>
                <w:szCs w:val="20"/>
              </w:rPr>
              <w:t>IMK s.e.n.c.r.l.</w:t>
            </w:r>
          </w:p>
          <w:p w:rsidR="00117D9C" w:rsidRPr="00016B4E" w:rsidRDefault="00117D9C" w:rsidP="00117D9C">
            <w:pPr>
              <w:tabs>
                <w:tab w:val="left" w:pos="-1440"/>
                <w:tab w:val="left" w:pos="-720"/>
              </w:tabs>
              <w:rPr>
                <w:sz w:val="20"/>
                <w:szCs w:val="20"/>
              </w:rPr>
            </w:pPr>
          </w:p>
          <w:p w:rsidR="00D5316B" w:rsidRPr="00016B4E" w:rsidRDefault="00D5316B" w:rsidP="00D5316B">
            <w:pPr>
              <w:rPr>
                <w:sz w:val="20"/>
                <w:szCs w:val="20"/>
                <w:lang w:val="fr-CA"/>
              </w:rPr>
            </w:pPr>
            <w:r w:rsidRPr="00016B4E">
              <w:rPr>
                <w:sz w:val="20"/>
                <w:szCs w:val="20"/>
                <w:lang w:val="fr-CA"/>
              </w:rPr>
              <w:t>DATE DE PRODUCTION : le 17 octobre 2024</w:t>
            </w:r>
          </w:p>
          <w:p w:rsidR="00117D9C" w:rsidRPr="00016B4E" w:rsidRDefault="00117D9C" w:rsidP="00117D9C">
            <w:pPr>
              <w:rPr>
                <w:sz w:val="20"/>
                <w:szCs w:val="20"/>
                <w:lang w:val="fr-CA"/>
              </w:rPr>
            </w:pPr>
          </w:p>
          <w:p w:rsidR="00117D9C" w:rsidRPr="00016B4E" w:rsidRDefault="00016B4E" w:rsidP="00117D9C">
            <w:pPr>
              <w:rPr>
                <w:b/>
                <w:sz w:val="20"/>
                <w:szCs w:val="20"/>
                <w:lang w:val="fr-CA"/>
              </w:rPr>
            </w:pPr>
            <w:r w:rsidRPr="00016B4E">
              <w:rPr>
                <w:sz w:val="20"/>
                <w:szCs w:val="20"/>
                <w:lang w:val="fr-CA"/>
              </w:rPr>
              <w:pict>
                <v:rect id="_x0000_i1032" style="width:108pt;height:1pt" o:hrpct="0" o:hrstd="t" o:hrnoshade="t" o:hr="t" fillcolor="black [3213]" stroked="f"/>
              </w:pict>
            </w:r>
          </w:p>
        </w:tc>
      </w:tr>
      <w:tr w:rsidR="00117D9C" w:rsidRPr="00016B4E" w:rsidTr="00F138C1">
        <w:tc>
          <w:tcPr>
            <w:tcW w:w="4239" w:type="dxa"/>
            <w:shd w:val="clear" w:color="auto" w:fill="auto"/>
          </w:tcPr>
          <w:p w:rsidR="00117D9C" w:rsidRPr="00016B4E" w:rsidRDefault="00C22C1E" w:rsidP="00117D9C">
            <w:pPr>
              <w:rPr>
                <w:sz w:val="20"/>
                <w:szCs w:val="20"/>
                <w:lang w:val="en-US"/>
              </w:rPr>
            </w:pPr>
            <w:r w:rsidRPr="00016B4E">
              <w:rPr>
                <w:b/>
                <w:sz w:val="20"/>
                <w:szCs w:val="20"/>
                <w:lang w:val="en-US"/>
              </w:rPr>
              <w:t>Niall Heermand Rhein</w:t>
            </w:r>
          </w:p>
          <w:p w:rsidR="00117D9C" w:rsidRPr="00016B4E" w:rsidRDefault="00117D9C" w:rsidP="00117D9C">
            <w:pPr>
              <w:tabs>
                <w:tab w:val="left" w:pos="-1440"/>
                <w:tab w:val="left" w:pos="-720"/>
              </w:tabs>
              <w:rPr>
                <w:sz w:val="20"/>
                <w:szCs w:val="20"/>
                <w:lang w:val="en-US"/>
              </w:rPr>
            </w:pPr>
            <w:r w:rsidRPr="00016B4E">
              <w:rPr>
                <w:sz w:val="20"/>
                <w:szCs w:val="20"/>
                <w:lang w:val="en-US"/>
              </w:rPr>
              <w:tab/>
            </w:r>
            <w:r w:rsidR="00C22C1E" w:rsidRPr="00016B4E">
              <w:rPr>
                <w:sz w:val="20"/>
                <w:szCs w:val="20"/>
                <w:lang w:val="en-US"/>
              </w:rPr>
              <w:t>Niall Heermand Rhein</w:t>
            </w:r>
          </w:p>
          <w:p w:rsidR="00117D9C" w:rsidRPr="00016B4E" w:rsidRDefault="00117D9C" w:rsidP="00117D9C">
            <w:pPr>
              <w:tabs>
                <w:tab w:val="left" w:pos="-1440"/>
                <w:tab w:val="left" w:pos="-720"/>
              </w:tabs>
              <w:rPr>
                <w:sz w:val="20"/>
                <w:szCs w:val="20"/>
                <w:lang w:val="en-US"/>
              </w:rPr>
            </w:pPr>
          </w:p>
          <w:p w:rsidR="0045240F" w:rsidRPr="00016B4E" w:rsidRDefault="0045240F" w:rsidP="0045240F">
            <w:pPr>
              <w:tabs>
                <w:tab w:val="left" w:pos="-1440"/>
                <w:tab w:val="left" w:pos="-720"/>
              </w:tabs>
              <w:rPr>
                <w:sz w:val="20"/>
                <w:szCs w:val="20"/>
                <w:lang w:val="en-US"/>
              </w:rPr>
            </w:pPr>
            <w:r w:rsidRPr="00016B4E">
              <w:rPr>
                <w:sz w:val="20"/>
                <w:szCs w:val="20"/>
                <w:lang w:val="en-US"/>
              </w:rPr>
              <w:tab/>
              <w:t>v. (41501)</w:t>
            </w:r>
          </w:p>
          <w:p w:rsidR="00117D9C" w:rsidRPr="00016B4E" w:rsidRDefault="00117D9C" w:rsidP="00117D9C">
            <w:pPr>
              <w:tabs>
                <w:tab w:val="left" w:pos="-1440"/>
                <w:tab w:val="left" w:pos="-720"/>
              </w:tabs>
              <w:rPr>
                <w:sz w:val="20"/>
                <w:szCs w:val="20"/>
                <w:lang w:val="en-US"/>
              </w:rPr>
            </w:pPr>
          </w:p>
          <w:p w:rsidR="00117D9C" w:rsidRPr="00016B4E" w:rsidRDefault="00C22C1E" w:rsidP="00117D9C">
            <w:pPr>
              <w:tabs>
                <w:tab w:val="left" w:pos="-1440"/>
                <w:tab w:val="left" w:pos="-720"/>
              </w:tabs>
              <w:rPr>
                <w:b/>
                <w:sz w:val="20"/>
                <w:szCs w:val="20"/>
                <w:lang w:val="en-US"/>
              </w:rPr>
            </w:pPr>
            <w:r w:rsidRPr="00016B4E">
              <w:rPr>
                <w:b/>
                <w:sz w:val="20"/>
                <w:szCs w:val="20"/>
                <w:lang w:val="en-US"/>
              </w:rPr>
              <w:t>Canadian National Railway Company, et al.</w:t>
            </w:r>
            <w:r w:rsidR="00117D9C" w:rsidRPr="00016B4E">
              <w:rPr>
                <w:b/>
                <w:sz w:val="20"/>
                <w:szCs w:val="20"/>
                <w:lang w:val="en-US"/>
              </w:rPr>
              <w:t xml:space="preserve"> (</w:t>
            </w:r>
            <w:r w:rsidRPr="00016B4E">
              <w:rPr>
                <w:b/>
                <w:sz w:val="20"/>
                <w:szCs w:val="20"/>
                <w:lang w:val="en-US"/>
              </w:rPr>
              <w:t>Fed</w:t>
            </w:r>
            <w:r w:rsidR="00117D9C" w:rsidRPr="00016B4E">
              <w:rPr>
                <w:b/>
                <w:sz w:val="20"/>
                <w:szCs w:val="20"/>
                <w:lang w:val="en-US"/>
              </w:rPr>
              <w:t>.)</w:t>
            </w:r>
          </w:p>
          <w:p w:rsidR="00117D9C" w:rsidRPr="00016B4E" w:rsidRDefault="00117D9C" w:rsidP="00117D9C">
            <w:pPr>
              <w:tabs>
                <w:tab w:val="left" w:pos="-1440"/>
                <w:tab w:val="left" w:pos="-720"/>
              </w:tabs>
              <w:rPr>
                <w:sz w:val="20"/>
                <w:szCs w:val="20"/>
                <w:lang w:val="en-US"/>
              </w:rPr>
            </w:pPr>
            <w:r w:rsidRPr="00016B4E">
              <w:rPr>
                <w:sz w:val="20"/>
                <w:szCs w:val="20"/>
                <w:lang w:val="en-US"/>
              </w:rPr>
              <w:tab/>
            </w:r>
            <w:r w:rsidR="00C22C1E" w:rsidRPr="00016B4E">
              <w:rPr>
                <w:sz w:val="20"/>
                <w:szCs w:val="20"/>
                <w:lang w:val="en-US"/>
              </w:rPr>
              <w:t>Hlibchuk, William</w:t>
            </w:r>
          </w:p>
          <w:p w:rsidR="00117D9C" w:rsidRPr="00016B4E" w:rsidRDefault="00117D9C" w:rsidP="00117D9C">
            <w:pPr>
              <w:tabs>
                <w:tab w:val="left" w:pos="-1440"/>
                <w:tab w:val="left" w:pos="-720"/>
              </w:tabs>
              <w:rPr>
                <w:sz w:val="20"/>
                <w:szCs w:val="20"/>
              </w:rPr>
            </w:pPr>
            <w:r w:rsidRPr="00016B4E">
              <w:rPr>
                <w:sz w:val="20"/>
                <w:szCs w:val="20"/>
                <w:lang w:val="en-US"/>
              </w:rPr>
              <w:tab/>
            </w:r>
            <w:r w:rsidR="00C22C1E" w:rsidRPr="00016B4E">
              <w:rPr>
                <w:sz w:val="20"/>
                <w:szCs w:val="20"/>
              </w:rPr>
              <w:t>Norton Rose Fulbright Canada LLP</w:t>
            </w:r>
          </w:p>
          <w:p w:rsidR="00117D9C" w:rsidRPr="00016B4E" w:rsidRDefault="00117D9C" w:rsidP="00117D9C">
            <w:pPr>
              <w:tabs>
                <w:tab w:val="left" w:pos="-1440"/>
                <w:tab w:val="left" w:pos="-720"/>
              </w:tabs>
              <w:rPr>
                <w:sz w:val="20"/>
                <w:szCs w:val="20"/>
              </w:rPr>
            </w:pPr>
          </w:p>
          <w:p w:rsidR="00C22C1E" w:rsidRPr="00016B4E" w:rsidRDefault="00C22C1E" w:rsidP="00C22C1E">
            <w:pPr>
              <w:rPr>
                <w:sz w:val="20"/>
                <w:szCs w:val="20"/>
              </w:rPr>
            </w:pPr>
            <w:r w:rsidRPr="00016B4E">
              <w:rPr>
                <w:sz w:val="20"/>
                <w:szCs w:val="20"/>
              </w:rPr>
              <w:t>FILING DATE: October 17, 2024</w:t>
            </w:r>
          </w:p>
          <w:p w:rsidR="00117D9C" w:rsidRPr="00016B4E" w:rsidRDefault="00117D9C" w:rsidP="00117D9C">
            <w:pPr>
              <w:rPr>
                <w:sz w:val="20"/>
                <w:szCs w:val="20"/>
              </w:rPr>
            </w:pPr>
          </w:p>
          <w:p w:rsidR="00117D9C" w:rsidRPr="00016B4E" w:rsidRDefault="00016B4E" w:rsidP="00117D9C">
            <w:pPr>
              <w:rPr>
                <w:b/>
                <w:sz w:val="20"/>
                <w:szCs w:val="20"/>
                <w:lang w:val="en-US"/>
              </w:rPr>
            </w:pPr>
            <w:r w:rsidRPr="00016B4E">
              <w:rPr>
                <w:sz w:val="20"/>
                <w:szCs w:val="20"/>
                <w:lang w:val="fr-CA"/>
              </w:rPr>
              <w:pict>
                <v:rect id="_x0000_i1033" style="width:108pt;height:1pt" o:hrpct="0" o:hrstd="t" o:hrnoshade="t" o:hr="t" fillcolor="black [3213]" stroked="f"/>
              </w:pict>
            </w:r>
          </w:p>
        </w:tc>
        <w:tc>
          <w:tcPr>
            <w:tcW w:w="1141" w:type="dxa"/>
            <w:shd w:val="clear" w:color="auto" w:fill="auto"/>
          </w:tcPr>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CF154F" w:rsidRPr="00016B4E" w:rsidRDefault="00CF154F"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p w:rsidR="00117D9C" w:rsidRPr="00016B4E" w:rsidRDefault="00117D9C" w:rsidP="00F138C1">
            <w:pPr>
              <w:jc w:val="center"/>
              <w:rPr>
                <w:sz w:val="20"/>
                <w:szCs w:val="20"/>
                <w:lang w:val="en-US"/>
              </w:rPr>
            </w:pPr>
          </w:p>
        </w:tc>
        <w:tc>
          <w:tcPr>
            <w:tcW w:w="4239" w:type="dxa"/>
            <w:shd w:val="clear" w:color="auto" w:fill="auto"/>
          </w:tcPr>
          <w:p w:rsidR="00117D9C" w:rsidRPr="00016B4E" w:rsidRDefault="00CF154F" w:rsidP="00117D9C">
            <w:pPr>
              <w:rPr>
                <w:sz w:val="20"/>
                <w:szCs w:val="20"/>
                <w:lang w:val="en-US"/>
              </w:rPr>
            </w:pPr>
            <w:r w:rsidRPr="00016B4E">
              <w:rPr>
                <w:b/>
                <w:sz w:val="20"/>
                <w:szCs w:val="20"/>
                <w:lang w:val="en-US"/>
              </w:rPr>
              <w:t>Kahentinetha, Kwetiio, Karennatha, Karakwine, Otsitsataken, Karonhiate</w:t>
            </w:r>
          </w:p>
          <w:p w:rsidR="00117D9C" w:rsidRPr="00016B4E" w:rsidRDefault="00117D9C" w:rsidP="00117D9C">
            <w:pPr>
              <w:tabs>
                <w:tab w:val="left" w:pos="-1440"/>
                <w:tab w:val="left" w:pos="-720"/>
              </w:tabs>
              <w:rPr>
                <w:sz w:val="20"/>
                <w:szCs w:val="20"/>
                <w:lang w:val="en-US"/>
              </w:rPr>
            </w:pPr>
            <w:r w:rsidRPr="00016B4E">
              <w:rPr>
                <w:sz w:val="20"/>
                <w:szCs w:val="20"/>
                <w:lang w:val="en-US"/>
              </w:rPr>
              <w:tab/>
            </w:r>
            <w:r w:rsidR="00CF154F" w:rsidRPr="00016B4E">
              <w:rPr>
                <w:sz w:val="20"/>
                <w:szCs w:val="20"/>
                <w:lang w:val="en-US"/>
              </w:rPr>
              <w:t>Dillon, Moira</w:t>
            </w:r>
          </w:p>
          <w:p w:rsidR="00117D9C" w:rsidRPr="00016B4E" w:rsidRDefault="00117D9C" w:rsidP="00117D9C">
            <w:pPr>
              <w:tabs>
                <w:tab w:val="left" w:pos="-1440"/>
                <w:tab w:val="left" w:pos="-720"/>
              </w:tabs>
              <w:rPr>
                <w:sz w:val="20"/>
                <w:szCs w:val="20"/>
                <w:lang w:val="en-US"/>
              </w:rPr>
            </w:pPr>
            <w:r w:rsidRPr="00016B4E">
              <w:rPr>
                <w:sz w:val="20"/>
                <w:szCs w:val="20"/>
                <w:lang w:val="en-US"/>
              </w:rPr>
              <w:tab/>
            </w:r>
            <w:r w:rsidR="00CF154F" w:rsidRPr="00016B4E">
              <w:rPr>
                <w:sz w:val="20"/>
                <w:szCs w:val="20"/>
                <w:lang w:val="en-US"/>
              </w:rPr>
              <w:t>Supreme Law Group</w:t>
            </w:r>
          </w:p>
          <w:p w:rsidR="00117D9C" w:rsidRPr="00016B4E" w:rsidRDefault="00117D9C" w:rsidP="00117D9C">
            <w:pPr>
              <w:tabs>
                <w:tab w:val="left" w:pos="-1440"/>
                <w:tab w:val="left" w:pos="-720"/>
              </w:tabs>
              <w:rPr>
                <w:sz w:val="20"/>
                <w:szCs w:val="20"/>
                <w:lang w:val="en-US"/>
              </w:rPr>
            </w:pPr>
          </w:p>
          <w:p w:rsidR="0045240F" w:rsidRPr="00016B4E" w:rsidRDefault="0045240F" w:rsidP="0045240F">
            <w:pPr>
              <w:tabs>
                <w:tab w:val="left" w:pos="-1440"/>
                <w:tab w:val="left" w:pos="-720"/>
              </w:tabs>
              <w:rPr>
                <w:sz w:val="20"/>
                <w:szCs w:val="20"/>
                <w:lang w:val="en-US"/>
              </w:rPr>
            </w:pPr>
            <w:r w:rsidRPr="00016B4E">
              <w:rPr>
                <w:sz w:val="20"/>
                <w:szCs w:val="20"/>
                <w:lang w:val="en-US"/>
              </w:rPr>
              <w:tab/>
              <w:t>v. (41</w:t>
            </w:r>
            <w:r w:rsidR="00CF154F" w:rsidRPr="00016B4E">
              <w:rPr>
                <w:sz w:val="20"/>
                <w:szCs w:val="20"/>
                <w:lang w:val="en-US"/>
              </w:rPr>
              <w:t>502</w:t>
            </w:r>
            <w:r w:rsidRPr="00016B4E">
              <w:rPr>
                <w:sz w:val="20"/>
                <w:szCs w:val="20"/>
                <w:lang w:val="en-US"/>
              </w:rPr>
              <w:t>)</w:t>
            </w:r>
          </w:p>
          <w:p w:rsidR="00117D9C" w:rsidRPr="00016B4E" w:rsidRDefault="00117D9C" w:rsidP="00117D9C">
            <w:pPr>
              <w:tabs>
                <w:tab w:val="left" w:pos="-1440"/>
                <w:tab w:val="left" w:pos="-720"/>
              </w:tabs>
              <w:rPr>
                <w:sz w:val="20"/>
                <w:szCs w:val="20"/>
                <w:lang w:val="en-US"/>
              </w:rPr>
            </w:pPr>
          </w:p>
          <w:p w:rsidR="00117D9C" w:rsidRPr="00016B4E" w:rsidRDefault="00CF154F" w:rsidP="00117D9C">
            <w:pPr>
              <w:tabs>
                <w:tab w:val="left" w:pos="-1440"/>
                <w:tab w:val="left" w:pos="-720"/>
              </w:tabs>
              <w:rPr>
                <w:b/>
                <w:sz w:val="20"/>
                <w:szCs w:val="20"/>
              </w:rPr>
            </w:pPr>
            <w:r w:rsidRPr="00016B4E">
              <w:rPr>
                <w:b/>
                <w:sz w:val="20"/>
                <w:szCs w:val="20"/>
              </w:rPr>
              <w:t xml:space="preserve">McGill University, et al. </w:t>
            </w:r>
            <w:r w:rsidR="00117D9C" w:rsidRPr="00016B4E">
              <w:rPr>
                <w:b/>
                <w:sz w:val="20"/>
                <w:szCs w:val="20"/>
              </w:rPr>
              <w:t>(</w:t>
            </w:r>
            <w:r w:rsidRPr="00016B4E">
              <w:rPr>
                <w:b/>
                <w:sz w:val="20"/>
                <w:szCs w:val="20"/>
              </w:rPr>
              <w:t>Que.</w:t>
            </w:r>
            <w:r w:rsidR="00117D9C" w:rsidRPr="00016B4E">
              <w:rPr>
                <w:b/>
                <w:sz w:val="20"/>
                <w:szCs w:val="20"/>
              </w:rPr>
              <w:t>)</w:t>
            </w:r>
          </w:p>
          <w:p w:rsidR="00117D9C" w:rsidRPr="00016B4E" w:rsidRDefault="00117D9C" w:rsidP="00117D9C">
            <w:pPr>
              <w:tabs>
                <w:tab w:val="left" w:pos="-1440"/>
                <w:tab w:val="left" w:pos="-720"/>
              </w:tabs>
              <w:rPr>
                <w:sz w:val="20"/>
                <w:szCs w:val="20"/>
                <w:lang w:val="en-US"/>
              </w:rPr>
            </w:pPr>
            <w:r w:rsidRPr="00016B4E">
              <w:rPr>
                <w:sz w:val="20"/>
                <w:szCs w:val="20"/>
              </w:rPr>
              <w:tab/>
            </w:r>
            <w:r w:rsidR="00CF154F" w:rsidRPr="00016B4E">
              <w:rPr>
                <w:sz w:val="20"/>
                <w:szCs w:val="20"/>
                <w:lang w:val="en-US"/>
              </w:rPr>
              <w:t>Mitchell, Douglas</w:t>
            </w:r>
          </w:p>
          <w:p w:rsidR="00117D9C" w:rsidRPr="00016B4E" w:rsidRDefault="00117D9C" w:rsidP="00117D9C">
            <w:pPr>
              <w:tabs>
                <w:tab w:val="left" w:pos="-1440"/>
                <w:tab w:val="left" w:pos="-720"/>
              </w:tabs>
              <w:rPr>
                <w:sz w:val="20"/>
                <w:szCs w:val="20"/>
              </w:rPr>
            </w:pPr>
            <w:r w:rsidRPr="00016B4E">
              <w:rPr>
                <w:sz w:val="20"/>
                <w:szCs w:val="20"/>
                <w:lang w:val="en-US"/>
              </w:rPr>
              <w:tab/>
            </w:r>
            <w:r w:rsidR="00CF154F" w:rsidRPr="00016B4E">
              <w:rPr>
                <w:sz w:val="20"/>
                <w:szCs w:val="20"/>
              </w:rPr>
              <w:t>IMK LLP</w:t>
            </w:r>
          </w:p>
          <w:p w:rsidR="00117D9C" w:rsidRPr="00016B4E" w:rsidRDefault="00117D9C" w:rsidP="00117D9C">
            <w:pPr>
              <w:tabs>
                <w:tab w:val="left" w:pos="-1440"/>
                <w:tab w:val="left" w:pos="-720"/>
              </w:tabs>
              <w:rPr>
                <w:sz w:val="20"/>
                <w:szCs w:val="20"/>
              </w:rPr>
            </w:pPr>
          </w:p>
          <w:p w:rsidR="00CF154F" w:rsidRPr="00016B4E" w:rsidRDefault="00CF154F" w:rsidP="00CF154F">
            <w:pPr>
              <w:rPr>
                <w:sz w:val="20"/>
                <w:szCs w:val="20"/>
              </w:rPr>
            </w:pPr>
            <w:r w:rsidRPr="00016B4E">
              <w:rPr>
                <w:sz w:val="20"/>
                <w:szCs w:val="20"/>
              </w:rPr>
              <w:t>FILING DATE: October 17, 2024</w:t>
            </w:r>
          </w:p>
          <w:p w:rsidR="00117D9C" w:rsidRPr="00016B4E" w:rsidRDefault="00117D9C" w:rsidP="00117D9C">
            <w:pPr>
              <w:rPr>
                <w:sz w:val="20"/>
                <w:szCs w:val="20"/>
              </w:rPr>
            </w:pPr>
          </w:p>
          <w:p w:rsidR="00117D9C" w:rsidRPr="00016B4E" w:rsidRDefault="00016B4E" w:rsidP="00117D9C">
            <w:pPr>
              <w:rPr>
                <w:b/>
                <w:sz w:val="20"/>
                <w:szCs w:val="20"/>
                <w:lang w:val="en-US"/>
              </w:rPr>
            </w:pPr>
            <w:r w:rsidRPr="00016B4E">
              <w:rPr>
                <w:sz w:val="20"/>
                <w:szCs w:val="20"/>
                <w:lang w:val="fr-CA"/>
              </w:rPr>
              <w:pict>
                <v:rect id="_x0000_i1034" style="width:108pt;height:1pt" o:hrpct="0" o:hrstd="t" o:hrnoshade="t" o:hr="t" fillcolor="black [3213]" stroked="f"/>
              </w:pict>
            </w:r>
          </w:p>
        </w:tc>
      </w:tr>
      <w:tr w:rsidR="00016B4E" w:rsidRPr="00016B4E" w:rsidTr="00F138C1">
        <w:tc>
          <w:tcPr>
            <w:tcW w:w="4239" w:type="dxa"/>
            <w:shd w:val="clear" w:color="auto" w:fill="auto"/>
          </w:tcPr>
          <w:p w:rsidR="00016B4E" w:rsidRPr="00016B4E" w:rsidRDefault="00016B4E" w:rsidP="00016B4E">
            <w:pPr>
              <w:rPr>
                <w:sz w:val="20"/>
                <w:szCs w:val="20"/>
                <w:lang w:val="en-US"/>
              </w:rPr>
            </w:pPr>
            <w:r w:rsidRPr="00016B4E">
              <w:rPr>
                <w:b/>
                <w:sz w:val="20"/>
                <w:szCs w:val="20"/>
                <w:lang w:val="en-US"/>
              </w:rPr>
              <w:t>Steven Yormak, et al.</w:t>
            </w:r>
          </w:p>
          <w:p w:rsidR="00016B4E" w:rsidRPr="00016B4E" w:rsidRDefault="00016B4E" w:rsidP="00016B4E">
            <w:pPr>
              <w:tabs>
                <w:tab w:val="left" w:pos="-1440"/>
                <w:tab w:val="left" w:pos="-720"/>
              </w:tabs>
              <w:rPr>
                <w:sz w:val="20"/>
                <w:szCs w:val="20"/>
                <w:lang w:val="en-US"/>
              </w:rPr>
            </w:pPr>
            <w:r w:rsidRPr="00016B4E">
              <w:rPr>
                <w:sz w:val="20"/>
                <w:szCs w:val="20"/>
                <w:lang w:val="en-US"/>
              </w:rPr>
              <w:tab/>
            </w:r>
            <w:r w:rsidRPr="00016B4E">
              <w:rPr>
                <w:sz w:val="20"/>
                <w:szCs w:val="20"/>
                <w:lang w:val="en-US"/>
              </w:rPr>
              <w:t>Steven Yormak, et al.</w:t>
            </w:r>
          </w:p>
          <w:p w:rsidR="00016B4E" w:rsidRPr="00016B4E" w:rsidRDefault="00016B4E" w:rsidP="00016B4E">
            <w:pPr>
              <w:tabs>
                <w:tab w:val="left" w:pos="-1440"/>
                <w:tab w:val="left" w:pos="-720"/>
              </w:tabs>
              <w:rPr>
                <w:sz w:val="20"/>
                <w:szCs w:val="20"/>
                <w:lang w:val="en-US"/>
              </w:rPr>
            </w:pPr>
          </w:p>
          <w:p w:rsidR="00016B4E" w:rsidRPr="00016B4E" w:rsidRDefault="00016B4E" w:rsidP="00016B4E">
            <w:pPr>
              <w:tabs>
                <w:tab w:val="left" w:pos="-1440"/>
                <w:tab w:val="left" w:pos="-720"/>
              </w:tabs>
              <w:rPr>
                <w:sz w:val="20"/>
                <w:szCs w:val="20"/>
                <w:lang w:val="en-US"/>
              </w:rPr>
            </w:pPr>
            <w:r w:rsidRPr="00016B4E">
              <w:rPr>
                <w:sz w:val="20"/>
                <w:szCs w:val="20"/>
                <w:lang w:val="en-US"/>
              </w:rPr>
              <w:tab/>
              <w:t>v. (41</w:t>
            </w:r>
            <w:r w:rsidRPr="00016B4E">
              <w:rPr>
                <w:sz w:val="20"/>
                <w:szCs w:val="20"/>
                <w:lang w:val="en-US"/>
              </w:rPr>
              <w:t>412</w:t>
            </w:r>
            <w:r w:rsidRPr="00016B4E">
              <w:rPr>
                <w:sz w:val="20"/>
                <w:szCs w:val="20"/>
                <w:lang w:val="en-US"/>
              </w:rPr>
              <w:t>)</w:t>
            </w:r>
          </w:p>
          <w:p w:rsidR="00016B4E" w:rsidRPr="00016B4E" w:rsidRDefault="00016B4E" w:rsidP="00016B4E">
            <w:pPr>
              <w:tabs>
                <w:tab w:val="left" w:pos="-1440"/>
                <w:tab w:val="left" w:pos="-720"/>
              </w:tabs>
              <w:rPr>
                <w:sz w:val="20"/>
                <w:szCs w:val="20"/>
                <w:lang w:val="en-US"/>
              </w:rPr>
            </w:pPr>
          </w:p>
          <w:p w:rsidR="00016B4E" w:rsidRPr="00016B4E" w:rsidRDefault="00016B4E" w:rsidP="00016B4E">
            <w:pPr>
              <w:tabs>
                <w:tab w:val="left" w:pos="-1440"/>
                <w:tab w:val="left" w:pos="-720"/>
              </w:tabs>
              <w:rPr>
                <w:b/>
                <w:sz w:val="20"/>
                <w:szCs w:val="20"/>
              </w:rPr>
            </w:pPr>
            <w:r w:rsidRPr="00016B4E">
              <w:rPr>
                <w:b/>
                <w:sz w:val="20"/>
                <w:szCs w:val="20"/>
              </w:rPr>
              <w:t>Francisco Calles</w:t>
            </w:r>
            <w:r w:rsidRPr="00016B4E">
              <w:rPr>
                <w:b/>
                <w:sz w:val="20"/>
                <w:szCs w:val="20"/>
              </w:rPr>
              <w:t xml:space="preserve"> (</w:t>
            </w:r>
            <w:r w:rsidRPr="00016B4E">
              <w:rPr>
                <w:b/>
                <w:sz w:val="20"/>
                <w:szCs w:val="20"/>
              </w:rPr>
              <w:t>Ont</w:t>
            </w:r>
            <w:r w:rsidRPr="00016B4E">
              <w:rPr>
                <w:b/>
                <w:sz w:val="20"/>
                <w:szCs w:val="20"/>
              </w:rPr>
              <w:t>.)</w:t>
            </w:r>
          </w:p>
          <w:p w:rsidR="00016B4E" w:rsidRPr="00016B4E" w:rsidRDefault="00016B4E" w:rsidP="00016B4E">
            <w:pPr>
              <w:tabs>
                <w:tab w:val="left" w:pos="-1440"/>
                <w:tab w:val="left" w:pos="-720"/>
              </w:tabs>
              <w:rPr>
                <w:sz w:val="20"/>
                <w:szCs w:val="20"/>
                <w:lang w:val="en-US"/>
              </w:rPr>
            </w:pPr>
            <w:r w:rsidRPr="00016B4E">
              <w:rPr>
                <w:sz w:val="20"/>
                <w:szCs w:val="20"/>
              </w:rPr>
              <w:tab/>
            </w:r>
            <w:r w:rsidRPr="00016B4E">
              <w:rPr>
                <w:sz w:val="20"/>
                <w:szCs w:val="20"/>
                <w:lang w:val="en-US"/>
              </w:rPr>
              <w:t>Campos Reales, Alfonso</w:t>
            </w:r>
          </w:p>
          <w:p w:rsidR="00016B4E" w:rsidRPr="00016B4E" w:rsidRDefault="00016B4E" w:rsidP="00016B4E">
            <w:pPr>
              <w:tabs>
                <w:tab w:val="left" w:pos="-1440"/>
                <w:tab w:val="left" w:pos="-720"/>
              </w:tabs>
              <w:rPr>
                <w:sz w:val="20"/>
                <w:szCs w:val="20"/>
              </w:rPr>
            </w:pPr>
            <w:r w:rsidRPr="00016B4E">
              <w:rPr>
                <w:sz w:val="20"/>
                <w:szCs w:val="20"/>
                <w:lang w:val="en-US"/>
              </w:rPr>
              <w:tab/>
            </w:r>
            <w:r w:rsidRPr="00016B4E">
              <w:rPr>
                <w:sz w:val="20"/>
                <w:szCs w:val="20"/>
              </w:rPr>
              <w:t>Lerners LLP</w:t>
            </w:r>
          </w:p>
          <w:p w:rsidR="00016B4E" w:rsidRPr="00016B4E" w:rsidRDefault="00016B4E" w:rsidP="00016B4E">
            <w:pPr>
              <w:tabs>
                <w:tab w:val="left" w:pos="-1440"/>
                <w:tab w:val="left" w:pos="-720"/>
              </w:tabs>
              <w:rPr>
                <w:sz w:val="20"/>
                <w:szCs w:val="20"/>
              </w:rPr>
            </w:pPr>
          </w:p>
          <w:p w:rsidR="00016B4E" w:rsidRPr="00016B4E" w:rsidRDefault="00016B4E" w:rsidP="00016B4E">
            <w:pPr>
              <w:rPr>
                <w:sz w:val="20"/>
                <w:szCs w:val="20"/>
              </w:rPr>
            </w:pPr>
            <w:r w:rsidRPr="00016B4E">
              <w:rPr>
                <w:sz w:val="20"/>
                <w:szCs w:val="20"/>
              </w:rPr>
              <w:t xml:space="preserve">FILING DATE: </w:t>
            </w:r>
            <w:r w:rsidRPr="00016B4E">
              <w:rPr>
                <w:sz w:val="20"/>
                <w:szCs w:val="20"/>
              </w:rPr>
              <w:t>September</w:t>
            </w:r>
            <w:r w:rsidRPr="00016B4E">
              <w:rPr>
                <w:sz w:val="20"/>
                <w:szCs w:val="20"/>
              </w:rPr>
              <w:t xml:space="preserve"> </w:t>
            </w:r>
            <w:r w:rsidRPr="00016B4E">
              <w:rPr>
                <w:sz w:val="20"/>
                <w:szCs w:val="20"/>
              </w:rPr>
              <w:t>3</w:t>
            </w:r>
            <w:r w:rsidRPr="00016B4E">
              <w:rPr>
                <w:sz w:val="20"/>
                <w:szCs w:val="20"/>
              </w:rPr>
              <w:t>, 2024</w:t>
            </w:r>
          </w:p>
          <w:p w:rsidR="00016B4E" w:rsidRPr="00016B4E" w:rsidRDefault="00016B4E" w:rsidP="00016B4E">
            <w:pPr>
              <w:rPr>
                <w:sz w:val="20"/>
                <w:szCs w:val="20"/>
              </w:rPr>
            </w:pPr>
          </w:p>
          <w:p w:rsidR="00016B4E" w:rsidRPr="00016B4E" w:rsidRDefault="00016B4E" w:rsidP="00016B4E">
            <w:pPr>
              <w:rPr>
                <w:b/>
                <w:sz w:val="20"/>
                <w:szCs w:val="20"/>
                <w:lang w:val="en-US"/>
              </w:rPr>
            </w:pPr>
            <w:r w:rsidRPr="00016B4E">
              <w:rPr>
                <w:sz w:val="20"/>
                <w:szCs w:val="20"/>
                <w:lang w:val="fr-CA"/>
              </w:rPr>
              <w:pict>
                <v:rect id="_x0000_i1056" style="width:108pt;height:1pt" o:hrpct="0" o:hrstd="t" o:hrnoshade="t" o:hr="t" fillcolor="black [3213]" stroked="f"/>
              </w:pict>
            </w:r>
          </w:p>
        </w:tc>
        <w:tc>
          <w:tcPr>
            <w:tcW w:w="1141" w:type="dxa"/>
            <w:shd w:val="clear" w:color="auto" w:fill="auto"/>
          </w:tcPr>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p w:rsidR="00016B4E" w:rsidRPr="00016B4E" w:rsidRDefault="00016B4E" w:rsidP="00F138C1">
            <w:pPr>
              <w:jc w:val="center"/>
              <w:rPr>
                <w:sz w:val="20"/>
                <w:szCs w:val="20"/>
                <w:lang w:val="en-US"/>
              </w:rPr>
            </w:pPr>
          </w:p>
        </w:tc>
        <w:tc>
          <w:tcPr>
            <w:tcW w:w="4239" w:type="dxa"/>
            <w:shd w:val="clear" w:color="auto" w:fill="auto"/>
          </w:tcPr>
          <w:p w:rsidR="00016B4E" w:rsidRPr="00016B4E" w:rsidRDefault="00016B4E" w:rsidP="00016B4E">
            <w:pPr>
              <w:rPr>
                <w:sz w:val="20"/>
                <w:szCs w:val="20"/>
                <w:lang w:val="en-US"/>
              </w:rPr>
            </w:pPr>
            <w:r w:rsidRPr="00016B4E">
              <w:rPr>
                <w:b/>
                <w:sz w:val="20"/>
                <w:szCs w:val="20"/>
                <w:lang w:val="en-US"/>
              </w:rPr>
              <w:t>Jun Li</w:t>
            </w:r>
          </w:p>
          <w:p w:rsidR="00016B4E" w:rsidRPr="00016B4E" w:rsidRDefault="00016B4E" w:rsidP="00016B4E">
            <w:pPr>
              <w:tabs>
                <w:tab w:val="left" w:pos="-1440"/>
                <w:tab w:val="left" w:pos="-720"/>
              </w:tabs>
              <w:rPr>
                <w:sz w:val="20"/>
                <w:szCs w:val="20"/>
                <w:lang w:val="en-US"/>
              </w:rPr>
            </w:pPr>
            <w:r w:rsidRPr="00016B4E">
              <w:rPr>
                <w:sz w:val="20"/>
                <w:szCs w:val="20"/>
                <w:lang w:val="en-US"/>
              </w:rPr>
              <w:tab/>
            </w:r>
            <w:r w:rsidRPr="00016B4E">
              <w:rPr>
                <w:sz w:val="20"/>
                <w:szCs w:val="20"/>
                <w:lang w:val="en-US"/>
              </w:rPr>
              <w:t>Jun Li</w:t>
            </w:r>
          </w:p>
          <w:p w:rsidR="00016B4E" w:rsidRPr="00016B4E" w:rsidRDefault="00016B4E" w:rsidP="00016B4E">
            <w:pPr>
              <w:tabs>
                <w:tab w:val="left" w:pos="-1440"/>
                <w:tab w:val="left" w:pos="-720"/>
              </w:tabs>
              <w:rPr>
                <w:sz w:val="20"/>
                <w:szCs w:val="20"/>
                <w:lang w:val="en-US"/>
              </w:rPr>
            </w:pPr>
          </w:p>
          <w:p w:rsidR="00016B4E" w:rsidRPr="00016B4E" w:rsidRDefault="00016B4E" w:rsidP="00016B4E">
            <w:pPr>
              <w:tabs>
                <w:tab w:val="left" w:pos="-1440"/>
                <w:tab w:val="left" w:pos="-720"/>
              </w:tabs>
              <w:rPr>
                <w:sz w:val="20"/>
                <w:szCs w:val="20"/>
                <w:lang w:val="en-US"/>
              </w:rPr>
            </w:pPr>
            <w:r w:rsidRPr="00016B4E">
              <w:rPr>
                <w:sz w:val="20"/>
                <w:szCs w:val="20"/>
                <w:lang w:val="en-US"/>
              </w:rPr>
              <w:tab/>
              <w:t>v. (41</w:t>
            </w:r>
            <w:r w:rsidRPr="00016B4E">
              <w:rPr>
                <w:sz w:val="20"/>
                <w:szCs w:val="20"/>
                <w:lang w:val="en-US"/>
              </w:rPr>
              <w:t>443</w:t>
            </w:r>
            <w:r w:rsidRPr="00016B4E">
              <w:rPr>
                <w:sz w:val="20"/>
                <w:szCs w:val="20"/>
                <w:lang w:val="en-US"/>
              </w:rPr>
              <w:t>)</w:t>
            </w:r>
          </w:p>
          <w:p w:rsidR="00016B4E" w:rsidRPr="00016B4E" w:rsidRDefault="00016B4E" w:rsidP="00016B4E">
            <w:pPr>
              <w:tabs>
                <w:tab w:val="left" w:pos="-1440"/>
                <w:tab w:val="left" w:pos="-720"/>
              </w:tabs>
              <w:rPr>
                <w:sz w:val="20"/>
                <w:szCs w:val="20"/>
                <w:lang w:val="en-US"/>
              </w:rPr>
            </w:pPr>
          </w:p>
          <w:p w:rsidR="00016B4E" w:rsidRPr="00016B4E" w:rsidRDefault="00016B4E" w:rsidP="00016B4E">
            <w:pPr>
              <w:tabs>
                <w:tab w:val="left" w:pos="-1440"/>
                <w:tab w:val="left" w:pos="-720"/>
              </w:tabs>
              <w:rPr>
                <w:b/>
                <w:sz w:val="20"/>
                <w:szCs w:val="20"/>
              </w:rPr>
            </w:pPr>
            <w:r w:rsidRPr="00016B4E">
              <w:rPr>
                <w:b/>
                <w:sz w:val="20"/>
                <w:szCs w:val="20"/>
              </w:rPr>
              <w:t xml:space="preserve">Residential Tenancy Branch </w:t>
            </w:r>
            <w:r w:rsidRPr="00016B4E">
              <w:rPr>
                <w:b/>
                <w:sz w:val="20"/>
                <w:szCs w:val="20"/>
              </w:rPr>
              <w:t>(</w:t>
            </w:r>
            <w:r w:rsidRPr="00016B4E">
              <w:rPr>
                <w:b/>
                <w:sz w:val="20"/>
                <w:szCs w:val="20"/>
              </w:rPr>
              <w:t>B.C</w:t>
            </w:r>
            <w:r w:rsidRPr="00016B4E">
              <w:rPr>
                <w:b/>
                <w:sz w:val="20"/>
                <w:szCs w:val="20"/>
              </w:rPr>
              <w:t>.)</w:t>
            </w:r>
          </w:p>
          <w:p w:rsidR="00016B4E" w:rsidRPr="00016B4E" w:rsidRDefault="00016B4E" w:rsidP="00016B4E">
            <w:pPr>
              <w:tabs>
                <w:tab w:val="left" w:pos="-1440"/>
                <w:tab w:val="left" w:pos="-720"/>
              </w:tabs>
              <w:rPr>
                <w:sz w:val="20"/>
                <w:szCs w:val="20"/>
                <w:lang w:val="en-US"/>
              </w:rPr>
            </w:pPr>
            <w:r w:rsidRPr="00016B4E">
              <w:rPr>
                <w:sz w:val="20"/>
                <w:szCs w:val="20"/>
              </w:rPr>
              <w:tab/>
            </w:r>
            <w:r w:rsidRPr="00016B4E">
              <w:rPr>
                <w:sz w:val="20"/>
                <w:szCs w:val="20"/>
                <w:lang w:val="en-US"/>
              </w:rPr>
              <w:t>Ortega, Sergio</w:t>
            </w:r>
          </w:p>
          <w:p w:rsidR="00016B4E" w:rsidRPr="00016B4E" w:rsidRDefault="00016B4E" w:rsidP="00016B4E">
            <w:pPr>
              <w:tabs>
                <w:tab w:val="left" w:pos="-1440"/>
                <w:tab w:val="left" w:pos="-720"/>
              </w:tabs>
              <w:rPr>
                <w:sz w:val="20"/>
                <w:szCs w:val="20"/>
              </w:rPr>
            </w:pPr>
            <w:r w:rsidRPr="00016B4E">
              <w:rPr>
                <w:sz w:val="20"/>
                <w:szCs w:val="20"/>
                <w:lang w:val="en-US"/>
              </w:rPr>
              <w:tab/>
            </w:r>
            <w:r w:rsidRPr="00016B4E">
              <w:rPr>
                <w:sz w:val="20"/>
                <w:szCs w:val="20"/>
              </w:rPr>
              <w:t>Ministry of Attorney General (BC)</w:t>
            </w:r>
          </w:p>
          <w:p w:rsidR="00016B4E" w:rsidRPr="00016B4E" w:rsidRDefault="00016B4E" w:rsidP="00016B4E">
            <w:pPr>
              <w:tabs>
                <w:tab w:val="left" w:pos="-1440"/>
                <w:tab w:val="left" w:pos="-720"/>
              </w:tabs>
              <w:rPr>
                <w:sz w:val="20"/>
                <w:szCs w:val="20"/>
              </w:rPr>
            </w:pPr>
          </w:p>
          <w:p w:rsidR="00016B4E" w:rsidRPr="00016B4E" w:rsidRDefault="00016B4E" w:rsidP="00016B4E">
            <w:pPr>
              <w:rPr>
                <w:sz w:val="20"/>
                <w:szCs w:val="20"/>
              </w:rPr>
            </w:pPr>
            <w:r w:rsidRPr="00016B4E">
              <w:rPr>
                <w:sz w:val="20"/>
                <w:szCs w:val="20"/>
              </w:rPr>
              <w:t xml:space="preserve">FILING DATE: September </w:t>
            </w:r>
            <w:r w:rsidRPr="00016B4E">
              <w:rPr>
                <w:sz w:val="20"/>
                <w:szCs w:val="20"/>
              </w:rPr>
              <w:t>20</w:t>
            </w:r>
            <w:r w:rsidRPr="00016B4E">
              <w:rPr>
                <w:sz w:val="20"/>
                <w:szCs w:val="20"/>
              </w:rPr>
              <w:t>, 2024</w:t>
            </w:r>
          </w:p>
          <w:p w:rsidR="00016B4E" w:rsidRPr="00016B4E" w:rsidRDefault="00016B4E" w:rsidP="00016B4E">
            <w:pPr>
              <w:rPr>
                <w:sz w:val="20"/>
                <w:szCs w:val="20"/>
              </w:rPr>
            </w:pPr>
          </w:p>
          <w:p w:rsidR="00016B4E" w:rsidRPr="00016B4E" w:rsidRDefault="00016B4E" w:rsidP="00016B4E">
            <w:pPr>
              <w:rPr>
                <w:b/>
                <w:sz w:val="20"/>
                <w:szCs w:val="20"/>
                <w:lang w:val="en-US"/>
              </w:rPr>
            </w:pPr>
            <w:r w:rsidRPr="00016B4E">
              <w:rPr>
                <w:sz w:val="20"/>
                <w:szCs w:val="20"/>
                <w:lang w:val="fr-CA"/>
              </w:rPr>
              <w:pict>
                <v:rect id="_x0000_i1057" style="width:108pt;height:1pt" o:hrpct="0" o:hrstd="t" o:hrnoshade="t" o:hr="t" fillcolor="black [3213]" stroked="f"/>
              </w:pict>
            </w:r>
          </w:p>
        </w:tc>
      </w:tr>
    </w:tbl>
    <w:p w:rsidR="00F138C1" w:rsidRPr="00016B4E" w:rsidRDefault="00F138C1" w:rsidP="00F138C1">
      <w:pPr>
        <w:tabs>
          <w:tab w:val="right" w:pos="9360"/>
        </w:tabs>
        <w:rPr>
          <w:sz w:val="20"/>
          <w:szCs w:val="20"/>
          <w:lang w:val="fr-CA"/>
        </w:rPr>
      </w:pPr>
    </w:p>
    <w:p w:rsidR="00C01FCB" w:rsidRPr="00016B4E" w:rsidRDefault="00C01FCB" w:rsidP="0095096B">
      <w:pPr>
        <w:tabs>
          <w:tab w:val="right" w:pos="9360"/>
        </w:tabs>
        <w:rPr>
          <w:sz w:val="20"/>
          <w:szCs w:val="20"/>
          <w:lang w:val="fr-CA"/>
        </w:rPr>
      </w:pPr>
    </w:p>
    <w:p w:rsidR="00242AEE" w:rsidRPr="00016B4E" w:rsidRDefault="00242AEE" w:rsidP="0095096B">
      <w:pPr>
        <w:tabs>
          <w:tab w:val="right" w:pos="9360"/>
        </w:tabs>
        <w:rPr>
          <w:sz w:val="20"/>
          <w:szCs w:val="20"/>
          <w:lang w:val="fr-CA"/>
        </w:rPr>
        <w:sectPr w:rsidR="00242AEE" w:rsidRPr="00016B4E"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016B4E" w:rsidRDefault="00DD0BDC" w:rsidP="00567602">
      <w:pPr>
        <w:pStyle w:val="Header1StyleE"/>
        <w:pBdr>
          <w:bottom w:val="single" w:sz="12" w:space="1" w:color="auto"/>
        </w:pBdr>
        <w:rPr>
          <w:lang w:val="fr-CA"/>
        </w:rPr>
      </w:pPr>
      <w:bookmarkStart w:id="1" w:name="QuickMark_1"/>
      <w:bookmarkStart w:id="2" w:name="_Toc183608187"/>
      <w:bookmarkEnd w:id="1"/>
      <w:r w:rsidRPr="00016B4E">
        <w:rPr>
          <w:lang w:val="fr-CA"/>
        </w:rPr>
        <w:t xml:space="preserve">Judgments on </w:t>
      </w:r>
      <w:r w:rsidR="00960E85" w:rsidRPr="00016B4E">
        <w:rPr>
          <w:lang w:val="fr-CA"/>
        </w:rPr>
        <w:t>leave applications</w:t>
      </w:r>
      <w:r w:rsidR="00693C38" w:rsidRPr="00016B4E">
        <w:rPr>
          <w:noProof/>
          <w:sz w:val="20"/>
          <w:lang w:val="fr-CA"/>
        </w:rPr>
        <w:t xml:space="preserve"> </w:t>
      </w:r>
      <w:r w:rsidR="00271E1E" w:rsidRPr="00016B4E">
        <w:rPr>
          <w:noProof/>
          <w:sz w:val="20"/>
          <w:lang w:val="fr-CA"/>
        </w:rPr>
        <w:t xml:space="preserve">/ </w:t>
      </w:r>
      <w:r w:rsidR="00693C38" w:rsidRPr="00016B4E">
        <w:rPr>
          <w:noProof/>
          <w:sz w:val="20"/>
          <w:lang w:val="fr-CA"/>
        </w:rPr>
        <w:br/>
      </w:r>
      <w:r w:rsidRPr="00016B4E">
        <w:rPr>
          <w:lang w:val="fr-CA"/>
        </w:rPr>
        <w:t>Jugements sur demandes d’autorisation</w:t>
      </w:r>
      <w:bookmarkEnd w:id="2"/>
    </w:p>
    <w:p w:rsidR="00FB1DB6" w:rsidRPr="00016B4E" w:rsidRDefault="00FB1DB6" w:rsidP="00693C38">
      <w:pPr>
        <w:rPr>
          <w:sz w:val="20"/>
          <w:szCs w:val="20"/>
          <w:lang w:val="fr-CA"/>
        </w:rPr>
      </w:pPr>
    </w:p>
    <w:p w:rsidR="00F16063" w:rsidRPr="00016B4E" w:rsidRDefault="00745DDC" w:rsidP="00F16063">
      <w:pPr>
        <w:rPr>
          <w:b/>
          <w:sz w:val="20"/>
          <w:szCs w:val="20"/>
        </w:rPr>
      </w:pPr>
      <w:r w:rsidRPr="00016B4E">
        <w:rPr>
          <w:b/>
          <w:sz w:val="20"/>
          <w:szCs w:val="20"/>
        </w:rPr>
        <w:t>November</w:t>
      </w:r>
      <w:r w:rsidR="00F16063" w:rsidRPr="00016B4E">
        <w:rPr>
          <w:b/>
          <w:sz w:val="20"/>
          <w:szCs w:val="20"/>
        </w:rPr>
        <w:t xml:space="preserve"> </w:t>
      </w:r>
      <w:r w:rsidRPr="00016B4E">
        <w:rPr>
          <w:b/>
          <w:sz w:val="20"/>
          <w:szCs w:val="20"/>
        </w:rPr>
        <w:t>28</w:t>
      </w:r>
      <w:r w:rsidR="00F16063" w:rsidRPr="00016B4E">
        <w:rPr>
          <w:b/>
          <w:sz w:val="20"/>
          <w:szCs w:val="20"/>
        </w:rPr>
        <w:t xml:space="preserve">, </w:t>
      </w:r>
      <w:r w:rsidR="0034657E" w:rsidRPr="00016B4E">
        <w:rPr>
          <w:b/>
          <w:sz w:val="20"/>
          <w:szCs w:val="20"/>
        </w:rPr>
        <w:t>20</w:t>
      </w:r>
      <w:r w:rsidR="005967EF" w:rsidRPr="00016B4E">
        <w:rPr>
          <w:b/>
          <w:sz w:val="20"/>
          <w:szCs w:val="20"/>
        </w:rPr>
        <w:t>2</w:t>
      </w:r>
      <w:r w:rsidR="00345645" w:rsidRPr="00016B4E">
        <w:rPr>
          <w:b/>
          <w:sz w:val="20"/>
          <w:szCs w:val="20"/>
        </w:rPr>
        <w:t>4</w:t>
      </w:r>
    </w:p>
    <w:p w:rsidR="00F16063" w:rsidRPr="00016B4E" w:rsidRDefault="00F16063" w:rsidP="00F16063">
      <w:pPr>
        <w:rPr>
          <w:sz w:val="20"/>
          <w:szCs w:val="20"/>
        </w:rPr>
      </w:pPr>
    </w:p>
    <w:p w:rsidR="00D2683C" w:rsidRPr="00016B4E" w:rsidRDefault="00D2683C" w:rsidP="00F16063">
      <w:pPr>
        <w:rPr>
          <w:sz w:val="20"/>
          <w:szCs w:val="20"/>
        </w:rPr>
      </w:pPr>
    </w:p>
    <w:p w:rsidR="000715DC" w:rsidRPr="00016B4E" w:rsidRDefault="000715DC" w:rsidP="000715DC">
      <w:pPr>
        <w:jc w:val="both"/>
        <w:rPr>
          <w:b/>
          <w:sz w:val="22"/>
        </w:rPr>
      </w:pPr>
      <w:r w:rsidRPr="00016B4E">
        <w:rPr>
          <w:b/>
          <w:sz w:val="22"/>
        </w:rPr>
        <w:t>GRANTED</w:t>
      </w:r>
    </w:p>
    <w:p w:rsidR="000715DC" w:rsidRPr="00016B4E" w:rsidRDefault="000715DC" w:rsidP="000715DC">
      <w:pPr>
        <w:jc w:val="both"/>
        <w:rPr>
          <w:sz w:val="20"/>
        </w:rPr>
      </w:pPr>
    </w:p>
    <w:p w:rsidR="000715DC" w:rsidRPr="00016B4E" w:rsidRDefault="000715DC" w:rsidP="000715DC">
      <w:pPr>
        <w:tabs>
          <w:tab w:val="left" w:pos="360"/>
        </w:tabs>
        <w:rPr>
          <w:sz w:val="22"/>
        </w:rPr>
      </w:pPr>
      <w:r w:rsidRPr="00016B4E">
        <w:rPr>
          <w:i/>
          <w:sz w:val="22"/>
        </w:rPr>
        <w:t xml:space="preserve">His Majesty the King v. B.F. - and between - B.F. v. His Majesty the King </w:t>
      </w:r>
      <w:r w:rsidRPr="00016B4E">
        <w:rPr>
          <w:sz w:val="22"/>
        </w:rPr>
        <w:t>(Ont.) (Criminal) (By Leave) (</w:t>
      </w:r>
      <w:hyperlink r:id="rId17" w:history="1">
        <w:r w:rsidRPr="00016B4E">
          <w:rPr>
            <w:rStyle w:val="Hyperlink"/>
            <w:sz w:val="22"/>
          </w:rPr>
          <w:t>41420</w:t>
        </w:r>
      </w:hyperlink>
      <w:r w:rsidRPr="00016B4E">
        <w:rPr>
          <w:sz w:val="22"/>
        </w:rPr>
        <w:t>)</w:t>
      </w:r>
    </w:p>
    <w:p w:rsidR="000715DC" w:rsidRPr="00016B4E" w:rsidRDefault="000715DC" w:rsidP="000715DC">
      <w:pPr>
        <w:widowControl w:val="0"/>
        <w:rPr>
          <w:sz w:val="20"/>
        </w:rPr>
      </w:pPr>
    </w:p>
    <w:p w:rsidR="000715DC" w:rsidRPr="00016B4E" w:rsidRDefault="000715DC" w:rsidP="000715DC">
      <w:pPr>
        <w:jc w:val="both"/>
        <w:rPr>
          <w:sz w:val="20"/>
        </w:rPr>
      </w:pPr>
      <w:r w:rsidRPr="00016B4E">
        <w:rPr>
          <w:sz w:val="20"/>
        </w:rPr>
        <w:t>The motions to expedite are granted. The motion for intervention filed by Kenneth Law is dismissed, without prejudice to his right to bring a motion for leave to intervene in the appeals. The applications for leave to appeal from the judgment of the Court of Appeal for Ontario, Number COA-22-CR-0470, 2024 ONCA 511, dated June 27, 2024, are granted. The schedule for serving and filing the appeal documents will be set by the Registrar.</w:t>
      </w:r>
    </w:p>
    <w:p w:rsidR="000715DC" w:rsidRPr="00016B4E" w:rsidRDefault="000715DC" w:rsidP="000715DC">
      <w:pPr>
        <w:ind w:left="360" w:hanging="360"/>
        <w:jc w:val="both"/>
        <w:rPr>
          <w:sz w:val="20"/>
        </w:rPr>
      </w:pPr>
    </w:p>
    <w:p w:rsidR="000715DC" w:rsidRPr="00016B4E" w:rsidRDefault="00016B4E" w:rsidP="000715DC">
      <w:pPr>
        <w:widowControl w:val="0"/>
        <w:rPr>
          <w:sz w:val="20"/>
        </w:rPr>
      </w:pPr>
      <w:r w:rsidRPr="00016B4E">
        <w:rPr>
          <w:sz w:val="20"/>
        </w:rPr>
        <w:pict>
          <v:rect id="_x0000_i1037" style="width:2in;height:1pt" o:hrpct="0" o:hralign="center" o:hrstd="t" o:hrnoshade="t" o:hr="t" fillcolor="black [3213]" stroked="f"/>
        </w:pict>
      </w:r>
    </w:p>
    <w:p w:rsidR="000715DC" w:rsidRPr="00016B4E" w:rsidRDefault="000715DC" w:rsidP="000715DC">
      <w:pPr>
        <w:widowControl w:val="0"/>
        <w:rPr>
          <w:sz w:val="20"/>
        </w:rPr>
      </w:pPr>
    </w:p>
    <w:p w:rsidR="000715DC" w:rsidRPr="00016B4E" w:rsidRDefault="000715DC" w:rsidP="000715DC">
      <w:pPr>
        <w:tabs>
          <w:tab w:val="left" w:pos="360"/>
        </w:tabs>
        <w:rPr>
          <w:sz w:val="22"/>
        </w:rPr>
      </w:pPr>
      <w:r w:rsidRPr="00016B4E">
        <w:rPr>
          <w:i/>
          <w:sz w:val="22"/>
        </w:rPr>
        <w:t xml:space="preserve">Ryan Alford v. Canada (Attorney General) </w:t>
      </w:r>
      <w:r w:rsidRPr="00016B4E">
        <w:rPr>
          <w:sz w:val="22"/>
        </w:rPr>
        <w:t>(Ont.) (Civil) (By Leave) (</w:t>
      </w:r>
      <w:hyperlink r:id="rId18" w:history="1">
        <w:r w:rsidRPr="00016B4E">
          <w:rPr>
            <w:rStyle w:val="Hyperlink"/>
            <w:sz w:val="22"/>
          </w:rPr>
          <w:t>41336</w:t>
        </w:r>
      </w:hyperlink>
      <w:r w:rsidRPr="00016B4E">
        <w:rPr>
          <w:sz w:val="22"/>
        </w:rPr>
        <w:t>)</w:t>
      </w:r>
    </w:p>
    <w:p w:rsidR="000715DC" w:rsidRPr="00016B4E" w:rsidRDefault="000715DC" w:rsidP="000715DC">
      <w:pPr>
        <w:widowControl w:val="0"/>
        <w:rPr>
          <w:sz w:val="20"/>
        </w:rPr>
      </w:pPr>
    </w:p>
    <w:p w:rsidR="000715DC" w:rsidRPr="00016B4E" w:rsidRDefault="000715DC" w:rsidP="000715DC">
      <w:pPr>
        <w:jc w:val="both"/>
        <w:rPr>
          <w:sz w:val="20"/>
        </w:rPr>
      </w:pPr>
      <w:r w:rsidRPr="00016B4E">
        <w:rPr>
          <w:sz w:val="20"/>
        </w:rPr>
        <w:t>The application for leave to appeal from the judgment of the Court of Appeal for Ontario, Number C70739, 2024 ONCA 306, dated April 24, 2024, is granted.</w:t>
      </w:r>
    </w:p>
    <w:p w:rsidR="000715DC" w:rsidRPr="00016B4E" w:rsidRDefault="000715DC" w:rsidP="000715DC">
      <w:pPr>
        <w:ind w:left="360" w:hanging="360"/>
        <w:jc w:val="both"/>
        <w:rPr>
          <w:sz w:val="20"/>
        </w:rPr>
      </w:pPr>
    </w:p>
    <w:p w:rsidR="000715DC" w:rsidRPr="00016B4E" w:rsidRDefault="00016B4E" w:rsidP="000715DC">
      <w:pPr>
        <w:widowControl w:val="0"/>
        <w:rPr>
          <w:sz w:val="20"/>
        </w:rPr>
      </w:pPr>
      <w:r w:rsidRPr="00016B4E">
        <w:rPr>
          <w:sz w:val="20"/>
        </w:rPr>
        <w:pict>
          <v:rect id="_x0000_i1038" style="width:2in;height:1pt" o:hrpct="0" o:hralign="center" o:hrstd="t" o:hrnoshade="t" o:hr="t" fillcolor="black [3213]" stroked="f"/>
        </w:pict>
      </w:r>
    </w:p>
    <w:p w:rsidR="000715DC" w:rsidRPr="00016B4E" w:rsidRDefault="000715DC" w:rsidP="000715DC">
      <w:pPr>
        <w:widowControl w:val="0"/>
        <w:rPr>
          <w:sz w:val="20"/>
        </w:rPr>
      </w:pPr>
    </w:p>
    <w:p w:rsidR="000715DC" w:rsidRPr="00016B4E" w:rsidRDefault="000715DC" w:rsidP="000715DC">
      <w:pPr>
        <w:jc w:val="both"/>
        <w:rPr>
          <w:b/>
          <w:sz w:val="22"/>
          <w:lang w:val="fr-CA"/>
        </w:rPr>
      </w:pPr>
      <w:r w:rsidRPr="00016B4E">
        <w:rPr>
          <w:b/>
          <w:sz w:val="22"/>
          <w:lang w:val="fr-CA"/>
        </w:rPr>
        <w:t>DISMISSED</w:t>
      </w:r>
    </w:p>
    <w:p w:rsidR="000715DC" w:rsidRPr="00016B4E" w:rsidRDefault="000715DC" w:rsidP="000715DC">
      <w:pPr>
        <w:jc w:val="both"/>
        <w:rPr>
          <w:sz w:val="20"/>
          <w:lang w:val="fr-CA"/>
        </w:rPr>
      </w:pPr>
    </w:p>
    <w:p w:rsidR="000715DC" w:rsidRPr="00016B4E" w:rsidRDefault="000715DC" w:rsidP="000715DC">
      <w:pPr>
        <w:rPr>
          <w:i/>
          <w:sz w:val="22"/>
        </w:rPr>
      </w:pPr>
      <w:r w:rsidRPr="00016B4E">
        <w:rPr>
          <w:i/>
          <w:sz w:val="22"/>
          <w:lang w:val="fr-CA"/>
        </w:rPr>
        <w:t xml:space="preserve">A v. [INTERVENANTE 2], in her capacity as a person authorized by the Directeur de la protection de la jeunesse - and - B, X, Y, Commission des droits de la personne et de la jeunesse and C </w:t>
      </w:r>
      <w:r w:rsidRPr="00016B4E">
        <w:rPr>
          <w:sz w:val="22"/>
          <w:lang w:val="fr-CA"/>
        </w:rPr>
        <w:t xml:space="preserve">(Que.) </w:t>
      </w:r>
      <w:r w:rsidRPr="00016B4E">
        <w:rPr>
          <w:sz w:val="22"/>
        </w:rPr>
        <w:t>(Civil) (By Leave) (</w:t>
      </w:r>
      <w:hyperlink r:id="rId19" w:history="1">
        <w:r w:rsidRPr="00016B4E">
          <w:rPr>
            <w:rStyle w:val="Hyperlink"/>
            <w:sz w:val="22"/>
          </w:rPr>
          <w:t>41294</w:t>
        </w:r>
      </w:hyperlink>
      <w:r w:rsidRPr="00016B4E">
        <w:rPr>
          <w:sz w:val="22"/>
        </w:rPr>
        <w:t>)</w:t>
      </w:r>
    </w:p>
    <w:p w:rsidR="000715DC" w:rsidRPr="00016B4E" w:rsidRDefault="000715DC" w:rsidP="000715DC">
      <w:pPr>
        <w:jc w:val="both"/>
        <w:rPr>
          <w:sz w:val="20"/>
        </w:rPr>
      </w:pPr>
    </w:p>
    <w:p w:rsidR="000715DC" w:rsidRPr="00016B4E" w:rsidRDefault="000715DC" w:rsidP="000715DC">
      <w:pPr>
        <w:jc w:val="both"/>
        <w:rPr>
          <w:sz w:val="20"/>
          <w:szCs w:val="20"/>
        </w:rPr>
      </w:pPr>
      <w:r w:rsidRPr="00016B4E">
        <w:rPr>
          <w:sz w:val="20"/>
          <w:szCs w:val="20"/>
        </w:rPr>
        <w:t>The motion for an order sealing this judgment is dismissed. The application for leave to appeal from the judgment of the Court of Appeal of Quebec (Montréal), Number 500-08-000579-245, 2024 QCCA 362, dated March 22, 2024, is dismissed with costs.</w:t>
      </w:r>
    </w:p>
    <w:p w:rsidR="000715DC" w:rsidRPr="00016B4E" w:rsidRDefault="000715DC" w:rsidP="000715DC">
      <w:pPr>
        <w:jc w:val="both"/>
        <w:rPr>
          <w:sz w:val="20"/>
        </w:rPr>
      </w:pPr>
    </w:p>
    <w:p w:rsidR="000715DC" w:rsidRPr="00016B4E" w:rsidRDefault="00016B4E" w:rsidP="000715DC">
      <w:pPr>
        <w:jc w:val="both"/>
        <w:rPr>
          <w:sz w:val="20"/>
          <w:lang w:val="fr-CA"/>
        </w:rPr>
      </w:pPr>
      <w:r w:rsidRPr="00016B4E">
        <w:rPr>
          <w:sz w:val="20"/>
        </w:rPr>
        <w:pict>
          <v:rect id="_x0000_i1039" style="width:2in;height:1pt" o:hrpct="0" o:hralign="center" o:hrstd="t" o:hrnoshade="t" o:hr="t" fillcolor="black [3213]" stroked="f"/>
        </w:pict>
      </w:r>
    </w:p>
    <w:p w:rsidR="000715DC" w:rsidRPr="00016B4E" w:rsidRDefault="000715DC" w:rsidP="000715DC">
      <w:pPr>
        <w:jc w:val="both"/>
        <w:rPr>
          <w:sz w:val="20"/>
          <w:lang w:val="fr-CA"/>
        </w:rPr>
      </w:pPr>
    </w:p>
    <w:p w:rsidR="000715DC" w:rsidRPr="00016B4E" w:rsidRDefault="000715DC" w:rsidP="000715DC">
      <w:pPr>
        <w:tabs>
          <w:tab w:val="left" w:pos="360"/>
        </w:tabs>
        <w:rPr>
          <w:sz w:val="22"/>
        </w:rPr>
      </w:pPr>
      <w:r w:rsidRPr="00016B4E">
        <w:rPr>
          <w:i/>
          <w:sz w:val="22"/>
        </w:rPr>
        <w:t xml:space="preserve">Peter Nygard v. United States of America and Minister of Justice </w:t>
      </w:r>
      <w:r w:rsidRPr="00016B4E">
        <w:rPr>
          <w:sz w:val="22"/>
        </w:rPr>
        <w:t>(Man.) (Criminal) (By Leave) (</w:t>
      </w:r>
      <w:hyperlink r:id="rId20" w:history="1">
        <w:r w:rsidRPr="00016B4E">
          <w:rPr>
            <w:rStyle w:val="Hyperlink"/>
            <w:sz w:val="22"/>
          </w:rPr>
          <w:t>41410</w:t>
        </w:r>
      </w:hyperlink>
      <w:r w:rsidRPr="00016B4E">
        <w:rPr>
          <w:sz w:val="22"/>
        </w:rPr>
        <w:t>)</w:t>
      </w:r>
    </w:p>
    <w:p w:rsidR="000715DC" w:rsidRPr="00016B4E" w:rsidRDefault="000715DC" w:rsidP="000715DC">
      <w:pPr>
        <w:widowControl w:val="0"/>
        <w:rPr>
          <w:sz w:val="20"/>
        </w:rPr>
      </w:pPr>
    </w:p>
    <w:p w:rsidR="000715DC" w:rsidRPr="00016B4E" w:rsidRDefault="000715DC" w:rsidP="000715DC">
      <w:pPr>
        <w:jc w:val="both"/>
        <w:rPr>
          <w:sz w:val="20"/>
        </w:rPr>
      </w:pPr>
      <w:r w:rsidRPr="00016B4E">
        <w:rPr>
          <w:sz w:val="20"/>
        </w:rPr>
        <w:t>The motion for an extension of time to serve and file the application for leave to appeal is granted. The application for leave to appeal from the judgment of the Court of Appeal of Manitoba, Number AR22-30-09757, 2024 MBCA 37, dated May 3, 2024, is dismissed without costs.</w:t>
      </w:r>
    </w:p>
    <w:p w:rsidR="00E06F20" w:rsidRPr="00016B4E" w:rsidRDefault="00E06F20" w:rsidP="00102792">
      <w:pPr>
        <w:jc w:val="both"/>
        <w:rPr>
          <w:sz w:val="20"/>
          <w:szCs w:val="20"/>
        </w:rPr>
      </w:pPr>
    </w:p>
    <w:p w:rsidR="00D2683C" w:rsidRPr="00016B4E" w:rsidRDefault="00D2683C" w:rsidP="00102792">
      <w:pPr>
        <w:jc w:val="both"/>
        <w:rPr>
          <w:sz w:val="20"/>
          <w:szCs w:val="20"/>
        </w:rPr>
      </w:pPr>
    </w:p>
    <w:p w:rsidR="00D2683C" w:rsidRPr="00016B4E" w:rsidRDefault="00016B4E" w:rsidP="00102792">
      <w:pPr>
        <w:jc w:val="both"/>
        <w:rPr>
          <w:sz w:val="20"/>
          <w:szCs w:val="20"/>
        </w:rPr>
      </w:pPr>
      <w:r w:rsidRPr="00016B4E">
        <w:rPr>
          <w:sz w:val="18"/>
          <w:szCs w:val="18"/>
        </w:rPr>
        <w:pict>
          <v:rect id="_x0000_i1040" style="width:272.25pt;height:1.5pt" o:hrpct="0" o:hralign="center" o:hrstd="t" o:hrnoshade="t" o:hr="t" fillcolor="black [3213]" stroked="f"/>
        </w:pict>
      </w:r>
    </w:p>
    <w:p w:rsidR="00D2683C" w:rsidRPr="00016B4E" w:rsidRDefault="00D2683C" w:rsidP="00102792">
      <w:pPr>
        <w:jc w:val="both"/>
        <w:rPr>
          <w:sz w:val="20"/>
          <w:szCs w:val="20"/>
        </w:rPr>
      </w:pPr>
    </w:p>
    <w:p w:rsidR="00F77B6C" w:rsidRPr="00016B4E" w:rsidRDefault="00F77B6C" w:rsidP="00102792">
      <w:pPr>
        <w:jc w:val="both"/>
        <w:rPr>
          <w:sz w:val="20"/>
          <w:szCs w:val="20"/>
        </w:rPr>
      </w:pPr>
    </w:p>
    <w:p w:rsidR="000715DC" w:rsidRPr="00016B4E" w:rsidRDefault="000715DC">
      <w:pPr>
        <w:rPr>
          <w:b/>
          <w:sz w:val="20"/>
          <w:szCs w:val="20"/>
          <w:lang w:val="fr-CA"/>
        </w:rPr>
      </w:pPr>
      <w:r w:rsidRPr="00016B4E">
        <w:rPr>
          <w:b/>
          <w:sz w:val="20"/>
          <w:szCs w:val="20"/>
          <w:lang w:val="fr-CA"/>
        </w:rPr>
        <w:br w:type="page"/>
      </w:r>
    </w:p>
    <w:p w:rsidR="00D2683C" w:rsidRPr="00016B4E" w:rsidRDefault="00D2683C" w:rsidP="00D2683C">
      <w:pPr>
        <w:rPr>
          <w:b/>
          <w:sz w:val="20"/>
          <w:szCs w:val="20"/>
          <w:lang w:val="fr-CA"/>
        </w:rPr>
      </w:pPr>
      <w:r w:rsidRPr="00016B4E">
        <w:rPr>
          <w:b/>
          <w:sz w:val="20"/>
          <w:szCs w:val="20"/>
          <w:lang w:val="fr-CA"/>
        </w:rPr>
        <w:t>Le</w:t>
      </w:r>
      <w:r w:rsidR="00345645" w:rsidRPr="00016B4E">
        <w:rPr>
          <w:b/>
          <w:sz w:val="20"/>
          <w:szCs w:val="20"/>
          <w:lang w:val="fr-CA"/>
        </w:rPr>
        <w:t xml:space="preserve"> </w:t>
      </w:r>
      <w:r w:rsidR="00745DDC" w:rsidRPr="00016B4E">
        <w:rPr>
          <w:b/>
          <w:sz w:val="20"/>
          <w:szCs w:val="20"/>
          <w:lang w:val="fr-CA"/>
        </w:rPr>
        <w:t>28</w:t>
      </w:r>
      <w:r w:rsidRPr="00016B4E">
        <w:rPr>
          <w:b/>
          <w:sz w:val="20"/>
          <w:szCs w:val="20"/>
          <w:lang w:val="fr-CA"/>
        </w:rPr>
        <w:t xml:space="preserve"> </w:t>
      </w:r>
      <w:r w:rsidR="00745DDC" w:rsidRPr="00016B4E">
        <w:rPr>
          <w:b/>
          <w:sz w:val="20"/>
          <w:szCs w:val="20"/>
          <w:lang w:val="fr-CA"/>
        </w:rPr>
        <w:t>novembre</w:t>
      </w:r>
      <w:r w:rsidRPr="00016B4E">
        <w:rPr>
          <w:b/>
          <w:sz w:val="20"/>
          <w:szCs w:val="20"/>
          <w:lang w:val="fr-CA"/>
        </w:rPr>
        <w:t xml:space="preserve"> 202</w:t>
      </w:r>
      <w:r w:rsidR="00345645" w:rsidRPr="00016B4E">
        <w:rPr>
          <w:b/>
          <w:sz w:val="20"/>
          <w:szCs w:val="20"/>
          <w:lang w:val="fr-CA"/>
        </w:rPr>
        <w:t>4</w:t>
      </w:r>
    </w:p>
    <w:p w:rsidR="00D2683C" w:rsidRPr="00016B4E" w:rsidRDefault="00D2683C" w:rsidP="00102792">
      <w:pPr>
        <w:jc w:val="both"/>
        <w:rPr>
          <w:sz w:val="20"/>
          <w:szCs w:val="20"/>
          <w:lang w:val="fr-CA"/>
        </w:rPr>
      </w:pPr>
    </w:p>
    <w:p w:rsidR="00D2683C" w:rsidRPr="00016B4E" w:rsidRDefault="00D2683C" w:rsidP="00102792">
      <w:pPr>
        <w:jc w:val="both"/>
        <w:rPr>
          <w:sz w:val="20"/>
          <w:szCs w:val="20"/>
          <w:lang w:val="fr-CA"/>
        </w:rPr>
      </w:pPr>
    </w:p>
    <w:p w:rsidR="000715DC" w:rsidRPr="00016B4E" w:rsidRDefault="000715DC" w:rsidP="000715DC">
      <w:pPr>
        <w:jc w:val="both"/>
        <w:rPr>
          <w:b/>
          <w:sz w:val="22"/>
          <w:lang w:val="fr-CA"/>
        </w:rPr>
      </w:pPr>
      <w:r w:rsidRPr="00016B4E">
        <w:rPr>
          <w:b/>
          <w:sz w:val="22"/>
          <w:lang w:val="fr-CA"/>
        </w:rPr>
        <w:t>ACCORDÉES</w:t>
      </w:r>
    </w:p>
    <w:p w:rsidR="000715DC" w:rsidRPr="00016B4E" w:rsidRDefault="000715DC" w:rsidP="000715DC">
      <w:pPr>
        <w:jc w:val="both"/>
        <w:rPr>
          <w:sz w:val="20"/>
          <w:lang w:val="fr-CA"/>
        </w:rPr>
      </w:pPr>
    </w:p>
    <w:p w:rsidR="000715DC" w:rsidRPr="00016B4E" w:rsidRDefault="000715DC" w:rsidP="000715DC">
      <w:pPr>
        <w:tabs>
          <w:tab w:val="left" w:pos="360"/>
        </w:tabs>
        <w:rPr>
          <w:sz w:val="22"/>
          <w:lang w:val="fr-CA"/>
        </w:rPr>
      </w:pPr>
      <w:r w:rsidRPr="00016B4E">
        <w:rPr>
          <w:i/>
          <w:sz w:val="22"/>
          <w:lang w:val="fr-CA"/>
        </w:rPr>
        <w:t xml:space="preserve">Sa Majesté le Roi c. B.F. - et entre - B.F. c. Sa Majesté le Roi </w:t>
      </w:r>
      <w:r w:rsidRPr="00016B4E">
        <w:rPr>
          <w:sz w:val="22"/>
          <w:lang w:val="fr-CA"/>
        </w:rPr>
        <w:t>(Ont.) (Criminelle) (Autorisation) (</w:t>
      </w:r>
      <w:hyperlink r:id="rId21" w:history="1">
        <w:r w:rsidRPr="00016B4E">
          <w:rPr>
            <w:rStyle w:val="Hyperlink"/>
            <w:sz w:val="22"/>
            <w:lang w:val="fr-CA"/>
          </w:rPr>
          <w:t>41420</w:t>
        </w:r>
      </w:hyperlink>
      <w:r w:rsidRPr="00016B4E">
        <w:rPr>
          <w:sz w:val="22"/>
          <w:lang w:val="fr-CA"/>
        </w:rPr>
        <w:t>)</w:t>
      </w:r>
    </w:p>
    <w:p w:rsidR="000715DC" w:rsidRPr="00016B4E" w:rsidRDefault="000715DC" w:rsidP="000715DC">
      <w:pPr>
        <w:ind w:left="360" w:hanging="360"/>
        <w:jc w:val="both"/>
        <w:rPr>
          <w:sz w:val="20"/>
          <w:lang w:val="fr-CA"/>
        </w:rPr>
      </w:pPr>
    </w:p>
    <w:p w:rsidR="000715DC" w:rsidRPr="00016B4E" w:rsidRDefault="000715DC" w:rsidP="000715DC">
      <w:pPr>
        <w:jc w:val="both"/>
        <w:rPr>
          <w:sz w:val="20"/>
          <w:lang w:val="fr-CA"/>
        </w:rPr>
      </w:pPr>
      <w:r w:rsidRPr="00016B4E">
        <w:rPr>
          <w:sz w:val="20"/>
          <w:lang w:val="fr-CA"/>
        </w:rPr>
        <w:t>Les requêtes visant le traitement accéléré sont accueillies. La requête en intervention déposée par Kenneth Law est rejetée, sans préjudice à son droit de présenter une demande pour permission d’intervenir dans les appels. Les demandes d’autorisation d’appel de l’arrêt de la Cour d’appel de l’Ontario, numéro COA-22-CR-0470, 2024 ONCA 511, daté du 27 juin 2024, sont accueillies. Le calendrier de signification et de dépôt des documents d’appel sera établi par la Registraire.</w:t>
      </w:r>
    </w:p>
    <w:p w:rsidR="000715DC" w:rsidRPr="00016B4E" w:rsidRDefault="000715DC" w:rsidP="000715DC">
      <w:pPr>
        <w:ind w:left="360" w:hanging="360"/>
        <w:jc w:val="both"/>
        <w:rPr>
          <w:sz w:val="20"/>
          <w:lang w:val="fr-CA"/>
        </w:rPr>
      </w:pPr>
    </w:p>
    <w:p w:rsidR="000715DC" w:rsidRPr="00016B4E" w:rsidRDefault="00016B4E" w:rsidP="000715DC">
      <w:pPr>
        <w:jc w:val="both"/>
        <w:rPr>
          <w:sz w:val="20"/>
          <w:lang w:val="fr-CA"/>
        </w:rPr>
      </w:pPr>
      <w:r w:rsidRPr="00016B4E">
        <w:rPr>
          <w:sz w:val="20"/>
        </w:rPr>
        <w:pict>
          <v:rect id="_x0000_i1041" style="width:2in;height:1pt" o:hrpct="0" o:hralign="center" o:hrstd="t" o:hrnoshade="t" o:hr="t" fillcolor="black [3213]" stroked="f"/>
        </w:pict>
      </w:r>
    </w:p>
    <w:p w:rsidR="000715DC" w:rsidRPr="00016B4E" w:rsidRDefault="000715DC" w:rsidP="000715DC">
      <w:pPr>
        <w:ind w:left="357" w:hanging="357"/>
        <w:rPr>
          <w:sz w:val="20"/>
        </w:rPr>
      </w:pPr>
    </w:p>
    <w:p w:rsidR="000715DC" w:rsidRPr="00016B4E" w:rsidRDefault="000715DC" w:rsidP="000715DC">
      <w:pPr>
        <w:tabs>
          <w:tab w:val="left" w:pos="360"/>
        </w:tabs>
        <w:rPr>
          <w:sz w:val="22"/>
          <w:lang w:val="fr-CA"/>
        </w:rPr>
      </w:pPr>
      <w:r w:rsidRPr="00016B4E">
        <w:rPr>
          <w:i/>
          <w:sz w:val="22"/>
          <w:lang w:val="fr-CA"/>
        </w:rPr>
        <w:t xml:space="preserve">Ryan Alford c. Canada (Procureur général) </w:t>
      </w:r>
      <w:r w:rsidRPr="00016B4E">
        <w:rPr>
          <w:sz w:val="22"/>
          <w:lang w:val="fr-CA"/>
        </w:rPr>
        <w:t>(Ont.) (Civile) (Autorisation) (</w:t>
      </w:r>
      <w:hyperlink r:id="rId22" w:history="1">
        <w:r w:rsidRPr="00016B4E">
          <w:rPr>
            <w:rStyle w:val="Hyperlink"/>
            <w:sz w:val="22"/>
            <w:lang w:val="fr-CA"/>
          </w:rPr>
          <w:t>41336</w:t>
        </w:r>
      </w:hyperlink>
      <w:r w:rsidRPr="00016B4E">
        <w:rPr>
          <w:sz w:val="22"/>
          <w:lang w:val="fr-CA"/>
        </w:rPr>
        <w:t>)</w:t>
      </w:r>
    </w:p>
    <w:p w:rsidR="000715DC" w:rsidRPr="00016B4E" w:rsidRDefault="000715DC" w:rsidP="000715DC">
      <w:pPr>
        <w:ind w:left="357" w:hanging="357"/>
        <w:rPr>
          <w:sz w:val="20"/>
          <w:lang w:val="fr-CA"/>
        </w:rPr>
      </w:pPr>
    </w:p>
    <w:p w:rsidR="000715DC" w:rsidRPr="00016B4E" w:rsidRDefault="000715DC" w:rsidP="000715DC">
      <w:pPr>
        <w:rPr>
          <w:sz w:val="20"/>
          <w:lang w:val="fr-CA"/>
        </w:rPr>
      </w:pPr>
      <w:r w:rsidRPr="00016B4E">
        <w:rPr>
          <w:sz w:val="20"/>
          <w:lang w:val="fr-CA"/>
        </w:rPr>
        <w:t>La demande d’autorisation d’appel de l’arrêt de la Cour d’appel de l’Ontario, numéro C70739, 2024 ONCA 306, daté du 24 avril 2024, est accueillie.</w:t>
      </w:r>
    </w:p>
    <w:p w:rsidR="000715DC" w:rsidRPr="00016B4E" w:rsidRDefault="000715DC" w:rsidP="000715DC">
      <w:pPr>
        <w:ind w:left="357" w:hanging="357"/>
        <w:rPr>
          <w:sz w:val="20"/>
          <w:lang w:val="fr-CA"/>
        </w:rPr>
      </w:pPr>
    </w:p>
    <w:p w:rsidR="000715DC" w:rsidRPr="00016B4E" w:rsidRDefault="00016B4E" w:rsidP="000715DC">
      <w:pPr>
        <w:jc w:val="both"/>
        <w:rPr>
          <w:sz w:val="20"/>
          <w:lang w:val="fr-CA"/>
        </w:rPr>
      </w:pPr>
      <w:r w:rsidRPr="00016B4E">
        <w:rPr>
          <w:sz w:val="20"/>
        </w:rPr>
        <w:pict>
          <v:rect id="_x0000_i1042" style="width:2in;height:1pt" o:hrpct="0" o:hralign="center" o:hrstd="t" o:hrnoshade="t" o:hr="t" fillcolor="black [3213]" stroked="f"/>
        </w:pict>
      </w:r>
    </w:p>
    <w:p w:rsidR="000715DC" w:rsidRPr="00016B4E" w:rsidRDefault="000715DC" w:rsidP="000715DC">
      <w:pPr>
        <w:jc w:val="both"/>
        <w:rPr>
          <w:sz w:val="20"/>
          <w:lang w:val="fr-CA"/>
        </w:rPr>
      </w:pPr>
    </w:p>
    <w:p w:rsidR="000715DC" w:rsidRPr="00016B4E" w:rsidRDefault="000715DC" w:rsidP="000715DC">
      <w:pPr>
        <w:jc w:val="both"/>
        <w:rPr>
          <w:b/>
          <w:sz w:val="22"/>
          <w:lang w:val="fr-CA"/>
        </w:rPr>
      </w:pPr>
      <w:r w:rsidRPr="00016B4E">
        <w:rPr>
          <w:b/>
          <w:sz w:val="22"/>
          <w:lang w:val="fr-CA"/>
        </w:rPr>
        <w:t>REJETÉES</w:t>
      </w:r>
    </w:p>
    <w:p w:rsidR="000715DC" w:rsidRPr="00016B4E" w:rsidRDefault="000715DC" w:rsidP="000715DC">
      <w:pPr>
        <w:jc w:val="both"/>
        <w:rPr>
          <w:sz w:val="20"/>
          <w:lang w:val="fr-CA"/>
        </w:rPr>
      </w:pPr>
    </w:p>
    <w:p w:rsidR="000715DC" w:rsidRPr="00016B4E" w:rsidRDefault="000715DC" w:rsidP="000715DC">
      <w:pPr>
        <w:rPr>
          <w:i/>
          <w:sz w:val="22"/>
          <w:lang w:val="fr-CA"/>
        </w:rPr>
      </w:pPr>
      <w:r w:rsidRPr="00016B4E">
        <w:rPr>
          <w:i/>
          <w:sz w:val="22"/>
          <w:lang w:val="fr-CA"/>
        </w:rPr>
        <w:t xml:space="preserve">A c. [INTERVENANTE 2], en sa qualité de personne autorisée par le Directeur de la protection de la jeunesse - et - B, X, Y, Commission des droits de la personne et de la jeunesse et C </w:t>
      </w:r>
      <w:r w:rsidRPr="00016B4E">
        <w:rPr>
          <w:sz w:val="22"/>
          <w:lang w:val="fr-CA"/>
        </w:rPr>
        <w:t>(Qc) (Civile) (Autorisation) (</w:t>
      </w:r>
      <w:hyperlink r:id="rId23" w:history="1">
        <w:r w:rsidRPr="00016B4E">
          <w:rPr>
            <w:rStyle w:val="Hyperlink"/>
            <w:sz w:val="22"/>
            <w:lang w:val="fr-CA"/>
          </w:rPr>
          <w:t>41294</w:t>
        </w:r>
      </w:hyperlink>
      <w:r w:rsidRPr="00016B4E">
        <w:rPr>
          <w:sz w:val="22"/>
          <w:lang w:val="fr-CA"/>
        </w:rPr>
        <w:t>)</w:t>
      </w:r>
    </w:p>
    <w:p w:rsidR="000715DC" w:rsidRPr="00016B4E" w:rsidRDefault="000715DC" w:rsidP="000715DC">
      <w:pPr>
        <w:jc w:val="both"/>
        <w:rPr>
          <w:sz w:val="20"/>
          <w:lang w:val="fr-CA"/>
        </w:rPr>
      </w:pPr>
    </w:p>
    <w:p w:rsidR="000715DC" w:rsidRPr="00016B4E" w:rsidRDefault="000715DC" w:rsidP="000715DC">
      <w:pPr>
        <w:jc w:val="both"/>
        <w:rPr>
          <w:sz w:val="20"/>
          <w:szCs w:val="20"/>
          <w:lang w:val="fr-CA"/>
        </w:rPr>
      </w:pPr>
      <w:r w:rsidRPr="00016B4E">
        <w:rPr>
          <w:sz w:val="20"/>
          <w:szCs w:val="20"/>
          <w:lang w:val="fr-CA"/>
        </w:rPr>
        <w:t>La requête en vue d’obtenir une ordonnance de mise sous scellés du présent jugement est rejetée. La demande d’autorisation d’appel de l’arrêt de la Cour d’appel du Québec (Montréal), numéro 500-08-000579-245, 2024 QCCA 362, daté du 22 mars 2024, est rejetée avec dépens.</w:t>
      </w:r>
    </w:p>
    <w:p w:rsidR="000715DC" w:rsidRPr="00016B4E" w:rsidRDefault="000715DC" w:rsidP="000715DC">
      <w:pPr>
        <w:jc w:val="both"/>
        <w:rPr>
          <w:sz w:val="20"/>
          <w:lang w:val="fr-CA"/>
        </w:rPr>
      </w:pPr>
    </w:p>
    <w:p w:rsidR="000715DC" w:rsidRPr="00016B4E" w:rsidRDefault="00016B4E" w:rsidP="000715DC">
      <w:pPr>
        <w:jc w:val="both"/>
        <w:rPr>
          <w:sz w:val="20"/>
          <w:lang w:val="fr-CA"/>
        </w:rPr>
      </w:pPr>
      <w:r w:rsidRPr="00016B4E">
        <w:rPr>
          <w:sz w:val="20"/>
        </w:rPr>
        <w:pict>
          <v:rect id="_x0000_i1043" style="width:2in;height:1pt" o:hrpct="0" o:hralign="center" o:hrstd="t" o:hrnoshade="t" o:hr="t" fillcolor="black [3213]" stroked="f"/>
        </w:pict>
      </w:r>
    </w:p>
    <w:p w:rsidR="000715DC" w:rsidRPr="00016B4E" w:rsidRDefault="000715DC" w:rsidP="000715DC">
      <w:pPr>
        <w:jc w:val="both"/>
        <w:rPr>
          <w:sz w:val="20"/>
          <w:lang w:val="fr-CA"/>
        </w:rPr>
      </w:pPr>
    </w:p>
    <w:p w:rsidR="000715DC" w:rsidRPr="00016B4E" w:rsidRDefault="000715DC" w:rsidP="000715DC">
      <w:pPr>
        <w:tabs>
          <w:tab w:val="left" w:pos="360"/>
        </w:tabs>
        <w:rPr>
          <w:sz w:val="22"/>
          <w:lang w:val="fr-CA"/>
        </w:rPr>
      </w:pPr>
      <w:r w:rsidRPr="00016B4E">
        <w:rPr>
          <w:i/>
          <w:sz w:val="22"/>
          <w:lang w:val="fr-CA"/>
        </w:rPr>
        <w:t xml:space="preserve">Peter Nygard c. États-Unis d'Amérique et Ministre de la Justice </w:t>
      </w:r>
      <w:r w:rsidRPr="00016B4E">
        <w:rPr>
          <w:sz w:val="22"/>
          <w:lang w:val="fr-CA"/>
        </w:rPr>
        <w:t>(Man.) (Criminelle) (Autorisation) (</w:t>
      </w:r>
      <w:hyperlink r:id="rId24" w:history="1">
        <w:r w:rsidRPr="00016B4E">
          <w:rPr>
            <w:rStyle w:val="Hyperlink"/>
            <w:sz w:val="22"/>
            <w:lang w:val="fr-CA"/>
          </w:rPr>
          <w:t>41410</w:t>
        </w:r>
      </w:hyperlink>
      <w:r w:rsidRPr="00016B4E">
        <w:rPr>
          <w:sz w:val="22"/>
          <w:lang w:val="fr-CA"/>
        </w:rPr>
        <w:t>)</w:t>
      </w:r>
    </w:p>
    <w:p w:rsidR="000715DC" w:rsidRPr="00016B4E" w:rsidRDefault="000715DC" w:rsidP="000715DC">
      <w:pPr>
        <w:widowControl w:val="0"/>
        <w:rPr>
          <w:sz w:val="16"/>
          <w:lang w:val="fr-CA"/>
        </w:rPr>
      </w:pPr>
    </w:p>
    <w:p w:rsidR="000715DC" w:rsidRPr="00016B4E" w:rsidRDefault="000715DC" w:rsidP="000715DC">
      <w:pPr>
        <w:jc w:val="both"/>
        <w:rPr>
          <w:sz w:val="20"/>
          <w:lang w:val="fr-CA"/>
        </w:rPr>
      </w:pPr>
      <w:r w:rsidRPr="00016B4E">
        <w:rPr>
          <w:sz w:val="20"/>
          <w:lang w:val="fr-CA"/>
        </w:rPr>
        <w:t>La requête en prorogation du délai de signification et de dépôt de la demande d’autorisation d’appel est accueillie. La demande d’autorisation d’appel de l’arrêt de la Cour d’appel du Manitoba, numéro AR22-30-09757, 2024 MBCA 37, daté du 3 mai 2024, est rejetée sans dépens.</w:t>
      </w:r>
    </w:p>
    <w:p w:rsidR="004B2E86" w:rsidRPr="00016B4E" w:rsidRDefault="004B2E86" w:rsidP="004B2E86">
      <w:pPr>
        <w:jc w:val="both"/>
        <w:rPr>
          <w:sz w:val="20"/>
          <w:szCs w:val="20"/>
          <w:lang w:val="fr-CA"/>
        </w:rPr>
      </w:pPr>
    </w:p>
    <w:p w:rsidR="00102792" w:rsidRPr="00016B4E" w:rsidRDefault="00016B4E" w:rsidP="004B2E86">
      <w:pPr>
        <w:jc w:val="both"/>
        <w:rPr>
          <w:sz w:val="20"/>
          <w:szCs w:val="20"/>
          <w:lang w:val="fr-CA"/>
        </w:rPr>
      </w:pPr>
      <w:r w:rsidRPr="00016B4E">
        <w:rPr>
          <w:sz w:val="20"/>
          <w:szCs w:val="20"/>
        </w:rPr>
        <w:pict>
          <v:rect id="_x0000_i1044" style="width:2in;height:1pt" o:hrpct="0" o:hralign="center" o:hrstd="t" o:hrnoshade="t" o:hr="t" fillcolor="black" stroked="f"/>
        </w:pict>
      </w:r>
    </w:p>
    <w:p w:rsidR="00E06F20" w:rsidRPr="00016B4E" w:rsidRDefault="00E06F20" w:rsidP="00102792">
      <w:pPr>
        <w:jc w:val="both"/>
        <w:rPr>
          <w:sz w:val="20"/>
          <w:lang w:val="fr-CA"/>
        </w:rPr>
      </w:pPr>
    </w:p>
    <w:p w:rsidR="00890FEB" w:rsidRPr="00016B4E" w:rsidRDefault="00890FEB" w:rsidP="008D292F">
      <w:pPr>
        <w:rPr>
          <w:sz w:val="20"/>
          <w:szCs w:val="20"/>
          <w:lang w:val="fr-CA"/>
        </w:rPr>
      </w:pPr>
    </w:p>
    <w:p w:rsidR="00890FEB" w:rsidRPr="00016B4E" w:rsidRDefault="00890FEB" w:rsidP="008D292F">
      <w:pPr>
        <w:rPr>
          <w:b/>
          <w:sz w:val="20"/>
          <w:szCs w:val="20"/>
          <w:lang w:val="fr-CA"/>
        </w:rPr>
        <w:sectPr w:rsidR="00890FEB" w:rsidRPr="00016B4E" w:rsidSect="008D292F">
          <w:headerReference w:type="even" r:id="rId25"/>
          <w:headerReference w:type="default" r:id="rId26"/>
          <w:footerReference w:type="even" r:id="rId27"/>
          <w:footerReference w:type="default" r:id="rId28"/>
          <w:headerReference w:type="first" r:id="rId29"/>
          <w:footerReference w:type="first" r:id="rId30"/>
          <w:pgSz w:w="12240" w:h="15840"/>
          <w:pgMar w:top="720" w:right="965" w:bottom="1080" w:left="1656" w:header="720" w:footer="965" w:gutter="0"/>
          <w:cols w:space="720"/>
          <w:titlePg/>
          <w:docGrid w:linePitch="326"/>
        </w:sectPr>
      </w:pPr>
    </w:p>
    <w:p w:rsidR="00693C38" w:rsidRPr="00016B4E" w:rsidRDefault="00DD0BDC" w:rsidP="00567602">
      <w:pPr>
        <w:pStyle w:val="Header1StyleE"/>
        <w:pBdr>
          <w:bottom w:val="single" w:sz="12" w:space="1" w:color="auto"/>
        </w:pBdr>
        <w:rPr>
          <w:lang w:val="fr-CA"/>
        </w:rPr>
      </w:pPr>
      <w:bookmarkStart w:id="3" w:name="_Toc183608188"/>
      <w:r w:rsidRPr="00016B4E">
        <w:rPr>
          <w:lang w:val="fr-CA"/>
        </w:rPr>
        <w:t>Motions</w:t>
      </w:r>
      <w:r w:rsidR="00271E1E" w:rsidRPr="00016B4E">
        <w:rPr>
          <w:lang w:val="fr-CA"/>
        </w:rPr>
        <w:t xml:space="preserve"> / </w:t>
      </w:r>
      <w:r w:rsidR="00693C38" w:rsidRPr="00016B4E">
        <w:rPr>
          <w:lang w:val="fr-CA"/>
        </w:rPr>
        <w:br/>
      </w:r>
      <w:r w:rsidRPr="00016B4E">
        <w:rPr>
          <w:lang w:val="fr-CA"/>
        </w:rPr>
        <w:t>Requêtes</w:t>
      </w:r>
      <w:bookmarkEnd w:id="3"/>
    </w:p>
    <w:p w:rsidR="00890FEB" w:rsidRPr="00016B4E" w:rsidRDefault="00890FEB" w:rsidP="00890FEB">
      <w:pPr>
        <w:rPr>
          <w:sz w:val="20"/>
          <w:szCs w:val="20"/>
          <w:lang w:val="fr-CA"/>
        </w:rPr>
      </w:pPr>
    </w:p>
    <w:p w:rsidR="008859F1" w:rsidRPr="00016B4E" w:rsidRDefault="00FF62F9" w:rsidP="008859F1">
      <w:pPr>
        <w:rPr>
          <w:b/>
          <w:sz w:val="20"/>
          <w:szCs w:val="20"/>
          <w:lang w:val="fr-CA"/>
        </w:rPr>
      </w:pPr>
      <w:r w:rsidRPr="00016B4E">
        <w:rPr>
          <w:b/>
          <w:sz w:val="20"/>
          <w:szCs w:val="20"/>
          <w:lang w:val="fr-CA"/>
        </w:rPr>
        <w:t>November</w:t>
      </w:r>
      <w:r w:rsidR="008859F1" w:rsidRPr="00016B4E">
        <w:rPr>
          <w:b/>
          <w:sz w:val="20"/>
          <w:szCs w:val="20"/>
          <w:lang w:val="fr-CA"/>
        </w:rPr>
        <w:t xml:space="preserve"> </w:t>
      </w:r>
      <w:r w:rsidRPr="00016B4E">
        <w:rPr>
          <w:b/>
          <w:sz w:val="20"/>
          <w:szCs w:val="20"/>
          <w:lang w:val="fr-CA"/>
        </w:rPr>
        <w:t>22</w:t>
      </w:r>
      <w:r w:rsidR="008859F1" w:rsidRPr="00016B4E">
        <w:rPr>
          <w:b/>
          <w:sz w:val="20"/>
          <w:szCs w:val="20"/>
          <w:lang w:val="fr-CA"/>
        </w:rPr>
        <w:t>, 20</w:t>
      </w:r>
      <w:r w:rsidR="005967EF" w:rsidRPr="00016B4E">
        <w:rPr>
          <w:b/>
          <w:sz w:val="20"/>
          <w:szCs w:val="20"/>
          <w:lang w:val="fr-CA"/>
        </w:rPr>
        <w:t>2</w:t>
      </w:r>
      <w:r w:rsidR="00345645" w:rsidRPr="00016B4E">
        <w:rPr>
          <w:b/>
          <w:sz w:val="20"/>
          <w:szCs w:val="20"/>
          <w:lang w:val="fr-CA"/>
        </w:rPr>
        <w:t>4</w:t>
      </w:r>
      <w:r w:rsidR="008859F1" w:rsidRPr="00016B4E">
        <w:rPr>
          <w:b/>
          <w:sz w:val="20"/>
          <w:szCs w:val="20"/>
          <w:lang w:val="fr-CA"/>
        </w:rPr>
        <w:t xml:space="preserve"> / L</w:t>
      </w:r>
      <w:r w:rsidR="009901B6" w:rsidRPr="00016B4E">
        <w:rPr>
          <w:b/>
          <w:sz w:val="20"/>
          <w:szCs w:val="20"/>
          <w:lang w:val="fr-CA"/>
        </w:rPr>
        <w:t>e</w:t>
      </w:r>
      <w:r w:rsidR="008859F1" w:rsidRPr="00016B4E">
        <w:rPr>
          <w:b/>
          <w:sz w:val="20"/>
          <w:szCs w:val="20"/>
          <w:lang w:val="fr-CA"/>
        </w:rPr>
        <w:t xml:space="preserve"> </w:t>
      </w:r>
      <w:r w:rsidRPr="00016B4E">
        <w:rPr>
          <w:b/>
          <w:sz w:val="20"/>
          <w:szCs w:val="20"/>
          <w:lang w:val="fr-CA"/>
        </w:rPr>
        <w:t>22</w:t>
      </w:r>
      <w:r w:rsidR="008859F1" w:rsidRPr="00016B4E">
        <w:rPr>
          <w:b/>
          <w:sz w:val="20"/>
          <w:szCs w:val="20"/>
          <w:lang w:val="fr-CA"/>
        </w:rPr>
        <w:t xml:space="preserve"> </w:t>
      </w:r>
      <w:r w:rsidRPr="00016B4E">
        <w:rPr>
          <w:b/>
          <w:sz w:val="20"/>
          <w:szCs w:val="20"/>
          <w:lang w:val="fr-CA"/>
        </w:rPr>
        <w:t>novembre</w:t>
      </w:r>
      <w:r w:rsidR="008859F1" w:rsidRPr="00016B4E">
        <w:rPr>
          <w:b/>
          <w:sz w:val="20"/>
          <w:szCs w:val="20"/>
          <w:lang w:val="fr-CA"/>
        </w:rPr>
        <w:t xml:space="preserve"> 20</w:t>
      </w:r>
      <w:r w:rsidR="005967EF" w:rsidRPr="00016B4E">
        <w:rPr>
          <w:b/>
          <w:sz w:val="20"/>
          <w:szCs w:val="20"/>
          <w:lang w:val="fr-CA"/>
        </w:rPr>
        <w:t>2</w:t>
      </w:r>
      <w:r w:rsidR="00345645" w:rsidRPr="00016B4E">
        <w:rPr>
          <w:b/>
          <w:sz w:val="20"/>
          <w:szCs w:val="20"/>
          <w:lang w:val="fr-CA"/>
        </w:rPr>
        <w:t>4</w:t>
      </w:r>
    </w:p>
    <w:p w:rsidR="00102792" w:rsidRPr="00016B4E"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016B4E" w:rsidTr="00F77B6C">
        <w:trPr>
          <w:trHeight w:val="554"/>
        </w:trPr>
        <w:tc>
          <w:tcPr>
            <w:tcW w:w="4410" w:type="dxa"/>
            <w:tcBorders>
              <w:top w:val="nil"/>
              <w:left w:val="nil"/>
              <w:bottom w:val="nil"/>
              <w:right w:val="nil"/>
            </w:tcBorders>
          </w:tcPr>
          <w:p w:rsidR="00D93A6C" w:rsidRPr="00016B4E" w:rsidRDefault="00D93A6C" w:rsidP="00FF62F9">
            <w:pPr>
              <w:jc w:val="both"/>
              <w:rPr>
                <w:rFonts w:cs="Times New Roman"/>
                <w:b/>
                <w:bCs/>
                <w:sz w:val="20"/>
                <w:szCs w:val="20"/>
                <w:lang w:val="en-US"/>
              </w:rPr>
            </w:pPr>
            <w:r w:rsidRPr="00016B4E">
              <w:rPr>
                <w:rFonts w:eastAsia="Times New Roman" w:cs="Times New Roman"/>
                <w:b/>
                <w:sz w:val="20"/>
                <w:szCs w:val="20"/>
                <w:lang w:val="en-US" w:eastAsia="en-CA"/>
              </w:rPr>
              <w:t xml:space="preserve">Motion </w:t>
            </w:r>
            <w:r w:rsidR="00FF62F9" w:rsidRPr="00016B4E">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D93A6C" w:rsidRPr="00016B4E"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016B4E" w:rsidRDefault="00FF62F9" w:rsidP="00691D1D">
            <w:pPr>
              <w:jc w:val="both"/>
              <w:rPr>
                <w:rFonts w:cs="Times New Roman"/>
                <w:b/>
                <w:bCs/>
                <w:sz w:val="20"/>
                <w:szCs w:val="20"/>
                <w:lang w:val="fr-CA"/>
              </w:rPr>
            </w:pPr>
            <w:r w:rsidRPr="00016B4E">
              <w:rPr>
                <w:rFonts w:eastAsia="Times New Roman" w:cs="Times New Roman"/>
                <w:b/>
                <w:sz w:val="20"/>
                <w:szCs w:val="20"/>
                <w:lang w:val="fr-CA" w:eastAsia="en-CA"/>
              </w:rPr>
              <w:t>Ordonnance  sur requête en autorisation d’intervention</w:t>
            </w:r>
          </w:p>
        </w:tc>
      </w:tr>
    </w:tbl>
    <w:p w:rsidR="00D93A6C" w:rsidRPr="00016B4E" w:rsidRDefault="00D93A6C" w:rsidP="00102792">
      <w:pPr>
        <w:tabs>
          <w:tab w:val="left" w:pos="-1440"/>
          <w:tab w:val="left" w:pos="-720"/>
        </w:tabs>
        <w:jc w:val="both"/>
        <w:rPr>
          <w:rFonts w:eastAsia="Times New Roman" w:cs="Times New Roman"/>
          <w:sz w:val="20"/>
          <w:szCs w:val="20"/>
          <w:lang w:val="fr-CA" w:eastAsia="en-CA"/>
        </w:rPr>
      </w:pPr>
    </w:p>
    <w:p w:rsidR="00FB519A" w:rsidRPr="00016B4E" w:rsidRDefault="00FB519A" w:rsidP="00FB519A">
      <w:pPr>
        <w:rPr>
          <w:rFonts w:cs="Times New Roman"/>
          <w:sz w:val="20"/>
          <w:szCs w:val="20"/>
          <w:lang w:val="en-US"/>
        </w:rPr>
      </w:pPr>
      <w:r w:rsidRPr="00016B4E">
        <w:rPr>
          <w:rStyle w:val="Strong"/>
          <w:color w:val="333333"/>
          <w:sz w:val="20"/>
          <w:szCs w:val="20"/>
          <w:shd w:val="clear" w:color="auto" w:fill="FFFFFF"/>
        </w:rPr>
        <w:t>HIS MAJESTY THE KING v. SHARON FOX</w:t>
      </w:r>
    </w:p>
    <w:p w:rsidR="00FB519A" w:rsidRPr="00016B4E" w:rsidRDefault="00FB519A" w:rsidP="00FB519A">
      <w:pPr>
        <w:jc w:val="both"/>
        <w:rPr>
          <w:rFonts w:cs="Times New Roman"/>
          <w:sz w:val="20"/>
          <w:szCs w:val="20"/>
          <w:lang w:val="en-US"/>
        </w:rPr>
      </w:pPr>
      <w:r w:rsidRPr="00016B4E">
        <w:rPr>
          <w:rFonts w:cs="Times New Roman"/>
          <w:sz w:val="20"/>
          <w:szCs w:val="20"/>
        </w:rPr>
        <w:t>(Sask.) (41215)</w:t>
      </w:r>
    </w:p>
    <w:p w:rsidR="00FB519A" w:rsidRPr="00016B4E" w:rsidRDefault="00FB519A" w:rsidP="00FB519A">
      <w:pPr>
        <w:rPr>
          <w:sz w:val="20"/>
          <w:szCs w:val="20"/>
          <w:lang w:val="en-US"/>
        </w:rPr>
      </w:pPr>
    </w:p>
    <w:p w:rsidR="00FB519A" w:rsidRPr="00016B4E" w:rsidRDefault="00FB519A" w:rsidP="00FB519A">
      <w:pPr>
        <w:jc w:val="both"/>
        <w:rPr>
          <w:sz w:val="20"/>
          <w:szCs w:val="20"/>
          <w:lang w:val="en-US"/>
        </w:rPr>
      </w:pPr>
      <w:r w:rsidRPr="00016B4E">
        <w:rPr>
          <w:b/>
          <w:bCs/>
          <w:sz w:val="20"/>
          <w:szCs w:val="20"/>
          <w:u w:val="single"/>
          <w:lang w:val="en-US"/>
        </w:rPr>
        <w:t>KARAKATSANIS J.</w:t>
      </w:r>
      <w:r w:rsidRPr="00016B4E">
        <w:rPr>
          <w:b/>
          <w:bCs/>
          <w:sz w:val="20"/>
          <w:szCs w:val="20"/>
          <w:lang w:val="en-US"/>
        </w:rPr>
        <w:t>:</w:t>
      </w:r>
    </w:p>
    <w:p w:rsidR="00FB519A" w:rsidRPr="00016B4E" w:rsidRDefault="00FB519A" w:rsidP="00FB519A">
      <w:pPr>
        <w:rPr>
          <w:sz w:val="20"/>
          <w:szCs w:val="20"/>
        </w:rPr>
      </w:pPr>
    </w:p>
    <w:p w:rsidR="00FB519A" w:rsidRPr="00016B4E" w:rsidRDefault="00FB519A" w:rsidP="00FB519A">
      <w:pPr>
        <w:jc w:val="both"/>
        <w:rPr>
          <w:sz w:val="20"/>
          <w:szCs w:val="20"/>
        </w:rPr>
      </w:pPr>
      <w:r w:rsidRPr="00016B4E">
        <w:rPr>
          <w:b/>
          <w:sz w:val="20"/>
          <w:szCs w:val="20"/>
          <w:lang w:val="en-US"/>
        </w:rPr>
        <w:t>UPON APPLICATIONS</w:t>
      </w:r>
      <w:r w:rsidRPr="00016B4E">
        <w:rPr>
          <w:sz w:val="20"/>
          <w:szCs w:val="20"/>
          <w:lang w:val="en-US"/>
        </w:rPr>
        <w:t xml:space="preserve"> by the </w:t>
      </w:r>
      <w:r w:rsidRPr="00016B4E">
        <w:rPr>
          <w:sz w:val="20"/>
          <w:szCs w:val="20"/>
        </w:rPr>
        <w:t xml:space="preserve">Director of Public Prosecutions, </w:t>
      </w:r>
      <w:r w:rsidRPr="00016B4E">
        <w:rPr>
          <w:sz w:val="20"/>
          <w:szCs w:val="20"/>
          <w:lang w:val="en-US"/>
        </w:rPr>
        <w:t xml:space="preserve">Attorney General of Ontario, </w:t>
      </w:r>
      <w:r w:rsidRPr="00016B4E">
        <w:rPr>
          <w:sz w:val="20"/>
          <w:szCs w:val="20"/>
        </w:rPr>
        <w:t xml:space="preserve">Attorney General of Alberta, Canadian Civil Liberties Association and British Columbia Civil Liberties Association </w:t>
      </w:r>
      <w:r w:rsidRPr="00016B4E">
        <w:rPr>
          <w:bCs/>
          <w:sz w:val="20"/>
          <w:szCs w:val="20"/>
        </w:rPr>
        <w:t>f</w:t>
      </w:r>
      <w:r w:rsidRPr="00016B4E">
        <w:rPr>
          <w:sz w:val="20"/>
          <w:szCs w:val="20"/>
        </w:rPr>
        <w:t>or leave to intervene in the above appeal;</w:t>
      </w:r>
    </w:p>
    <w:p w:rsidR="00FB519A" w:rsidRPr="00016B4E" w:rsidRDefault="00FB519A" w:rsidP="00FB519A">
      <w:pPr>
        <w:jc w:val="both"/>
        <w:rPr>
          <w:sz w:val="20"/>
          <w:szCs w:val="20"/>
        </w:rPr>
      </w:pPr>
    </w:p>
    <w:p w:rsidR="00FB519A" w:rsidRPr="00016B4E" w:rsidRDefault="00FB519A" w:rsidP="00FB519A">
      <w:pPr>
        <w:spacing w:line="232" w:lineRule="auto"/>
        <w:jc w:val="both"/>
        <w:rPr>
          <w:rFonts w:cs="Times New Roman"/>
          <w:sz w:val="20"/>
          <w:szCs w:val="20"/>
        </w:rPr>
      </w:pPr>
      <w:r w:rsidRPr="00016B4E">
        <w:rPr>
          <w:rFonts w:cs="Times New Roman"/>
          <w:b/>
          <w:bCs/>
          <w:sz w:val="20"/>
          <w:szCs w:val="20"/>
        </w:rPr>
        <w:t>AND THE MATERIAL FILED</w:t>
      </w:r>
      <w:r w:rsidRPr="00016B4E">
        <w:rPr>
          <w:rFonts w:cs="Times New Roman"/>
          <w:sz w:val="20"/>
          <w:szCs w:val="20"/>
        </w:rPr>
        <w:t xml:space="preserve"> having been read;</w:t>
      </w:r>
    </w:p>
    <w:p w:rsidR="00FB519A" w:rsidRPr="00016B4E" w:rsidRDefault="00FB519A" w:rsidP="00FB519A">
      <w:pPr>
        <w:spacing w:line="232" w:lineRule="auto"/>
        <w:jc w:val="both"/>
        <w:rPr>
          <w:rFonts w:cs="Times New Roman"/>
          <w:sz w:val="20"/>
          <w:szCs w:val="20"/>
        </w:rPr>
      </w:pPr>
    </w:p>
    <w:p w:rsidR="00FB519A" w:rsidRPr="00016B4E" w:rsidRDefault="00FB519A" w:rsidP="00FB519A">
      <w:pPr>
        <w:spacing w:line="232" w:lineRule="auto"/>
        <w:jc w:val="both"/>
        <w:rPr>
          <w:rFonts w:cs="Times New Roman"/>
          <w:b/>
          <w:bCs/>
          <w:sz w:val="20"/>
          <w:szCs w:val="20"/>
        </w:rPr>
      </w:pPr>
      <w:r w:rsidRPr="00016B4E">
        <w:rPr>
          <w:rFonts w:cs="Times New Roman"/>
          <w:b/>
          <w:bCs/>
          <w:sz w:val="20"/>
          <w:szCs w:val="20"/>
        </w:rPr>
        <w:t>IT IS HEREBY ORDERED THAT:</w:t>
      </w:r>
    </w:p>
    <w:p w:rsidR="00FB519A" w:rsidRPr="00016B4E" w:rsidRDefault="00FB519A" w:rsidP="00FB519A">
      <w:pPr>
        <w:jc w:val="both"/>
        <w:rPr>
          <w:rFonts w:cs="Times New Roman"/>
          <w:sz w:val="20"/>
          <w:szCs w:val="20"/>
        </w:rPr>
      </w:pPr>
    </w:p>
    <w:p w:rsidR="00FB519A" w:rsidRPr="00016B4E" w:rsidRDefault="00FB519A" w:rsidP="00FB519A">
      <w:pPr>
        <w:jc w:val="both"/>
        <w:rPr>
          <w:rFonts w:cs="Times New Roman"/>
          <w:sz w:val="20"/>
          <w:szCs w:val="20"/>
        </w:rPr>
      </w:pPr>
      <w:r w:rsidRPr="00016B4E">
        <w:rPr>
          <w:rFonts w:cs="Times New Roman"/>
          <w:sz w:val="20"/>
          <w:szCs w:val="20"/>
        </w:rPr>
        <w:t xml:space="preserve">The motions for leave to intervene by </w:t>
      </w:r>
      <w:r w:rsidRPr="00016B4E">
        <w:rPr>
          <w:sz w:val="20"/>
          <w:szCs w:val="20"/>
          <w:lang w:val="en-US"/>
        </w:rPr>
        <w:t xml:space="preserve">the </w:t>
      </w:r>
      <w:r w:rsidRPr="00016B4E">
        <w:rPr>
          <w:sz w:val="20"/>
          <w:szCs w:val="20"/>
        </w:rPr>
        <w:t xml:space="preserve">Director of Public Prosecutions, </w:t>
      </w:r>
      <w:r w:rsidRPr="00016B4E">
        <w:rPr>
          <w:sz w:val="20"/>
          <w:szCs w:val="20"/>
          <w:lang w:val="en-US"/>
        </w:rPr>
        <w:t xml:space="preserve">Attorney General of Ontario, </w:t>
      </w:r>
      <w:r w:rsidRPr="00016B4E">
        <w:rPr>
          <w:sz w:val="20"/>
          <w:szCs w:val="20"/>
        </w:rPr>
        <w:t>Attorney General of Alberta, Canadian Civil Liberties Association, British Columbia Civil Liberties Association</w:t>
      </w:r>
      <w:r w:rsidRPr="00016B4E">
        <w:rPr>
          <w:rFonts w:cs="Times New Roman"/>
          <w:sz w:val="20"/>
          <w:szCs w:val="20"/>
        </w:rPr>
        <w:t xml:space="preserve"> are granted.</w:t>
      </w:r>
    </w:p>
    <w:p w:rsidR="00FB519A" w:rsidRPr="00016B4E" w:rsidRDefault="00FB519A" w:rsidP="00FB519A">
      <w:pPr>
        <w:jc w:val="both"/>
        <w:rPr>
          <w:rFonts w:cs="Times New Roman"/>
          <w:sz w:val="20"/>
          <w:szCs w:val="20"/>
        </w:rPr>
      </w:pPr>
    </w:p>
    <w:p w:rsidR="00FB519A" w:rsidRPr="00016B4E" w:rsidRDefault="00FB519A" w:rsidP="00FB519A">
      <w:pPr>
        <w:jc w:val="both"/>
        <w:rPr>
          <w:rFonts w:cs="Times New Roman"/>
          <w:sz w:val="20"/>
          <w:szCs w:val="20"/>
        </w:rPr>
      </w:pPr>
      <w:r w:rsidRPr="00016B4E">
        <w:rPr>
          <w:rFonts w:cs="Times New Roman"/>
          <w:sz w:val="20"/>
          <w:szCs w:val="20"/>
        </w:rPr>
        <w:t xml:space="preserve">The motion </w:t>
      </w:r>
      <w:r w:rsidRPr="00016B4E">
        <w:rPr>
          <w:sz w:val="20"/>
          <w:szCs w:val="20"/>
        </w:rPr>
        <w:t xml:space="preserve">to file a factum of up to 20 pages and to make oral submissions of up to 10 minutes </w:t>
      </w:r>
      <w:r w:rsidRPr="00016B4E">
        <w:rPr>
          <w:rFonts w:cs="Times New Roman"/>
          <w:sz w:val="20"/>
          <w:szCs w:val="20"/>
        </w:rPr>
        <w:t xml:space="preserve">by </w:t>
      </w:r>
      <w:r w:rsidRPr="00016B4E">
        <w:rPr>
          <w:sz w:val="20"/>
          <w:szCs w:val="20"/>
          <w:lang w:val="en-US"/>
        </w:rPr>
        <w:t xml:space="preserve">the </w:t>
      </w:r>
      <w:r w:rsidRPr="00016B4E">
        <w:rPr>
          <w:sz w:val="20"/>
          <w:szCs w:val="20"/>
        </w:rPr>
        <w:t xml:space="preserve">Director of Public Prosecutions </w:t>
      </w:r>
      <w:r w:rsidRPr="00016B4E">
        <w:rPr>
          <w:rFonts w:cs="Times New Roman"/>
          <w:sz w:val="20"/>
          <w:szCs w:val="20"/>
        </w:rPr>
        <w:t>is dismissed.</w:t>
      </w:r>
    </w:p>
    <w:p w:rsidR="00FB519A" w:rsidRPr="00016B4E" w:rsidRDefault="00FB519A" w:rsidP="00FB519A">
      <w:pPr>
        <w:jc w:val="both"/>
        <w:rPr>
          <w:sz w:val="20"/>
          <w:szCs w:val="20"/>
        </w:rPr>
      </w:pPr>
    </w:p>
    <w:p w:rsidR="00FB519A" w:rsidRPr="00016B4E" w:rsidRDefault="00FB519A" w:rsidP="00FB519A">
      <w:pPr>
        <w:jc w:val="both"/>
        <w:rPr>
          <w:rFonts w:cs="Times New Roman"/>
          <w:sz w:val="20"/>
          <w:szCs w:val="20"/>
        </w:rPr>
      </w:pPr>
      <w:r w:rsidRPr="00016B4E">
        <w:rPr>
          <w:rFonts w:cs="Times New Roman"/>
          <w:sz w:val="20"/>
          <w:szCs w:val="20"/>
        </w:rPr>
        <w:t>The five (5) interveners shall each be entitled to serve and file a single factum, not to exceed ten (10) pages in length, and a book of authorities, if any, on or before January 15, 2025.</w:t>
      </w:r>
    </w:p>
    <w:p w:rsidR="00FB519A" w:rsidRPr="00016B4E" w:rsidRDefault="00FB519A" w:rsidP="00FB519A">
      <w:pPr>
        <w:jc w:val="both"/>
        <w:rPr>
          <w:rFonts w:cs="Times New Roman"/>
          <w:sz w:val="20"/>
          <w:szCs w:val="20"/>
        </w:rPr>
      </w:pPr>
    </w:p>
    <w:p w:rsidR="00FB519A" w:rsidRPr="00016B4E" w:rsidRDefault="00FB519A" w:rsidP="00FB519A">
      <w:pPr>
        <w:jc w:val="both"/>
        <w:rPr>
          <w:sz w:val="20"/>
          <w:szCs w:val="20"/>
        </w:rPr>
      </w:pPr>
      <w:r w:rsidRPr="00016B4E">
        <w:rPr>
          <w:rFonts w:cs="Times New Roman"/>
          <w:sz w:val="20"/>
          <w:szCs w:val="20"/>
        </w:rPr>
        <w:t>The five (5) interveners are each granted permission to present oral argument not exceeding five (5) minutes at the hearing of the appeal.</w:t>
      </w:r>
    </w:p>
    <w:p w:rsidR="00FB519A" w:rsidRPr="00016B4E" w:rsidRDefault="00FB519A" w:rsidP="00FB519A">
      <w:pPr>
        <w:jc w:val="both"/>
        <w:rPr>
          <w:sz w:val="20"/>
          <w:szCs w:val="20"/>
        </w:rPr>
      </w:pPr>
    </w:p>
    <w:p w:rsidR="00FB519A" w:rsidRPr="00016B4E" w:rsidRDefault="00FB519A" w:rsidP="00FB519A">
      <w:pPr>
        <w:jc w:val="both"/>
        <w:rPr>
          <w:sz w:val="20"/>
          <w:szCs w:val="20"/>
        </w:rPr>
      </w:pPr>
    </w:p>
    <w:p w:rsidR="00FB519A" w:rsidRPr="00016B4E" w:rsidRDefault="00FB519A" w:rsidP="00FB519A">
      <w:pPr>
        <w:jc w:val="both"/>
        <w:rPr>
          <w:sz w:val="20"/>
          <w:szCs w:val="20"/>
          <w:lang w:val="fr-CA"/>
        </w:rPr>
      </w:pPr>
      <w:r w:rsidRPr="00016B4E">
        <w:rPr>
          <w:b/>
          <w:sz w:val="20"/>
          <w:szCs w:val="20"/>
          <w:lang w:val="fr-CA"/>
        </w:rPr>
        <w:t xml:space="preserve">À LA SUITE DES DEMANDES </w:t>
      </w:r>
      <w:r w:rsidRPr="00016B4E">
        <w:rPr>
          <w:sz w:val="20"/>
          <w:szCs w:val="20"/>
          <w:lang w:val="fr-CA"/>
        </w:rPr>
        <w:t>de la directrice des poursuites pénales, du procureur général de l’Ontario, du procureur général de l’Alberta, de l’Association canadienne des libertés civiles et de la British Columbia Civil Liberties Association en autorisation d’intervenir dans l’appel;</w:t>
      </w:r>
    </w:p>
    <w:p w:rsidR="00FB519A" w:rsidRPr="00016B4E" w:rsidRDefault="00FB519A" w:rsidP="00FB519A">
      <w:pPr>
        <w:jc w:val="both"/>
        <w:rPr>
          <w:sz w:val="20"/>
          <w:szCs w:val="20"/>
          <w:lang w:val="fr-CA"/>
        </w:rPr>
      </w:pPr>
    </w:p>
    <w:p w:rsidR="00FB519A" w:rsidRPr="00016B4E" w:rsidRDefault="00FB519A" w:rsidP="00FB519A">
      <w:pPr>
        <w:spacing w:line="232" w:lineRule="auto"/>
        <w:jc w:val="both"/>
        <w:rPr>
          <w:rFonts w:cs="Times New Roman"/>
          <w:sz w:val="20"/>
          <w:szCs w:val="20"/>
          <w:lang w:val="fr-CA"/>
        </w:rPr>
      </w:pPr>
      <w:r w:rsidRPr="00016B4E">
        <w:rPr>
          <w:rFonts w:cs="Times New Roman"/>
          <w:b/>
          <w:bCs/>
          <w:sz w:val="20"/>
          <w:szCs w:val="20"/>
          <w:lang w:val="fr-CA"/>
        </w:rPr>
        <w:t>ET APRÈS EXAMEN</w:t>
      </w:r>
      <w:r w:rsidRPr="00016B4E">
        <w:rPr>
          <w:rFonts w:cs="Times New Roman"/>
          <w:sz w:val="20"/>
          <w:szCs w:val="20"/>
          <w:lang w:val="fr-CA"/>
        </w:rPr>
        <w:t xml:space="preserve"> des documents déposés; </w:t>
      </w:r>
    </w:p>
    <w:p w:rsidR="00FB519A" w:rsidRPr="00016B4E" w:rsidRDefault="00FB519A" w:rsidP="00FB519A">
      <w:pPr>
        <w:spacing w:line="232" w:lineRule="auto"/>
        <w:jc w:val="both"/>
        <w:rPr>
          <w:rFonts w:cs="Times New Roman"/>
          <w:sz w:val="20"/>
          <w:szCs w:val="20"/>
          <w:lang w:val="fr-CA"/>
        </w:rPr>
      </w:pPr>
    </w:p>
    <w:p w:rsidR="00FB519A" w:rsidRPr="00016B4E" w:rsidRDefault="00FB519A" w:rsidP="00FB519A">
      <w:pPr>
        <w:spacing w:line="232" w:lineRule="auto"/>
        <w:jc w:val="both"/>
        <w:rPr>
          <w:rFonts w:cs="Times New Roman"/>
          <w:b/>
          <w:bCs/>
          <w:sz w:val="20"/>
          <w:szCs w:val="20"/>
          <w:lang w:val="fr-CA"/>
        </w:rPr>
      </w:pPr>
      <w:r w:rsidRPr="00016B4E">
        <w:rPr>
          <w:rFonts w:cs="Times New Roman"/>
          <w:b/>
          <w:bCs/>
          <w:sz w:val="20"/>
          <w:szCs w:val="20"/>
          <w:lang w:val="fr-CA"/>
        </w:rPr>
        <w:t>IL EST PAR LA PRÉSENTE ORDONNÉ CE QUI SUIT :</w:t>
      </w:r>
    </w:p>
    <w:p w:rsidR="00FB519A" w:rsidRPr="00016B4E" w:rsidRDefault="00FB519A" w:rsidP="00FB519A">
      <w:pPr>
        <w:jc w:val="both"/>
        <w:rPr>
          <w:rFonts w:cs="Times New Roman"/>
          <w:sz w:val="20"/>
          <w:szCs w:val="20"/>
          <w:lang w:val="fr-CA"/>
        </w:rPr>
      </w:pPr>
    </w:p>
    <w:p w:rsidR="00FB519A" w:rsidRPr="00016B4E" w:rsidRDefault="00FB519A" w:rsidP="00FB519A">
      <w:pPr>
        <w:jc w:val="both"/>
        <w:rPr>
          <w:rFonts w:cs="Times New Roman"/>
          <w:sz w:val="20"/>
          <w:szCs w:val="20"/>
          <w:lang w:val="fr-CA"/>
        </w:rPr>
      </w:pPr>
      <w:r w:rsidRPr="00016B4E">
        <w:rPr>
          <w:rFonts w:cs="Times New Roman"/>
          <w:sz w:val="20"/>
          <w:szCs w:val="20"/>
          <w:lang w:val="fr-CA"/>
        </w:rPr>
        <w:t xml:space="preserve">Les requêtes en autorisation d’intervenir de la </w:t>
      </w:r>
      <w:r w:rsidRPr="00016B4E">
        <w:rPr>
          <w:sz w:val="20"/>
          <w:szCs w:val="20"/>
          <w:lang w:val="fr-CA"/>
        </w:rPr>
        <w:t xml:space="preserve">directrice des poursuites pénales, du procureur général de l’Ontario, du procureur général de l’Alberta, de l’Association canadienne des libertés civiles et de la British Columbia Civil Liberties Association sont accueillies. </w:t>
      </w:r>
    </w:p>
    <w:p w:rsidR="00FB519A" w:rsidRPr="00016B4E" w:rsidRDefault="00FB519A" w:rsidP="00FB519A">
      <w:pPr>
        <w:jc w:val="both"/>
        <w:rPr>
          <w:rFonts w:cs="Times New Roman"/>
          <w:sz w:val="20"/>
          <w:szCs w:val="20"/>
          <w:lang w:val="fr-CA"/>
        </w:rPr>
      </w:pPr>
    </w:p>
    <w:p w:rsidR="00FB519A" w:rsidRPr="00016B4E" w:rsidRDefault="00FB519A" w:rsidP="00FB519A">
      <w:pPr>
        <w:jc w:val="both"/>
        <w:rPr>
          <w:rFonts w:cs="Times New Roman"/>
          <w:sz w:val="20"/>
          <w:szCs w:val="20"/>
          <w:lang w:val="fr-CA"/>
        </w:rPr>
      </w:pPr>
      <w:r w:rsidRPr="00016B4E">
        <w:rPr>
          <w:rFonts w:cs="Times New Roman"/>
          <w:sz w:val="20"/>
          <w:szCs w:val="20"/>
          <w:lang w:val="fr-CA"/>
        </w:rPr>
        <w:t>La requête de la directrice des poursuites pénales en autorisation de déposer un mémoire d’au plus 20 pages et de présenter des observations orales d’au plus 10 minutes est rejetée.</w:t>
      </w:r>
    </w:p>
    <w:p w:rsidR="00FB519A" w:rsidRPr="00016B4E" w:rsidRDefault="00FB519A" w:rsidP="00FB519A">
      <w:pPr>
        <w:jc w:val="both"/>
        <w:rPr>
          <w:rFonts w:cs="Times New Roman"/>
          <w:sz w:val="20"/>
          <w:szCs w:val="20"/>
          <w:lang w:val="fr-CA"/>
        </w:rPr>
      </w:pPr>
    </w:p>
    <w:p w:rsidR="00FB519A" w:rsidRPr="00016B4E" w:rsidRDefault="00FB519A" w:rsidP="00FB519A">
      <w:pPr>
        <w:jc w:val="both"/>
        <w:rPr>
          <w:rFonts w:cs="Times New Roman"/>
          <w:sz w:val="20"/>
          <w:szCs w:val="20"/>
          <w:lang w:val="fr-CA"/>
        </w:rPr>
      </w:pPr>
      <w:r w:rsidRPr="00016B4E">
        <w:rPr>
          <w:rFonts w:cs="Times New Roman"/>
          <w:sz w:val="20"/>
          <w:szCs w:val="20"/>
          <w:lang w:val="fr-CA"/>
        </w:rPr>
        <w:t>Les cinq (5) intervenants sont chacun autorisés à signifier et à déposer un seul mémoire d’au plus dix (10) pages, ainsi qu’un recueil de sources, le cas échéant, au plus tard le 15 janvier 2025.</w:t>
      </w:r>
    </w:p>
    <w:p w:rsidR="00FB519A" w:rsidRPr="00016B4E" w:rsidRDefault="00FB519A" w:rsidP="00FB519A">
      <w:pPr>
        <w:jc w:val="both"/>
        <w:rPr>
          <w:sz w:val="20"/>
          <w:szCs w:val="20"/>
          <w:lang w:val="fr-CA"/>
        </w:rPr>
      </w:pPr>
    </w:p>
    <w:p w:rsidR="00FB519A" w:rsidRPr="00016B4E" w:rsidRDefault="00FB519A" w:rsidP="00FB519A">
      <w:pPr>
        <w:jc w:val="both"/>
        <w:rPr>
          <w:rFonts w:cs="Times New Roman"/>
          <w:sz w:val="20"/>
          <w:szCs w:val="20"/>
          <w:lang w:val="fr-CA"/>
        </w:rPr>
      </w:pPr>
      <w:r w:rsidRPr="00016B4E">
        <w:rPr>
          <w:rFonts w:cs="Times New Roman"/>
          <w:sz w:val="20"/>
          <w:szCs w:val="20"/>
          <w:lang w:val="fr-CA"/>
        </w:rPr>
        <w:t>Les cinq (5) intervenants sont chacun autorisés à présenter une plaidoirie orale d’au plus cinq (5) minutes lors de l’audition de l’appel.</w:t>
      </w:r>
    </w:p>
    <w:p w:rsidR="00FF62F9" w:rsidRPr="00016B4E" w:rsidRDefault="00FF62F9" w:rsidP="00102792">
      <w:pPr>
        <w:spacing w:line="228" w:lineRule="auto"/>
        <w:rPr>
          <w:rFonts w:cs="Times New Roman"/>
          <w:sz w:val="20"/>
          <w:lang w:val="fr-CA"/>
        </w:rPr>
      </w:pPr>
    </w:p>
    <w:p w:rsidR="00102792" w:rsidRPr="00016B4E" w:rsidRDefault="00016B4E" w:rsidP="00102792">
      <w:pPr>
        <w:widowControl w:val="0"/>
        <w:rPr>
          <w:rFonts w:eastAsia="Times New Roman" w:cs="Times New Roman"/>
          <w:sz w:val="20"/>
          <w:szCs w:val="20"/>
          <w:lang w:val="fr-CA" w:eastAsia="en-CA"/>
        </w:rPr>
      </w:pPr>
      <w:r w:rsidRPr="00016B4E">
        <w:rPr>
          <w:rFonts w:eastAsia="Times New Roman" w:cs="Times New Roman"/>
          <w:sz w:val="20"/>
          <w:szCs w:val="20"/>
          <w:lang w:val="fr-CA" w:eastAsia="en-CA"/>
        </w:rPr>
        <w:pict>
          <v:rect id="_x0000_i1047" style="width:2in;height:1pt" o:hrpct="0" o:hralign="center" o:hrstd="t" o:hrnoshade="t" o:hr="t" fillcolor="black [3213]" stroked="f"/>
        </w:pict>
      </w:r>
    </w:p>
    <w:p w:rsidR="00890FEB" w:rsidRPr="00016B4E" w:rsidRDefault="00890FEB" w:rsidP="00831CA9">
      <w:pPr>
        <w:jc w:val="both"/>
        <w:rPr>
          <w:sz w:val="20"/>
          <w:szCs w:val="20"/>
          <w:lang w:val="fr-CA"/>
        </w:rPr>
      </w:pPr>
    </w:p>
    <w:p w:rsidR="00831CA9" w:rsidRPr="00016B4E" w:rsidRDefault="00831CA9" w:rsidP="00831CA9">
      <w:pPr>
        <w:jc w:val="both"/>
        <w:rPr>
          <w:sz w:val="20"/>
          <w:szCs w:val="20"/>
          <w:lang w:val="fr-CA"/>
        </w:rPr>
        <w:sectPr w:rsidR="00831CA9" w:rsidRPr="00016B4E" w:rsidSect="00831CA9">
          <w:headerReference w:type="even" r:id="rId31"/>
          <w:headerReference w:type="default" r:id="rId32"/>
          <w:footerReference w:type="even" r:id="rId33"/>
          <w:footerReference w:type="default" r:id="rId34"/>
          <w:headerReference w:type="first" r:id="rId35"/>
          <w:footerReference w:type="first" r:id="rId36"/>
          <w:pgSz w:w="12240" w:h="15840"/>
          <w:pgMar w:top="720" w:right="965" w:bottom="1080" w:left="1656" w:header="720" w:footer="965" w:gutter="0"/>
          <w:cols w:space="720"/>
          <w:titlePg/>
          <w:docGrid w:linePitch="326"/>
        </w:sectPr>
      </w:pPr>
    </w:p>
    <w:p w:rsidR="00567602" w:rsidRPr="00016B4E" w:rsidRDefault="001434B9" w:rsidP="00567602">
      <w:pPr>
        <w:pStyle w:val="Header1StyleE"/>
        <w:pBdr>
          <w:bottom w:val="single" w:sz="12" w:space="1" w:color="auto"/>
        </w:pBdr>
        <w:rPr>
          <w:lang w:val="fr-CA"/>
        </w:rPr>
      </w:pPr>
      <w:bookmarkStart w:id="4" w:name="_Toc183608189"/>
      <w:r w:rsidRPr="00016B4E">
        <w:rPr>
          <w:lang w:val="fr-CA"/>
        </w:rPr>
        <w:t>Pronouncements of reserved</w:t>
      </w:r>
      <w:r w:rsidR="00271E1E" w:rsidRPr="00016B4E">
        <w:rPr>
          <w:lang w:val="fr-CA"/>
        </w:rPr>
        <w:t xml:space="preserve"> appeals / </w:t>
      </w:r>
      <w:r w:rsidR="00567602" w:rsidRPr="00016B4E">
        <w:rPr>
          <w:lang w:val="fr-CA"/>
        </w:rPr>
        <w:br/>
      </w:r>
      <w:r w:rsidRPr="00016B4E">
        <w:rPr>
          <w:lang w:val="fr-CA"/>
        </w:rPr>
        <w:t>Jugements rendus sur les appels en délibéré</w:t>
      </w:r>
      <w:bookmarkEnd w:id="4"/>
    </w:p>
    <w:p w:rsidR="00FF6EEC" w:rsidRPr="00016B4E" w:rsidRDefault="00FF6EEC" w:rsidP="00FF6EEC">
      <w:pPr>
        <w:rPr>
          <w:sz w:val="20"/>
          <w:szCs w:val="20"/>
          <w:lang w:val="fr-CA"/>
        </w:rPr>
      </w:pPr>
    </w:p>
    <w:p w:rsidR="00102792" w:rsidRPr="00016B4E" w:rsidRDefault="00745DDC" w:rsidP="00102792">
      <w:pPr>
        <w:rPr>
          <w:b/>
          <w:sz w:val="20"/>
          <w:szCs w:val="20"/>
          <w:lang w:val="en-US"/>
        </w:rPr>
      </w:pPr>
      <w:r w:rsidRPr="00016B4E">
        <w:rPr>
          <w:b/>
          <w:sz w:val="20"/>
          <w:szCs w:val="20"/>
          <w:lang w:val="en-US"/>
        </w:rPr>
        <w:t>November</w:t>
      </w:r>
      <w:r w:rsidR="00102792" w:rsidRPr="00016B4E">
        <w:rPr>
          <w:b/>
          <w:sz w:val="20"/>
          <w:szCs w:val="20"/>
          <w:lang w:val="en-US"/>
        </w:rPr>
        <w:t xml:space="preserve"> </w:t>
      </w:r>
      <w:r w:rsidRPr="00016B4E">
        <w:rPr>
          <w:b/>
          <w:sz w:val="20"/>
          <w:szCs w:val="20"/>
          <w:lang w:val="en-US"/>
        </w:rPr>
        <w:t>27</w:t>
      </w:r>
      <w:r w:rsidR="00102792" w:rsidRPr="00016B4E">
        <w:rPr>
          <w:b/>
          <w:sz w:val="20"/>
          <w:szCs w:val="20"/>
          <w:lang w:val="en-US"/>
        </w:rPr>
        <w:t xml:space="preserve">, </w:t>
      </w:r>
      <w:r w:rsidR="0034657E" w:rsidRPr="00016B4E">
        <w:rPr>
          <w:b/>
          <w:sz w:val="20"/>
          <w:szCs w:val="20"/>
          <w:lang w:val="en-US"/>
        </w:rPr>
        <w:t>20</w:t>
      </w:r>
      <w:r w:rsidR="00172473" w:rsidRPr="00016B4E">
        <w:rPr>
          <w:b/>
          <w:sz w:val="20"/>
          <w:szCs w:val="20"/>
          <w:lang w:val="en-US"/>
        </w:rPr>
        <w:t>2</w:t>
      </w:r>
      <w:r w:rsidR="00345645" w:rsidRPr="00016B4E">
        <w:rPr>
          <w:b/>
          <w:sz w:val="20"/>
          <w:szCs w:val="20"/>
          <w:lang w:val="en-US"/>
        </w:rPr>
        <w:t>4</w:t>
      </w:r>
    </w:p>
    <w:p w:rsidR="00102792" w:rsidRPr="00016B4E" w:rsidRDefault="00102792" w:rsidP="00102792">
      <w:pPr>
        <w:rPr>
          <w:sz w:val="20"/>
          <w:szCs w:val="20"/>
          <w:lang w:val="en-US"/>
        </w:rPr>
      </w:pPr>
    </w:p>
    <w:p w:rsidR="00102792" w:rsidRPr="00016B4E" w:rsidRDefault="00960E85" w:rsidP="00102792">
      <w:pPr>
        <w:ind w:left="1440" w:hanging="1440"/>
        <w:jc w:val="both"/>
        <w:rPr>
          <w:rFonts w:eastAsia="Times New Roman" w:cs="Times New Roman"/>
          <w:color w:val="000000"/>
          <w:sz w:val="20"/>
          <w:szCs w:val="20"/>
          <w:lang w:val="en-US"/>
        </w:rPr>
      </w:pPr>
      <w:r w:rsidRPr="00016B4E">
        <w:rPr>
          <w:rFonts w:eastAsia="Times New Roman" w:cs="Times New Roman"/>
          <w:b/>
          <w:bCs/>
          <w:color w:val="000000"/>
          <w:sz w:val="20"/>
          <w:szCs w:val="20"/>
          <w:lang w:val="en-US"/>
        </w:rPr>
        <w:t>40</w:t>
      </w:r>
      <w:r w:rsidR="003D2E2A" w:rsidRPr="00016B4E">
        <w:rPr>
          <w:rFonts w:eastAsia="Times New Roman" w:cs="Times New Roman"/>
          <w:b/>
          <w:bCs/>
          <w:color w:val="000000"/>
          <w:sz w:val="20"/>
          <w:szCs w:val="20"/>
          <w:lang w:val="en-US"/>
        </w:rPr>
        <w:t>61</w:t>
      </w:r>
      <w:r w:rsidRPr="00016B4E">
        <w:rPr>
          <w:rFonts w:eastAsia="Times New Roman" w:cs="Times New Roman"/>
          <w:b/>
          <w:bCs/>
          <w:color w:val="000000"/>
          <w:sz w:val="20"/>
          <w:szCs w:val="20"/>
          <w:lang w:val="en-US"/>
        </w:rPr>
        <w:t>9</w:t>
      </w:r>
      <w:r w:rsidR="00172473" w:rsidRPr="00016B4E">
        <w:rPr>
          <w:rFonts w:eastAsia="Times New Roman" w:cs="Times New Roman"/>
          <w:b/>
          <w:bCs/>
          <w:color w:val="000000"/>
          <w:sz w:val="20"/>
          <w:szCs w:val="20"/>
          <w:lang w:val="en-US"/>
        </w:rPr>
        <w:tab/>
      </w:r>
      <w:r w:rsidR="003D2E2A" w:rsidRPr="00016B4E">
        <w:rPr>
          <w:b/>
          <w:sz w:val="20"/>
        </w:rPr>
        <w:t xml:space="preserve">Attorney </w:t>
      </w:r>
      <w:r w:rsidR="000E4E21" w:rsidRPr="00016B4E">
        <w:rPr>
          <w:b/>
          <w:sz w:val="20"/>
        </w:rPr>
        <w:t xml:space="preserve">General of Quebec v. Pekuakamiulnuatsh Takuhikan - and - Attorney General of Canada, Attorney General of Ontario, Attorney General of Saskatchewan, Attorney General of Alberta, Assembly of First Nations Quebec-Labrador, Congress of Aboriginal Peoples, Assembly of Manitoba Chiefs, Indigenous Police Chiefs of Ontario, First Nations Child &amp; Family Caring Society of Canada, Okanagan Indian Band and Assembly of First Nations </w:t>
      </w:r>
      <w:r w:rsidR="003D2E2A" w:rsidRPr="00016B4E">
        <w:rPr>
          <w:iCs/>
          <w:sz w:val="20"/>
        </w:rPr>
        <w:t>(Que.)</w:t>
      </w:r>
    </w:p>
    <w:p w:rsidR="00102792" w:rsidRPr="00016B4E" w:rsidRDefault="00102792" w:rsidP="00102792">
      <w:pPr>
        <w:ind w:left="1440"/>
        <w:jc w:val="both"/>
        <w:rPr>
          <w:rFonts w:eastAsia="Times New Roman" w:cs="Times New Roman"/>
          <w:color w:val="000000"/>
          <w:sz w:val="20"/>
          <w:szCs w:val="20"/>
          <w:lang w:val="en-US"/>
        </w:rPr>
      </w:pPr>
      <w:r w:rsidRPr="00016B4E">
        <w:rPr>
          <w:rFonts w:eastAsia="Times New Roman" w:cs="Times New Roman"/>
          <w:b/>
          <w:bCs/>
          <w:color w:val="000000"/>
          <w:sz w:val="20"/>
          <w:szCs w:val="20"/>
          <w:lang w:val="en-US"/>
        </w:rPr>
        <w:t>20</w:t>
      </w:r>
      <w:r w:rsidR="00172473" w:rsidRPr="00016B4E">
        <w:rPr>
          <w:rFonts w:eastAsia="Times New Roman" w:cs="Times New Roman"/>
          <w:b/>
          <w:bCs/>
          <w:color w:val="000000"/>
          <w:sz w:val="20"/>
          <w:szCs w:val="20"/>
          <w:lang w:val="en-US"/>
        </w:rPr>
        <w:t>2</w:t>
      </w:r>
      <w:r w:rsidR="00345645" w:rsidRPr="00016B4E">
        <w:rPr>
          <w:rFonts w:eastAsia="Times New Roman" w:cs="Times New Roman"/>
          <w:b/>
          <w:bCs/>
          <w:color w:val="000000"/>
          <w:sz w:val="20"/>
          <w:szCs w:val="20"/>
          <w:lang w:val="en-US"/>
        </w:rPr>
        <w:t>4</w:t>
      </w:r>
      <w:r w:rsidRPr="00016B4E">
        <w:rPr>
          <w:rFonts w:eastAsia="Times New Roman" w:cs="Times New Roman"/>
          <w:b/>
          <w:bCs/>
          <w:color w:val="000000"/>
          <w:sz w:val="20"/>
          <w:szCs w:val="20"/>
          <w:lang w:val="en-US"/>
        </w:rPr>
        <w:t xml:space="preserve"> SCC </w:t>
      </w:r>
      <w:r w:rsidR="003D2E2A" w:rsidRPr="00016B4E">
        <w:rPr>
          <w:rFonts w:eastAsia="Times New Roman" w:cs="Times New Roman"/>
          <w:b/>
          <w:bCs/>
          <w:color w:val="000000"/>
          <w:sz w:val="20"/>
          <w:szCs w:val="20"/>
          <w:lang w:val="en-US"/>
        </w:rPr>
        <w:t>39</w:t>
      </w:r>
    </w:p>
    <w:p w:rsidR="00102792" w:rsidRPr="00016B4E" w:rsidRDefault="00102792" w:rsidP="00102792">
      <w:pPr>
        <w:jc w:val="both"/>
        <w:rPr>
          <w:rFonts w:eastAsia="Times New Roman" w:cs="Times New Roman"/>
          <w:color w:val="000000"/>
          <w:sz w:val="20"/>
          <w:szCs w:val="20"/>
          <w:lang w:val="en-US"/>
        </w:rPr>
      </w:pPr>
    </w:p>
    <w:p w:rsidR="00102792" w:rsidRPr="00016B4E" w:rsidRDefault="00172473" w:rsidP="00102792">
      <w:pPr>
        <w:ind w:left="1440" w:hanging="1440"/>
        <w:rPr>
          <w:rFonts w:eastAsia="Times New Roman" w:cs="Times New Roman"/>
          <w:color w:val="000000"/>
          <w:sz w:val="20"/>
          <w:szCs w:val="20"/>
          <w:lang w:val="en-US"/>
        </w:rPr>
      </w:pPr>
      <w:r w:rsidRPr="00016B4E">
        <w:rPr>
          <w:rFonts w:eastAsia="Times New Roman" w:cs="Times New Roman"/>
          <w:color w:val="000000"/>
          <w:sz w:val="20"/>
          <w:szCs w:val="20"/>
          <w:lang w:val="en-US"/>
        </w:rPr>
        <w:t>Coram:</w:t>
      </w:r>
      <w:r w:rsidRPr="00016B4E">
        <w:rPr>
          <w:rFonts w:eastAsia="Times New Roman" w:cs="Times New Roman"/>
          <w:color w:val="000000"/>
          <w:sz w:val="20"/>
          <w:szCs w:val="20"/>
          <w:lang w:val="en-US"/>
        </w:rPr>
        <w:tab/>
      </w:r>
      <w:r w:rsidR="00102792" w:rsidRPr="00016B4E">
        <w:rPr>
          <w:rFonts w:eastAsia="Times New Roman" w:cs="Times New Roman"/>
          <w:color w:val="000000"/>
          <w:sz w:val="20"/>
          <w:szCs w:val="20"/>
          <w:lang w:val="en-US"/>
        </w:rPr>
        <w:t>Wagner C.J. and Karakatsanis, Côté, Rowe</w:t>
      </w:r>
      <w:r w:rsidRPr="00016B4E">
        <w:rPr>
          <w:rFonts w:eastAsia="Times New Roman" w:cs="Times New Roman"/>
          <w:color w:val="000000"/>
          <w:sz w:val="20"/>
          <w:szCs w:val="20"/>
          <w:lang w:val="en-US"/>
        </w:rPr>
        <w:t xml:space="preserve">, </w:t>
      </w:r>
      <w:r w:rsidR="00102792" w:rsidRPr="00016B4E">
        <w:rPr>
          <w:rFonts w:eastAsia="Times New Roman" w:cs="Times New Roman"/>
          <w:color w:val="000000"/>
          <w:sz w:val="20"/>
          <w:szCs w:val="20"/>
          <w:lang w:val="en-US"/>
        </w:rPr>
        <w:t>Martin</w:t>
      </w:r>
      <w:r w:rsidR="00FA7B17" w:rsidRPr="00016B4E">
        <w:rPr>
          <w:rFonts w:eastAsia="Times New Roman" w:cs="Times New Roman"/>
          <w:color w:val="000000"/>
          <w:sz w:val="20"/>
          <w:szCs w:val="20"/>
          <w:lang w:val="en-US"/>
        </w:rPr>
        <w:t>,</w:t>
      </w:r>
      <w:r w:rsidRPr="00016B4E">
        <w:rPr>
          <w:rFonts w:eastAsia="Times New Roman" w:cs="Times New Roman"/>
          <w:color w:val="000000"/>
          <w:sz w:val="20"/>
          <w:szCs w:val="20"/>
          <w:lang w:val="en-US"/>
        </w:rPr>
        <w:t xml:space="preserve"> Kasirer</w:t>
      </w:r>
      <w:r w:rsidR="00345645" w:rsidRPr="00016B4E">
        <w:rPr>
          <w:rFonts w:eastAsia="Times New Roman" w:cs="Times New Roman"/>
          <w:color w:val="000000"/>
          <w:sz w:val="20"/>
          <w:szCs w:val="20"/>
          <w:lang w:val="en-US"/>
        </w:rPr>
        <w:t>,</w:t>
      </w:r>
      <w:r w:rsidR="00102792" w:rsidRPr="00016B4E">
        <w:rPr>
          <w:rFonts w:eastAsia="Times New Roman" w:cs="Times New Roman"/>
          <w:color w:val="000000"/>
          <w:sz w:val="20"/>
          <w:szCs w:val="20"/>
          <w:lang w:val="en-US"/>
        </w:rPr>
        <w:t xml:space="preserve"> </w:t>
      </w:r>
      <w:r w:rsidR="00FA7B17" w:rsidRPr="00016B4E">
        <w:rPr>
          <w:rFonts w:eastAsia="Times New Roman" w:cs="Times New Roman"/>
          <w:color w:val="000000"/>
          <w:sz w:val="20"/>
          <w:szCs w:val="20"/>
          <w:lang w:val="en-US"/>
        </w:rPr>
        <w:t>Jamal</w:t>
      </w:r>
      <w:r w:rsidR="00345645" w:rsidRPr="00016B4E">
        <w:rPr>
          <w:rFonts w:eastAsia="Times New Roman" w:cs="Times New Roman"/>
          <w:color w:val="000000"/>
          <w:sz w:val="20"/>
          <w:szCs w:val="20"/>
          <w:lang w:val="en-US"/>
        </w:rPr>
        <w:t xml:space="preserve">, </w:t>
      </w:r>
      <w:r w:rsidR="00345645" w:rsidRPr="00016B4E">
        <w:rPr>
          <w:sz w:val="20"/>
          <w:szCs w:val="20"/>
        </w:rPr>
        <w:t>O’Bonsawin</w:t>
      </w:r>
      <w:r w:rsidR="00FA7B17" w:rsidRPr="00016B4E">
        <w:rPr>
          <w:rFonts w:eastAsia="Times New Roman" w:cs="Times New Roman"/>
          <w:color w:val="000000"/>
          <w:sz w:val="20"/>
          <w:szCs w:val="20"/>
          <w:lang w:val="en-US"/>
        </w:rPr>
        <w:t xml:space="preserve"> </w:t>
      </w:r>
      <w:r w:rsidR="00345645" w:rsidRPr="00016B4E">
        <w:rPr>
          <w:rFonts w:eastAsia="Times New Roman" w:cs="Times New Roman"/>
          <w:color w:val="000000"/>
          <w:sz w:val="20"/>
          <w:szCs w:val="20"/>
          <w:lang w:val="en-US"/>
        </w:rPr>
        <w:t xml:space="preserve">and Moreau </w:t>
      </w:r>
      <w:r w:rsidR="00102792" w:rsidRPr="00016B4E">
        <w:rPr>
          <w:rFonts w:eastAsia="Times New Roman" w:cs="Times New Roman"/>
          <w:color w:val="000000"/>
          <w:sz w:val="20"/>
          <w:szCs w:val="20"/>
          <w:lang w:val="en-US"/>
        </w:rPr>
        <w:t>JJ.</w:t>
      </w:r>
    </w:p>
    <w:p w:rsidR="00102792" w:rsidRPr="00016B4E" w:rsidRDefault="00102792" w:rsidP="00102792">
      <w:pPr>
        <w:ind w:left="1440" w:hanging="1440"/>
        <w:rPr>
          <w:rFonts w:eastAsia="Times New Roman" w:cs="Times New Roman"/>
          <w:color w:val="000000"/>
          <w:sz w:val="20"/>
          <w:szCs w:val="20"/>
          <w:lang w:val="en-US"/>
        </w:rPr>
      </w:pPr>
    </w:p>
    <w:p w:rsidR="000E4E21" w:rsidRPr="00016B4E" w:rsidRDefault="000E4E21" w:rsidP="000E4E21">
      <w:pPr>
        <w:jc w:val="both"/>
        <w:rPr>
          <w:sz w:val="20"/>
          <w:szCs w:val="20"/>
        </w:rPr>
      </w:pPr>
      <w:r w:rsidRPr="00016B4E">
        <w:rPr>
          <w:sz w:val="20"/>
          <w:szCs w:val="20"/>
        </w:rPr>
        <w:t xml:space="preserve">The appeal from the judgment </w:t>
      </w:r>
      <w:bookmarkStart w:id="5" w:name="BM_1_"/>
      <w:bookmarkEnd w:id="5"/>
      <w:r w:rsidRPr="00016B4E">
        <w:rPr>
          <w:sz w:val="20"/>
          <w:szCs w:val="20"/>
        </w:rPr>
        <w:t xml:space="preserve">of the Court of Appeal of Quebec (Québec), Number 200-09-010153-200, 2022 QCCA 1699, dated December 15, 2022 and rectified on July 3, 2023, heard on April 23 and 24, 2024, is dismissed with costs. Côté J. dissents. </w:t>
      </w:r>
    </w:p>
    <w:p w:rsidR="000E4E21" w:rsidRPr="00016B4E" w:rsidRDefault="000E4E21" w:rsidP="000E4E21">
      <w:pPr>
        <w:jc w:val="both"/>
        <w:rPr>
          <w:sz w:val="20"/>
          <w:szCs w:val="20"/>
        </w:rPr>
      </w:pPr>
    </w:p>
    <w:p w:rsidR="000E4E21" w:rsidRPr="00016B4E" w:rsidRDefault="000E4E21" w:rsidP="000E4E21">
      <w:pPr>
        <w:jc w:val="both"/>
        <w:rPr>
          <w:sz w:val="20"/>
          <w:szCs w:val="20"/>
        </w:rPr>
      </w:pPr>
      <w:r w:rsidRPr="00016B4E">
        <w:rPr>
          <w:sz w:val="20"/>
          <w:szCs w:val="20"/>
        </w:rPr>
        <w:t>The respondent’s motion to adduce new evidence is dismissed without costs.</w:t>
      </w:r>
    </w:p>
    <w:p w:rsidR="00102792" w:rsidRPr="00016B4E" w:rsidRDefault="00102792" w:rsidP="00102792">
      <w:pPr>
        <w:tabs>
          <w:tab w:val="left" w:pos="1440"/>
        </w:tabs>
        <w:jc w:val="both"/>
        <w:rPr>
          <w:rFonts w:eastAsia="Times New Roman" w:cs="Times New Roman"/>
          <w:color w:val="000000"/>
          <w:sz w:val="20"/>
          <w:szCs w:val="20"/>
          <w:lang w:val="en-US"/>
        </w:rPr>
      </w:pPr>
    </w:p>
    <w:p w:rsidR="00102792" w:rsidRPr="00016B4E" w:rsidRDefault="00016B4E" w:rsidP="00102792">
      <w:pPr>
        <w:rPr>
          <w:sz w:val="20"/>
          <w:szCs w:val="20"/>
          <w:lang w:val="fr-CA"/>
        </w:rPr>
      </w:pPr>
      <w:hyperlink r:id="rId37" w:history="1">
        <w:r w:rsidR="00506BE1" w:rsidRPr="00016B4E">
          <w:rPr>
            <w:rStyle w:val="Hyperlink"/>
            <w:sz w:val="20"/>
            <w:szCs w:val="20"/>
            <w:lang w:val="fr-CA"/>
          </w:rPr>
          <w:t xml:space="preserve">LINK TO </w:t>
        </w:r>
        <w:r w:rsidR="00D82BFF" w:rsidRPr="00016B4E">
          <w:rPr>
            <w:rStyle w:val="Hyperlink"/>
            <w:sz w:val="20"/>
            <w:szCs w:val="20"/>
            <w:lang w:val="fr-CA"/>
          </w:rPr>
          <w:t>REASONS</w:t>
        </w:r>
      </w:hyperlink>
    </w:p>
    <w:p w:rsidR="00960E85" w:rsidRPr="00016B4E" w:rsidRDefault="00960E85" w:rsidP="00102792">
      <w:pPr>
        <w:rPr>
          <w:sz w:val="20"/>
          <w:szCs w:val="20"/>
          <w:lang w:val="fr-CA"/>
        </w:rPr>
      </w:pPr>
    </w:p>
    <w:p w:rsidR="00745DDC" w:rsidRPr="00016B4E" w:rsidRDefault="00016B4E" w:rsidP="00102792">
      <w:pPr>
        <w:rPr>
          <w:sz w:val="20"/>
          <w:szCs w:val="20"/>
          <w:lang w:val="fr-CA"/>
        </w:rPr>
      </w:pPr>
      <w:r w:rsidRPr="00016B4E">
        <w:rPr>
          <w:sz w:val="20"/>
        </w:rPr>
        <w:pict>
          <v:rect id="_x0000_i1050" style="width:2in;height:1pt" o:hrpct="0" o:hralign="center" o:hrstd="t" o:hrnoshade="t" o:hr="t" fillcolor="black [3213]" stroked="f"/>
        </w:pict>
      </w:r>
    </w:p>
    <w:p w:rsidR="00745DDC" w:rsidRPr="00016B4E" w:rsidRDefault="00745DDC" w:rsidP="00102792">
      <w:pPr>
        <w:rPr>
          <w:sz w:val="20"/>
          <w:szCs w:val="20"/>
          <w:lang w:val="fr-CA"/>
        </w:rPr>
      </w:pPr>
    </w:p>
    <w:p w:rsidR="00745DDC" w:rsidRPr="00016B4E" w:rsidRDefault="00745DDC" w:rsidP="00745DDC">
      <w:pPr>
        <w:rPr>
          <w:b/>
          <w:sz w:val="20"/>
          <w:szCs w:val="20"/>
          <w:lang w:val="en-US"/>
        </w:rPr>
      </w:pPr>
      <w:r w:rsidRPr="00016B4E">
        <w:rPr>
          <w:b/>
          <w:sz w:val="20"/>
          <w:szCs w:val="20"/>
          <w:lang w:val="en-US"/>
        </w:rPr>
        <w:t>November 29, 2024</w:t>
      </w:r>
    </w:p>
    <w:p w:rsidR="00745DDC" w:rsidRPr="00016B4E" w:rsidRDefault="00745DDC" w:rsidP="00745DDC">
      <w:pPr>
        <w:rPr>
          <w:sz w:val="20"/>
          <w:szCs w:val="20"/>
          <w:lang w:val="en-US"/>
        </w:rPr>
      </w:pPr>
    </w:p>
    <w:p w:rsidR="00745DDC" w:rsidRPr="00016B4E" w:rsidRDefault="00745DDC" w:rsidP="00745DDC">
      <w:pPr>
        <w:ind w:left="1440" w:hanging="1440"/>
        <w:jc w:val="both"/>
        <w:rPr>
          <w:rFonts w:eastAsia="Times New Roman" w:cs="Times New Roman"/>
          <w:color w:val="000000"/>
          <w:sz w:val="20"/>
          <w:szCs w:val="20"/>
          <w:lang w:val="en-US"/>
        </w:rPr>
      </w:pPr>
      <w:r w:rsidRPr="00016B4E">
        <w:rPr>
          <w:rFonts w:eastAsia="Times New Roman" w:cs="Times New Roman"/>
          <w:b/>
          <w:bCs/>
          <w:color w:val="000000"/>
          <w:sz w:val="20"/>
          <w:szCs w:val="20"/>
          <w:lang w:val="en-US"/>
        </w:rPr>
        <w:t>40</w:t>
      </w:r>
      <w:r w:rsidR="00EC448E" w:rsidRPr="00016B4E">
        <w:rPr>
          <w:rFonts w:eastAsia="Times New Roman" w:cs="Times New Roman"/>
          <w:b/>
          <w:bCs/>
          <w:color w:val="000000"/>
          <w:sz w:val="20"/>
          <w:szCs w:val="20"/>
          <w:lang w:val="en-US"/>
        </w:rPr>
        <w:t>864</w:t>
      </w:r>
      <w:r w:rsidRPr="00016B4E">
        <w:rPr>
          <w:rFonts w:eastAsia="Times New Roman" w:cs="Times New Roman"/>
          <w:b/>
          <w:bCs/>
          <w:color w:val="000000"/>
          <w:sz w:val="20"/>
          <w:szCs w:val="20"/>
          <w:lang w:val="en-US"/>
        </w:rPr>
        <w:tab/>
      </w:r>
      <w:r w:rsidR="00EC448E" w:rsidRPr="00016B4E">
        <w:rPr>
          <w:b/>
          <w:sz w:val="20"/>
        </w:rPr>
        <w:t xml:space="preserve">Sanis </w:t>
      </w:r>
      <w:r w:rsidR="000E4E21" w:rsidRPr="00016B4E">
        <w:rPr>
          <w:b/>
          <w:sz w:val="20"/>
        </w:rPr>
        <w:t xml:space="preserve">Health Inc., Shoppers Drug Mart Inc., Sandoz Canada Inc. and McKesson Canada Corporation v. His Majesty The King in Right of the Province of British Columbia - and - Attorney General of Canada, Attorney General of Ontario, Attorney General of Quebec, Attorney General of Nova Scotia, Attorney General of New Brunswick, Attorney General of Manitoba, Attorney General of Prince Edward Island, Attorney General of Saskatchewan, Attorney General of Alberta, Attorney General of the Northwest Territories, Attorney General of the Yukon Territory, Groupe Jean Coutu (PJC) inc. and Pro Doc Ltd. </w:t>
      </w:r>
      <w:r w:rsidR="00EC448E" w:rsidRPr="00016B4E">
        <w:rPr>
          <w:iCs/>
          <w:sz w:val="20"/>
        </w:rPr>
        <w:t>(B.C.)</w:t>
      </w:r>
    </w:p>
    <w:p w:rsidR="00745DDC" w:rsidRPr="00016B4E" w:rsidRDefault="00745DDC" w:rsidP="00745DDC">
      <w:pPr>
        <w:ind w:left="1440"/>
        <w:jc w:val="both"/>
        <w:rPr>
          <w:rFonts w:eastAsia="Times New Roman" w:cs="Times New Roman"/>
          <w:color w:val="000000"/>
          <w:sz w:val="20"/>
          <w:szCs w:val="20"/>
          <w:lang w:val="en-US"/>
        </w:rPr>
      </w:pPr>
      <w:r w:rsidRPr="00016B4E">
        <w:rPr>
          <w:rFonts w:eastAsia="Times New Roman" w:cs="Times New Roman"/>
          <w:b/>
          <w:bCs/>
          <w:color w:val="000000"/>
          <w:sz w:val="20"/>
          <w:szCs w:val="20"/>
          <w:lang w:val="en-US"/>
        </w:rPr>
        <w:t xml:space="preserve">2024 SCC </w:t>
      </w:r>
      <w:r w:rsidR="00EC448E" w:rsidRPr="00016B4E">
        <w:rPr>
          <w:rFonts w:eastAsia="Times New Roman" w:cs="Times New Roman"/>
          <w:b/>
          <w:bCs/>
          <w:color w:val="000000"/>
          <w:sz w:val="20"/>
          <w:szCs w:val="20"/>
          <w:lang w:val="en-US"/>
        </w:rPr>
        <w:t>40</w:t>
      </w:r>
    </w:p>
    <w:p w:rsidR="00745DDC" w:rsidRPr="00016B4E" w:rsidRDefault="00745DDC" w:rsidP="00745DDC">
      <w:pPr>
        <w:jc w:val="both"/>
        <w:rPr>
          <w:rFonts w:eastAsia="Times New Roman" w:cs="Times New Roman"/>
          <w:color w:val="000000"/>
          <w:sz w:val="20"/>
          <w:szCs w:val="20"/>
          <w:lang w:val="en-US"/>
        </w:rPr>
      </w:pPr>
    </w:p>
    <w:p w:rsidR="00745DDC" w:rsidRPr="00016B4E" w:rsidRDefault="00745DDC" w:rsidP="00745DDC">
      <w:pPr>
        <w:ind w:left="1440" w:hanging="1440"/>
        <w:rPr>
          <w:rFonts w:eastAsia="Times New Roman" w:cs="Times New Roman"/>
          <w:color w:val="000000"/>
          <w:sz w:val="20"/>
          <w:szCs w:val="20"/>
          <w:lang w:val="en-US"/>
        </w:rPr>
      </w:pPr>
      <w:r w:rsidRPr="00016B4E">
        <w:rPr>
          <w:rFonts w:eastAsia="Times New Roman" w:cs="Times New Roman"/>
          <w:color w:val="000000"/>
          <w:sz w:val="20"/>
          <w:szCs w:val="20"/>
          <w:lang w:val="en-US"/>
        </w:rPr>
        <w:t>Coram:</w:t>
      </w:r>
      <w:r w:rsidRPr="00016B4E">
        <w:rPr>
          <w:rFonts w:eastAsia="Times New Roman" w:cs="Times New Roman"/>
          <w:color w:val="000000"/>
          <w:sz w:val="20"/>
          <w:szCs w:val="20"/>
          <w:lang w:val="en-US"/>
        </w:rPr>
        <w:tab/>
      </w:r>
      <w:r w:rsidR="00EC448E" w:rsidRPr="00016B4E">
        <w:rPr>
          <w:sz w:val="20"/>
        </w:rPr>
        <w:t>Wagner C.J. and Karakatsanis, Côté, Martin, Kasirer, O’Bonsawin and Moreau JJ.</w:t>
      </w:r>
    </w:p>
    <w:p w:rsidR="00745DDC" w:rsidRPr="00016B4E" w:rsidRDefault="00745DDC" w:rsidP="00745DDC">
      <w:pPr>
        <w:ind w:left="1440" w:hanging="1440"/>
        <w:rPr>
          <w:rFonts w:eastAsia="Times New Roman" w:cs="Times New Roman"/>
          <w:color w:val="000000"/>
          <w:sz w:val="20"/>
          <w:szCs w:val="20"/>
          <w:lang w:val="en-US"/>
        </w:rPr>
      </w:pPr>
    </w:p>
    <w:p w:rsidR="000E4E21" w:rsidRPr="00016B4E" w:rsidRDefault="000E4E21" w:rsidP="000E4E21">
      <w:pPr>
        <w:widowControl w:val="0"/>
        <w:jc w:val="both"/>
        <w:rPr>
          <w:sz w:val="20"/>
        </w:rPr>
      </w:pPr>
      <w:r w:rsidRPr="00016B4E">
        <w:rPr>
          <w:sz w:val="20"/>
        </w:rPr>
        <w:t>The appeal from the judgment of the Court of Appeal for British Columbia (Vancouver), Numbers CA48785, CA48786 and CA48790, 2023 BCCA 306, dated July 28, 2023, heard on May 23 and 24, 2024, is dismissed with costs. Côté J. dissents.</w:t>
      </w:r>
    </w:p>
    <w:p w:rsidR="00745DDC" w:rsidRPr="00016B4E" w:rsidRDefault="00745DDC" w:rsidP="00745DDC">
      <w:pPr>
        <w:tabs>
          <w:tab w:val="left" w:pos="1440"/>
        </w:tabs>
        <w:jc w:val="both"/>
        <w:rPr>
          <w:rFonts w:eastAsia="Times New Roman" w:cs="Times New Roman"/>
          <w:color w:val="000000"/>
          <w:sz w:val="20"/>
          <w:szCs w:val="20"/>
          <w:lang w:val="en-US"/>
        </w:rPr>
      </w:pPr>
    </w:p>
    <w:p w:rsidR="00745DDC" w:rsidRPr="00016B4E" w:rsidRDefault="00016B4E" w:rsidP="00745DDC">
      <w:pPr>
        <w:rPr>
          <w:sz w:val="20"/>
          <w:szCs w:val="20"/>
          <w:lang w:val="fr-CA"/>
        </w:rPr>
      </w:pPr>
      <w:hyperlink r:id="rId38" w:history="1">
        <w:r w:rsidR="00745DDC" w:rsidRPr="00016B4E">
          <w:rPr>
            <w:rStyle w:val="Hyperlink"/>
            <w:sz w:val="20"/>
            <w:szCs w:val="20"/>
            <w:lang w:val="fr-CA"/>
          </w:rPr>
          <w:t>LINK TO REASONS</w:t>
        </w:r>
      </w:hyperlink>
    </w:p>
    <w:p w:rsidR="00D2683C" w:rsidRPr="00016B4E" w:rsidRDefault="00D2683C" w:rsidP="00102792">
      <w:pPr>
        <w:rPr>
          <w:sz w:val="20"/>
          <w:szCs w:val="20"/>
          <w:lang w:val="fr-CA"/>
        </w:rPr>
      </w:pPr>
    </w:p>
    <w:p w:rsidR="00745DDC" w:rsidRPr="00016B4E" w:rsidRDefault="00745DDC" w:rsidP="00102792">
      <w:pPr>
        <w:rPr>
          <w:sz w:val="20"/>
          <w:szCs w:val="20"/>
          <w:lang w:val="fr-CA"/>
        </w:rPr>
      </w:pPr>
    </w:p>
    <w:p w:rsidR="00D004FC" w:rsidRPr="00016B4E" w:rsidRDefault="00016B4E" w:rsidP="00102792">
      <w:pPr>
        <w:jc w:val="both"/>
        <w:rPr>
          <w:rFonts w:cs="Times New Roman"/>
          <w:b/>
          <w:sz w:val="20"/>
          <w:szCs w:val="20"/>
        </w:rPr>
      </w:pPr>
      <w:r w:rsidRPr="00016B4E">
        <w:rPr>
          <w:sz w:val="18"/>
          <w:szCs w:val="18"/>
        </w:rPr>
        <w:pict>
          <v:rect id="_x0000_i1051" style="width:272.25pt;height:1.5pt" o:hrpct="0" o:hralign="center" o:hrstd="t" o:hrnoshade="t" o:hr="t" fillcolor="black [3213]" stroked="f"/>
        </w:pict>
      </w:r>
    </w:p>
    <w:p w:rsidR="00D2683C" w:rsidRPr="00016B4E" w:rsidRDefault="00D2683C" w:rsidP="00D004FC">
      <w:pPr>
        <w:jc w:val="both"/>
        <w:rPr>
          <w:rFonts w:cs="Times New Roman"/>
          <w:sz w:val="20"/>
          <w:szCs w:val="20"/>
        </w:rPr>
      </w:pPr>
    </w:p>
    <w:p w:rsidR="00D2683C" w:rsidRPr="00016B4E" w:rsidRDefault="00D2683C" w:rsidP="00D004FC">
      <w:pPr>
        <w:jc w:val="both"/>
        <w:rPr>
          <w:rFonts w:cs="Times New Roman"/>
          <w:sz w:val="20"/>
          <w:szCs w:val="20"/>
        </w:rPr>
      </w:pPr>
    </w:p>
    <w:p w:rsidR="003D1F9B" w:rsidRPr="00016B4E" w:rsidRDefault="003D1F9B">
      <w:pPr>
        <w:rPr>
          <w:b/>
          <w:sz w:val="20"/>
          <w:szCs w:val="20"/>
          <w:lang w:val="en-US"/>
        </w:rPr>
      </w:pPr>
      <w:r w:rsidRPr="00016B4E">
        <w:rPr>
          <w:b/>
          <w:sz w:val="20"/>
          <w:szCs w:val="20"/>
          <w:lang w:val="en-US"/>
        </w:rPr>
        <w:br w:type="page"/>
      </w:r>
    </w:p>
    <w:p w:rsidR="00D2683C" w:rsidRPr="00016B4E" w:rsidRDefault="00987E32" w:rsidP="00D2683C">
      <w:pPr>
        <w:widowControl w:val="0"/>
        <w:rPr>
          <w:sz w:val="20"/>
          <w:szCs w:val="20"/>
          <w:lang w:val="fr-CA"/>
        </w:rPr>
      </w:pPr>
      <w:r w:rsidRPr="00016B4E">
        <w:rPr>
          <w:b/>
          <w:sz w:val="20"/>
          <w:szCs w:val="20"/>
          <w:lang w:val="fr-CA"/>
        </w:rPr>
        <w:t>L</w:t>
      </w:r>
      <w:r w:rsidR="00276C52" w:rsidRPr="00016B4E">
        <w:rPr>
          <w:b/>
          <w:sz w:val="20"/>
          <w:szCs w:val="20"/>
          <w:lang w:val="fr-CA"/>
        </w:rPr>
        <w:t>e</w:t>
      </w:r>
      <w:r w:rsidRPr="00016B4E">
        <w:rPr>
          <w:b/>
          <w:sz w:val="20"/>
          <w:szCs w:val="20"/>
          <w:lang w:val="fr-CA"/>
        </w:rPr>
        <w:t xml:space="preserve"> </w:t>
      </w:r>
      <w:r w:rsidR="00745DDC" w:rsidRPr="00016B4E">
        <w:rPr>
          <w:b/>
          <w:sz w:val="20"/>
          <w:szCs w:val="20"/>
          <w:lang w:val="fr-CA"/>
        </w:rPr>
        <w:t>27</w:t>
      </w:r>
      <w:r w:rsidR="008F5B23" w:rsidRPr="00016B4E">
        <w:rPr>
          <w:b/>
          <w:sz w:val="20"/>
          <w:szCs w:val="20"/>
          <w:lang w:val="fr-CA"/>
        </w:rPr>
        <w:t xml:space="preserve"> </w:t>
      </w:r>
      <w:r w:rsidR="00745DDC" w:rsidRPr="00016B4E">
        <w:rPr>
          <w:b/>
          <w:sz w:val="20"/>
          <w:szCs w:val="20"/>
          <w:lang w:val="fr-CA"/>
        </w:rPr>
        <w:t>novembre</w:t>
      </w:r>
      <w:r w:rsidRPr="00016B4E">
        <w:rPr>
          <w:b/>
          <w:sz w:val="20"/>
          <w:szCs w:val="20"/>
          <w:lang w:val="fr-CA"/>
        </w:rPr>
        <w:t xml:space="preserve"> 202</w:t>
      </w:r>
      <w:r w:rsidR="00345645" w:rsidRPr="00016B4E">
        <w:rPr>
          <w:b/>
          <w:sz w:val="20"/>
          <w:szCs w:val="20"/>
          <w:lang w:val="fr-CA"/>
        </w:rPr>
        <w:t>4</w:t>
      </w:r>
    </w:p>
    <w:p w:rsidR="00D2683C" w:rsidRPr="00016B4E" w:rsidRDefault="00D2683C" w:rsidP="00D2683C">
      <w:pPr>
        <w:jc w:val="both"/>
        <w:outlineLvl w:val="0"/>
        <w:rPr>
          <w:sz w:val="20"/>
          <w:szCs w:val="20"/>
          <w:lang w:val="fr-CA"/>
        </w:rPr>
      </w:pPr>
    </w:p>
    <w:p w:rsidR="00D2683C" w:rsidRPr="00016B4E" w:rsidRDefault="00D2683C" w:rsidP="00D2683C">
      <w:pPr>
        <w:ind w:left="1440" w:hanging="1440"/>
        <w:jc w:val="both"/>
        <w:rPr>
          <w:sz w:val="20"/>
          <w:szCs w:val="20"/>
          <w:lang w:val="fr-CA"/>
        </w:rPr>
      </w:pPr>
      <w:r w:rsidRPr="00016B4E">
        <w:rPr>
          <w:b/>
          <w:sz w:val="20"/>
          <w:szCs w:val="20"/>
        </w:rPr>
        <w:fldChar w:fldCharType="begin"/>
      </w:r>
      <w:r w:rsidRPr="00016B4E">
        <w:rPr>
          <w:b/>
          <w:sz w:val="20"/>
          <w:szCs w:val="20"/>
          <w:lang w:val="fr-CA"/>
        </w:rPr>
        <w:instrText xml:space="preserve"> SEQ CHAPTER \h \r 1</w:instrText>
      </w:r>
      <w:r w:rsidRPr="00016B4E">
        <w:rPr>
          <w:b/>
          <w:sz w:val="20"/>
          <w:szCs w:val="20"/>
        </w:rPr>
        <w:fldChar w:fldCharType="end"/>
      </w:r>
      <w:r w:rsidR="00E049C0" w:rsidRPr="00016B4E">
        <w:rPr>
          <w:b/>
          <w:sz w:val="20"/>
          <w:szCs w:val="20"/>
          <w:lang w:val="fr-CA"/>
        </w:rPr>
        <w:t>40</w:t>
      </w:r>
      <w:r w:rsidR="003D1F9B" w:rsidRPr="00016B4E">
        <w:rPr>
          <w:b/>
          <w:sz w:val="20"/>
          <w:szCs w:val="20"/>
          <w:lang w:val="fr-CA"/>
        </w:rPr>
        <w:t>61</w:t>
      </w:r>
      <w:r w:rsidR="00E049C0" w:rsidRPr="00016B4E">
        <w:rPr>
          <w:b/>
          <w:sz w:val="20"/>
          <w:szCs w:val="20"/>
          <w:lang w:val="fr-CA"/>
        </w:rPr>
        <w:t>9</w:t>
      </w:r>
      <w:r w:rsidRPr="00016B4E">
        <w:rPr>
          <w:color w:val="FF0000"/>
          <w:sz w:val="20"/>
          <w:szCs w:val="20"/>
          <w:lang w:val="fr-CA"/>
        </w:rPr>
        <w:tab/>
      </w:r>
      <w:r w:rsidR="003D1F9B" w:rsidRPr="00016B4E">
        <w:rPr>
          <w:b/>
          <w:sz w:val="20"/>
          <w:lang w:val="fr-CA"/>
        </w:rPr>
        <w:t xml:space="preserve">Procureur </w:t>
      </w:r>
      <w:r w:rsidR="000E4E21" w:rsidRPr="00016B4E">
        <w:rPr>
          <w:b/>
          <w:sz w:val="20"/>
          <w:lang w:val="fr-CA"/>
        </w:rPr>
        <w:t xml:space="preserve">général du Québec c. Pekuakamiulnuatsh Takuhikan - et - Procureur général du Canada, procureur général de l’Ontario, procureur général de la Saskatchewan, procureur général de l’Alberta, Assemblée des Premières Nations Québec-Labrador, Congrès des peuples autochtones, Assembly of Manitoba Chiefs, Indigenous Police Chiefs of Ontario, Société de soutien à l’enfance et à la famille des Premières Nations, Okanagan Indian Band et Assemblée des Premières Nations </w:t>
      </w:r>
      <w:r w:rsidR="003D1F9B" w:rsidRPr="00016B4E">
        <w:rPr>
          <w:iCs/>
          <w:sz w:val="20"/>
          <w:lang w:val="fr-CA"/>
        </w:rPr>
        <w:t>(Qc)</w:t>
      </w:r>
    </w:p>
    <w:p w:rsidR="00D2683C" w:rsidRPr="00016B4E"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016B4E">
        <w:rPr>
          <w:b/>
          <w:sz w:val="20"/>
          <w:szCs w:val="20"/>
          <w:lang w:val="fr-CA"/>
        </w:rPr>
        <w:t>202</w:t>
      </w:r>
      <w:r w:rsidR="00345645" w:rsidRPr="00016B4E">
        <w:rPr>
          <w:b/>
          <w:sz w:val="20"/>
          <w:szCs w:val="20"/>
          <w:lang w:val="fr-CA"/>
        </w:rPr>
        <w:t>4</w:t>
      </w:r>
      <w:r w:rsidRPr="00016B4E">
        <w:rPr>
          <w:b/>
          <w:sz w:val="20"/>
          <w:szCs w:val="20"/>
          <w:lang w:val="fr-CA"/>
        </w:rPr>
        <w:t xml:space="preserve"> CSC </w:t>
      </w:r>
      <w:r w:rsidR="003D1F9B" w:rsidRPr="00016B4E">
        <w:rPr>
          <w:b/>
          <w:sz w:val="20"/>
          <w:szCs w:val="20"/>
          <w:lang w:val="fr-CA"/>
        </w:rPr>
        <w:t>39</w:t>
      </w:r>
    </w:p>
    <w:p w:rsidR="00D2683C" w:rsidRPr="00016B4E" w:rsidRDefault="00D2683C" w:rsidP="00D2683C">
      <w:pPr>
        <w:ind w:left="1440" w:hanging="1440"/>
        <w:jc w:val="both"/>
        <w:rPr>
          <w:sz w:val="20"/>
          <w:szCs w:val="20"/>
          <w:lang w:val="fr-CA"/>
        </w:rPr>
      </w:pPr>
    </w:p>
    <w:p w:rsidR="00D2683C" w:rsidRPr="00016B4E" w:rsidRDefault="00D2683C" w:rsidP="00D2683C">
      <w:pPr>
        <w:ind w:left="1440" w:hanging="1440"/>
        <w:rPr>
          <w:sz w:val="20"/>
          <w:szCs w:val="20"/>
          <w:lang w:val="fr-CA"/>
        </w:rPr>
      </w:pPr>
      <w:r w:rsidRPr="00016B4E">
        <w:rPr>
          <w:sz w:val="20"/>
          <w:szCs w:val="20"/>
          <w:lang w:val="fr-CA"/>
        </w:rPr>
        <w:t>Coram:</w:t>
      </w:r>
      <w:r w:rsidRPr="00016B4E">
        <w:rPr>
          <w:sz w:val="20"/>
          <w:szCs w:val="20"/>
          <w:lang w:val="fr-CA"/>
        </w:rPr>
        <w:tab/>
        <w:t>Le juge en chef Wagner et les juges Karakatsanis, Côté, Rowe, Martin, Kasirer, Jamal</w:t>
      </w:r>
      <w:r w:rsidR="00345645" w:rsidRPr="00016B4E">
        <w:rPr>
          <w:sz w:val="20"/>
          <w:szCs w:val="20"/>
          <w:lang w:val="fr-CA"/>
        </w:rPr>
        <w:t>,</w:t>
      </w:r>
      <w:r w:rsidRPr="00016B4E">
        <w:rPr>
          <w:sz w:val="20"/>
          <w:szCs w:val="20"/>
          <w:lang w:val="fr-CA"/>
        </w:rPr>
        <w:t xml:space="preserve"> O’Bonsawin</w:t>
      </w:r>
      <w:r w:rsidR="00345645" w:rsidRPr="00016B4E">
        <w:rPr>
          <w:sz w:val="20"/>
          <w:szCs w:val="20"/>
          <w:lang w:val="fr-CA"/>
        </w:rPr>
        <w:t xml:space="preserve"> et Moreau</w:t>
      </w:r>
    </w:p>
    <w:p w:rsidR="00D2683C" w:rsidRPr="00016B4E" w:rsidRDefault="00D2683C" w:rsidP="00D2683C">
      <w:pPr>
        <w:rPr>
          <w:sz w:val="20"/>
          <w:szCs w:val="20"/>
          <w:lang w:val="fr-CA"/>
        </w:rPr>
      </w:pPr>
    </w:p>
    <w:p w:rsidR="000E4E21" w:rsidRPr="00016B4E" w:rsidRDefault="000E4E21" w:rsidP="000E4E21">
      <w:pPr>
        <w:jc w:val="both"/>
        <w:rPr>
          <w:sz w:val="20"/>
          <w:szCs w:val="20"/>
          <w:lang w:val="fr-CA"/>
        </w:rPr>
      </w:pPr>
      <w:r w:rsidRPr="00016B4E">
        <w:rPr>
          <w:sz w:val="20"/>
          <w:szCs w:val="20"/>
          <w:lang w:val="fr-CA"/>
        </w:rPr>
        <w:t>L’appel interjeté contre l’arrêt de la Cour d’appel du Québec (Québec), numéro 200-09-010153-200, 2022 QCCA 1699, daté du 15 décembre 2022 et rectifié le 3 juillet 2023, entendu les 23 et 24 avril 2024, est rejeté avec dépens. La juge Côté est dissidente.</w:t>
      </w:r>
    </w:p>
    <w:p w:rsidR="000E4E21" w:rsidRPr="00016B4E" w:rsidRDefault="000E4E21" w:rsidP="000E4E21">
      <w:pPr>
        <w:jc w:val="both"/>
        <w:rPr>
          <w:sz w:val="20"/>
          <w:szCs w:val="20"/>
          <w:lang w:val="fr-CA"/>
        </w:rPr>
      </w:pPr>
    </w:p>
    <w:p w:rsidR="000E4E21" w:rsidRPr="00016B4E" w:rsidRDefault="000E4E21" w:rsidP="000E4E21">
      <w:pPr>
        <w:jc w:val="both"/>
        <w:rPr>
          <w:sz w:val="20"/>
          <w:szCs w:val="20"/>
          <w:lang w:val="fr-CA"/>
        </w:rPr>
      </w:pPr>
      <w:r w:rsidRPr="00016B4E">
        <w:rPr>
          <w:sz w:val="20"/>
          <w:szCs w:val="20"/>
          <w:lang w:val="fr-CA"/>
        </w:rPr>
        <w:t>La requête de l’intimé pour déposer de nouveaux éléments de preuve est rejetée sans dépens.</w:t>
      </w:r>
    </w:p>
    <w:p w:rsidR="00D2683C" w:rsidRPr="00016B4E" w:rsidRDefault="00D2683C" w:rsidP="00D2683C">
      <w:pPr>
        <w:widowControl w:val="0"/>
        <w:jc w:val="both"/>
        <w:outlineLvl w:val="0"/>
        <w:rPr>
          <w:sz w:val="20"/>
          <w:lang w:val="fr-CA"/>
        </w:rPr>
      </w:pPr>
    </w:p>
    <w:p w:rsidR="00987E32" w:rsidRPr="00016B4E" w:rsidRDefault="00016B4E" w:rsidP="00D2683C">
      <w:pPr>
        <w:widowControl w:val="0"/>
        <w:jc w:val="both"/>
        <w:outlineLvl w:val="0"/>
        <w:rPr>
          <w:sz w:val="20"/>
          <w:lang w:val="fr-CA"/>
        </w:rPr>
      </w:pPr>
      <w:hyperlink r:id="rId39" w:history="1">
        <w:bookmarkStart w:id="6" w:name="_Toc146877630"/>
        <w:bookmarkStart w:id="7" w:name="_Toc164254966"/>
        <w:bookmarkStart w:id="8" w:name="_Toc164255491"/>
        <w:bookmarkStart w:id="9" w:name="_Toc164257549"/>
        <w:bookmarkStart w:id="10" w:name="_Toc183174780"/>
        <w:bookmarkStart w:id="11" w:name="_Toc183608190"/>
        <w:r w:rsidR="00987E32" w:rsidRPr="00016B4E">
          <w:rPr>
            <w:rStyle w:val="Hyperlink"/>
            <w:sz w:val="20"/>
            <w:szCs w:val="20"/>
            <w:lang w:val="fr-CA"/>
          </w:rPr>
          <w:t>LIEN VERS LES MOTIFS</w:t>
        </w:r>
        <w:bookmarkEnd w:id="6"/>
        <w:bookmarkEnd w:id="7"/>
        <w:bookmarkEnd w:id="8"/>
        <w:bookmarkEnd w:id="9"/>
        <w:bookmarkEnd w:id="10"/>
        <w:bookmarkEnd w:id="11"/>
      </w:hyperlink>
    </w:p>
    <w:p w:rsidR="00987E32" w:rsidRPr="00016B4E" w:rsidRDefault="00987E32" w:rsidP="00D2683C">
      <w:pPr>
        <w:widowControl w:val="0"/>
        <w:jc w:val="both"/>
        <w:outlineLvl w:val="0"/>
        <w:rPr>
          <w:sz w:val="20"/>
          <w:lang w:val="fr-CA"/>
        </w:rPr>
      </w:pPr>
    </w:p>
    <w:p w:rsidR="00D2683C" w:rsidRPr="00016B4E" w:rsidRDefault="00016B4E" w:rsidP="00D2683C">
      <w:pPr>
        <w:jc w:val="both"/>
        <w:rPr>
          <w:rFonts w:cs="Times New Roman"/>
          <w:sz w:val="20"/>
          <w:szCs w:val="20"/>
        </w:rPr>
      </w:pPr>
      <w:r w:rsidRPr="00016B4E">
        <w:rPr>
          <w:sz w:val="20"/>
        </w:rPr>
        <w:pict>
          <v:rect id="_x0000_i1052" style="width:2in;height:1pt" o:hrpct="0" o:hralign="center" o:hrstd="t" o:hrnoshade="t" o:hr="t" fillcolor="black [3213]" stroked="f"/>
        </w:pict>
      </w:r>
    </w:p>
    <w:p w:rsidR="00D2683C" w:rsidRPr="00016B4E" w:rsidRDefault="00D2683C" w:rsidP="00D004FC">
      <w:pPr>
        <w:jc w:val="both"/>
        <w:rPr>
          <w:rFonts w:cs="Times New Roman"/>
          <w:sz w:val="20"/>
          <w:szCs w:val="20"/>
        </w:rPr>
      </w:pPr>
    </w:p>
    <w:p w:rsidR="00745DDC" w:rsidRPr="00016B4E" w:rsidRDefault="00745DDC" w:rsidP="00745DDC">
      <w:pPr>
        <w:jc w:val="both"/>
        <w:rPr>
          <w:rFonts w:cs="Times New Roman"/>
          <w:sz w:val="20"/>
          <w:szCs w:val="20"/>
        </w:rPr>
      </w:pPr>
    </w:p>
    <w:p w:rsidR="00745DDC" w:rsidRPr="00016B4E" w:rsidRDefault="00745DDC" w:rsidP="00745DDC">
      <w:pPr>
        <w:jc w:val="both"/>
        <w:rPr>
          <w:rFonts w:cs="Times New Roman"/>
          <w:sz w:val="20"/>
          <w:szCs w:val="20"/>
        </w:rPr>
      </w:pPr>
    </w:p>
    <w:p w:rsidR="00745DDC" w:rsidRPr="00016B4E" w:rsidRDefault="00745DDC" w:rsidP="00745DDC">
      <w:pPr>
        <w:widowControl w:val="0"/>
        <w:rPr>
          <w:sz w:val="20"/>
          <w:szCs w:val="20"/>
          <w:lang w:val="fr-CA"/>
        </w:rPr>
      </w:pPr>
      <w:r w:rsidRPr="00016B4E">
        <w:rPr>
          <w:b/>
          <w:sz w:val="20"/>
          <w:szCs w:val="20"/>
          <w:lang w:val="fr-CA"/>
        </w:rPr>
        <w:t>Le 29 novembre 2024</w:t>
      </w:r>
    </w:p>
    <w:p w:rsidR="00745DDC" w:rsidRPr="00016B4E" w:rsidRDefault="00745DDC" w:rsidP="00745DDC">
      <w:pPr>
        <w:jc w:val="both"/>
        <w:outlineLvl w:val="0"/>
        <w:rPr>
          <w:sz w:val="20"/>
          <w:szCs w:val="20"/>
          <w:lang w:val="fr-CA"/>
        </w:rPr>
      </w:pPr>
    </w:p>
    <w:p w:rsidR="00745DDC" w:rsidRPr="00016B4E" w:rsidRDefault="00745DDC" w:rsidP="00745DDC">
      <w:pPr>
        <w:ind w:left="1440" w:hanging="1440"/>
        <w:jc w:val="both"/>
        <w:rPr>
          <w:sz w:val="20"/>
          <w:szCs w:val="20"/>
          <w:lang w:val="fr-CA"/>
        </w:rPr>
      </w:pPr>
      <w:r w:rsidRPr="00016B4E">
        <w:rPr>
          <w:b/>
          <w:sz w:val="20"/>
          <w:szCs w:val="20"/>
        </w:rPr>
        <w:fldChar w:fldCharType="begin"/>
      </w:r>
      <w:r w:rsidRPr="00016B4E">
        <w:rPr>
          <w:b/>
          <w:sz w:val="20"/>
          <w:szCs w:val="20"/>
          <w:lang w:val="fr-CA"/>
        </w:rPr>
        <w:instrText xml:space="preserve"> SEQ CHAPTER \h \r 1</w:instrText>
      </w:r>
      <w:r w:rsidRPr="00016B4E">
        <w:rPr>
          <w:b/>
          <w:sz w:val="20"/>
          <w:szCs w:val="20"/>
        </w:rPr>
        <w:fldChar w:fldCharType="end"/>
      </w:r>
      <w:r w:rsidRPr="00016B4E">
        <w:rPr>
          <w:b/>
          <w:sz w:val="20"/>
          <w:szCs w:val="20"/>
          <w:lang w:val="fr-CA"/>
        </w:rPr>
        <w:t>40</w:t>
      </w:r>
      <w:r w:rsidR="00EC448E" w:rsidRPr="00016B4E">
        <w:rPr>
          <w:b/>
          <w:sz w:val="20"/>
          <w:szCs w:val="20"/>
          <w:lang w:val="fr-CA"/>
        </w:rPr>
        <w:t>864</w:t>
      </w:r>
      <w:r w:rsidRPr="00016B4E">
        <w:rPr>
          <w:color w:val="FF0000"/>
          <w:sz w:val="20"/>
          <w:szCs w:val="20"/>
          <w:lang w:val="fr-CA"/>
        </w:rPr>
        <w:tab/>
      </w:r>
      <w:r w:rsidR="00EC448E" w:rsidRPr="00016B4E">
        <w:rPr>
          <w:b/>
          <w:sz w:val="20"/>
          <w:lang w:val="fr-CA"/>
        </w:rPr>
        <w:t xml:space="preserve">Sanis </w:t>
      </w:r>
      <w:r w:rsidR="000E4E21" w:rsidRPr="00016B4E">
        <w:rPr>
          <w:b/>
          <w:sz w:val="20"/>
          <w:lang w:val="fr-CA"/>
        </w:rPr>
        <w:t xml:space="preserve">Health Inc., Shoppers Drug Mart Inc., Sandoz Canada Inc. et Corporation McKesson Canada c. Sa Majesté le Roi du chef de la province de la Colombie-Britannique - et - Procureur général du Canada, procureur général de l’Ontario, procureur général du Québec, procureur général de la Nouvelle-Écosse, procureur général du Nouveau-Brunswick, procureur général du Manitoba, procureur général de l’Île-du-Prince-Édouard, procureur général de la Saskatchewan, procureur général de l’Alberta, procureur général des Territoires du Nord-Ouest, procureur général du Territoire du Yukon, Groupe Jean Coutu (PJC) inc. et Pro Doc Ltée. </w:t>
      </w:r>
      <w:r w:rsidR="00EC448E" w:rsidRPr="00016B4E">
        <w:rPr>
          <w:iCs/>
          <w:sz w:val="20"/>
          <w:lang w:val="fr-CA"/>
        </w:rPr>
        <w:t>(C.-B.)</w:t>
      </w:r>
    </w:p>
    <w:p w:rsidR="00745DDC" w:rsidRPr="00016B4E" w:rsidRDefault="00745DDC" w:rsidP="00745DD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016B4E">
        <w:rPr>
          <w:b/>
          <w:sz w:val="20"/>
          <w:szCs w:val="20"/>
          <w:lang w:val="fr-CA"/>
        </w:rPr>
        <w:t xml:space="preserve">2024 CSC </w:t>
      </w:r>
      <w:r w:rsidR="00EC448E" w:rsidRPr="00016B4E">
        <w:rPr>
          <w:b/>
          <w:sz w:val="20"/>
          <w:szCs w:val="20"/>
          <w:lang w:val="fr-CA"/>
        </w:rPr>
        <w:t>40</w:t>
      </w:r>
    </w:p>
    <w:p w:rsidR="00745DDC" w:rsidRPr="00016B4E" w:rsidRDefault="00745DDC" w:rsidP="00745DDC">
      <w:pPr>
        <w:ind w:left="1440" w:hanging="1440"/>
        <w:jc w:val="both"/>
        <w:rPr>
          <w:sz w:val="20"/>
          <w:szCs w:val="20"/>
          <w:lang w:val="fr-CA"/>
        </w:rPr>
      </w:pPr>
    </w:p>
    <w:p w:rsidR="00745DDC" w:rsidRPr="00016B4E" w:rsidRDefault="00745DDC" w:rsidP="00745DDC">
      <w:pPr>
        <w:ind w:left="1440" w:hanging="1440"/>
        <w:rPr>
          <w:sz w:val="20"/>
          <w:szCs w:val="20"/>
          <w:lang w:val="fr-CA"/>
        </w:rPr>
      </w:pPr>
      <w:r w:rsidRPr="00016B4E">
        <w:rPr>
          <w:sz w:val="20"/>
          <w:szCs w:val="20"/>
          <w:lang w:val="fr-CA"/>
        </w:rPr>
        <w:t>Coram:</w:t>
      </w:r>
      <w:r w:rsidRPr="00016B4E">
        <w:rPr>
          <w:sz w:val="20"/>
          <w:szCs w:val="20"/>
          <w:lang w:val="fr-CA"/>
        </w:rPr>
        <w:tab/>
        <w:t xml:space="preserve">Le juge en chef Wagner </w:t>
      </w:r>
      <w:r w:rsidR="00EC448E" w:rsidRPr="00016B4E">
        <w:rPr>
          <w:sz w:val="20"/>
          <w:lang w:val="fr-CA"/>
        </w:rPr>
        <w:t>et les juges Karakatsanis, Côté, Martin, Kasirer, O’Bonsawin et Moreau</w:t>
      </w:r>
    </w:p>
    <w:p w:rsidR="00745DDC" w:rsidRPr="00016B4E" w:rsidRDefault="00745DDC" w:rsidP="00745DDC">
      <w:pPr>
        <w:rPr>
          <w:sz w:val="20"/>
          <w:szCs w:val="20"/>
          <w:lang w:val="fr-CA"/>
        </w:rPr>
      </w:pPr>
    </w:p>
    <w:p w:rsidR="000E4E21" w:rsidRPr="00016B4E" w:rsidRDefault="000E4E21" w:rsidP="000E4E21">
      <w:pPr>
        <w:jc w:val="both"/>
        <w:rPr>
          <w:sz w:val="20"/>
          <w:lang w:val="fr-CA"/>
        </w:rPr>
      </w:pPr>
      <w:r w:rsidRPr="00016B4E">
        <w:rPr>
          <w:sz w:val="20"/>
          <w:lang w:val="fr-CA"/>
        </w:rPr>
        <w:t>L’appel interjeté contre l’arrêt de la Cour d’appel de la Colombie-Britannique (Vancouver), numéros CA48785, CA48786 et CA48790, 2023 BCCA 306, daté du 28 juillet 2023, entendu les 23 et 24 mai 2024, est rejeté avec dépens. La juge Côté est dissidente.</w:t>
      </w:r>
    </w:p>
    <w:p w:rsidR="00745DDC" w:rsidRPr="00016B4E" w:rsidRDefault="00745DDC" w:rsidP="00745DDC">
      <w:pPr>
        <w:widowControl w:val="0"/>
        <w:jc w:val="both"/>
        <w:outlineLvl w:val="0"/>
        <w:rPr>
          <w:sz w:val="20"/>
          <w:lang w:val="fr-CA"/>
        </w:rPr>
      </w:pPr>
    </w:p>
    <w:p w:rsidR="00745DDC" w:rsidRPr="00016B4E" w:rsidRDefault="00016B4E" w:rsidP="00745DDC">
      <w:pPr>
        <w:widowControl w:val="0"/>
        <w:jc w:val="both"/>
        <w:outlineLvl w:val="0"/>
        <w:rPr>
          <w:sz w:val="20"/>
          <w:lang w:val="fr-CA"/>
        </w:rPr>
      </w:pPr>
      <w:hyperlink r:id="rId40" w:history="1">
        <w:bookmarkStart w:id="12" w:name="_Toc183174781"/>
        <w:bookmarkStart w:id="13" w:name="_Toc183608191"/>
        <w:r w:rsidR="00745DDC" w:rsidRPr="00016B4E">
          <w:rPr>
            <w:rStyle w:val="Hyperlink"/>
            <w:sz w:val="20"/>
            <w:szCs w:val="20"/>
            <w:lang w:val="fr-CA"/>
          </w:rPr>
          <w:t>LIEN VERS LES MOTIFS</w:t>
        </w:r>
        <w:bookmarkEnd w:id="12"/>
        <w:bookmarkEnd w:id="13"/>
      </w:hyperlink>
    </w:p>
    <w:p w:rsidR="00745DDC" w:rsidRPr="00016B4E" w:rsidRDefault="00745DDC" w:rsidP="00745DDC">
      <w:pPr>
        <w:widowControl w:val="0"/>
        <w:jc w:val="both"/>
        <w:outlineLvl w:val="0"/>
        <w:rPr>
          <w:sz w:val="20"/>
          <w:lang w:val="fr-CA"/>
        </w:rPr>
      </w:pPr>
    </w:p>
    <w:p w:rsidR="00745DDC" w:rsidRPr="00016B4E" w:rsidRDefault="00016B4E" w:rsidP="00745DDC">
      <w:pPr>
        <w:jc w:val="both"/>
        <w:rPr>
          <w:rFonts w:cs="Times New Roman"/>
          <w:sz w:val="20"/>
          <w:szCs w:val="20"/>
        </w:rPr>
      </w:pPr>
      <w:r w:rsidRPr="00016B4E">
        <w:rPr>
          <w:sz w:val="20"/>
        </w:rPr>
        <w:pict>
          <v:rect id="_x0000_i1053" style="width:2in;height:1pt" o:hrpct="0" o:hralign="center" o:hrstd="t" o:hrnoshade="t" o:hr="t" fillcolor="black [3213]" stroked="f"/>
        </w:pict>
      </w:r>
    </w:p>
    <w:p w:rsidR="00745DDC" w:rsidRPr="00016B4E" w:rsidRDefault="00745DDC" w:rsidP="00D004FC">
      <w:pPr>
        <w:jc w:val="both"/>
        <w:rPr>
          <w:rFonts w:cs="Times New Roman"/>
          <w:sz w:val="20"/>
          <w:szCs w:val="20"/>
        </w:rPr>
      </w:pPr>
    </w:p>
    <w:p w:rsidR="0056248C" w:rsidRPr="00016B4E" w:rsidRDefault="0056248C" w:rsidP="00091BA6">
      <w:pPr>
        <w:rPr>
          <w:sz w:val="20"/>
          <w:szCs w:val="20"/>
          <w:lang w:val="fr-CA"/>
        </w:rPr>
      </w:pPr>
    </w:p>
    <w:p w:rsidR="00102926" w:rsidRPr="00016B4E" w:rsidRDefault="00102926" w:rsidP="00782AE4">
      <w:pPr>
        <w:jc w:val="both"/>
        <w:rPr>
          <w:sz w:val="20"/>
          <w:szCs w:val="20"/>
        </w:rPr>
        <w:sectPr w:rsidR="00102926" w:rsidRPr="00016B4E" w:rsidSect="00782AE4">
          <w:headerReference w:type="even" r:id="rId41"/>
          <w:headerReference w:type="default" r:id="rId42"/>
          <w:footerReference w:type="even" r:id="rId43"/>
          <w:footerReference w:type="default" r:id="rId44"/>
          <w:headerReference w:type="first" r:id="rId45"/>
          <w:footerReference w:type="first" r:id="rId46"/>
          <w:pgSz w:w="12240" w:h="15840"/>
          <w:pgMar w:top="720" w:right="965" w:bottom="1080" w:left="1656" w:header="576" w:footer="960" w:gutter="0"/>
          <w:cols w:space="720"/>
          <w:titlePg/>
          <w:docGrid w:linePitch="272"/>
        </w:sectPr>
      </w:pPr>
    </w:p>
    <w:p w:rsidR="006F6A77" w:rsidRPr="00016B4E" w:rsidRDefault="006F6A77" w:rsidP="006F6A77">
      <w:pPr>
        <w:tabs>
          <w:tab w:val="center" w:pos="5220"/>
          <w:tab w:val="right" w:pos="10800"/>
        </w:tabs>
        <w:jc w:val="center"/>
        <w:rPr>
          <w:rFonts w:ascii="Arial" w:hAnsi="Arial" w:cs="Arial"/>
          <w:szCs w:val="24"/>
          <w:lang w:val="fr-CA"/>
        </w:rPr>
      </w:pPr>
      <w:bookmarkStart w:id="14" w:name="1"/>
      <w:bookmarkStart w:id="15" w:name="QuickMark"/>
      <w:bookmarkEnd w:id="14"/>
      <w:bookmarkEnd w:id="15"/>
      <w:r w:rsidRPr="00016B4E">
        <w:rPr>
          <w:rFonts w:ascii="Arial" w:hAnsi="Arial" w:cs="Arial"/>
          <w:b/>
          <w:szCs w:val="24"/>
          <w:lang w:val="fr-FR"/>
        </w:rPr>
        <w:t>- 2024 -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6F6A77" w:rsidRPr="00016B4E" w:rsidTr="00C14F49">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lang w:val="fr-FR"/>
              </w:rPr>
            </w:pPr>
            <w:r w:rsidRPr="00016B4E">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lang w:val="fr-FR"/>
              </w:rPr>
            </w:pPr>
            <w:r w:rsidRPr="00016B4E">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lang w:val="fr-FR"/>
              </w:rPr>
            </w:pPr>
            <w:r w:rsidRPr="00016B4E">
              <w:rPr>
                <w:rFonts w:ascii="Arial" w:eastAsia="Arial" w:hAnsi="Arial"/>
                <w:b/>
                <w:color w:val="000000"/>
                <w:sz w:val="13"/>
              </w:rPr>
              <w:t>DECEMBER – DÉCEMBRE</w:t>
            </w:r>
          </w:p>
        </w:tc>
      </w:tr>
      <w:tr w:rsidR="006F6A77" w:rsidRPr="00016B4E" w:rsidTr="00C14F49">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S</w:t>
            </w:r>
          </w:p>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M</w:t>
            </w:r>
          </w:p>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T</w:t>
            </w:r>
          </w:p>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W</w:t>
            </w:r>
          </w:p>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T</w:t>
            </w:r>
          </w:p>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F</w:t>
            </w:r>
          </w:p>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S</w:t>
            </w:r>
          </w:p>
          <w:p w:rsidR="006F6A77" w:rsidRPr="00016B4E" w:rsidRDefault="006F6A77" w:rsidP="00C14F49">
            <w:pPr>
              <w:jc w:val="center"/>
              <w:textAlignment w:val="baseline"/>
              <w:rPr>
                <w:rFonts w:ascii="Arial" w:eastAsia="Arial" w:hAnsi="Arial"/>
                <w:b/>
                <w:color w:val="000000"/>
                <w:sz w:val="13"/>
                <w:szCs w:val="13"/>
              </w:rPr>
            </w:pPr>
            <w:r w:rsidRPr="00016B4E">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S</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M</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T</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W</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T</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F</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S</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S</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M</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T</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W</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T</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F</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S</w:t>
            </w:r>
          </w:p>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S</w:t>
            </w:r>
          </w:p>
        </w:tc>
      </w:tr>
      <w:tr w:rsidR="006F6A77" w:rsidRPr="00016B4E" w:rsidTr="00C14F49">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RH</w:t>
            </w:r>
          </w:p>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RH</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CC</w:t>
            </w:r>
          </w:p>
          <w:p w:rsidR="006F6A77" w:rsidRPr="00016B4E" w:rsidRDefault="006F6A77" w:rsidP="00C14F49">
            <w:pPr>
              <w:jc w:val="center"/>
              <w:rPr>
                <w:rFonts w:ascii="Arial" w:hAnsi="Arial" w:cs="Arial"/>
                <w:sz w:val="13"/>
                <w:szCs w:val="13"/>
              </w:rPr>
            </w:pPr>
            <w:r w:rsidRPr="00016B4E">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7</w:t>
            </w:r>
          </w:p>
        </w:tc>
      </w:tr>
      <w:tr w:rsidR="006F6A77" w:rsidRPr="00016B4E" w:rsidTr="00C14F49">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CC</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YK</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CC</w:t>
            </w:r>
          </w:p>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14</w:t>
            </w:r>
          </w:p>
        </w:tc>
      </w:tr>
      <w:tr w:rsidR="006F6A77" w:rsidRPr="00016B4E" w:rsidTr="00C14F49">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rPr>
            </w:pPr>
            <w:r w:rsidRPr="00016B4E">
              <w:rPr>
                <w:rFonts w:ascii="Arial" w:eastAsia="Arial" w:hAnsi="Arial" w:cs="Arial"/>
                <w:b/>
                <w:color w:val="000000"/>
                <w:sz w:val="13"/>
              </w:rPr>
              <w:t>H</w:t>
            </w:r>
          </w:p>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21</w:t>
            </w:r>
          </w:p>
        </w:tc>
      </w:tr>
      <w:tr w:rsidR="006F6A77" w:rsidRPr="00016B4E" w:rsidTr="00C14F49">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spacing w:before="91" w:line="148" w:lineRule="exact"/>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spacing w:before="91" w:line="148" w:lineRule="exact"/>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rPr>
                <w:rFonts w:ascii="Arial" w:hAnsi="Arial" w:cs="Arial"/>
                <w:sz w:val="13"/>
                <w:szCs w:val="13"/>
              </w:rPr>
            </w:pPr>
            <w:r w:rsidRPr="00016B4E">
              <w:rPr>
                <w:rFonts w:ascii="Arial" w:hAnsi="Arial" w:cs="Arial"/>
                <w:sz w:val="13"/>
                <w:szCs w:val="13"/>
              </w:rPr>
              <w:t>28</w:t>
            </w:r>
          </w:p>
        </w:tc>
      </w:tr>
      <w:tr w:rsidR="006F6A77" w:rsidRPr="00016B4E" w:rsidTr="00C14F49">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25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rPr>
            </w:pPr>
            <w:r w:rsidRPr="00016B4E">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r>
    </w:tbl>
    <w:p w:rsidR="006F6A77" w:rsidRPr="00016B4E" w:rsidRDefault="006F6A77" w:rsidP="006F6A77">
      <w:pPr>
        <w:tabs>
          <w:tab w:val="center" w:pos="5220"/>
          <w:tab w:val="right" w:pos="10440"/>
        </w:tabs>
        <w:spacing w:before="120"/>
        <w:jc w:val="center"/>
        <w:rPr>
          <w:rFonts w:ascii="Arial" w:hAnsi="Arial" w:cs="Arial"/>
          <w:szCs w:val="24"/>
        </w:rPr>
      </w:pPr>
      <w:r w:rsidRPr="00016B4E">
        <w:rPr>
          <w:rFonts w:ascii="Arial" w:hAnsi="Arial" w:cs="Arial"/>
          <w:b/>
          <w:szCs w:val="24"/>
        </w:rPr>
        <w:t>- 2025 -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6F6A77" w:rsidRPr="00016B4E" w:rsidTr="00C14F49">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MARCH – MARS</w:t>
            </w:r>
          </w:p>
        </w:tc>
      </w:tr>
      <w:tr w:rsidR="006F6A77" w:rsidRPr="00016B4E" w:rsidTr="00C14F49">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W</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W</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W</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tc>
      </w:tr>
      <w:tr w:rsidR="006F6A77" w:rsidRPr="00016B4E" w:rsidTr="00C14F49">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6F6A77" w:rsidRPr="00016B4E" w:rsidRDefault="006F6A77" w:rsidP="00C14F49">
            <w:pPr>
              <w:spacing w:before="91" w:line="148" w:lineRule="exact"/>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w:t>
            </w:r>
          </w:p>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016B4E" w:rsidRDefault="006F6A77" w:rsidP="00C14F49">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016B4E" w:rsidRDefault="006F6A77" w:rsidP="00C14F49">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w:t>
            </w:r>
          </w:p>
        </w:tc>
      </w:tr>
      <w:tr w:rsidR="006F6A77" w:rsidRPr="00016B4E" w:rsidTr="00C14F4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spacing w:before="241" w:after="34" w:line="147" w:lineRule="exact"/>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spacing w:before="2" w:after="34" w:line="147" w:lineRule="exact"/>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8</w:t>
            </w:r>
          </w:p>
        </w:tc>
      </w:tr>
      <w:tr w:rsidR="006F6A77" w:rsidRPr="00016B4E" w:rsidTr="00C14F4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spacing w:before="240" w:after="30" w:line="147" w:lineRule="exact"/>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CC</w:t>
            </w:r>
          </w:p>
          <w:p w:rsidR="006F6A77" w:rsidRPr="00016B4E" w:rsidRDefault="006F6A77" w:rsidP="00C14F49">
            <w:pPr>
              <w:spacing w:before="1" w:after="30" w:line="147" w:lineRule="exact"/>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CC</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15</w:t>
            </w:r>
          </w:p>
        </w:tc>
      </w:tr>
      <w:tr w:rsidR="006F6A77" w:rsidRPr="00016B4E" w:rsidTr="00C14F4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spacing w:before="212" w:after="30" w:line="147" w:lineRule="exact"/>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spacing w:before="212" w:after="30" w:line="147" w:lineRule="exact"/>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CC</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NR</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22</w:t>
            </w:r>
          </w:p>
        </w:tc>
      </w:tr>
      <w:tr w:rsidR="006F6A77" w:rsidRPr="00016B4E" w:rsidTr="00C14F49">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spacing w:before="39" w:after="30" w:line="147" w:lineRule="exact"/>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spacing w:before="39" w:after="30" w:line="147" w:lineRule="exact"/>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29</w:t>
            </w:r>
          </w:p>
        </w:tc>
      </w:tr>
      <w:tr w:rsidR="006F6A77" w:rsidRPr="00016B4E" w:rsidTr="00C14F49">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r>
      <w:tr w:rsidR="006F6A77" w:rsidRPr="00016B4E" w:rsidTr="00C14F49">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JUNE – JUIN</w:t>
            </w:r>
          </w:p>
        </w:tc>
      </w:tr>
      <w:tr w:rsidR="006F6A77" w:rsidRPr="00016B4E" w:rsidTr="00C14F49">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W</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W</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W</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tc>
      </w:tr>
      <w:tr w:rsidR="006F6A77" w:rsidRPr="00016B4E" w:rsidTr="00C14F4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7</w:t>
            </w:r>
          </w:p>
        </w:tc>
      </w:tr>
      <w:tr w:rsidR="006F6A77" w:rsidRPr="00016B4E" w:rsidTr="00C14F4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b/>
                <w:color w:val="000000"/>
                <w:sz w:val="13"/>
              </w:rPr>
            </w:pPr>
            <w:r w:rsidRPr="00016B4E">
              <w:rPr>
                <w:rFonts w:ascii="Arial" w:eastAsia="Arial" w:hAnsi="Arial"/>
                <w:b/>
                <w:color w:val="000000"/>
                <w:sz w:val="13"/>
              </w:rPr>
              <w:t>CC</w:t>
            </w:r>
          </w:p>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14</w:t>
            </w:r>
          </w:p>
        </w:tc>
      </w:tr>
      <w:tr w:rsidR="006F6A77" w:rsidRPr="00016B4E" w:rsidTr="00C14F4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CC</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 / OR</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CC</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21</w:t>
            </w:r>
          </w:p>
        </w:tc>
      </w:tr>
      <w:tr w:rsidR="006F6A77" w:rsidRPr="00016B4E" w:rsidTr="00C14F49">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OR</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 / OR</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b/>
                <w:color w:val="000000"/>
                <w:sz w:val="13"/>
                <w:szCs w:val="13"/>
              </w:rPr>
              <w:t>RV</w:t>
            </w:r>
            <w:r w:rsidRPr="00016B4E">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olor w:val="000000"/>
                <w:sz w:val="13"/>
              </w:rPr>
            </w:pPr>
            <w:r w:rsidRPr="00016B4E">
              <w:rPr>
                <w:rFonts w:ascii="Arial" w:eastAsia="Arial" w:hAnsi="Arial"/>
                <w:color w:val="000000"/>
                <w:sz w:val="13"/>
              </w:rPr>
              <w:t>28</w:t>
            </w:r>
          </w:p>
        </w:tc>
      </w:tr>
      <w:tr w:rsidR="006F6A77" w:rsidRPr="00016B4E" w:rsidTr="00C14F49">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r>
      <w:tr w:rsidR="006F6A77" w:rsidRPr="00016B4E" w:rsidTr="00C14F49">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SEPTEMBER – SEPTEMBRE</w:t>
            </w:r>
          </w:p>
        </w:tc>
      </w:tr>
      <w:tr w:rsidR="006F6A77" w:rsidRPr="00016B4E" w:rsidTr="00C14F49">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6"/>
                <w:szCs w:val="16"/>
              </w:rPr>
            </w:pPr>
            <w:r w:rsidRPr="00016B4E">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W</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W</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16B4E" w:rsidRDefault="006F6A77" w:rsidP="00C14F49">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W</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T</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F</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p w:rsidR="006F6A77" w:rsidRPr="00016B4E" w:rsidRDefault="006F6A77" w:rsidP="00C14F49">
            <w:pPr>
              <w:tabs>
                <w:tab w:val="center" w:pos="5220"/>
                <w:tab w:val="right" w:pos="10440"/>
              </w:tabs>
              <w:jc w:val="center"/>
              <w:rPr>
                <w:rFonts w:ascii="Arial" w:hAnsi="Arial" w:cs="Arial"/>
                <w:b/>
                <w:sz w:val="13"/>
                <w:szCs w:val="13"/>
              </w:rPr>
            </w:pPr>
            <w:r w:rsidRPr="00016B4E">
              <w:rPr>
                <w:rFonts w:ascii="Arial" w:hAnsi="Arial" w:cs="Arial"/>
                <w:b/>
                <w:sz w:val="13"/>
                <w:szCs w:val="13"/>
              </w:rPr>
              <w:t>S</w:t>
            </w:r>
          </w:p>
        </w:tc>
      </w:tr>
      <w:tr w:rsidR="006F6A77" w:rsidRPr="00016B4E" w:rsidTr="00C14F4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6F6A77" w:rsidRPr="00016B4E" w:rsidRDefault="006F6A77" w:rsidP="00C14F49">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w:t>
            </w:r>
          </w:p>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016B4E" w:rsidRDefault="006F6A77" w:rsidP="00C14F49">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6F6A77" w:rsidRPr="00016B4E" w:rsidRDefault="006F6A77" w:rsidP="00C14F4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w:t>
            </w:r>
          </w:p>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6</w:t>
            </w:r>
          </w:p>
        </w:tc>
      </w:tr>
      <w:tr w:rsidR="006F6A77" w:rsidRPr="00016B4E" w:rsidTr="00C14F4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13</w:t>
            </w:r>
          </w:p>
        </w:tc>
      </w:tr>
      <w:tr w:rsidR="006F6A77" w:rsidRPr="00016B4E" w:rsidTr="00C14F4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20</w:t>
            </w:r>
          </w:p>
        </w:tc>
      </w:tr>
      <w:tr w:rsidR="006F6A77" w:rsidRPr="00016B4E" w:rsidTr="00C14F4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RH</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RH</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27</w:t>
            </w:r>
          </w:p>
        </w:tc>
      </w:tr>
      <w:tr w:rsidR="006F6A77" w:rsidRPr="00016B4E" w:rsidTr="00C14F49">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r w:rsidRPr="00016B4E">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r w:rsidRPr="00016B4E">
              <w:rPr>
                <w:rFonts w:ascii="Arial" w:eastAsia="Arial" w:hAnsi="Arial" w:cs="Arial"/>
                <w:b/>
                <w:color w:val="000000"/>
                <w:sz w:val="13"/>
                <w:szCs w:val="13"/>
              </w:rPr>
              <w:t>H</w:t>
            </w:r>
          </w:p>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r>
      <w:tr w:rsidR="006F6A77" w:rsidRPr="00016B4E" w:rsidTr="00C14F49">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r w:rsidRPr="00016B4E">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016B4E" w:rsidRDefault="006F6A77" w:rsidP="00C14F49">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6F6A77" w:rsidRPr="00016B4E" w:rsidRDefault="006F6A77" w:rsidP="00C14F49">
            <w:pPr>
              <w:jc w:val="center"/>
              <w:textAlignment w:val="baseline"/>
              <w:rPr>
                <w:rFonts w:ascii="Arial" w:eastAsia="Times New Roman" w:hAnsi="Arial" w:cs="Arial"/>
                <w:color w:val="000000"/>
                <w:sz w:val="13"/>
                <w:szCs w:val="13"/>
              </w:rPr>
            </w:pPr>
          </w:p>
        </w:tc>
      </w:tr>
      <w:tr w:rsidR="006F6A77" w:rsidRPr="00016B4E" w:rsidTr="00C1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6F6A77" w:rsidRPr="00016B4E" w:rsidRDefault="006F6A77" w:rsidP="00C14F49">
            <w:pPr>
              <w:spacing w:before="40"/>
              <w:jc w:val="right"/>
              <w:rPr>
                <w:rFonts w:ascii="Arial" w:hAnsi="Arial" w:cs="Arial"/>
                <w:b/>
                <w:sz w:val="13"/>
                <w:szCs w:val="13"/>
              </w:rPr>
            </w:pPr>
            <w:r w:rsidRPr="00016B4E">
              <w:rPr>
                <w:rFonts w:ascii="Arial" w:hAnsi="Arial" w:cs="Arial"/>
                <w:b/>
                <w:sz w:val="13"/>
                <w:szCs w:val="13"/>
              </w:rPr>
              <w:t>Sitting of the Court /</w:t>
            </w:r>
          </w:p>
          <w:p w:rsidR="006F6A77" w:rsidRPr="00016B4E" w:rsidRDefault="006F6A77" w:rsidP="00C14F49">
            <w:pPr>
              <w:jc w:val="right"/>
              <w:rPr>
                <w:rFonts w:ascii="Arial" w:hAnsi="Arial" w:cs="Arial"/>
                <w:b/>
                <w:sz w:val="13"/>
                <w:szCs w:val="13"/>
              </w:rPr>
            </w:pPr>
            <w:r w:rsidRPr="00016B4E">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F6A77" w:rsidRPr="00016B4E" w:rsidRDefault="006F6A77" w:rsidP="00C14F49">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6F6A77" w:rsidRPr="00016B4E" w:rsidRDefault="006F6A77" w:rsidP="00C14F49">
            <w:pPr>
              <w:tabs>
                <w:tab w:val="left" w:pos="203"/>
              </w:tabs>
              <w:spacing w:before="40" w:after="120"/>
              <w:rPr>
                <w:rFonts w:ascii="Arial" w:hAnsi="Arial" w:cs="Arial"/>
                <w:b/>
                <w:sz w:val="13"/>
                <w:szCs w:val="13"/>
                <w:lang w:val="fr-CA"/>
              </w:rPr>
            </w:pPr>
            <w:r w:rsidRPr="00016B4E">
              <w:rPr>
                <w:rFonts w:ascii="Arial" w:hAnsi="Arial" w:cs="Arial"/>
                <w:b/>
                <w:sz w:val="13"/>
                <w:szCs w:val="13"/>
                <w:lang w:val="fr-CA"/>
              </w:rPr>
              <w:t>18</w:t>
            </w:r>
            <w:r w:rsidRPr="00016B4E">
              <w:rPr>
                <w:rFonts w:ascii="Arial" w:hAnsi="Arial" w:cs="Arial"/>
                <w:b/>
                <w:sz w:val="13"/>
                <w:szCs w:val="13"/>
                <w:lang w:val="fr-CA"/>
              </w:rPr>
              <w:tab/>
              <w:t xml:space="preserve"> sitting weeks / semaines séances de la Cour</w:t>
            </w:r>
          </w:p>
          <w:p w:rsidR="006F6A77" w:rsidRPr="00016B4E" w:rsidRDefault="006F6A77" w:rsidP="00C14F49">
            <w:pPr>
              <w:tabs>
                <w:tab w:val="left" w:pos="203"/>
              </w:tabs>
              <w:rPr>
                <w:rFonts w:ascii="Arial" w:hAnsi="Arial" w:cs="Arial"/>
                <w:b/>
                <w:sz w:val="13"/>
                <w:szCs w:val="13"/>
                <w:lang w:val="fr-CA"/>
              </w:rPr>
            </w:pPr>
            <w:r w:rsidRPr="00016B4E">
              <w:rPr>
                <w:rFonts w:ascii="Arial" w:hAnsi="Arial" w:cs="Arial"/>
                <w:b/>
                <w:sz w:val="13"/>
                <w:szCs w:val="13"/>
                <w:lang w:val="fr-CA"/>
              </w:rPr>
              <w:t>85</w:t>
            </w:r>
            <w:r w:rsidRPr="00016B4E">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6F6A77" w:rsidRPr="00016B4E" w:rsidRDefault="006F6A77" w:rsidP="00C14F49">
            <w:pPr>
              <w:spacing w:before="40" w:after="120"/>
              <w:jc w:val="right"/>
              <w:rPr>
                <w:rFonts w:ascii="Arial" w:hAnsi="Arial" w:cs="Arial"/>
                <w:b/>
                <w:sz w:val="13"/>
                <w:szCs w:val="13"/>
                <w:lang w:val="fr-FR"/>
              </w:rPr>
            </w:pPr>
            <w:r w:rsidRPr="00016B4E">
              <w:rPr>
                <w:rFonts w:ascii="Arial" w:hAnsi="Arial" w:cs="Arial"/>
                <w:b/>
                <w:sz w:val="13"/>
                <w:szCs w:val="13"/>
                <w:lang w:val="fr-FR"/>
              </w:rPr>
              <w:t>Rosh Hashanah / Nouvel An juif</w:t>
            </w:r>
          </w:p>
          <w:p w:rsidR="006F6A77" w:rsidRPr="00016B4E" w:rsidRDefault="006F6A77" w:rsidP="00C14F49">
            <w:pPr>
              <w:jc w:val="right"/>
              <w:rPr>
                <w:rFonts w:ascii="Arial" w:hAnsi="Arial" w:cs="Arial"/>
                <w:b/>
                <w:sz w:val="13"/>
                <w:szCs w:val="13"/>
                <w:lang w:val="fr-CA"/>
              </w:rPr>
            </w:pPr>
            <w:r w:rsidRPr="00016B4E">
              <w:rPr>
                <w:rFonts w:ascii="Arial" w:hAnsi="Arial" w:cs="Arial"/>
                <w:b/>
                <w:sz w:val="13"/>
                <w:szCs w:val="13"/>
                <w:lang w:val="fr-FR"/>
              </w:rPr>
              <w:t>Yom Kippur / Yom Kippour</w:t>
            </w:r>
          </w:p>
        </w:tc>
        <w:tc>
          <w:tcPr>
            <w:tcW w:w="205" w:type="pct"/>
            <w:tcBorders>
              <w:top w:val="double" w:sz="4" w:space="0" w:color="000000" w:themeColor="text1"/>
            </w:tcBorders>
            <w:hideMark/>
          </w:tcPr>
          <w:p w:rsidR="006F6A77" w:rsidRPr="00016B4E" w:rsidRDefault="006F6A77" w:rsidP="00C14F49">
            <w:pPr>
              <w:spacing w:before="40" w:after="120"/>
              <w:jc w:val="center"/>
              <w:rPr>
                <w:rFonts w:ascii="Arial" w:hAnsi="Arial" w:cs="Arial"/>
                <w:b/>
                <w:sz w:val="13"/>
                <w:szCs w:val="13"/>
                <w:lang w:val="fr-CA"/>
              </w:rPr>
            </w:pPr>
            <w:r w:rsidRPr="00016B4E">
              <w:rPr>
                <w:rFonts w:ascii="Arial" w:hAnsi="Arial" w:cs="Arial"/>
                <w:b/>
                <w:sz w:val="13"/>
                <w:szCs w:val="13"/>
                <w:lang w:val="fr-CA"/>
              </w:rPr>
              <w:t>RH</w:t>
            </w:r>
          </w:p>
          <w:p w:rsidR="006F6A77" w:rsidRPr="00016B4E" w:rsidRDefault="006F6A77" w:rsidP="00C14F49">
            <w:pPr>
              <w:jc w:val="center"/>
              <w:rPr>
                <w:rFonts w:ascii="Arial" w:hAnsi="Arial" w:cs="Arial"/>
                <w:b/>
                <w:sz w:val="13"/>
                <w:szCs w:val="13"/>
                <w:lang w:val="fr-CA"/>
              </w:rPr>
            </w:pPr>
            <w:r w:rsidRPr="00016B4E">
              <w:rPr>
                <w:rFonts w:ascii="Arial" w:hAnsi="Arial" w:cs="Arial"/>
                <w:b/>
                <w:sz w:val="13"/>
                <w:szCs w:val="13"/>
                <w:lang w:val="fr-CA"/>
              </w:rPr>
              <w:t>YK</w:t>
            </w:r>
          </w:p>
        </w:tc>
      </w:tr>
      <w:tr w:rsidR="006F6A77" w:rsidRPr="00016B4E" w:rsidTr="00C1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6F6A77" w:rsidRPr="00016B4E" w:rsidRDefault="006F6A77" w:rsidP="00C14F49">
            <w:pPr>
              <w:jc w:val="right"/>
              <w:rPr>
                <w:rFonts w:ascii="Arial" w:hAnsi="Arial" w:cs="Arial"/>
                <w:b/>
                <w:sz w:val="13"/>
                <w:szCs w:val="13"/>
                <w:lang w:val="fr-CA"/>
              </w:rPr>
            </w:pPr>
            <w:r w:rsidRPr="00016B4E">
              <w:rPr>
                <w:rFonts w:ascii="Arial" w:hAnsi="Arial" w:cs="Arial"/>
                <w:b/>
                <w:sz w:val="13"/>
                <w:szCs w:val="13"/>
                <w:lang w:val="fr-CA"/>
              </w:rPr>
              <w:t>Court conference /</w:t>
            </w:r>
          </w:p>
          <w:p w:rsidR="006F6A77" w:rsidRPr="00016B4E" w:rsidRDefault="006F6A77" w:rsidP="00C14F49">
            <w:pPr>
              <w:jc w:val="right"/>
              <w:rPr>
                <w:rFonts w:ascii="Arial" w:hAnsi="Arial" w:cs="Arial"/>
                <w:b/>
                <w:sz w:val="13"/>
                <w:szCs w:val="13"/>
                <w:lang w:val="fr-CA"/>
              </w:rPr>
            </w:pPr>
            <w:r w:rsidRPr="00016B4E">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A77" w:rsidRPr="00016B4E" w:rsidRDefault="006F6A77" w:rsidP="00C14F49">
            <w:pPr>
              <w:jc w:val="center"/>
              <w:rPr>
                <w:rFonts w:ascii="Arial" w:hAnsi="Arial" w:cs="Arial"/>
                <w:b/>
                <w:sz w:val="13"/>
                <w:szCs w:val="13"/>
                <w:lang w:val="fr-FR"/>
              </w:rPr>
            </w:pPr>
            <w:r w:rsidRPr="00016B4E">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6F6A77" w:rsidRPr="00016B4E" w:rsidRDefault="006F6A77" w:rsidP="00C14F49">
            <w:pPr>
              <w:tabs>
                <w:tab w:val="left" w:pos="203"/>
              </w:tabs>
              <w:rPr>
                <w:rFonts w:ascii="Arial" w:hAnsi="Arial" w:cs="Arial"/>
                <w:b/>
                <w:sz w:val="13"/>
                <w:szCs w:val="13"/>
                <w:lang w:val="fr-CA"/>
              </w:rPr>
            </w:pPr>
            <w:r w:rsidRPr="00016B4E">
              <w:rPr>
                <w:rFonts w:ascii="Arial" w:hAnsi="Arial" w:cs="Arial"/>
                <w:b/>
                <w:sz w:val="13"/>
                <w:szCs w:val="13"/>
                <w:lang w:val="fr-CA"/>
              </w:rPr>
              <w:t>9</w:t>
            </w:r>
            <w:r w:rsidRPr="00016B4E">
              <w:rPr>
                <w:rFonts w:ascii="Arial" w:hAnsi="Arial" w:cs="Arial"/>
                <w:b/>
                <w:sz w:val="13"/>
                <w:szCs w:val="13"/>
                <w:lang w:val="fr-CA"/>
              </w:rPr>
              <w:tab/>
              <w:t>Court conference days /</w:t>
            </w:r>
          </w:p>
          <w:p w:rsidR="006F6A77" w:rsidRPr="00016B4E" w:rsidRDefault="006F6A77" w:rsidP="00C14F49">
            <w:pPr>
              <w:tabs>
                <w:tab w:val="left" w:pos="203"/>
              </w:tabs>
              <w:rPr>
                <w:rFonts w:ascii="Arial" w:hAnsi="Arial" w:cs="Arial"/>
                <w:b/>
                <w:sz w:val="13"/>
                <w:szCs w:val="13"/>
                <w:lang w:val="fr-CA"/>
              </w:rPr>
            </w:pPr>
            <w:r w:rsidRPr="00016B4E">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6F6A77" w:rsidRPr="00016B4E" w:rsidRDefault="006F6A77" w:rsidP="00C14F49">
            <w:pPr>
              <w:spacing w:before="40" w:after="120"/>
              <w:jc w:val="right"/>
              <w:rPr>
                <w:rFonts w:ascii="Arial" w:hAnsi="Arial" w:cs="Arial"/>
                <w:b/>
                <w:sz w:val="13"/>
                <w:szCs w:val="13"/>
                <w:lang w:val="en-US"/>
              </w:rPr>
            </w:pPr>
            <w:r w:rsidRPr="00016B4E">
              <w:rPr>
                <w:rFonts w:ascii="Arial" w:hAnsi="Arial" w:cs="Arial"/>
                <w:b/>
                <w:sz w:val="13"/>
                <w:szCs w:val="13"/>
                <w:lang w:val="en-US"/>
              </w:rPr>
              <w:t>Orthodox Easter / Pâques orthodoxe</w:t>
            </w:r>
          </w:p>
          <w:p w:rsidR="006F6A77" w:rsidRPr="00016B4E" w:rsidRDefault="006F6A77" w:rsidP="00C14F49">
            <w:pPr>
              <w:jc w:val="right"/>
              <w:rPr>
                <w:rFonts w:ascii="Arial" w:hAnsi="Arial" w:cs="Arial"/>
                <w:b/>
                <w:sz w:val="13"/>
                <w:szCs w:val="13"/>
                <w:lang w:val="en-US"/>
              </w:rPr>
            </w:pPr>
            <w:r w:rsidRPr="00016B4E">
              <w:rPr>
                <w:rFonts w:ascii="Arial" w:hAnsi="Arial" w:cs="Arial"/>
                <w:b/>
                <w:sz w:val="13"/>
                <w:szCs w:val="13"/>
                <w:lang w:val="en-US"/>
              </w:rPr>
              <w:t>Naw-Rúz</w:t>
            </w:r>
          </w:p>
        </w:tc>
        <w:tc>
          <w:tcPr>
            <w:tcW w:w="205" w:type="pct"/>
          </w:tcPr>
          <w:p w:rsidR="006F6A77" w:rsidRPr="00016B4E" w:rsidRDefault="006F6A77" w:rsidP="00C14F49">
            <w:pPr>
              <w:spacing w:before="40" w:after="120"/>
              <w:jc w:val="center"/>
              <w:rPr>
                <w:rFonts w:ascii="Arial" w:hAnsi="Arial" w:cs="Arial"/>
                <w:b/>
                <w:sz w:val="13"/>
                <w:szCs w:val="13"/>
                <w:lang w:val="fr-CA"/>
              </w:rPr>
            </w:pPr>
            <w:r w:rsidRPr="00016B4E">
              <w:rPr>
                <w:rFonts w:ascii="Arial" w:hAnsi="Arial" w:cs="Arial"/>
                <w:b/>
                <w:sz w:val="13"/>
                <w:szCs w:val="13"/>
                <w:lang w:val="fr-CA"/>
              </w:rPr>
              <w:t>OR</w:t>
            </w:r>
          </w:p>
          <w:p w:rsidR="006F6A77" w:rsidRPr="00016B4E" w:rsidRDefault="006F6A77" w:rsidP="00C14F49">
            <w:pPr>
              <w:jc w:val="center"/>
              <w:rPr>
                <w:rFonts w:ascii="Arial" w:hAnsi="Arial" w:cs="Arial"/>
                <w:b/>
                <w:sz w:val="13"/>
                <w:szCs w:val="13"/>
                <w:lang w:val="fr-CA"/>
              </w:rPr>
            </w:pPr>
            <w:r w:rsidRPr="00016B4E">
              <w:rPr>
                <w:rFonts w:ascii="Arial" w:hAnsi="Arial" w:cs="Arial"/>
                <w:b/>
                <w:sz w:val="13"/>
                <w:szCs w:val="13"/>
                <w:lang w:val="fr-CA"/>
              </w:rPr>
              <w:t>NR</w:t>
            </w:r>
          </w:p>
        </w:tc>
      </w:tr>
      <w:tr w:rsidR="006F6A77" w:rsidTr="00C1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6F6A77" w:rsidRPr="00016B4E" w:rsidRDefault="006F6A77" w:rsidP="00C14F49">
            <w:pPr>
              <w:jc w:val="right"/>
              <w:rPr>
                <w:rFonts w:ascii="Arial" w:hAnsi="Arial" w:cs="Arial"/>
                <w:b/>
                <w:sz w:val="13"/>
                <w:szCs w:val="13"/>
              </w:rPr>
            </w:pPr>
            <w:r w:rsidRPr="00016B4E">
              <w:rPr>
                <w:rFonts w:ascii="Arial" w:hAnsi="Arial" w:cs="Arial"/>
                <w:b/>
                <w:sz w:val="13"/>
                <w:szCs w:val="13"/>
              </w:rPr>
              <w:t xml:space="preserve">Holiday / </w:t>
            </w:r>
            <w:r w:rsidRPr="00016B4E">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6F6A77" w:rsidRPr="00016B4E" w:rsidRDefault="006F6A77" w:rsidP="00C14F49">
            <w:pPr>
              <w:jc w:val="center"/>
              <w:rPr>
                <w:rFonts w:ascii="Arial" w:hAnsi="Arial" w:cs="Arial"/>
                <w:b/>
                <w:sz w:val="13"/>
                <w:szCs w:val="13"/>
              </w:rPr>
            </w:pPr>
            <w:r w:rsidRPr="00016B4E">
              <w:rPr>
                <w:rFonts w:ascii="Arial" w:hAnsi="Arial" w:cs="Arial"/>
                <w:b/>
                <w:sz w:val="13"/>
                <w:szCs w:val="13"/>
              </w:rPr>
              <w:t>H</w:t>
            </w:r>
          </w:p>
        </w:tc>
        <w:tc>
          <w:tcPr>
            <w:tcW w:w="1629" w:type="pct"/>
            <w:gridSpan w:val="8"/>
            <w:tcBorders>
              <w:top w:val="nil"/>
              <w:left w:val="single" w:sz="4" w:space="0" w:color="auto"/>
              <w:bottom w:val="nil"/>
              <w:right w:val="nil"/>
            </w:tcBorders>
            <w:hideMark/>
          </w:tcPr>
          <w:p w:rsidR="006F6A77" w:rsidRPr="00016B4E" w:rsidRDefault="006F6A77" w:rsidP="00C14F49">
            <w:pPr>
              <w:tabs>
                <w:tab w:val="left" w:pos="203"/>
              </w:tabs>
              <w:rPr>
                <w:rFonts w:ascii="Arial" w:hAnsi="Arial" w:cs="Arial"/>
                <w:b/>
                <w:sz w:val="13"/>
                <w:szCs w:val="13"/>
              </w:rPr>
            </w:pPr>
            <w:r w:rsidRPr="00016B4E">
              <w:rPr>
                <w:rFonts w:ascii="Arial" w:hAnsi="Arial" w:cs="Arial"/>
                <w:b/>
                <w:sz w:val="13"/>
                <w:szCs w:val="13"/>
              </w:rPr>
              <w:t>5</w:t>
            </w:r>
            <w:r w:rsidRPr="00016B4E">
              <w:rPr>
                <w:rFonts w:ascii="Arial" w:hAnsi="Arial" w:cs="Arial"/>
                <w:b/>
                <w:sz w:val="13"/>
                <w:szCs w:val="13"/>
              </w:rPr>
              <w:tab/>
              <w:t xml:space="preserve">holidays during sitting days / </w:t>
            </w:r>
          </w:p>
          <w:p w:rsidR="006F6A77" w:rsidRPr="00016B4E" w:rsidRDefault="006F6A77" w:rsidP="00C14F49">
            <w:pPr>
              <w:tabs>
                <w:tab w:val="left" w:pos="203"/>
              </w:tabs>
              <w:rPr>
                <w:rFonts w:ascii="Arial" w:hAnsi="Arial" w:cs="Arial"/>
                <w:b/>
                <w:sz w:val="13"/>
                <w:szCs w:val="13"/>
                <w:lang w:val="fr-CA"/>
              </w:rPr>
            </w:pPr>
            <w:r w:rsidRPr="00016B4E">
              <w:rPr>
                <w:rFonts w:ascii="Arial" w:hAnsi="Arial" w:cs="Arial"/>
                <w:b/>
                <w:sz w:val="13"/>
                <w:szCs w:val="13"/>
              </w:rPr>
              <w:tab/>
            </w:r>
            <w:r w:rsidRPr="00016B4E">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6F6A77" w:rsidRPr="00016B4E" w:rsidRDefault="006F6A77" w:rsidP="00C14F49">
            <w:pPr>
              <w:spacing w:before="40" w:after="120"/>
              <w:jc w:val="right"/>
              <w:rPr>
                <w:rFonts w:ascii="Arial" w:hAnsi="Arial" w:cs="Arial"/>
                <w:b/>
                <w:sz w:val="13"/>
                <w:szCs w:val="13"/>
                <w:lang w:val="fr-FR"/>
              </w:rPr>
            </w:pPr>
            <w:r w:rsidRPr="00016B4E">
              <w:rPr>
                <w:rFonts w:ascii="Arial" w:hAnsi="Arial" w:cs="Arial"/>
                <w:b/>
                <w:sz w:val="13"/>
                <w:szCs w:val="13"/>
                <w:lang w:val="fr-FR"/>
              </w:rPr>
              <w:t>Ridván</w:t>
            </w:r>
          </w:p>
        </w:tc>
        <w:tc>
          <w:tcPr>
            <w:tcW w:w="205" w:type="pct"/>
          </w:tcPr>
          <w:p w:rsidR="006F6A77" w:rsidRPr="00D104F9" w:rsidRDefault="006F6A77" w:rsidP="00C14F49">
            <w:pPr>
              <w:spacing w:before="40" w:after="120"/>
              <w:jc w:val="center"/>
              <w:rPr>
                <w:rFonts w:ascii="Arial" w:hAnsi="Arial" w:cs="Arial"/>
                <w:b/>
                <w:sz w:val="13"/>
                <w:szCs w:val="13"/>
                <w:lang w:val="fr-FR"/>
              </w:rPr>
            </w:pPr>
            <w:r w:rsidRPr="00016B4E">
              <w:rPr>
                <w:rFonts w:ascii="Arial" w:hAnsi="Arial" w:cs="Arial"/>
                <w:b/>
                <w:sz w:val="13"/>
                <w:szCs w:val="13"/>
                <w:lang w:val="fr-FR"/>
              </w:rPr>
              <w:t>RV</w:t>
            </w:r>
            <w:bookmarkStart w:id="16" w:name="_GoBack"/>
            <w:bookmarkEnd w:id="16"/>
          </w:p>
        </w:tc>
      </w:tr>
    </w:tbl>
    <w:p w:rsidR="006F6A77" w:rsidRPr="0022323B" w:rsidRDefault="006F6A77" w:rsidP="006F6A77">
      <w:pPr>
        <w:tabs>
          <w:tab w:val="center" w:pos="5220"/>
          <w:tab w:val="right" w:pos="10800"/>
        </w:tabs>
        <w:rPr>
          <w:lang w:val="fr-CA"/>
        </w:rPr>
      </w:pPr>
    </w:p>
    <w:p w:rsidR="002410B8" w:rsidRPr="0022323B" w:rsidRDefault="002410B8" w:rsidP="006F6A77">
      <w:pPr>
        <w:tabs>
          <w:tab w:val="center" w:pos="5220"/>
          <w:tab w:val="right" w:pos="10800"/>
        </w:tabs>
        <w:jc w:val="center"/>
        <w:rPr>
          <w:lang w:val="fr-CA"/>
        </w:rPr>
      </w:pPr>
    </w:p>
    <w:sectPr w:rsidR="002410B8" w:rsidRPr="0022323B" w:rsidSect="00B4618C">
      <w:headerReference w:type="default" r:id="rId47"/>
      <w:footerReference w:type="default" r:id="rId48"/>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EB" w:rsidRDefault="005476EB" w:rsidP="00A87207">
      <w:r>
        <w:separator/>
      </w:r>
    </w:p>
  </w:endnote>
  <w:endnote w:type="continuationSeparator" w:id="0">
    <w:p w:rsidR="005476EB" w:rsidRDefault="005476EB"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016B4E" w:rsidP="00A87207">
    <w:pPr>
      <w:pStyle w:val="Footer"/>
    </w:pPr>
    <w:r>
      <w:pict>
        <v:rect id="_x0000_i1035" style="width:480.95pt;height:1pt" o:hralign="center" o:hrstd="t" o:hrnoshade="t" o:hr="t" fillcolor="black [3213]" stroked="f"/>
      </w:pict>
    </w:r>
  </w:p>
  <w:p w:rsidR="005476EB" w:rsidRPr="00B7374B" w:rsidRDefault="005476EB"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016B4E">
      <w:rPr>
        <w:noProof/>
        <w:szCs w:val="24"/>
      </w:rPr>
      <w:t>2</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5476EB" w:rsidRDefault="00016B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4" style="width:480.95pt;height:1pt" o:hralign="center" o:hrstd="t" o:hrnoshade="t" o:hr="t" fillcolor="black [3213]" stroked="f"/>
      </w:pict>
    </w:r>
  </w:p>
  <w:p w:rsidR="005476EB" w:rsidRDefault="005476EB"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016B4E">
      <w:rPr>
        <w:noProof/>
        <w:szCs w:val="24"/>
      </w:rPr>
      <w:t>7</w:t>
    </w:r>
    <w:r w:rsidRPr="001775C1">
      <w:rPr>
        <w:szCs w:val="24"/>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016B4E" w:rsidP="00782AE4">
    <w:pPr>
      <w:tabs>
        <w:tab w:val="center" w:pos="4680"/>
      </w:tabs>
    </w:pPr>
    <w:r>
      <w:pict>
        <v:rect id="_x0000_i1055" style="width:480.95pt;height:1pt" o:hralign="center" o:hrstd="t" o:hrnoshade="t" o:hr="t" fillcolor="black [3213]" stroked="f"/>
      </w:pict>
    </w:r>
  </w:p>
  <w:p w:rsidR="005476EB" w:rsidRDefault="005476EB"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016B4E">
      <w:rPr>
        <w:noProof/>
        <w:szCs w:val="24"/>
      </w:rPr>
      <w:t>6</w:t>
    </w:r>
    <w:r w:rsidRPr="001775C1">
      <w:rPr>
        <w:szCs w:val="24"/>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Pr="00924065" w:rsidRDefault="005476EB"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016B4E" w:rsidP="00755F22">
    <w:pPr>
      <w:tabs>
        <w:tab w:val="left" w:pos="-1440"/>
        <w:tab w:val="left" w:pos="-720"/>
      </w:tabs>
    </w:pPr>
    <w:r>
      <w:pict>
        <v:rect id="_x0000_i1036" style="width:480.95pt;height:1pt" o:hralign="center" o:hrstd="t" o:hrnoshade="t" o:hr="t" fillcolor="black [3213]" stroked="f"/>
      </w:pict>
    </w:r>
  </w:p>
  <w:p w:rsidR="005476EB" w:rsidRPr="00954D22" w:rsidRDefault="005476EB"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016B4E">
      <w:rPr>
        <w:noProof/>
        <w:szCs w:val="24"/>
      </w:rPr>
      <w:t>1</w:t>
    </w:r>
    <w:r>
      <w:rPr>
        <w:szCs w:val="24"/>
      </w:rPr>
      <w:fldChar w:fldCharType="end"/>
    </w:r>
    <w:r w:rsidRPr="00954D22">
      <w:rPr>
        <w:szCs w:val="24"/>
      </w:rPr>
      <w:t xml:space="preserve"> -</w:t>
    </w:r>
  </w:p>
  <w:p w:rsidR="005476EB" w:rsidRDefault="00547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476EB" w:rsidRDefault="005476EB">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016B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5" style="width:480.95pt;height:1pt" o:hralign="center" o:hrstd="t" o:hrnoshade="t" o:hr="t" fillcolor="black [3213]" stroked="f"/>
      </w:pict>
    </w:r>
  </w:p>
  <w:p w:rsidR="005476EB" w:rsidRPr="0009648D" w:rsidRDefault="005476EB" w:rsidP="00ED7E83">
    <w:pPr>
      <w:tabs>
        <w:tab w:val="center" w:pos="4680"/>
      </w:tabs>
    </w:pPr>
    <w:r>
      <w:tab/>
    </w:r>
    <w:r w:rsidRPr="0009648D">
      <w:t xml:space="preserve">- </w:t>
    </w:r>
    <w:r>
      <w:fldChar w:fldCharType="begin"/>
    </w:r>
    <w:r>
      <w:instrText xml:space="preserve"> PAGE   \* MERGEFORMAT </w:instrText>
    </w:r>
    <w:r>
      <w:fldChar w:fldCharType="separate"/>
    </w:r>
    <w:r w:rsidR="00016B4E">
      <w:rPr>
        <w:noProof/>
      </w:rPr>
      <w:t>4</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016B4E">
    <w:pPr>
      <w:pStyle w:val="Footer"/>
      <w:rPr>
        <w:lang w:val="fr-CA"/>
      </w:rPr>
    </w:pPr>
    <w:r>
      <w:rPr>
        <w:lang w:val="fr-CA"/>
      </w:rPr>
      <w:pict>
        <v:rect id="_x0000_i1046" style="width:480.95pt;height:1pt" o:hralign="center" o:hrstd="t" o:hrnoshade="t" o:hr="t" fillcolor="black [3213]" stroked="f"/>
      </w:pict>
    </w:r>
  </w:p>
  <w:p w:rsidR="005476EB" w:rsidRDefault="005476EB" w:rsidP="00245129">
    <w:pPr>
      <w:tabs>
        <w:tab w:val="center" w:pos="4680"/>
      </w:tabs>
    </w:pPr>
    <w:r>
      <w:tab/>
    </w:r>
    <w:r w:rsidRPr="0009648D">
      <w:t xml:space="preserve">- </w:t>
    </w:r>
    <w:r>
      <w:fldChar w:fldCharType="begin"/>
    </w:r>
    <w:r>
      <w:instrText xml:space="preserve"> PAGE   \* MERGEFORMAT </w:instrText>
    </w:r>
    <w:r>
      <w:fldChar w:fldCharType="separate"/>
    </w:r>
    <w:r w:rsidR="00016B4E">
      <w:rPr>
        <w:noProof/>
      </w:rPr>
      <w:t>3</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476EB" w:rsidRDefault="005476EB">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016B4E" w:rsidP="00755F22">
    <w:pPr>
      <w:tabs>
        <w:tab w:val="left" w:pos="-1440"/>
        <w:tab w:val="left" w:pos="-720"/>
      </w:tabs>
    </w:pPr>
    <w:r>
      <w:pict>
        <v:rect id="_x0000_i1048" style="width:480.95pt;height:1pt" o:hralign="center" o:hrstd="t" o:hrnoshade="t" o:hr="t" fillcolor="black [3213]" stroked="f"/>
      </w:pict>
    </w:r>
  </w:p>
  <w:p w:rsidR="005476EB" w:rsidRDefault="005476EB" w:rsidP="00EB2B90">
    <w:pPr>
      <w:tabs>
        <w:tab w:val="center" w:pos="4680"/>
      </w:tabs>
    </w:pPr>
    <w:r>
      <w:tab/>
      <w:t xml:space="preserve">- </w:t>
    </w:r>
    <w:r>
      <w:fldChar w:fldCharType="begin"/>
    </w:r>
    <w:r>
      <w:instrText xml:space="preserve"> PAGE   \* MERGEFORMAT </w:instrText>
    </w:r>
    <w:r>
      <w:fldChar w:fldCharType="separate"/>
    </w:r>
    <w:r w:rsidR="00FB519A">
      <w:rPr>
        <w:noProof/>
      </w:rPr>
      <w:t>6</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016B4E" w:rsidP="00EB2B90">
    <w:pPr>
      <w:tabs>
        <w:tab w:val="center" w:pos="4680"/>
      </w:tabs>
    </w:pPr>
    <w:r>
      <w:pict>
        <v:rect id="_x0000_i1049" style="width:480.95pt;height:1pt" o:hralign="center" o:hrstd="t" o:hrnoshade="t" o:hr="t" fillcolor="black [3213]" stroked="f"/>
      </w:pict>
    </w:r>
  </w:p>
  <w:p w:rsidR="005476EB" w:rsidRPr="0031432F" w:rsidRDefault="005476EB" w:rsidP="00EB2B90">
    <w:pPr>
      <w:tabs>
        <w:tab w:val="center" w:pos="4680"/>
      </w:tabs>
    </w:pPr>
    <w:r>
      <w:tab/>
      <w:t xml:space="preserve">- </w:t>
    </w:r>
    <w:r>
      <w:fldChar w:fldCharType="begin"/>
    </w:r>
    <w:r>
      <w:instrText xml:space="preserve"> PAGE   \* MERGEFORMAT </w:instrText>
    </w:r>
    <w:r>
      <w:fldChar w:fldCharType="separate"/>
    </w:r>
    <w:r w:rsidR="00016B4E">
      <w:rPr>
        <w:noProof/>
      </w:rPr>
      <w:t>5</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476EB" w:rsidRDefault="005476EB">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EB" w:rsidRDefault="005476EB" w:rsidP="00A87207">
      <w:r>
        <w:separator/>
      </w:r>
    </w:p>
  </w:footnote>
  <w:footnote w:type="continuationSeparator" w:id="0">
    <w:p w:rsidR="005476EB" w:rsidRDefault="005476EB"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5476EB" w:rsidRPr="0044776A" w:rsidTr="00245129">
      <w:tc>
        <w:tcPr>
          <w:tcW w:w="4290" w:type="dxa"/>
          <w:tcMar>
            <w:left w:w="0" w:type="dxa"/>
            <w:right w:w="0" w:type="dxa"/>
          </w:tcMar>
        </w:tcPr>
        <w:p w:rsidR="005476EB" w:rsidRPr="00D31809" w:rsidRDefault="005476EB" w:rsidP="00D31809">
          <w:pPr>
            <w:keepNext/>
            <w:keepLines/>
            <w:rPr>
              <w:sz w:val="20"/>
              <w:szCs w:val="20"/>
              <w:lang w:val="en-US"/>
            </w:rPr>
          </w:pPr>
          <w:r w:rsidRPr="00D31809">
            <w:rPr>
              <w:sz w:val="20"/>
              <w:szCs w:val="20"/>
              <w:lang w:val="en-US"/>
            </w:rPr>
            <w:t>Applications for leave to appeal filed</w:t>
          </w:r>
        </w:p>
        <w:p w:rsidR="005476EB" w:rsidRPr="00D31809" w:rsidRDefault="005476EB" w:rsidP="00D31809">
          <w:pPr>
            <w:keepNext/>
            <w:keepLines/>
            <w:rPr>
              <w:sz w:val="20"/>
              <w:szCs w:val="20"/>
            </w:rPr>
          </w:pPr>
        </w:p>
      </w:tc>
      <w:tc>
        <w:tcPr>
          <w:tcW w:w="1200" w:type="dxa"/>
          <w:tcMar>
            <w:left w:w="0" w:type="dxa"/>
            <w:right w:w="0" w:type="dxa"/>
          </w:tcMar>
        </w:tcPr>
        <w:p w:rsidR="005476EB" w:rsidRPr="00D31809" w:rsidRDefault="005476EB" w:rsidP="002E2327">
          <w:pPr>
            <w:keepNext/>
            <w:keepLines/>
            <w:tabs>
              <w:tab w:val="left" w:pos="-1440"/>
              <w:tab w:val="left" w:pos="-720"/>
            </w:tabs>
            <w:jc w:val="center"/>
            <w:rPr>
              <w:sz w:val="20"/>
              <w:szCs w:val="20"/>
            </w:rPr>
          </w:pPr>
        </w:p>
      </w:tc>
      <w:tc>
        <w:tcPr>
          <w:tcW w:w="4320" w:type="dxa"/>
          <w:tcMar>
            <w:left w:w="0" w:type="dxa"/>
            <w:right w:w="0" w:type="dxa"/>
          </w:tcMar>
        </w:tcPr>
        <w:p w:rsidR="005476EB" w:rsidRPr="00D31809" w:rsidRDefault="005476EB" w:rsidP="002E2327">
          <w:pPr>
            <w:keepLines/>
            <w:rPr>
              <w:sz w:val="20"/>
              <w:szCs w:val="20"/>
              <w:lang w:val="fr-CA"/>
            </w:rPr>
          </w:pPr>
          <w:r w:rsidRPr="00D31809">
            <w:rPr>
              <w:sz w:val="20"/>
              <w:szCs w:val="20"/>
              <w:lang w:val="fr-CA"/>
            </w:rPr>
            <w:t>Demandes d’autorisation d’appel déposées</w:t>
          </w:r>
        </w:p>
      </w:tc>
    </w:tr>
  </w:tbl>
  <w:p w:rsidR="005476EB" w:rsidRDefault="005476E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5476EB" w:rsidRPr="00016B4E" w:rsidTr="00245129">
      <w:tc>
        <w:tcPr>
          <w:tcW w:w="4230" w:type="dxa"/>
          <w:tcMar>
            <w:left w:w="0" w:type="dxa"/>
            <w:right w:w="0" w:type="dxa"/>
          </w:tcMar>
        </w:tcPr>
        <w:p w:rsidR="005476EB" w:rsidRPr="00782AE4" w:rsidRDefault="005476E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5476EB" w:rsidRDefault="005476EB" w:rsidP="00102926">
          <w:pPr>
            <w:keepNext/>
            <w:keepLines/>
            <w:tabs>
              <w:tab w:val="left" w:pos="-1440"/>
              <w:tab w:val="left" w:pos="-720"/>
            </w:tabs>
            <w:jc w:val="center"/>
            <w:rPr>
              <w:sz w:val="20"/>
              <w:szCs w:val="20"/>
            </w:rPr>
          </w:pPr>
        </w:p>
        <w:p w:rsidR="005476EB" w:rsidRDefault="005476EB" w:rsidP="00102926">
          <w:pPr>
            <w:keepNext/>
            <w:keepLines/>
            <w:tabs>
              <w:tab w:val="left" w:pos="-1440"/>
              <w:tab w:val="left" w:pos="-720"/>
            </w:tabs>
            <w:jc w:val="center"/>
            <w:rPr>
              <w:sz w:val="20"/>
              <w:szCs w:val="20"/>
            </w:rPr>
          </w:pPr>
        </w:p>
        <w:p w:rsidR="005476EB" w:rsidRPr="00782AE4" w:rsidRDefault="005476EB" w:rsidP="00102926">
          <w:pPr>
            <w:keepNext/>
            <w:keepLines/>
            <w:tabs>
              <w:tab w:val="left" w:pos="-1440"/>
              <w:tab w:val="left" w:pos="-720"/>
            </w:tabs>
            <w:jc w:val="center"/>
            <w:rPr>
              <w:sz w:val="20"/>
              <w:szCs w:val="20"/>
            </w:rPr>
          </w:pPr>
        </w:p>
      </w:tc>
      <w:tc>
        <w:tcPr>
          <w:tcW w:w="4080" w:type="dxa"/>
          <w:tcMar>
            <w:left w:w="0" w:type="dxa"/>
            <w:right w:w="0" w:type="dxa"/>
          </w:tcMar>
        </w:tcPr>
        <w:p w:rsidR="005476EB" w:rsidRPr="008F5B23" w:rsidRDefault="005476EB"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5476EB" w:rsidRPr="008F5B23" w:rsidRDefault="005476EB"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5476E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547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5476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5476EB" w:rsidRPr="00016B4E">
      <w:tc>
        <w:tcPr>
          <w:tcW w:w="4200" w:type="dxa"/>
          <w:tcMar>
            <w:left w:w="0" w:type="dxa"/>
            <w:right w:w="0" w:type="dxa"/>
          </w:tcMar>
        </w:tcPr>
        <w:p w:rsidR="005476EB" w:rsidRDefault="005476E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5476EB" w:rsidRDefault="005476E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5476EB" w:rsidRDefault="005476E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5476EB" w:rsidRPr="00FF6BA5" w:rsidRDefault="005476E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5476EB" w:rsidRPr="00FF6BA5"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5476EB" w:rsidRPr="00FF6BA5"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5476EB" w:rsidRPr="00FF6BA5"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5476EB" w:rsidRPr="00D2683C" w:rsidTr="00245129">
      <w:tc>
        <w:tcPr>
          <w:tcW w:w="4200" w:type="dxa"/>
          <w:tcMar>
            <w:left w:w="0" w:type="dxa"/>
            <w:right w:w="0" w:type="dxa"/>
          </w:tcMar>
        </w:tcPr>
        <w:p w:rsidR="005476EB" w:rsidRPr="00634F42" w:rsidRDefault="005476EB"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5476EB" w:rsidRPr="00755F22" w:rsidRDefault="005476EB"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5476EB" w:rsidRPr="00755F22" w:rsidRDefault="005476EB"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5476EB" w:rsidRPr="00755F22" w:rsidRDefault="005476EB"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5476EB" w:rsidRPr="00FF6BA5" w:rsidRDefault="005476EB"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5476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5476EB">
      <w:tc>
        <w:tcPr>
          <w:tcW w:w="4230" w:type="dxa"/>
          <w:tcMar>
            <w:left w:w="0" w:type="dxa"/>
            <w:right w:w="0" w:type="dxa"/>
          </w:tcMar>
        </w:tcPr>
        <w:p w:rsidR="005476EB" w:rsidRDefault="005476E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5476EB" w:rsidRDefault="005476E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5476EB" w:rsidRDefault="005476E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5476EB">
      <w:trPr>
        <w:gridAfter w:val="2"/>
        <w:wAfter w:w="5250" w:type="dxa"/>
      </w:trPr>
      <w:tc>
        <w:tcPr>
          <w:tcW w:w="4230" w:type="dxa"/>
          <w:tcMar>
            <w:left w:w="0" w:type="dxa"/>
            <w:right w:w="0" w:type="dxa"/>
          </w:tcMar>
        </w:tcPr>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5476EB" w:rsidRPr="00755F22" w:rsidTr="00245129">
      <w:tc>
        <w:tcPr>
          <w:tcW w:w="4230" w:type="dxa"/>
          <w:tcMar>
            <w:left w:w="0" w:type="dxa"/>
            <w:right w:w="0" w:type="dxa"/>
          </w:tcMar>
        </w:tcPr>
        <w:p w:rsidR="005476EB" w:rsidRPr="00755F22" w:rsidRDefault="005476EB" w:rsidP="00831CA9">
          <w:pPr>
            <w:keepNext/>
            <w:keepLines/>
            <w:rPr>
              <w:sz w:val="20"/>
              <w:szCs w:val="20"/>
            </w:rPr>
          </w:pPr>
          <w:r w:rsidRPr="00755F22">
            <w:rPr>
              <w:sz w:val="20"/>
              <w:szCs w:val="20"/>
            </w:rPr>
            <w:t>Motions</w:t>
          </w:r>
        </w:p>
      </w:tc>
      <w:tc>
        <w:tcPr>
          <w:tcW w:w="1170" w:type="dxa"/>
          <w:tcMar>
            <w:left w:w="0" w:type="dxa"/>
            <w:right w:w="0" w:type="dxa"/>
          </w:tcMar>
        </w:tcPr>
        <w:p w:rsidR="005476EB" w:rsidRPr="00755F22" w:rsidRDefault="005476EB" w:rsidP="00831CA9">
          <w:pPr>
            <w:keepLines/>
            <w:jc w:val="center"/>
            <w:rPr>
              <w:sz w:val="20"/>
              <w:szCs w:val="20"/>
            </w:rPr>
          </w:pPr>
        </w:p>
        <w:p w:rsidR="005476EB" w:rsidRPr="00755F22" w:rsidRDefault="005476EB" w:rsidP="00831CA9">
          <w:pPr>
            <w:keepLines/>
            <w:tabs>
              <w:tab w:val="left" w:pos="-1440"/>
              <w:tab w:val="left" w:pos="-720"/>
            </w:tabs>
            <w:jc w:val="center"/>
            <w:rPr>
              <w:sz w:val="20"/>
              <w:szCs w:val="20"/>
            </w:rPr>
          </w:pPr>
        </w:p>
      </w:tc>
      <w:tc>
        <w:tcPr>
          <w:tcW w:w="4080" w:type="dxa"/>
          <w:tcMar>
            <w:left w:w="0" w:type="dxa"/>
            <w:right w:w="0" w:type="dxa"/>
          </w:tcMar>
        </w:tcPr>
        <w:p w:rsidR="005476EB" w:rsidRPr="00BA6468" w:rsidRDefault="005476EB" w:rsidP="00BA6468">
          <w:pPr>
            <w:keepLines/>
            <w:rPr>
              <w:sz w:val="20"/>
              <w:szCs w:val="20"/>
              <w:lang w:val="fr-CA"/>
            </w:rPr>
          </w:pPr>
          <w:r w:rsidRPr="00BA6468">
            <w:rPr>
              <w:sz w:val="20"/>
              <w:szCs w:val="20"/>
              <w:lang w:val="fr-CA"/>
            </w:rPr>
            <w:t>Requêtes</w:t>
          </w:r>
        </w:p>
      </w:tc>
    </w:tr>
  </w:tbl>
  <w:p w:rsidR="005476EB" w:rsidRDefault="005476EB"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EB" w:rsidRDefault="005476E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5476EB">
      <w:tc>
        <w:tcPr>
          <w:tcW w:w="4230" w:type="dxa"/>
          <w:tcMar>
            <w:left w:w="0" w:type="dxa"/>
            <w:right w:w="0" w:type="dxa"/>
          </w:tcMar>
        </w:tcPr>
        <w:p w:rsidR="005476EB" w:rsidRDefault="005476E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5476EB" w:rsidRDefault="005476E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5476EB" w:rsidRDefault="005476E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5476EB" w:rsidRDefault="005476E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5476EB" w:rsidRDefault="005476E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5476EB" w:rsidRDefault="005476E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5476EB" w:rsidRDefault="00547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8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C2"/>
    <w:rsid w:val="00002704"/>
    <w:rsid w:val="00016B4E"/>
    <w:rsid w:val="00016B68"/>
    <w:rsid w:val="00020DC3"/>
    <w:rsid w:val="0003223B"/>
    <w:rsid w:val="000327B2"/>
    <w:rsid w:val="00033A57"/>
    <w:rsid w:val="0004528B"/>
    <w:rsid w:val="00045DE3"/>
    <w:rsid w:val="00064FBA"/>
    <w:rsid w:val="000715DC"/>
    <w:rsid w:val="00091BA6"/>
    <w:rsid w:val="00091FA6"/>
    <w:rsid w:val="0009686C"/>
    <w:rsid w:val="00096BD9"/>
    <w:rsid w:val="000B3C9A"/>
    <w:rsid w:val="000B40A2"/>
    <w:rsid w:val="000B4624"/>
    <w:rsid w:val="000C0ACD"/>
    <w:rsid w:val="000C0D2A"/>
    <w:rsid w:val="000C1D9D"/>
    <w:rsid w:val="000C5CE8"/>
    <w:rsid w:val="000E27A5"/>
    <w:rsid w:val="000E2959"/>
    <w:rsid w:val="000E4E21"/>
    <w:rsid w:val="000F0B60"/>
    <w:rsid w:val="000F2CA3"/>
    <w:rsid w:val="00102792"/>
    <w:rsid w:val="00102926"/>
    <w:rsid w:val="0010587F"/>
    <w:rsid w:val="00111C6B"/>
    <w:rsid w:val="00113336"/>
    <w:rsid w:val="00117D9C"/>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83C"/>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4D65"/>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D1F9B"/>
    <w:rsid w:val="003D2E2A"/>
    <w:rsid w:val="003D49B1"/>
    <w:rsid w:val="003E1D4C"/>
    <w:rsid w:val="003E5F3E"/>
    <w:rsid w:val="003F414B"/>
    <w:rsid w:val="00407C5D"/>
    <w:rsid w:val="0041245B"/>
    <w:rsid w:val="004137A0"/>
    <w:rsid w:val="00422D9A"/>
    <w:rsid w:val="004317DE"/>
    <w:rsid w:val="00432989"/>
    <w:rsid w:val="004342A0"/>
    <w:rsid w:val="00440E24"/>
    <w:rsid w:val="0044776A"/>
    <w:rsid w:val="0045240F"/>
    <w:rsid w:val="00460AFC"/>
    <w:rsid w:val="0047471F"/>
    <w:rsid w:val="004B195E"/>
    <w:rsid w:val="004B2E86"/>
    <w:rsid w:val="004B66B4"/>
    <w:rsid w:val="004B7F60"/>
    <w:rsid w:val="004C1AAC"/>
    <w:rsid w:val="004C1C35"/>
    <w:rsid w:val="004E1E0A"/>
    <w:rsid w:val="004E44A7"/>
    <w:rsid w:val="004E5524"/>
    <w:rsid w:val="004F090E"/>
    <w:rsid w:val="004F7AAB"/>
    <w:rsid w:val="00501F3C"/>
    <w:rsid w:val="00506BE1"/>
    <w:rsid w:val="00520F9E"/>
    <w:rsid w:val="0052229C"/>
    <w:rsid w:val="00527CC7"/>
    <w:rsid w:val="005476EB"/>
    <w:rsid w:val="00553EDB"/>
    <w:rsid w:val="00560452"/>
    <w:rsid w:val="00560DF1"/>
    <w:rsid w:val="0056248C"/>
    <w:rsid w:val="00564B09"/>
    <w:rsid w:val="00567602"/>
    <w:rsid w:val="00567680"/>
    <w:rsid w:val="00571CA4"/>
    <w:rsid w:val="00573AF2"/>
    <w:rsid w:val="00582136"/>
    <w:rsid w:val="005967EF"/>
    <w:rsid w:val="005B2EA9"/>
    <w:rsid w:val="005B6826"/>
    <w:rsid w:val="005C6840"/>
    <w:rsid w:val="005F1ED8"/>
    <w:rsid w:val="005F263E"/>
    <w:rsid w:val="005F54DE"/>
    <w:rsid w:val="00600252"/>
    <w:rsid w:val="00612A40"/>
    <w:rsid w:val="0062714A"/>
    <w:rsid w:val="00634F42"/>
    <w:rsid w:val="00645947"/>
    <w:rsid w:val="006548B0"/>
    <w:rsid w:val="006615F4"/>
    <w:rsid w:val="00675479"/>
    <w:rsid w:val="00680709"/>
    <w:rsid w:val="00681F61"/>
    <w:rsid w:val="00684F23"/>
    <w:rsid w:val="00691D1D"/>
    <w:rsid w:val="00693C38"/>
    <w:rsid w:val="00696BF9"/>
    <w:rsid w:val="00697C62"/>
    <w:rsid w:val="006A329B"/>
    <w:rsid w:val="006A7EB8"/>
    <w:rsid w:val="006B6926"/>
    <w:rsid w:val="006C221F"/>
    <w:rsid w:val="006C3F47"/>
    <w:rsid w:val="006C5F7A"/>
    <w:rsid w:val="006E06AF"/>
    <w:rsid w:val="006E1CB0"/>
    <w:rsid w:val="006F350F"/>
    <w:rsid w:val="006F6A77"/>
    <w:rsid w:val="00717608"/>
    <w:rsid w:val="00727571"/>
    <w:rsid w:val="0073261B"/>
    <w:rsid w:val="00732DB7"/>
    <w:rsid w:val="007356C2"/>
    <w:rsid w:val="0074238B"/>
    <w:rsid w:val="00745DDC"/>
    <w:rsid w:val="00745EF7"/>
    <w:rsid w:val="00751643"/>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1034"/>
    <w:rsid w:val="0086340B"/>
    <w:rsid w:val="00873743"/>
    <w:rsid w:val="00877592"/>
    <w:rsid w:val="008859F1"/>
    <w:rsid w:val="008902B1"/>
    <w:rsid w:val="00890FEB"/>
    <w:rsid w:val="00893449"/>
    <w:rsid w:val="00895E7E"/>
    <w:rsid w:val="008961FD"/>
    <w:rsid w:val="008A5C1A"/>
    <w:rsid w:val="008C2318"/>
    <w:rsid w:val="008C2D9E"/>
    <w:rsid w:val="008D085E"/>
    <w:rsid w:val="008D292F"/>
    <w:rsid w:val="008D3D4B"/>
    <w:rsid w:val="008E03DC"/>
    <w:rsid w:val="008E30C2"/>
    <w:rsid w:val="008F5B23"/>
    <w:rsid w:val="00902E51"/>
    <w:rsid w:val="009058B9"/>
    <w:rsid w:val="00917795"/>
    <w:rsid w:val="00924065"/>
    <w:rsid w:val="00930B8A"/>
    <w:rsid w:val="00930D68"/>
    <w:rsid w:val="00932DB4"/>
    <w:rsid w:val="00941A4B"/>
    <w:rsid w:val="00946242"/>
    <w:rsid w:val="0095096B"/>
    <w:rsid w:val="00955827"/>
    <w:rsid w:val="00957556"/>
    <w:rsid w:val="00960E85"/>
    <w:rsid w:val="00961C83"/>
    <w:rsid w:val="00970CD3"/>
    <w:rsid w:val="009723FA"/>
    <w:rsid w:val="00984546"/>
    <w:rsid w:val="00987E32"/>
    <w:rsid w:val="009901B6"/>
    <w:rsid w:val="009921E9"/>
    <w:rsid w:val="00996510"/>
    <w:rsid w:val="009A75CF"/>
    <w:rsid w:val="009B36BA"/>
    <w:rsid w:val="009C4E23"/>
    <w:rsid w:val="009D1F15"/>
    <w:rsid w:val="009D555E"/>
    <w:rsid w:val="009D5F03"/>
    <w:rsid w:val="009E354D"/>
    <w:rsid w:val="009F3024"/>
    <w:rsid w:val="009F39BA"/>
    <w:rsid w:val="00A0355E"/>
    <w:rsid w:val="00A067B5"/>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B2201"/>
    <w:rsid w:val="00AB2F8C"/>
    <w:rsid w:val="00AC3CBD"/>
    <w:rsid w:val="00AD1D34"/>
    <w:rsid w:val="00AD3259"/>
    <w:rsid w:val="00AE043C"/>
    <w:rsid w:val="00AF1715"/>
    <w:rsid w:val="00AF3904"/>
    <w:rsid w:val="00B00A0B"/>
    <w:rsid w:val="00B010C0"/>
    <w:rsid w:val="00B15CBE"/>
    <w:rsid w:val="00B40FD9"/>
    <w:rsid w:val="00B4618C"/>
    <w:rsid w:val="00B4740D"/>
    <w:rsid w:val="00B61629"/>
    <w:rsid w:val="00B635E0"/>
    <w:rsid w:val="00B67395"/>
    <w:rsid w:val="00B7374B"/>
    <w:rsid w:val="00B8584A"/>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4F49"/>
    <w:rsid w:val="00C1697B"/>
    <w:rsid w:val="00C21644"/>
    <w:rsid w:val="00C21CB5"/>
    <w:rsid w:val="00C22C1E"/>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901F5"/>
    <w:rsid w:val="00CA2DEA"/>
    <w:rsid w:val="00CB3520"/>
    <w:rsid w:val="00CB43D5"/>
    <w:rsid w:val="00CC4D84"/>
    <w:rsid w:val="00CD5B87"/>
    <w:rsid w:val="00CE198A"/>
    <w:rsid w:val="00CF08C8"/>
    <w:rsid w:val="00CF154F"/>
    <w:rsid w:val="00D004FC"/>
    <w:rsid w:val="00D04577"/>
    <w:rsid w:val="00D110E5"/>
    <w:rsid w:val="00D22BC0"/>
    <w:rsid w:val="00D2683C"/>
    <w:rsid w:val="00D31809"/>
    <w:rsid w:val="00D5316B"/>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E7417"/>
    <w:rsid w:val="00E0270C"/>
    <w:rsid w:val="00E049C0"/>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448E"/>
    <w:rsid w:val="00EC6816"/>
    <w:rsid w:val="00ED078F"/>
    <w:rsid w:val="00ED7E83"/>
    <w:rsid w:val="00EE091F"/>
    <w:rsid w:val="00EF4B63"/>
    <w:rsid w:val="00F0068D"/>
    <w:rsid w:val="00F0576D"/>
    <w:rsid w:val="00F138C1"/>
    <w:rsid w:val="00F14E6D"/>
    <w:rsid w:val="00F15EA8"/>
    <w:rsid w:val="00F16063"/>
    <w:rsid w:val="00F16C8D"/>
    <w:rsid w:val="00F2128E"/>
    <w:rsid w:val="00F253CC"/>
    <w:rsid w:val="00F26C61"/>
    <w:rsid w:val="00F33CCE"/>
    <w:rsid w:val="00F40249"/>
    <w:rsid w:val="00F526C8"/>
    <w:rsid w:val="00F554B5"/>
    <w:rsid w:val="00F663FF"/>
    <w:rsid w:val="00F75954"/>
    <w:rsid w:val="00F761A3"/>
    <w:rsid w:val="00F77B6C"/>
    <w:rsid w:val="00F86535"/>
    <w:rsid w:val="00F91660"/>
    <w:rsid w:val="00F9272D"/>
    <w:rsid w:val="00F9518C"/>
    <w:rsid w:val="00FA316E"/>
    <w:rsid w:val="00FA3373"/>
    <w:rsid w:val="00FA59EF"/>
    <w:rsid w:val="00FA7B17"/>
    <w:rsid w:val="00FB19A2"/>
    <w:rsid w:val="00FB1DB6"/>
    <w:rsid w:val="00FB4A2E"/>
    <w:rsid w:val="00FB519A"/>
    <w:rsid w:val="00FC61AA"/>
    <w:rsid w:val="00FC7090"/>
    <w:rsid w:val="00FD053D"/>
    <w:rsid w:val="00FF22BA"/>
    <w:rsid w:val="00FF62F9"/>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c-csc.ca/case-dossier/info/sum-som-eng.aspx?cas=41336" TargetMode="External"/><Relationship Id="rId26" Type="http://schemas.openxmlformats.org/officeDocument/2006/relationships/header" Target="header4.xml"/><Relationship Id="rId39" Type="http://schemas.openxmlformats.org/officeDocument/2006/relationships/hyperlink" Target="https://decisions.scc-csc.ca/scc-csc/scc-csc/fr/item/20755/index.do" TargetMode="External"/><Relationship Id="rId3" Type="http://schemas.openxmlformats.org/officeDocument/2006/relationships/styles" Target="styles.xml"/><Relationship Id="rId21" Type="http://schemas.openxmlformats.org/officeDocument/2006/relationships/hyperlink" Target="https://www.scc-csc.ca/case-dossier/info/sum-som-fra.aspx?cas=41420" TargetMode="External"/><Relationship Id="rId34" Type="http://schemas.openxmlformats.org/officeDocument/2006/relationships/footer" Target="footer7.xml"/><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420" TargetMode="Externa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yperlink" Target="https://decisions.scc-csc.ca/scc-csc/scc-csc/en/item/20760/index.do" TargetMode="Externa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cc-csc.ca/case-dossier/info/sum-som-eng.aspx?cas=41410" TargetMode="External"/><Relationship Id="rId29" Type="http://schemas.openxmlformats.org/officeDocument/2006/relationships/header" Target="header5.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hyperlink" Target="https://www.scc-csc.ca/case-dossier/info/sum-som-fra.aspx?cas=41410" TargetMode="External"/><Relationship Id="rId32" Type="http://schemas.openxmlformats.org/officeDocument/2006/relationships/header" Target="header7.xml"/><Relationship Id="rId37" Type="http://schemas.openxmlformats.org/officeDocument/2006/relationships/hyperlink" Target="https://decisions.scc-csc.ca/scc-csc/scc-csc/en/item/20755/index.do" TargetMode="External"/><Relationship Id="rId40" Type="http://schemas.openxmlformats.org/officeDocument/2006/relationships/hyperlink" Target="https://decisions.scc-csc.ca/scc-csc/scc-csc/fr/item/20760/index.do" TargetMode="Externa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scc-csc.ca/case-dossier/info/sum-som-fra.aspx?cas=41294" TargetMode="Externa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1294" TargetMode="External"/><Relationship Id="rId31" Type="http://schemas.openxmlformats.org/officeDocument/2006/relationships/header" Target="header6.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footer" Target="footer1.xml"/><Relationship Id="rId22" Type="http://schemas.openxmlformats.org/officeDocument/2006/relationships/hyperlink" Target="https://www.scc-csc.ca/case-dossier/info/sum-som-fra.aspx?cas=41336"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footer" Target="footer9.xml"/><Relationship Id="rId48" Type="http://schemas.openxmlformats.org/officeDocument/2006/relationships/footer" Target="footer1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533C-EE5F-4C5C-B172-A053424E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10</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2024-10-07T18:45:00Z</dcterms:created>
  <dcterms:modified xsi:type="dcterms:W3CDTF">2024-11-28T19:52:00Z</dcterms:modified>
</cp:coreProperties>
</file>