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6F2579" w:rsidRDefault="00E70AEB" w:rsidP="006F2579">
      <w:pPr>
        <w:widowControl w:val="0"/>
        <w:jc w:val="center"/>
        <w:rPr>
          <w:b/>
        </w:rPr>
      </w:pPr>
      <w:r>
        <w:fldChar w:fldCharType="begin"/>
      </w:r>
      <w:r w:rsidR="006F2579">
        <w:instrText xml:space="preserve"> SEQ CHAPTER \h \r 1</w:instrText>
      </w:r>
      <w:r>
        <w:fldChar w:fldCharType="end"/>
      </w:r>
      <w:r w:rsidR="002767DF">
        <w:rPr>
          <w:b/>
        </w:rPr>
        <w:t xml:space="preserve">JUDGMENTS </w:t>
      </w:r>
      <w:r w:rsidR="004C4C26">
        <w:rPr>
          <w:b/>
        </w:rPr>
        <w:t>IN APPEAL AND LEAVE APPLICATION</w:t>
      </w:r>
      <w:r w:rsidR="00CC044F">
        <w:rPr>
          <w:b/>
        </w:rPr>
        <w:t>S</w:t>
      </w:r>
    </w:p>
    <w:p w:rsidR="006F2579" w:rsidRDefault="006F2579" w:rsidP="006F2579">
      <w:pPr>
        <w:widowControl w:val="0"/>
        <w:rPr>
          <w:b/>
        </w:rPr>
      </w:pPr>
    </w:p>
    <w:p w:rsidR="006F2579" w:rsidRPr="00497B5E" w:rsidRDefault="004B5A50" w:rsidP="006F2579">
      <w:pPr>
        <w:widowControl w:val="0"/>
        <w:rPr>
          <w:b/>
        </w:rPr>
      </w:pPr>
      <w:r>
        <w:rPr>
          <w:b/>
        </w:rPr>
        <w:t>June 4</w:t>
      </w:r>
      <w:r w:rsidR="002E4682">
        <w:rPr>
          <w:b/>
        </w:rPr>
        <w:t>, 2015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appeal and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APPEL ET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4B5A50">
        <w:rPr>
          <w:b/>
          <w:lang w:val="fr-CA"/>
        </w:rPr>
        <w:t>4 juin</w:t>
      </w:r>
      <w:r w:rsidR="002E4682">
        <w:rPr>
          <w:b/>
          <w:lang w:val="fr-CA"/>
        </w:rPr>
        <w:t xml:space="preserve">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jugements dans l’appel et</w:t>
      </w:r>
      <w:r w:rsidR="00CC044F">
        <w:rPr>
          <w:lang w:val="fr-CA"/>
        </w:rPr>
        <w:t xml:space="preserve"> 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6D7F01" w:rsidP="002767DF">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7" type="#_x0000_t32" style="position:absolute;margin-left:0;margin-top:7.25pt;width:246.95pt;height:0;z-index:251657728;mso-position-horizontal:center;mso-position-horizontal-relative:margin" o:connectortype="straight">
            <w10:wrap anchorx="margin"/>
          </v:shape>
        </w:pict>
      </w:r>
    </w:p>
    <w:p w:rsidR="002767DF" w:rsidRDefault="002767DF" w:rsidP="002767DF">
      <w:pPr>
        <w:widowControl w:val="0"/>
        <w:jc w:val="both"/>
        <w:rPr>
          <w:sz w:val="20"/>
          <w:lang w:val="fr-CA"/>
        </w:rPr>
      </w:pPr>
    </w:p>
    <w:p w:rsidR="002767DF" w:rsidRPr="009D2AD9" w:rsidRDefault="002767DF" w:rsidP="002767DF">
      <w:pPr>
        <w:outlineLvl w:val="0"/>
        <w:rPr>
          <w:b/>
          <w:szCs w:val="24"/>
          <w:lang w:val="fr-CA"/>
        </w:rPr>
      </w:pPr>
      <w:r w:rsidRPr="009D2AD9">
        <w:rPr>
          <w:b/>
          <w:szCs w:val="24"/>
          <w:lang w:val="fr-CA"/>
        </w:rPr>
        <w:t>APPEAL / APPEL</w:t>
      </w:r>
    </w:p>
    <w:p w:rsidR="002767DF" w:rsidRPr="009D2AD9" w:rsidRDefault="002767DF" w:rsidP="002767DF">
      <w:pPr>
        <w:rPr>
          <w:b/>
          <w:szCs w:val="24"/>
          <w:lang w:val="fr-CA"/>
        </w:rPr>
      </w:pPr>
    </w:p>
    <w:p w:rsidR="002767DF" w:rsidRDefault="003413DF" w:rsidP="002767DF">
      <w:pPr>
        <w:tabs>
          <w:tab w:val="left" w:pos="720"/>
          <w:tab w:val="left" w:pos="1296"/>
          <w:tab w:val="left" w:pos="2160"/>
          <w:tab w:val="left" w:pos="2880"/>
          <w:tab w:val="left" w:pos="4320"/>
          <w:tab w:val="left" w:pos="10224"/>
          <w:tab w:val="left" w:pos="11376"/>
        </w:tabs>
        <w:jc w:val="both"/>
        <w:rPr>
          <w:lang w:val="fr-CA"/>
        </w:rPr>
      </w:pPr>
      <w:r>
        <w:rPr>
          <w:lang w:val="fr-CA"/>
        </w:rPr>
        <w:t>The</w:t>
      </w:r>
      <w:r w:rsidR="002767DF" w:rsidRPr="009D2AD9">
        <w:rPr>
          <w:lang w:val="fr-CA"/>
        </w:rPr>
        <w:t xml:space="preserve"> </w:t>
      </w:r>
      <w:proofErr w:type="spellStart"/>
      <w:r w:rsidR="002767DF" w:rsidRPr="009D2AD9">
        <w:rPr>
          <w:lang w:val="fr-CA"/>
        </w:rPr>
        <w:t>judgment</w:t>
      </w:r>
      <w:proofErr w:type="spellEnd"/>
      <w:r w:rsidR="002767DF" w:rsidRPr="009D2AD9">
        <w:rPr>
          <w:lang w:val="fr-CA"/>
        </w:rPr>
        <w:t xml:space="preserve"> </w:t>
      </w:r>
      <w:proofErr w:type="spellStart"/>
      <w:r w:rsidR="002767DF" w:rsidRPr="009D2AD9">
        <w:rPr>
          <w:lang w:val="fr-CA"/>
        </w:rPr>
        <w:t>will</w:t>
      </w:r>
      <w:proofErr w:type="spellEnd"/>
      <w:r w:rsidR="002767DF" w:rsidRPr="009D2AD9">
        <w:rPr>
          <w:lang w:val="fr-CA"/>
        </w:rPr>
        <w:t xml:space="preserve"> </w:t>
      </w:r>
      <w:proofErr w:type="spellStart"/>
      <w:r w:rsidR="002767DF" w:rsidRPr="009D2AD9">
        <w:rPr>
          <w:lang w:val="fr-CA"/>
        </w:rPr>
        <w:t>be</w:t>
      </w:r>
      <w:proofErr w:type="spellEnd"/>
      <w:r w:rsidR="002767DF" w:rsidRPr="009D2AD9">
        <w:rPr>
          <w:lang w:val="fr-CA"/>
        </w:rPr>
        <w:t xml:space="preserve"> </w:t>
      </w:r>
      <w:proofErr w:type="spellStart"/>
      <w:r w:rsidR="002767DF" w:rsidRPr="009D2AD9">
        <w:rPr>
          <w:lang w:val="fr-CA"/>
        </w:rPr>
        <w:t>available</w:t>
      </w:r>
      <w:proofErr w:type="spellEnd"/>
      <w:r w:rsidR="002767DF" w:rsidRPr="009D2AD9">
        <w:rPr>
          <w:lang w:val="fr-CA"/>
        </w:rPr>
        <w:t xml:space="preserve"> </w:t>
      </w:r>
      <w:proofErr w:type="spellStart"/>
      <w:r w:rsidR="002767DF" w:rsidRPr="009D2AD9">
        <w:rPr>
          <w:lang w:val="fr-CA"/>
        </w:rPr>
        <w:t>shortly</w:t>
      </w:r>
      <w:proofErr w:type="spellEnd"/>
      <w:r w:rsidR="002767DF" w:rsidRPr="009D2AD9">
        <w:rPr>
          <w:lang w:val="fr-CA"/>
        </w:rPr>
        <w:t xml:space="preserve"> at: / </w:t>
      </w:r>
      <w:r>
        <w:rPr>
          <w:lang w:val="fr-CA"/>
        </w:rPr>
        <w:t>Le</w:t>
      </w:r>
      <w:r w:rsidR="002767DF" w:rsidRPr="009D2AD9">
        <w:rPr>
          <w:lang w:val="fr-CA"/>
        </w:rPr>
        <w:t xml:space="preserve"> jugement </w:t>
      </w:r>
      <w:r>
        <w:rPr>
          <w:lang w:val="fr-CA"/>
        </w:rPr>
        <w:t>sera disponible</w:t>
      </w:r>
      <w:r w:rsidR="002767DF" w:rsidRPr="009D2AD9">
        <w:rPr>
          <w:lang w:val="fr-CA"/>
        </w:rPr>
        <w:t xml:space="preserve"> sous peu à: </w:t>
      </w:r>
    </w:p>
    <w:p w:rsidR="00B1256C" w:rsidRDefault="006D7F01"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D438D5">
          <w:rPr>
            <w:rStyle w:val="Hyperlink"/>
            <w:lang w:val="fr-CA"/>
          </w:rPr>
          <w:t>http://scc-csc.lexum.com/scc-csc/en/nav.do</w:t>
        </w:r>
      </w:hyperlink>
    </w:p>
    <w:p w:rsidR="00B1256C" w:rsidRDefault="00E70AEB" w:rsidP="002767DF">
      <w:pPr>
        <w:tabs>
          <w:tab w:val="left" w:pos="720"/>
          <w:tab w:val="left" w:pos="1296"/>
          <w:tab w:val="left" w:pos="2160"/>
          <w:tab w:val="left" w:pos="2880"/>
          <w:tab w:val="left" w:pos="4320"/>
          <w:tab w:val="left" w:pos="10224"/>
          <w:tab w:val="left" w:pos="11376"/>
        </w:tabs>
        <w:jc w:val="both"/>
        <w:rPr>
          <w:lang w:val="fr-CA"/>
        </w:rPr>
      </w:pPr>
      <w:hyperlink r:id="rId9" w:history="1">
        <w:r w:rsidR="00B1256C" w:rsidRPr="00D438D5">
          <w:rPr>
            <w:rStyle w:val="Hyperlink"/>
            <w:lang w:val="fr-CA"/>
          </w:rPr>
          <w:t>http://scc-csc.lexum.com/scc-csc/fr/nav.do</w:t>
        </w:r>
      </w:hyperlink>
    </w:p>
    <w:p w:rsidR="002767DF" w:rsidRPr="00C34A25" w:rsidRDefault="002767DF" w:rsidP="002767DF">
      <w:pPr>
        <w:rPr>
          <w:rStyle w:val="Hyperlink"/>
          <w:color w:val="auto"/>
          <w:u w:val="none"/>
          <w:lang w:val="fr-CA"/>
        </w:rPr>
      </w:pPr>
    </w:p>
    <w:p w:rsidR="002767DF" w:rsidRDefault="002767DF" w:rsidP="002767DF">
      <w:pPr>
        <w:rPr>
          <w:rStyle w:val="Hyperlink"/>
          <w:color w:val="auto"/>
          <w:u w:val="none"/>
          <w:lang w:val="fr-CA"/>
        </w:rPr>
      </w:pPr>
    </w:p>
    <w:p w:rsidR="00EF7C06" w:rsidRPr="00B84553" w:rsidRDefault="00E70AEB" w:rsidP="00EF7C06">
      <w:pPr>
        <w:ind w:left="1440" w:hanging="1440"/>
        <w:jc w:val="both"/>
        <w:rPr>
          <w:rFonts w:eastAsia="Calibri"/>
          <w:sz w:val="20"/>
          <w:szCs w:val="22"/>
        </w:rPr>
      </w:pPr>
      <w:r w:rsidRPr="00EF7C06">
        <w:rPr>
          <w:rFonts w:eastAsia="Calibri"/>
          <w:b/>
          <w:sz w:val="20"/>
          <w:szCs w:val="22"/>
          <w:lang w:val="en-CA"/>
        </w:rPr>
        <w:fldChar w:fldCharType="begin"/>
      </w:r>
      <w:r w:rsidR="00EF7C06" w:rsidRPr="00C500FA">
        <w:rPr>
          <w:rFonts w:eastAsia="Calibri"/>
          <w:b/>
          <w:sz w:val="20"/>
          <w:szCs w:val="22"/>
        </w:rPr>
        <w:instrText xml:space="preserve"> SEQ CHAPTER \h \r 1</w:instrText>
      </w:r>
      <w:r w:rsidRPr="00EF7C06">
        <w:rPr>
          <w:rFonts w:eastAsia="Calibri"/>
          <w:b/>
          <w:sz w:val="20"/>
          <w:szCs w:val="22"/>
          <w:lang w:val="en-CA"/>
        </w:rPr>
        <w:fldChar w:fldCharType="end"/>
      </w:r>
      <w:r w:rsidR="00EF7C06" w:rsidRPr="00C500FA">
        <w:rPr>
          <w:rFonts w:eastAsia="Calibri"/>
          <w:b/>
          <w:sz w:val="20"/>
          <w:szCs w:val="22"/>
        </w:rPr>
        <w:t>35</w:t>
      </w:r>
      <w:r w:rsidR="004B5A50">
        <w:rPr>
          <w:rFonts w:eastAsia="Calibri"/>
          <w:b/>
          <w:sz w:val="20"/>
          <w:szCs w:val="22"/>
        </w:rPr>
        <w:t>866</w:t>
      </w:r>
      <w:r w:rsidR="00EF7C06" w:rsidRPr="00C500FA">
        <w:rPr>
          <w:rFonts w:eastAsia="Calibri"/>
          <w:sz w:val="20"/>
          <w:szCs w:val="22"/>
        </w:rPr>
        <w:tab/>
      </w:r>
      <w:r w:rsidR="004B5A50" w:rsidRPr="004B5A50">
        <w:rPr>
          <w:rFonts w:eastAsia="Calibri"/>
          <w:b/>
          <w:sz w:val="20"/>
          <w:szCs w:val="22"/>
          <w:u w:val="single"/>
        </w:rPr>
        <w:t xml:space="preserve">Her Majesty The Queen </w:t>
      </w:r>
      <w:r w:rsidR="00C500FA" w:rsidRPr="00C500FA">
        <w:rPr>
          <w:rFonts w:eastAsia="Calibri"/>
          <w:b/>
          <w:sz w:val="20"/>
          <w:szCs w:val="22"/>
          <w:u w:val="single"/>
        </w:rPr>
        <w:t xml:space="preserve">v. </w:t>
      </w:r>
      <w:r w:rsidR="004B5A50" w:rsidRPr="004B5A50">
        <w:rPr>
          <w:rFonts w:eastAsia="Calibri"/>
          <w:b/>
          <w:sz w:val="20"/>
          <w:szCs w:val="22"/>
          <w:u w:val="single"/>
        </w:rPr>
        <w:t xml:space="preserve">Paul Francis </w:t>
      </w:r>
      <w:proofErr w:type="spellStart"/>
      <w:r w:rsidR="004B5A50" w:rsidRPr="004B5A50">
        <w:rPr>
          <w:rFonts w:eastAsia="Calibri"/>
          <w:b/>
          <w:sz w:val="20"/>
          <w:szCs w:val="22"/>
          <w:u w:val="single"/>
        </w:rPr>
        <w:t>Tatton</w:t>
      </w:r>
      <w:proofErr w:type="spellEnd"/>
      <w:r w:rsidR="004B5A50">
        <w:rPr>
          <w:rFonts w:eastAsia="Calibri"/>
          <w:b/>
          <w:sz w:val="20"/>
          <w:szCs w:val="22"/>
          <w:u w:val="single"/>
        </w:rPr>
        <w:t xml:space="preserve"> – and – </w:t>
      </w:r>
      <w:r w:rsidR="004B5A50" w:rsidRPr="004B5A50">
        <w:rPr>
          <w:rFonts w:eastAsia="Calibri"/>
          <w:b/>
          <w:sz w:val="20"/>
          <w:szCs w:val="22"/>
          <w:u w:val="single"/>
        </w:rPr>
        <w:t>Criminal Lawyers’ Association (Ontario)</w:t>
      </w:r>
      <w:r w:rsidR="00EF7C06" w:rsidRPr="00C500FA">
        <w:rPr>
          <w:rFonts w:eastAsia="Calibri"/>
          <w:b/>
          <w:sz w:val="20"/>
          <w:szCs w:val="22"/>
        </w:rPr>
        <w:t xml:space="preserve"> </w:t>
      </w:r>
      <w:r w:rsidR="00EF7C06" w:rsidRPr="00B84553">
        <w:rPr>
          <w:rFonts w:eastAsia="Calibri"/>
          <w:iCs/>
          <w:sz w:val="20"/>
          <w:szCs w:val="22"/>
        </w:rPr>
        <w:t>(</w:t>
      </w:r>
      <w:r w:rsidR="004B5A50">
        <w:rPr>
          <w:rFonts w:eastAsia="Calibri"/>
          <w:iCs/>
          <w:sz w:val="20"/>
          <w:szCs w:val="22"/>
        </w:rPr>
        <w:t>Ont</w:t>
      </w:r>
      <w:r w:rsidR="00B84553">
        <w:rPr>
          <w:rFonts w:eastAsia="Calibri"/>
          <w:iCs/>
          <w:sz w:val="20"/>
          <w:szCs w:val="22"/>
        </w:rPr>
        <w:t>.</w:t>
      </w:r>
      <w:r w:rsidR="00EF7C06" w:rsidRPr="00B84553">
        <w:rPr>
          <w:rFonts w:eastAsia="Calibri"/>
          <w:iCs/>
          <w:sz w:val="20"/>
          <w:szCs w:val="22"/>
        </w:rPr>
        <w:t>)</w:t>
      </w:r>
    </w:p>
    <w:p w:rsidR="00EF7C06" w:rsidRPr="00C500FA"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3</w:t>
      </w:r>
      <w:r w:rsidR="004B5A50">
        <w:rPr>
          <w:rFonts w:eastAsia="Calibri"/>
          <w:b/>
          <w:sz w:val="20"/>
          <w:szCs w:val="22"/>
        </w:rPr>
        <w:t>3</w:t>
      </w:r>
      <w:r w:rsidR="00EF7C06" w:rsidRPr="00C500FA">
        <w:rPr>
          <w:rFonts w:eastAsia="Calibri"/>
          <w:b/>
          <w:sz w:val="20"/>
          <w:szCs w:val="22"/>
        </w:rPr>
        <w:t xml:space="preserve"> / 2015 CSC </w:t>
      </w:r>
      <w:r>
        <w:rPr>
          <w:rFonts w:eastAsia="Calibri"/>
          <w:b/>
          <w:sz w:val="20"/>
          <w:szCs w:val="22"/>
        </w:rPr>
        <w:t>3</w:t>
      </w:r>
      <w:r w:rsidR="004B5A50">
        <w:rPr>
          <w:rFonts w:eastAsia="Calibri"/>
          <w:b/>
          <w:sz w:val="20"/>
          <w:szCs w:val="22"/>
        </w:rPr>
        <w:t>3</w:t>
      </w:r>
    </w:p>
    <w:p w:rsidR="00EF7C06" w:rsidRPr="00C500FA" w:rsidRDefault="00EF7C06"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C500FA" w:rsidRDefault="00EF7C06" w:rsidP="00EF7C06">
      <w:pPr>
        <w:ind w:left="1440" w:hanging="1440"/>
        <w:rPr>
          <w:rFonts w:eastAsia="Calibri"/>
          <w:sz w:val="20"/>
          <w:szCs w:val="22"/>
          <w:u w:val="single"/>
        </w:rPr>
      </w:pPr>
      <w:r w:rsidRPr="00C500FA">
        <w:rPr>
          <w:rFonts w:eastAsia="Calibri"/>
          <w:sz w:val="20"/>
          <w:szCs w:val="22"/>
        </w:rPr>
        <w:t>Coram:</w:t>
      </w:r>
      <w:r w:rsidRPr="00C500FA">
        <w:rPr>
          <w:rFonts w:eastAsia="Calibri"/>
          <w:sz w:val="20"/>
          <w:szCs w:val="22"/>
        </w:rPr>
        <w:tab/>
      </w:r>
      <w:r w:rsidR="004B5A50" w:rsidRPr="004B5A50">
        <w:rPr>
          <w:rFonts w:eastAsia="Calibri"/>
          <w:sz w:val="20"/>
          <w:szCs w:val="22"/>
          <w:u w:val="single"/>
        </w:rPr>
        <w:t xml:space="preserve">McLachlin C.J. and </w:t>
      </w:r>
      <w:proofErr w:type="spellStart"/>
      <w:r w:rsidR="004B5A50" w:rsidRPr="004B5A50">
        <w:rPr>
          <w:rFonts w:eastAsia="Calibri"/>
          <w:sz w:val="20"/>
          <w:szCs w:val="22"/>
          <w:u w:val="single"/>
        </w:rPr>
        <w:t>Abella</w:t>
      </w:r>
      <w:proofErr w:type="spellEnd"/>
      <w:r w:rsidR="004B5A50" w:rsidRPr="004B5A50">
        <w:rPr>
          <w:rFonts w:eastAsia="Calibri"/>
          <w:sz w:val="20"/>
          <w:szCs w:val="22"/>
          <w:u w:val="single"/>
        </w:rPr>
        <w:t xml:space="preserve">, Rothstein, Cromwell, Moldaver, Wagner and </w:t>
      </w:r>
      <w:proofErr w:type="spellStart"/>
      <w:r w:rsidR="004B5A50" w:rsidRPr="004B5A50">
        <w:rPr>
          <w:rFonts w:eastAsia="Calibri"/>
          <w:sz w:val="20"/>
          <w:szCs w:val="22"/>
          <w:u w:val="single"/>
        </w:rPr>
        <w:t>Gascon</w:t>
      </w:r>
      <w:proofErr w:type="spellEnd"/>
      <w:r w:rsidR="004B5A50" w:rsidRPr="004B5A50">
        <w:rPr>
          <w:rFonts w:eastAsia="Calibri"/>
          <w:sz w:val="20"/>
          <w:szCs w:val="22"/>
          <w:u w:val="single"/>
        </w:rPr>
        <w:t xml:space="preserve"> JJ.</w:t>
      </w:r>
    </w:p>
    <w:p w:rsidR="00EF7C06" w:rsidRPr="004B5A50" w:rsidRDefault="00EF7C06" w:rsidP="004B5A50">
      <w:pPr>
        <w:ind w:left="1440" w:hanging="1440"/>
        <w:jc w:val="both"/>
        <w:rPr>
          <w:rFonts w:eastAsia="Calibri"/>
          <w:sz w:val="20"/>
          <w:u w:val="single"/>
        </w:rPr>
      </w:pPr>
    </w:p>
    <w:p w:rsidR="004B5A50" w:rsidRDefault="004B5A50" w:rsidP="004B5A50">
      <w:pPr>
        <w:jc w:val="both"/>
        <w:rPr>
          <w:rFonts w:eastAsia="Calibri"/>
          <w:sz w:val="20"/>
          <w:lang w:val="en-CA"/>
        </w:rPr>
      </w:pPr>
      <w:r w:rsidRPr="004B5A50">
        <w:rPr>
          <w:rFonts w:eastAsia="Calibri"/>
          <w:sz w:val="20"/>
          <w:lang w:val="en-CA"/>
        </w:rPr>
        <w:t xml:space="preserve">The appeal from the judgment </w:t>
      </w:r>
      <w:bookmarkStart w:id="1" w:name="BM_1_"/>
      <w:bookmarkEnd w:id="1"/>
      <w:r w:rsidRPr="004B5A50">
        <w:rPr>
          <w:rFonts w:eastAsia="Calibri"/>
          <w:sz w:val="20"/>
          <w:lang w:val="en-CA"/>
        </w:rPr>
        <w:t>of the Court of Appeal for Ontario, Number C57550, 2014 ONCA 273, dated April 8, 2014, heard on December 9, 2014, is allowed, the acquittal set aside and a new trial ordered.</w:t>
      </w:r>
    </w:p>
    <w:p w:rsidR="004B5A50" w:rsidRPr="004B5A50" w:rsidRDefault="004B5A50" w:rsidP="004B5A50">
      <w:pPr>
        <w:jc w:val="both"/>
        <w:rPr>
          <w:rFonts w:eastAsia="Calibri"/>
          <w:sz w:val="20"/>
          <w:lang w:val="en-CA"/>
        </w:rPr>
      </w:pPr>
    </w:p>
    <w:p w:rsidR="004B5A50" w:rsidRPr="004B5A50" w:rsidRDefault="004B5A50" w:rsidP="004B5A50">
      <w:pPr>
        <w:jc w:val="both"/>
        <w:rPr>
          <w:rFonts w:eastAsia="Calibri"/>
          <w:sz w:val="20"/>
          <w:lang w:val="fr-CA"/>
        </w:rPr>
      </w:pPr>
      <w:r w:rsidRPr="004B5A50">
        <w:rPr>
          <w:rFonts w:eastAsia="Calibri"/>
          <w:sz w:val="20"/>
          <w:lang w:val="fr-CA"/>
        </w:rPr>
        <w:t>L’appel interjeté contre l’arrêt de la Cour d’appel de l’Ontario, numéro C57550, 2014 ONCA 273, en date du 8 avril 2014, entendu le 9 décembre 2014, est accueilli, le verdict d’acquittement est annulé et la tenue d’un nouveau procès est ordonnée.</w:t>
      </w:r>
    </w:p>
    <w:p w:rsidR="00B84553" w:rsidRPr="00B84553" w:rsidRDefault="00B84553" w:rsidP="00B84553">
      <w:pPr>
        <w:jc w:val="both"/>
        <w:rPr>
          <w:rFonts w:eastAsia="Calibri"/>
          <w:sz w:val="20"/>
          <w:lang w:val="fr-CA"/>
        </w:rPr>
      </w:pPr>
    </w:p>
    <w:p w:rsidR="00EF7C06" w:rsidRPr="00C500FA" w:rsidRDefault="00EF7C06" w:rsidP="00EF7C06">
      <w:pPr>
        <w:jc w:val="both"/>
        <w:rPr>
          <w:rFonts w:eastAsia="Calibri"/>
          <w:sz w:val="20"/>
          <w:lang w:val="fr-CA"/>
        </w:rPr>
      </w:pPr>
    </w:p>
    <w:p w:rsidR="002E4682" w:rsidRPr="00C500FA" w:rsidRDefault="002E4682" w:rsidP="00FC4ECC">
      <w:pPr>
        <w:ind w:left="1440" w:hanging="1440"/>
        <w:rPr>
          <w:sz w:val="20"/>
          <w:lang w:val="fr-CA"/>
        </w:rPr>
      </w:pPr>
    </w:p>
    <w:p w:rsidR="00C6146D" w:rsidRPr="00C500FA" w:rsidRDefault="00C6146D" w:rsidP="00FC4ECC">
      <w:pPr>
        <w:ind w:left="1440" w:hanging="1440"/>
        <w:rPr>
          <w:sz w:val="20"/>
          <w:lang w:val="fr-CA"/>
        </w:rPr>
      </w:pPr>
    </w:p>
    <w:p w:rsidR="009D2AD9" w:rsidRPr="0044099A" w:rsidRDefault="00E70AEB"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10" w:history="1">
        <w:r w:rsidR="004B5A50" w:rsidRPr="00DE33F9">
          <w:rPr>
            <w:rStyle w:val="Hyperlink"/>
            <w:szCs w:val="24"/>
          </w:rPr>
          <w:t>http://scc-csc.lexum.com/scc-csc/news/en/item/4927/index.do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hyperlink r:id="rId11" w:history="1">
        <w:r w:rsidR="004B5A50" w:rsidRPr="00DE33F9">
          <w:rPr>
            <w:rStyle w:val="Hyperlink"/>
            <w:szCs w:val="24"/>
            <w:lang w:val="fr-CA"/>
          </w:rPr>
          <w:t>http://scc-csc.lexum.com/scc-csc/news/fr/item/4927/index.do</w:t>
        </w:r>
      </w:hyperlink>
      <w:r w:rsidR="00463D03">
        <w:rPr>
          <w:szCs w:val="24"/>
          <w:lang w:val="fr-CA"/>
        </w:rPr>
        <w:t xml:space="preserve"> </w:t>
      </w:r>
    </w:p>
    <w:p w:rsidR="0005591B" w:rsidRDefault="0005591B" w:rsidP="007E5C9C">
      <w:pPr>
        <w:widowControl w:val="0"/>
        <w:rPr>
          <w:szCs w:val="24"/>
          <w:lang w:val="fr-CA"/>
        </w:rPr>
      </w:pPr>
    </w:p>
    <w:p w:rsidR="0005591B" w:rsidRDefault="0005591B" w:rsidP="007E5C9C">
      <w:pPr>
        <w:widowControl w:val="0"/>
        <w:rPr>
          <w:szCs w:val="24"/>
          <w:lang w:val="fr-CA"/>
        </w:rPr>
      </w:pPr>
    </w:p>
    <w:p w:rsidR="00920A81" w:rsidRPr="00673F3C" w:rsidRDefault="00920A81" w:rsidP="00920A81">
      <w:pPr>
        <w:jc w:val="both"/>
        <w:rPr>
          <w:b/>
          <w:lang w:val="fr-CA"/>
        </w:rPr>
      </w:pPr>
      <w:r w:rsidRPr="00673F3C">
        <w:rPr>
          <w:b/>
          <w:lang w:val="fr-CA"/>
        </w:rPr>
        <w:t>GRANTED WITH COSTS / ACCORDÉE AVEC DÉPENS</w:t>
      </w:r>
    </w:p>
    <w:p w:rsidR="00920A81" w:rsidRPr="00673F3C" w:rsidRDefault="00920A81" w:rsidP="00E02459">
      <w:pPr>
        <w:widowControl w:val="0"/>
        <w:jc w:val="both"/>
        <w:rPr>
          <w:sz w:val="20"/>
          <w:lang w:val="fr-CA"/>
        </w:rPr>
      </w:pPr>
    </w:p>
    <w:p w:rsidR="00156618" w:rsidRPr="008D7908" w:rsidRDefault="00156618" w:rsidP="00156618">
      <w:pPr>
        <w:jc w:val="both"/>
        <w:rPr>
          <w:sz w:val="20"/>
          <w:lang w:val="fr-CA"/>
        </w:rPr>
      </w:pPr>
      <w:r w:rsidRPr="008D7908">
        <w:rPr>
          <w:i/>
          <w:sz w:val="20"/>
          <w:lang w:val="fr-CA"/>
        </w:rPr>
        <w:t>Conférence des juges de paix magistrats du Québec et autres c. Procureur général du Québec et autre</w:t>
      </w:r>
      <w:r w:rsidRPr="008D7908">
        <w:rPr>
          <w:sz w:val="20"/>
          <w:lang w:val="fr-CA"/>
        </w:rPr>
        <w:t xml:space="preserve"> (</w:t>
      </w:r>
      <w:proofErr w:type="spellStart"/>
      <w:r w:rsidRPr="008D7908">
        <w:rPr>
          <w:sz w:val="20"/>
          <w:lang w:val="fr-CA"/>
        </w:rPr>
        <w:t>Qc</w:t>
      </w:r>
      <w:proofErr w:type="spellEnd"/>
      <w:r w:rsidRPr="008D7908">
        <w:rPr>
          <w:sz w:val="20"/>
          <w:lang w:val="fr-CA"/>
        </w:rPr>
        <w:t>) (Civile) (Autorisation) (</w:t>
      </w:r>
      <w:hyperlink r:id="rId12" w:history="1">
        <w:r w:rsidRPr="008D7908">
          <w:rPr>
            <w:rStyle w:val="Hyperlink"/>
            <w:sz w:val="20"/>
            <w:lang w:val="fr-CA"/>
          </w:rPr>
          <w:t>36165</w:t>
        </w:r>
      </w:hyperlink>
      <w:r w:rsidRPr="008D7908">
        <w:rPr>
          <w:sz w:val="20"/>
          <w:lang w:val="fr-CA"/>
        </w:rPr>
        <w:t>)</w:t>
      </w:r>
    </w:p>
    <w:p w:rsidR="00156618" w:rsidRPr="008D7908" w:rsidRDefault="00156618" w:rsidP="00156618">
      <w:pPr>
        <w:jc w:val="both"/>
        <w:rPr>
          <w:sz w:val="20"/>
          <w:lang w:val="fr-CA"/>
        </w:rPr>
      </w:pPr>
      <w:r w:rsidRPr="00A45F29">
        <w:rPr>
          <w:sz w:val="20"/>
          <w:lang w:val="fr-CA"/>
        </w:rPr>
        <w:t>Coram: Abella / Karakatsanis / Côté</w:t>
      </w:r>
    </w:p>
    <w:p w:rsidR="00156618" w:rsidRPr="00A45F29" w:rsidRDefault="00156618" w:rsidP="00156618">
      <w:pPr>
        <w:jc w:val="both"/>
        <w:rPr>
          <w:sz w:val="20"/>
          <w:lang w:val="fr-CA"/>
        </w:rPr>
      </w:pPr>
    </w:p>
    <w:p w:rsidR="00156618" w:rsidRPr="008D7908" w:rsidRDefault="00156618" w:rsidP="00156618">
      <w:pPr>
        <w:jc w:val="both"/>
        <w:rPr>
          <w:sz w:val="20"/>
          <w:lang w:val="fr-CA"/>
        </w:rPr>
      </w:pPr>
      <w:r w:rsidRPr="008D7908">
        <w:rPr>
          <w:sz w:val="20"/>
          <w:lang w:val="fr-CA"/>
        </w:rPr>
        <w:t>****</w:t>
      </w:r>
    </w:p>
    <w:p w:rsidR="00156618" w:rsidRPr="008D7908" w:rsidRDefault="00156618" w:rsidP="00156618">
      <w:pPr>
        <w:jc w:val="both"/>
        <w:rPr>
          <w:sz w:val="20"/>
          <w:lang w:val="fr-CA"/>
        </w:rPr>
      </w:pPr>
    </w:p>
    <w:p w:rsidR="00FD23EE" w:rsidRPr="00A45F29" w:rsidRDefault="00FD23EE" w:rsidP="00FD23EE">
      <w:pPr>
        <w:jc w:val="both"/>
        <w:rPr>
          <w:b/>
          <w:lang w:val="fr-CA"/>
        </w:rPr>
      </w:pPr>
      <w:r w:rsidRPr="00A45F29">
        <w:rPr>
          <w:b/>
          <w:lang w:val="fr-CA"/>
        </w:rPr>
        <w:t>DISMISSED / REJETÉ</w:t>
      </w:r>
      <w:r w:rsidR="00E236AB" w:rsidRPr="00A45F29">
        <w:rPr>
          <w:b/>
          <w:lang w:val="fr-CA"/>
        </w:rPr>
        <w:t>E</w:t>
      </w:r>
      <w:r w:rsidRPr="00A45F29">
        <w:rPr>
          <w:b/>
          <w:lang w:val="fr-CA"/>
        </w:rPr>
        <w:t>S</w:t>
      </w:r>
    </w:p>
    <w:p w:rsidR="00FD23EE" w:rsidRPr="00A45F29" w:rsidRDefault="00FD23EE" w:rsidP="008D7908">
      <w:pPr>
        <w:jc w:val="both"/>
        <w:rPr>
          <w:sz w:val="20"/>
          <w:lang w:val="fr-CA"/>
        </w:rPr>
      </w:pPr>
    </w:p>
    <w:p w:rsidR="00156618" w:rsidRPr="008D7908" w:rsidRDefault="00156618" w:rsidP="008D7908">
      <w:pPr>
        <w:jc w:val="both"/>
        <w:rPr>
          <w:sz w:val="20"/>
        </w:rPr>
      </w:pPr>
      <w:r w:rsidRPr="008D7908">
        <w:rPr>
          <w:i/>
          <w:sz w:val="20"/>
        </w:rPr>
        <w:t>Her Majesty the Queen v. Chad Walsh</w:t>
      </w:r>
      <w:r w:rsidRPr="008D7908">
        <w:rPr>
          <w:sz w:val="20"/>
        </w:rPr>
        <w:t xml:space="preserve"> (N.L.) (Criminal) (By Leave) (</w:t>
      </w:r>
      <w:hyperlink r:id="rId13" w:history="1">
        <w:r w:rsidRPr="008D7908">
          <w:rPr>
            <w:rStyle w:val="Hyperlink"/>
            <w:sz w:val="20"/>
          </w:rPr>
          <w:t>36333</w:t>
        </w:r>
      </w:hyperlink>
      <w:r w:rsidRPr="008D7908">
        <w:rPr>
          <w:sz w:val="20"/>
        </w:rPr>
        <w:t>)</w:t>
      </w:r>
    </w:p>
    <w:p w:rsidR="00156618" w:rsidRPr="008D7908" w:rsidRDefault="00156618" w:rsidP="008D7908">
      <w:pPr>
        <w:jc w:val="both"/>
        <w:rPr>
          <w:sz w:val="20"/>
        </w:rPr>
      </w:pPr>
      <w:r w:rsidRPr="008D7908">
        <w:rPr>
          <w:sz w:val="20"/>
        </w:rPr>
        <w:t xml:space="preserve">Coram: </w:t>
      </w:r>
      <w:proofErr w:type="spellStart"/>
      <w:r w:rsidRPr="008D7908">
        <w:rPr>
          <w:sz w:val="20"/>
        </w:rPr>
        <w:t>Abella</w:t>
      </w:r>
      <w:proofErr w:type="spellEnd"/>
      <w:r w:rsidRPr="008D7908">
        <w:rPr>
          <w:sz w:val="20"/>
        </w:rPr>
        <w:t xml:space="preserve"> / Karakatsanis / </w:t>
      </w:r>
      <w:proofErr w:type="spellStart"/>
      <w:r w:rsidRPr="008D7908">
        <w:rPr>
          <w:sz w:val="20"/>
        </w:rPr>
        <w:t>Côté</w:t>
      </w:r>
      <w:proofErr w:type="spellEnd"/>
    </w:p>
    <w:p w:rsidR="00156618" w:rsidRPr="008D7908" w:rsidRDefault="00156618" w:rsidP="008D7908">
      <w:pPr>
        <w:jc w:val="both"/>
        <w:rPr>
          <w:sz w:val="20"/>
        </w:rPr>
      </w:pPr>
    </w:p>
    <w:p w:rsidR="00156618" w:rsidRPr="008D7908" w:rsidRDefault="00156618" w:rsidP="008D7908">
      <w:pPr>
        <w:jc w:val="both"/>
        <w:rPr>
          <w:sz w:val="20"/>
        </w:rPr>
      </w:pPr>
      <w:r w:rsidRPr="008D7908">
        <w:rPr>
          <w:sz w:val="20"/>
        </w:rPr>
        <w:t>****</w:t>
      </w:r>
    </w:p>
    <w:p w:rsidR="00156618" w:rsidRPr="008D7908" w:rsidRDefault="00156618" w:rsidP="008D7908">
      <w:pPr>
        <w:jc w:val="both"/>
        <w:rPr>
          <w:sz w:val="20"/>
        </w:rPr>
      </w:pPr>
    </w:p>
    <w:p w:rsidR="00156618" w:rsidRPr="008D7908" w:rsidRDefault="00156618" w:rsidP="008D7908">
      <w:pPr>
        <w:jc w:val="both"/>
        <w:rPr>
          <w:sz w:val="20"/>
        </w:rPr>
      </w:pPr>
      <w:r w:rsidRPr="008D7908">
        <w:rPr>
          <w:i/>
          <w:sz w:val="20"/>
        </w:rPr>
        <w:t xml:space="preserve">Christopher Michael </w:t>
      </w:r>
      <w:proofErr w:type="spellStart"/>
      <w:r w:rsidRPr="008D7908">
        <w:rPr>
          <w:i/>
          <w:sz w:val="20"/>
        </w:rPr>
        <w:t>Staetter</w:t>
      </w:r>
      <w:proofErr w:type="spellEnd"/>
      <w:r w:rsidRPr="008D7908">
        <w:rPr>
          <w:i/>
          <w:sz w:val="20"/>
        </w:rPr>
        <w:t xml:space="preserve"> v. Her Majesty the Queen</w:t>
      </w:r>
      <w:r w:rsidRPr="008D7908">
        <w:rPr>
          <w:sz w:val="20"/>
        </w:rPr>
        <w:t xml:space="preserve"> (B.C.) (Criminal) (By Leave) (</w:t>
      </w:r>
      <w:hyperlink r:id="rId14" w:history="1">
        <w:r w:rsidRPr="008D7908">
          <w:rPr>
            <w:rStyle w:val="Hyperlink"/>
            <w:sz w:val="20"/>
          </w:rPr>
          <w:t>36314</w:t>
        </w:r>
      </w:hyperlink>
      <w:r w:rsidRPr="008D7908">
        <w:rPr>
          <w:sz w:val="20"/>
        </w:rPr>
        <w:t>)</w:t>
      </w:r>
    </w:p>
    <w:p w:rsidR="00156618" w:rsidRPr="008D7908" w:rsidRDefault="00156618" w:rsidP="008D7908">
      <w:pPr>
        <w:jc w:val="both"/>
        <w:rPr>
          <w:sz w:val="20"/>
        </w:rPr>
      </w:pPr>
      <w:r w:rsidRPr="008D7908">
        <w:rPr>
          <w:sz w:val="20"/>
        </w:rPr>
        <w:t>(The motion for an extension of time to serve and file the application for leave to appeal is granted. All other motions are dismissed. The application for leave to appeal is dismissed. /</w:t>
      </w:r>
    </w:p>
    <w:p w:rsidR="00156618" w:rsidRPr="008D7908" w:rsidRDefault="00156618" w:rsidP="008D7908">
      <w:pPr>
        <w:jc w:val="both"/>
        <w:rPr>
          <w:sz w:val="20"/>
          <w:lang w:val="fr-CA"/>
        </w:rPr>
      </w:pPr>
      <w:r w:rsidRPr="008D7908">
        <w:rPr>
          <w:sz w:val="20"/>
          <w:lang w:val="fr-CA"/>
        </w:rPr>
        <w:t>La requête en prorogation du délai de signification et de dépôt de la demande d’autorisation d’appel est accueillie. Les autres requêtes sont rejetées.  La demande d’autorisation d’appel est rejetée.)</w:t>
      </w:r>
    </w:p>
    <w:p w:rsidR="00156618" w:rsidRPr="008D7908" w:rsidRDefault="00156618" w:rsidP="008D7908">
      <w:pPr>
        <w:jc w:val="both"/>
        <w:rPr>
          <w:sz w:val="20"/>
          <w:lang w:val="fr-CA"/>
        </w:rPr>
      </w:pPr>
      <w:r w:rsidRPr="008D7908">
        <w:rPr>
          <w:sz w:val="20"/>
          <w:lang w:val="fr-CA"/>
        </w:rPr>
        <w:t>Coram: Abella / Karakatsanis / Côté</w:t>
      </w:r>
    </w:p>
    <w:p w:rsidR="00156618" w:rsidRPr="008D7908" w:rsidRDefault="00156618" w:rsidP="008D7908">
      <w:pPr>
        <w:jc w:val="both"/>
        <w:rPr>
          <w:sz w:val="20"/>
          <w:lang w:val="fr-CA"/>
        </w:rPr>
      </w:pPr>
    </w:p>
    <w:p w:rsidR="00156618" w:rsidRPr="008D7908" w:rsidRDefault="00156618" w:rsidP="008D7908">
      <w:pPr>
        <w:jc w:val="both"/>
        <w:rPr>
          <w:sz w:val="20"/>
          <w:lang w:val="fr-CA"/>
        </w:rPr>
      </w:pPr>
      <w:r w:rsidRPr="008D7908">
        <w:rPr>
          <w:sz w:val="20"/>
          <w:lang w:val="fr-CA"/>
        </w:rPr>
        <w:t>****</w:t>
      </w:r>
    </w:p>
    <w:p w:rsidR="00156618" w:rsidRPr="00156618" w:rsidRDefault="00156618" w:rsidP="00156618">
      <w:pPr>
        <w:jc w:val="both"/>
        <w:rPr>
          <w:sz w:val="20"/>
          <w:lang w:val="fr-CA"/>
        </w:rPr>
      </w:pPr>
    </w:p>
    <w:p w:rsidR="000C7BA4" w:rsidRPr="00E02459" w:rsidRDefault="00890762" w:rsidP="0089414D">
      <w:pPr>
        <w:jc w:val="both"/>
        <w:rPr>
          <w:b/>
          <w:lang w:val="fr-CA"/>
        </w:rPr>
      </w:pPr>
      <w:r w:rsidRPr="00E02459">
        <w:rPr>
          <w:b/>
          <w:lang w:val="fr-CA"/>
        </w:rPr>
        <w:t>DISMISSED WITH COSTS / REJETÉE</w:t>
      </w:r>
      <w:r w:rsidR="00012EA7" w:rsidRPr="00E02459">
        <w:rPr>
          <w:b/>
          <w:lang w:val="fr-CA"/>
        </w:rPr>
        <w:t>S</w:t>
      </w:r>
      <w:r w:rsidRPr="00E02459">
        <w:rPr>
          <w:b/>
          <w:lang w:val="fr-CA"/>
        </w:rPr>
        <w:t xml:space="preserve"> AVEC DÉPENS</w:t>
      </w:r>
    </w:p>
    <w:p w:rsidR="00890762" w:rsidRPr="008D7908" w:rsidRDefault="00890762" w:rsidP="008D7908">
      <w:pPr>
        <w:jc w:val="both"/>
        <w:rPr>
          <w:sz w:val="20"/>
          <w:lang w:val="fr-CA"/>
        </w:rPr>
      </w:pPr>
    </w:p>
    <w:p w:rsidR="00156618" w:rsidRPr="008D7908" w:rsidRDefault="00156618" w:rsidP="008D7908">
      <w:pPr>
        <w:jc w:val="both"/>
        <w:rPr>
          <w:sz w:val="20"/>
          <w:lang w:val="fr-CA"/>
        </w:rPr>
      </w:pPr>
      <w:r w:rsidRPr="008D7908">
        <w:rPr>
          <w:i/>
          <w:sz w:val="20"/>
          <w:lang w:val="fr-CA"/>
        </w:rPr>
        <w:t xml:space="preserve">François </w:t>
      </w:r>
      <w:proofErr w:type="spellStart"/>
      <w:r w:rsidRPr="008D7908">
        <w:rPr>
          <w:i/>
          <w:sz w:val="20"/>
          <w:lang w:val="fr-CA"/>
        </w:rPr>
        <w:t>Deraspe</w:t>
      </w:r>
      <w:proofErr w:type="spellEnd"/>
      <w:r w:rsidRPr="008D7908">
        <w:rPr>
          <w:i/>
          <w:sz w:val="20"/>
          <w:lang w:val="fr-CA"/>
        </w:rPr>
        <w:t xml:space="preserve"> c. Zinc électrolytique du Canada corporation </w:t>
      </w:r>
      <w:proofErr w:type="spellStart"/>
      <w:r w:rsidRPr="008D7908">
        <w:rPr>
          <w:i/>
          <w:sz w:val="20"/>
          <w:lang w:val="fr-CA"/>
        </w:rPr>
        <w:t>ltée</w:t>
      </w:r>
      <w:proofErr w:type="spellEnd"/>
      <w:r w:rsidRPr="008D7908">
        <w:rPr>
          <w:i/>
          <w:sz w:val="20"/>
          <w:lang w:val="fr-CA"/>
        </w:rPr>
        <w:t xml:space="preserve"> et autres</w:t>
      </w:r>
      <w:r w:rsidRPr="008D7908">
        <w:rPr>
          <w:sz w:val="20"/>
          <w:lang w:val="fr-CA"/>
        </w:rPr>
        <w:t xml:space="preserve"> (</w:t>
      </w:r>
      <w:proofErr w:type="spellStart"/>
      <w:r w:rsidRPr="008D7908">
        <w:rPr>
          <w:sz w:val="20"/>
          <w:lang w:val="fr-CA"/>
        </w:rPr>
        <w:t>Qc</w:t>
      </w:r>
      <w:proofErr w:type="spellEnd"/>
      <w:r w:rsidRPr="008D7908">
        <w:rPr>
          <w:sz w:val="20"/>
          <w:lang w:val="fr-CA"/>
        </w:rPr>
        <w:t>) (Civile) (Autorisation) (</w:t>
      </w:r>
      <w:hyperlink r:id="rId15" w:history="1">
        <w:r w:rsidRPr="008D7908">
          <w:rPr>
            <w:rStyle w:val="Hyperlink"/>
            <w:sz w:val="20"/>
            <w:lang w:val="fr-CA"/>
          </w:rPr>
          <w:t>36295</w:t>
        </w:r>
      </w:hyperlink>
      <w:r w:rsidRPr="008D7908">
        <w:rPr>
          <w:sz w:val="20"/>
          <w:lang w:val="fr-CA"/>
        </w:rPr>
        <w:t>)</w:t>
      </w:r>
    </w:p>
    <w:p w:rsidR="00156618" w:rsidRPr="00673F3C" w:rsidRDefault="00156618" w:rsidP="008D7908">
      <w:pPr>
        <w:jc w:val="both"/>
        <w:rPr>
          <w:sz w:val="20"/>
        </w:rPr>
      </w:pPr>
      <w:r w:rsidRPr="008D7908">
        <w:rPr>
          <w:sz w:val="20"/>
          <w:lang w:val="fr-CA"/>
        </w:rPr>
        <w:t xml:space="preserve">(Les six requêtes sont rejetées, incluant la requête pour permission de déposer un avis assermenté du demandeur en dénonciation d’une fraude commise à l’égard de l’administration de la justice canadienne. </w:t>
      </w:r>
      <w:r w:rsidRPr="00673F3C">
        <w:rPr>
          <w:sz w:val="20"/>
        </w:rPr>
        <w:t xml:space="preserve">La </w:t>
      </w:r>
      <w:proofErr w:type="spellStart"/>
      <w:r w:rsidRPr="00673F3C">
        <w:rPr>
          <w:sz w:val="20"/>
        </w:rPr>
        <w:t>demande</w:t>
      </w:r>
      <w:proofErr w:type="spellEnd"/>
      <w:r w:rsidRPr="00673F3C">
        <w:rPr>
          <w:sz w:val="20"/>
        </w:rPr>
        <w:t xml:space="preserve"> </w:t>
      </w:r>
      <w:proofErr w:type="spellStart"/>
      <w:r w:rsidRPr="00673F3C">
        <w:rPr>
          <w:sz w:val="20"/>
        </w:rPr>
        <w:t>d’autorisation</w:t>
      </w:r>
      <w:proofErr w:type="spellEnd"/>
      <w:r w:rsidRPr="00673F3C">
        <w:rPr>
          <w:sz w:val="20"/>
        </w:rPr>
        <w:t xml:space="preserve"> </w:t>
      </w:r>
      <w:proofErr w:type="spellStart"/>
      <w:r w:rsidRPr="00673F3C">
        <w:rPr>
          <w:sz w:val="20"/>
        </w:rPr>
        <w:t>d’appel</w:t>
      </w:r>
      <w:proofErr w:type="spellEnd"/>
      <w:r w:rsidRPr="00673F3C">
        <w:rPr>
          <w:sz w:val="20"/>
        </w:rPr>
        <w:t xml:space="preserve"> est </w:t>
      </w:r>
      <w:proofErr w:type="spellStart"/>
      <w:r w:rsidRPr="00673F3C">
        <w:rPr>
          <w:sz w:val="20"/>
        </w:rPr>
        <w:t>rejetée</w:t>
      </w:r>
      <w:proofErr w:type="spellEnd"/>
      <w:r w:rsidRPr="00673F3C">
        <w:rPr>
          <w:sz w:val="20"/>
        </w:rPr>
        <w:t xml:space="preserve"> avec </w:t>
      </w:r>
      <w:proofErr w:type="spellStart"/>
      <w:r w:rsidRPr="00673F3C">
        <w:rPr>
          <w:sz w:val="20"/>
        </w:rPr>
        <w:t>dépens</w:t>
      </w:r>
      <w:proofErr w:type="spellEnd"/>
      <w:r w:rsidRPr="00673F3C">
        <w:rPr>
          <w:sz w:val="20"/>
        </w:rPr>
        <w:t xml:space="preserve">. / </w:t>
      </w:r>
    </w:p>
    <w:p w:rsidR="00156618" w:rsidRPr="008D7908" w:rsidRDefault="00156618" w:rsidP="008D7908">
      <w:pPr>
        <w:jc w:val="both"/>
        <w:rPr>
          <w:sz w:val="20"/>
        </w:rPr>
      </w:pPr>
      <w:r w:rsidRPr="008D7908">
        <w:rPr>
          <w:sz w:val="20"/>
          <w:lang w:val="en-CA"/>
        </w:rPr>
        <w:t>The six motions are dismissed, including the motion for permission to file a sworn notice by the applicant denouncing a fraud on the administration of justice in Canada. The application for leave to appeal is dismissed with costs.)</w:t>
      </w:r>
    </w:p>
    <w:p w:rsidR="00156618" w:rsidRPr="008D7908" w:rsidRDefault="00156618" w:rsidP="008D7908">
      <w:pPr>
        <w:jc w:val="both"/>
        <w:rPr>
          <w:sz w:val="20"/>
        </w:rPr>
      </w:pPr>
      <w:r w:rsidRPr="008D7908">
        <w:rPr>
          <w:sz w:val="20"/>
        </w:rPr>
        <w:t xml:space="preserve">Coram: </w:t>
      </w:r>
      <w:proofErr w:type="spellStart"/>
      <w:r w:rsidRPr="008D7908">
        <w:rPr>
          <w:sz w:val="20"/>
        </w:rPr>
        <w:t>Abella</w:t>
      </w:r>
      <w:proofErr w:type="spellEnd"/>
      <w:r w:rsidRPr="008D7908">
        <w:rPr>
          <w:sz w:val="20"/>
        </w:rPr>
        <w:t xml:space="preserve"> / Karakatsanis / Wagner</w:t>
      </w:r>
    </w:p>
    <w:p w:rsidR="00156618" w:rsidRPr="008D7908" w:rsidRDefault="00156618" w:rsidP="008D7908">
      <w:pPr>
        <w:jc w:val="both"/>
        <w:rPr>
          <w:sz w:val="20"/>
        </w:rPr>
      </w:pPr>
    </w:p>
    <w:p w:rsidR="00156618" w:rsidRPr="008D7908" w:rsidRDefault="00156618" w:rsidP="008D7908">
      <w:pPr>
        <w:jc w:val="both"/>
        <w:rPr>
          <w:sz w:val="20"/>
        </w:rPr>
      </w:pPr>
      <w:r w:rsidRPr="008D7908">
        <w:rPr>
          <w:sz w:val="20"/>
        </w:rPr>
        <w:t>****</w:t>
      </w:r>
    </w:p>
    <w:p w:rsidR="00156618" w:rsidRPr="008D7908" w:rsidRDefault="00156618" w:rsidP="008D7908">
      <w:pPr>
        <w:jc w:val="both"/>
        <w:rPr>
          <w:sz w:val="20"/>
        </w:rPr>
      </w:pPr>
    </w:p>
    <w:p w:rsidR="00156618" w:rsidRPr="008D7908" w:rsidRDefault="00156618" w:rsidP="008D7908">
      <w:pPr>
        <w:jc w:val="both"/>
        <w:rPr>
          <w:sz w:val="20"/>
        </w:rPr>
      </w:pPr>
      <w:r w:rsidRPr="008D7908">
        <w:rPr>
          <w:i/>
          <w:sz w:val="20"/>
        </w:rPr>
        <w:t>Health Professions Review Board</w:t>
      </w:r>
      <w:r w:rsidRPr="008D7908">
        <w:rPr>
          <w:sz w:val="20"/>
        </w:rPr>
        <w:t xml:space="preserve"> </w:t>
      </w:r>
      <w:r w:rsidRPr="008D7908">
        <w:rPr>
          <w:i/>
          <w:sz w:val="20"/>
        </w:rPr>
        <w:t xml:space="preserve">v. Alan Moore et al. </w:t>
      </w:r>
      <w:r w:rsidRPr="008D7908">
        <w:rPr>
          <w:sz w:val="20"/>
        </w:rPr>
        <w:t>(B.C.) (Civil) (By Leave) (</w:t>
      </w:r>
      <w:hyperlink r:id="rId16" w:history="1">
        <w:r w:rsidRPr="008D7908">
          <w:rPr>
            <w:rStyle w:val="Hyperlink"/>
            <w:sz w:val="20"/>
          </w:rPr>
          <w:t>36272</w:t>
        </w:r>
      </w:hyperlink>
      <w:r w:rsidRPr="008D7908">
        <w:rPr>
          <w:sz w:val="20"/>
        </w:rPr>
        <w:t>)</w:t>
      </w:r>
    </w:p>
    <w:p w:rsidR="00156618" w:rsidRPr="008D7908" w:rsidRDefault="00156618" w:rsidP="008D7908">
      <w:pPr>
        <w:jc w:val="both"/>
        <w:rPr>
          <w:sz w:val="20"/>
        </w:rPr>
      </w:pPr>
      <w:r w:rsidRPr="008D7908">
        <w:rPr>
          <w:sz w:val="20"/>
        </w:rPr>
        <w:t xml:space="preserve">(The application for leave to appeal is dismissed with costs to the respondent, Alan Moore. / </w:t>
      </w:r>
    </w:p>
    <w:p w:rsidR="00156618" w:rsidRPr="008D7908" w:rsidRDefault="00156618" w:rsidP="008D7908">
      <w:pPr>
        <w:jc w:val="both"/>
        <w:rPr>
          <w:sz w:val="20"/>
          <w:lang w:val="fr-CA"/>
        </w:rPr>
      </w:pPr>
      <w:r w:rsidRPr="008D7908">
        <w:rPr>
          <w:sz w:val="20"/>
          <w:lang w:val="fr-CA"/>
        </w:rPr>
        <w:t>La demande d’autorisation d’appel est rejetée avec dépens en faveur de l’intimé, Alan Moore.)</w:t>
      </w:r>
    </w:p>
    <w:p w:rsidR="00156618" w:rsidRPr="008D7908" w:rsidRDefault="00156618" w:rsidP="008D7908">
      <w:pPr>
        <w:jc w:val="both"/>
        <w:rPr>
          <w:sz w:val="20"/>
          <w:lang w:val="fr-CA"/>
        </w:rPr>
      </w:pPr>
      <w:r w:rsidRPr="008D7908">
        <w:rPr>
          <w:sz w:val="20"/>
          <w:lang w:val="fr-CA"/>
        </w:rPr>
        <w:t>Coram: Abella / Karakatsanis / Côté</w:t>
      </w:r>
    </w:p>
    <w:p w:rsidR="00156618" w:rsidRPr="008D7908" w:rsidRDefault="00156618" w:rsidP="008D7908">
      <w:pPr>
        <w:jc w:val="both"/>
        <w:rPr>
          <w:sz w:val="20"/>
          <w:lang w:val="fr-CA"/>
        </w:rPr>
      </w:pPr>
    </w:p>
    <w:p w:rsidR="00156618" w:rsidRPr="008D7908" w:rsidRDefault="00156618" w:rsidP="008D7908">
      <w:pPr>
        <w:jc w:val="both"/>
        <w:rPr>
          <w:sz w:val="20"/>
          <w:lang w:val="fr-CA"/>
        </w:rPr>
      </w:pPr>
      <w:r w:rsidRPr="008D7908">
        <w:rPr>
          <w:sz w:val="20"/>
          <w:lang w:val="fr-CA"/>
        </w:rPr>
        <w:t>****</w:t>
      </w:r>
    </w:p>
    <w:p w:rsidR="00156618" w:rsidRPr="008D7908" w:rsidRDefault="00156618" w:rsidP="008D7908">
      <w:pPr>
        <w:jc w:val="both"/>
        <w:rPr>
          <w:sz w:val="20"/>
          <w:lang w:val="fr-CA"/>
        </w:rPr>
      </w:pPr>
    </w:p>
    <w:p w:rsidR="00156618" w:rsidRPr="008D7908" w:rsidRDefault="00156618" w:rsidP="008D7908">
      <w:pPr>
        <w:jc w:val="both"/>
        <w:rPr>
          <w:sz w:val="20"/>
          <w:lang w:val="fr-CA"/>
        </w:rPr>
      </w:pPr>
    </w:p>
    <w:p w:rsidR="00D852CC" w:rsidRPr="00B84553" w:rsidRDefault="00D852CC" w:rsidP="003B434B">
      <w:pPr>
        <w:jc w:val="both"/>
        <w:rPr>
          <w:sz w:val="20"/>
        </w:rPr>
      </w:pPr>
    </w:p>
    <w:p w:rsidR="002E4682" w:rsidRPr="00210652" w:rsidRDefault="002E4682" w:rsidP="002E4682">
      <w:pPr>
        <w:widowControl w:val="0"/>
        <w:outlineLvl w:val="0"/>
      </w:pPr>
      <w:r w:rsidRPr="00210652">
        <w:t xml:space="preserve">Supreme Court of Canada / Cour </w:t>
      </w:r>
      <w:proofErr w:type="spellStart"/>
      <w:r w:rsidRPr="00210652">
        <w:t>suprême</w:t>
      </w:r>
      <w:proofErr w:type="spellEnd"/>
      <w:r w:rsidRPr="00210652">
        <w:t xml:space="preserve"> du Canada : </w:t>
      </w:r>
    </w:p>
    <w:p w:rsidR="002E4682" w:rsidRPr="00673F3C" w:rsidRDefault="006D7F01" w:rsidP="002E4682">
      <w:pPr>
        <w:widowControl w:val="0"/>
        <w:outlineLvl w:val="0"/>
        <w:rPr>
          <w:color w:val="0000FF"/>
          <w:u w:val="single"/>
        </w:rPr>
      </w:pPr>
      <w:hyperlink r:id="rId17" w:history="1">
        <w:r w:rsidR="002E4682" w:rsidRPr="00673F3C">
          <w:rPr>
            <w:rStyle w:val="Hyperlink"/>
          </w:rPr>
          <w:t>comments-commentaires@scc-csc.ca</w:t>
        </w:r>
      </w:hyperlink>
    </w:p>
    <w:p w:rsidR="002E4682" w:rsidRPr="00673F3C" w:rsidRDefault="002E4682" w:rsidP="002E4682">
      <w:pPr>
        <w:widowControl w:val="0"/>
        <w:outlineLvl w:val="0"/>
      </w:pPr>
      <w:r w:rsidRPr="00673F3C">
        <w:t>(613) 995-4330</w:t>
      </w:r>
    </w:p>
    <w:p w:rsidR="002E4682" w:rsidRPr="00673F3C" w:rsidRDefault="002E4682" w:rsidP="002E4682">
      <w:pPr>
        <w:widowControl w:val="0"/>
        <w:rPr>
          <w:sz w:val="20"/>
        </w:rPr>
      </w:pPr>
    </w:p>
    <w:p w:rsidR="002E4682" w:rsidRPr="00673F3C" w:rsidRDefault="002E4682" w:rsidP="002E4682">
      <w:pPr>
        <w:widowControl w:val="0"/>
        <w:rPr>
          <w:sz w:val="20"/>
        </w:rPr>
      </w:pPr>
    </w:p>
    <w:p w:rsidR="002E4682" w:rsidRPr="002E4682" w:rsidRDefault="002E4682" w:rsidP="002E4682">
      <w:pPr>
        <w:pStyle w:val="Footer"/>
        <w:jc w:val="center"/>
        <w:rPr>
          <w:lang w:val="fr-CA"/>
        </w:rPr>
      </w:pPr>
      <w:r w:rsidRPr="002E4682">
        <w:rPr>
          <w:lang w:val="fr-CA"/>
        </w:rPr>
        <w:t>- 30 -</w:t>
      </w:r>
    </w:p>
    <w:sectPr w:rsidR="002E4682" w:rsidRPr="002E4682"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18" w:rsidRDefault="00156618" w:rsidP="0034178A">
      <w:r>
        <w:separator/>
      </w:r>
    </w:p>
  </w:endnote>
  <w:endnote w:type="continuationSeparator" w:id="0">
    <w:p w:rsidR="00156618" w:rsidRDefault="0015661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5E" w:rsidRDefault="00325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618" w:rsidRDefault="00156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5E" w:rsidRDefault="00325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18" w:rsidRDefault="00156618" w:rsidP="0034178A">
      <w:r>
        <w:separator/>
      </w:r>
    </w:p>
  </w:footnote>
  <w:footnote w:type="continuationSeparator" w:id="0">
    <w:p w:rsidR="00156618" w:rsidRDefault="0015661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5E" w:rsidRDefault="00325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5E" w:rsidRDefault="00325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5E" w:rsidRDefault="00325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
  </w:num>
  <w:num w:numId="5">
    <w:abstractNumId w:val="14"/>
  </w:num>
  <w:num w:numId="6">
    <w:abstractNumId w:val="10"/>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2"/>
  </w:num>
  <w:num w:numId="13">
    <w:abstractNumId w:val="4"/>
  </w:num>
  <w:num w:numId="14">
    <w:abstractNumId w:val="2"/>
  </w:num>
  <w:num w:numId="15">
    <w:abstractNumId w:val="13"/>
  </w:num>
  <w:num w:numId="16">
    <w:abstractNumId w:val="7"/>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35CD"/>
    <w:rsid w:val="000E50F2"/>
    <w:rsid w:val="000E5407"/>
    <w:rsid w:val="000F3B4D"/>
    <w:rsid w:val="000F525E"/>
    <w:rsid w:val="00100CEE"/>
    <w:rsid w:val="00101E4B"/>
    <w:rsid w:val="00102C52"/>
    <w:rsid w:val="00102F8F"/>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05E"/>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F57"/>
    <w:rsid w:val="00490DDC"/>
    <w:rsid w:val="00491173"/>
    <w:rsid w:val="00491D60"/>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4D25"/>
    <w:rsid w:val="004B5A50"/>
    <w:rsid w:val="004C0544"/>
    <w:rsid w:val="004C2585"/>
    <w:rsid w:val="004C281D"/>
    <w:rsid w:val="004C2E9D"/>
    <w:rsid w:val="004C4513"/>
    <w:rsid w:val="004C4C26"/>
    <w:rsid w:val="004C7FC6"/>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6C79"/>
    <w:rsid w:val="00570169"/>
    <w:rsid w:val="005812EF"/>
    <w:rsid w:val="00587914"/>
    <w:rsid w:val="005925EC"/>
    <w:rsid w:val="0059611F"/>
    <w:rsid w:val="00597224"/>
    <w:rsid w:val="0059795B"/>
    <w:rsid w:val="005A1B7D"/>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5B63"/>
    <w:rsid w:val="00632A4A"/>
    <w:rsid w:val="00634573"/>
    <w:rsid w:val="00635A24"/>
    <w:rsid w:val="00636ADD"/>
    <w:rsid w:val="006406E5"/>
    <w:rsid w:val="00640B24"/>
    <w:rsid w:val="006442C8"/>
    <w:rsid w:val="00650965"/>
    <w:rsid w:val="00655090"/>
    <w:rsid w:val="00660B99"/>
    <w:rsid w:val="00664E1D"/>
    <w:rsid w:val="00666BA1"/>
    <w:rsid w:val="006721DF"/>
    <w:rsid w:val="006725EA"/>
    <w:rsid w:val="0067270F"/>
    <w:rsid w:val="00672A20"/>
    <w:rsid w:val="00673F3C"/>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D7F01"/>
    <w:rsid w:val="006E27D1"/>
    <w:rsid w:val="006E4B08"/>
    <w:rsid w:val="006E4EB7"/>
    <w:rsid w:val="006E7F81"/>
    <w:rsid w:val="006F16DF"/>
    <w:rsid w:val="006F2579"/>
    <w:rsid w:val="006F2E4C"/>
    <w:rsid w:val="006F6638"/>
    <w:rsid w:val="00704CDE"/>
    <w:rsid w:val="0070582E"/>
    <w:rsid w:val="00706817"/>
    <w:rsid w:val="007129EA"/>
    <w:rsid w:val="00712D85"/>
    <w:rsid w:val="00722455"/>
    <w:rsid w:val="007226F3"/>
    <w:rsid w:val="00723E7F"/>
    <w:rsid w:val="007240C3"/>
    <w:rsid w:val="007243CC"/>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61A"/>
    <w:rsid w:val="00841962"/>
    <w:rsid w:val="0085127E"/>
    <w:rsid w:val="00853C98"/>
    <w:rsid w:val="0085543E"/>
    <w:rsid w:val="00861CAB"/>
    <w:rsid w:val="00863AA5"/>
    <w:rsid w:val="00865274"/>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38C3"/>
    <w:rsid w:val="00A2060D"/>
    <w:rsid w:val="00A216B7"/>
    <w:rsid w:val="00A242EA"/>
    <w:rsid w:val="00A2504D"/>
    <w:rsid w:val="00A25D73"/>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C0A42"/>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8F"/>
    <w:rsid w:val="00BF1FCA"/>
    <w:rsid w:val="00C00650"/>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759C"/>
    <w:rsid w:val="00CD0363"/>
    <w:rsid w:val="00CD171A"/>
    <w:rsid w:val="00CD1CCD"/>
    <w:rsid w:val="00CD4F9A"/>
    <w:rsid w:val="00CE113C"/>
    <w:rsid w:val="00CE3714"/>
    <w:rsid w:val="00CE4C48"/>
    <w:rsid w:val="00CE6C1C"/>
    <w:rsid w:val="00CE708F"/>
    <w:rsid w:val="00CE7B3F"/>
    <w:rsid w:val="00CF0EF2"/>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0AEB"/>
    <w:rsid w:val="00E710C9"/>
    <w:rsid w:val="00E724E4"/>
    <w:rsid w:val="00E73312"/>
    <w:rsid w:val="00E735D4"/>
    <w:rsid w:val="00E75928"/>
    <w:rsid w:val="00E76439"/>
    <w:rsid w:val="00E76BAC"/>
    <w:rsid w:val="00E80317"/>
    <w:rsid w:val="00E858D9"/>
    <w:rsid w:val="00E86052"/>
    <w:rsid w:val="00E862F4"/>
    <w:rsid w:val="00E87508"/>
    <w:rsid w:val="00E9032B"/>
    <w:rsid w:val="00E92DE1"/>
    <w:rsid w:val="00E96DCA"/>
    <w:rsid w:val="00EA10E2"/>
    <w:rsid w:val="00EA5C42"/>
    <w:rsid w:val="00EB0730"/>
    <w:rsid w:val="00EB4E77"/>
    <w:rsid w:val="00EB6058"/>
    <w:rsid w:val="00EC0E72"/>
    <w:rsid w:val="00EC2317"/>
    <w:rsid w:val="00EC2990"/>
    <w:rsid w:val="00EC2A4D"/>
    <w:rsid w:val="00EC4A6C"/>
    <w:rsid w:val="00EC4FBB"/>
    <w:rsid w:val="00EC52E0"/>
    <w:rsid w:val="00ED200B"/>
    <w:rsid w:val="00ED2E12"/>
    <w:rsid w:val="00ED4F03"/>
    <w:rsid w:val="00EE173D"/>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63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fra.aspx?cas=36165"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62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sc.lexum.com/scc-csc/news/fr/item/4927/index.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fra.aspx?cas=36295" TargetMode="External"/><Relationship Id="rId23" Type="http://schemas.openxmlformats.org/officeDocument/2006/relationships/footer" Target="footer3.xml"/><Relationship Id="rId10" Type="http://schemas.openxmlformats.org/officeDocument/2006/relationships/hyperlink" Target="http://scc-csc.lexum.com/scc-csc/news/en/item/4927/index.d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631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E748B-3266-42F5-96F5-F5B4F4F2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4517</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2015-06-04T12:57:00Z</dcterms:created>
  <dcterms:modified xsi:type="dcterms:W3CDTF">2015-11-27T16:05:00Z</dcterms:modified>
</cp:coreProperties>
</file>