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F826E7"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2775A0" w:rsidP="006F2579">
      <w:pPr>
        <w:widowControl w:val="0"/>
        <w:rPr>
          <w:b/>
        </w:rPr>
      </w:pPr>
      <w:r>
        <w:rPr>
          <w:b/>
        </w:rPr>
        <w:t>August 1</w:t>
      </w:r>
      <w:r w:rsidR="005E4545">
        <w:rPr>
          <w:b/>
        </w:rPr>
        <w:t>0</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BC6B00"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2775A0">
        <w:t>August 1</w:t>
      </w:r>
      <w:r w:rsidR="005E4545">
        <w:t>3</w:t>
      </w:r>
      <w:r w:rsidR="00960719" w:rsidRPr="004B4D42">
        <w:t>,</w:t>
      </w:r>
      <w:r w:rsidR="002F38D7" w:rsidRPr="004B4D42">
        <w:t xml:space="preserve"> </w:t>
      </w:r>
      <w:r w:rsidR="006648D1" w:rsidRPr="004B4D42">
        <w:t>2015</w:t>
      </w:r>
      <w:r w:rsidRPr="004B4D42">
        <w:t xml:space="preserve">.  </w:t>
      </w:r>
      <w:r w:rsidRPr="00BC6B00">
        <w:rPr>
          <w:lang w:val="fr-CA"/>
        </w:rPr>
        <w:t>This list is subject to change.</w:t>
      </w:r>
    </w:p>
    <w:p w:rsidR="006F2579" w:rsidRPr="00BC6B00" w:rsidRDefault="006F2579" w:rsidP="006F2579">
      <w:pPr>
        <w:widowControl w:val="0"/>
        <w:rPr>
          <w:lang w:val="fr-CA"/>
        </w:rPr>
      </w:pPr>
    </w:p>
    <w:p w:rsidR="00FF5AA4" w:rsidRPr="00BC6B00"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2775A0">
        <w:rPr>
          <w:b/>
          <w:lang w:val="fr-CA"/>
        </w:rPr>
        <w:t>1</w:t>
      </w:r>
      <w:r w:rsidR="005E4545">
        <w:rPr>
          <w:b/>
          <w:lang w:val="fr-CA"/>
        </w:rPr>
        <w:t>0</w:t>
      </w:r>
      <w:r w:rsidR="0080556B">
        <w:rPr>
          <w:b/>
          <w:lang w:val="fr-CA"/>
        </w:rPr>
        <w:t xml:space="preserve"> </w:t>
      </w:r>
      <w:r w:rsidR="002775A0">
        <w:rPr>
          <w:b/>
          <w:lang w:val="fr-CA"/>
        </w:rPr>
        <w:t>août</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2775A0">
        <w:rPr>
          <w:lang w:val="fr-CA"/>
        </w:rPr>
        <w:t>1</w:t>
      </w:r>
      <w:r w:rsidR="005E4545">
        <w:rPr>
          <w:lang w:val="fr-CA"/>
        </w:rPr>
        <w:t>3</w:t>
      </w:r>
      <w:r w:rsidR="0080556B">
        <w:rPr>
          <w:lang w:val="fr-CA"/>
        </w:rPr>
        <w:t xml:space="preserve"> </w:t>
      </w:r>
      <w:r w:rsidR="002775A0">
        <w:rPr>
          <w:lang w:val="fr-CA"/>
        </w:rPr>
        <w:t>août</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BC6B00"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B92397" w:rsidRPr="002775A0" w:rsidRDefault="00B92397" w:rsidP="002775A0">
      <w:pPr>
        <w:jc w:val="both"/>
        <w:rPr>
          <w:sz w:val="20"/>
          <w:u w:val="single"/>
        </w:rPr>
      </w:pPr>
    </w:p>
    <w:p w:rsidR="002775A0" w:rsidRPr="002775A0" w:rsidRDefault="002775A0" w:rsidP="002775A0">
      <w:pPr>
        <w:pStyle w:val="ListParagraph"/>
        <w:numPr>
          <w:ilvl w:val="0"/>
          <w:numId w:val="46"/>
        </w:numPr>
        <w:ind w:left="360"/>
        <w:jc w:val="both"/>
        <w:rPr>
          <w:sz w:val="20"/>
          <w:lang w:val="en-CA"/>
        </w:rPr>
      </w:pPr>
      <w:r w:rsidRPr="002775A0">
        <w:rPr>
          <w:i/>
          <w:sz w:val="20"/>
          <w:lang w:val="en-CA"/>
        </w:rPr>
        <w:t>Peter Waskowec v. Her Majesty the Queen in Right of Ontario</w:t>
      </w:r>
      <w:r w:rsidRPr="002775A0">
        <w:rPr>
          <w:sz w:val="20"/>
          <w:lang w:val="en-CA"/>
        </w:rPr>
        <w:t xml:space="preserve"> (Ont.) (Criminal) (By Leave) (</w:t>
      </w:r>
      <w:hyperlink r:id="rId8" w:history="1">
        <w:r w:rsidRPr="00D46172">
          <w:rPr>
            <w:rStyle w:val="Hyperlink"/>
            <w:sz w:val="20"/>
            <w:lang w:val="en-CA"/>
          </w:rPr>
          <w:t>36416</w:t>
        </w:r>
      </w:hyperlink>
      <w:r w:rsidRPr="002775A0">
        <w:rPr>
          <w:sz w:val="20"/>
          <w:lang w:val="en-CA"/>
        </w:rPr>
        <w:t>)</w:t>
      </w:r>
    </w:p>
    <w:p w:rsidR="002775A0" w:rsidRPr="002775A0" w:rsidRDefault="002775A0" w:rsidP="002775A0">
      <w:pPr>
        <w:ind w:left="360" w:hanging="360"/>
        <w:jc w:val="both"/>
        <w:rPr>
          <w:sz w:val="20"/>
          <w:lang w:val="en-CA"/>
        </w:rPr>
      </w:pPr>
    </w:p>
    <w:p w:rsidR="002775A0" w:rsidRPr="002775A0" w:rsidRDefault="002775A0" w:rsidP="002775A0">
      <w:pPr>
        <w:pStyle w:val="ListParagraph"/>
        <w:numPr>
          <w:ilvl w:val="0"/>
          <w:numId w:val="46"/>
        </w:numPr>
        <w:ind w:left="360"/>
        <w:jc w:val="both"/>
        <w:rPr>
          <w:sz w:val="20"/>
          <w:lang w:val="en-CA"/>
        </w:rPr>
      </w:pPr>
      <w:r w:rsidRPr="002775A0">
        <w:rPr>
          <w:i/>
          <w:sz w:val="20"/>
          <w:lang w:val="en-CA"/>
        </w:rPr>
        <w:t>Paul Oommen, a litigation representative for Frederick Allan Cha</w:t>
      </w:r>
      <w:r w:rsidR="00D46172">
        <w:rPr>
          <w:i/>
          <w:sz w:val="20"/>
          <w:lang w:val="en-CA"/>
        </w:rPr>
        <w:t>pman, Deceased v. Errol Ramjohn</w:t>
      </w:r>
      <w:r w:rsidRPr="002775A0">
        <w:rPr>
          <w:i/>
          <w:sz w:val="20"/>
          <w:lang w:val="en-CA"/>
        </w:rPr>
        <w:t xml:space="preserve"> et al.</w:t>
      </w:r>
      <w:r w:rsidR="00D46172">
        <w:rPr>
          <w:sz w:val="20"/>
          <w:lang w:val="en-CA"/>
        </w:rPr>
        <w:t xml:space="preserve"> </w:t>
      </w:r>
      <w:r w:rsidRPr="002775A0">
        <w:rPr>
          <w:sz w:val="20"/>
          <w:lang w:val="en-CA"/>
        </w:rPr>
        <w:t>(Alta.) (Civil) (By Leave) (</w:t>
      </w:r>
      <w:hyperlink r:id="rId9" w:history="1">
        <w:r w:rsidRPr="008321A6">
          <w:rPr>
            <w:rStyle w:val="Hyperlink"/>
            <w:sz w:val="20"/>
            <w:lang w:val="en-CA"/>
          </w:rPr>
          <w:t>36382</w:t>
        </w:r>
      </w:hyperlink>
      <w:r w:rsidRPr="002775A0">
        <w:rPr>
          <w:sz w:val="20"/>
          <w:lang w:val="en-CA"/>
        </w:rPr>
        <w:t>)</w:t>
      </w:r>
    </w:p>
    <w:p w:rsidR="002775A0" w:rsidRPr="002775A0" w:rsidRDefault="002775A0" w:rsidP="002775A0">
      <w:pPr>
        <w:ind w:left="360" w:hanging="360"/>
        <w:jc w:val="both"/>
        <w:rPr>
          <w:sz w:val="20"/>
          <w:lang w:val="en-CA"/>
        </w:rPr>
      </w:pPr>
    </w:p>
    <w:p w:rsidR="002775A0" w:rsidRPr="002775A0" w:rsidRDefault="00D46172" w:rsidP="002775A0">
      <w:pPr>
        <w:pStyle w:val="ListParagraph"/>
        <w:numPr>
          <w:ilvl w:val="0"/>
          <w:numId w:val="46"/>
        </w:numPr>
        <w:ind w:left="360"/>
        <w:jc w:val="both"/>
        <w:rPr>
          <w:sz w:val="20"/>
          <w:lang w:val="fr-CA"/>
        </w:rPr>
      </w:pPr>
      <w:r>
        <w:rPr>
          <w:i/>
          <w:sz w:val="20"/>
          <w:lang w:val="fr-CA"/>
        </w:rPr>
        <w:t xml:space="preserve">Nelson Turcotte, ès qualities </w:t>
      </w:r>
      <w:r w:rsidR="002775A0" w:rsidRPr="002775A0">
        <w:rPr>
          <w:i/>
          <w:sz w:val="20"/>
          <w:lang w:val="fr-CA"/>
        </w:rPr>
        <w:t>et a</w:t>
      </w:r>
      <w:r>
        <w:rPr>
          <w:i/>
          <w:sz w:val="20"/>
          <w:lang w:val="fr-CA"/>
        </w:rPr>
        <w:t>utre</w:t>
      </w:r>
      <w:r w:rsidR="002775A0" w:rsidRPr="002775A0">
        <w:rPr>
          <w:i/>
          <w:sz w:val="20"/>
          <w:lang w:val="fr-CA"/>
        </w:rPr>
        <w:t xml:space="preserve"> c. Agence du revenu du Québec</w:t>
      </w:r>
      <w:r w:rsidR="002775A0" w:rsidRPr="002775A0">
        <w:rPr>
          <w:sz w:val="20"/>
          <w:lang w:val="fr-CA"/>
        </w:rPr>
        <w:t xml:space="preserve"> (Qc) (Civile) (Autorisation) (</w:t>
      </w:r>
      <w:hyperlink r:id="rId10" w:history="1">
        <w:r w:rsidR="002775A0" w:rsidRPr="008321A6">
          <w:rPr>
            <w:rStyle w:val="Hyperlink"/>
            <w:sz w:val="20"/>
            <w:lang w:val="fr-CA"/>
          </w:rPr>
          <w:t>36372</w:t>
        </w:r>
      </w:hyperlink>
      <w:r w:rsidR="002775A0" w:rsidRPr="002775A0">
        <w:rPr>
          <w:sz w:val="20"/>
          <w:lang w:val="fr-CA"/>
        </w:rPr>
        <w:t>)</w:t>
      </w:r>
    </w:p>
    <w:p w:rsidR="002775A0" w:rsidRPr="002775A0" w:rsidRDefault="002775A0" w:rsidP="002775A0">
      <w:pPr>
        <w:ind w:left="360" w:hanging="360"/>
        <w:jc w:val="both"/>
        <w:rPr>
          <w:sz w:val="20"/>
          <w:lang w:val="fr-CA"/>
        </w:rPr>
      </w:pPr>
    </w:p>
    <w:p w:rsidR="002775A0" w:rsidRPr="002775A0" w:rsidRDefault="002775A0" w:rsidP="002775A0">
      <w:pPr>
        <w:pStyle w:val="ListParagraph"/>
        <w:numPr>
          <w:ilvl w:val="0"/>
          <w:numId w:val="46"/>
        </w:numPr>
        <w:ind w:left="360"/>
        <w:jc w:val="both"/>
        <w:rPr>
          <w:sz w:val="20"/>
          <w:lang w:val="en-CA"/>
        </w:rPr>
      </w:pPr>
      <w:r w:rsidRPr="002775A0">
        <w:rPr>
          <w:i/>
          <w:sz w:val="20"/>
          <w:lang w:val="en-CA"/>
        </w:rPr>
        <w:t>Stefan Gheorghe Petre v. Laura Emilia Petre</w:t>
      </w:r>
      <w:r w:rsidRPr="002775A0">
        <w:rPr>
          <w:sz w:val="20"/>
          <w:lang w:val="en-CA"/>
        </w:rPr>
        <w:t xml:space="preserve"> (Ont.) (Civil) (By Leave) (</w:t>
      </w:r>
      <w:hyperlink r:id="rId11" w:history="1">
        <w:r w:rsidRPr="008321A6">
          <w:rPr>
            <w:rStyle w:val="Hyperlink"/>
            <w:sz w:val="20"/>
            <w:lang w:val="en-CA"/>
          </w:rPr>
          <w:t>36427</w:t>
        </w:r>
      </w:hyperlink>
      <w:r w:rsidRPr="002775A0">
        <w:rPr>
          <w:sz w:val="20"/>
          <w:lang w:val="en-CA"/>
        </w:rPr>
        <w:t>)</w:t>
      </w:r>
    </w:p>
    <w:p w:rsidR="002775A0" w:rsidRPr="002775A0" w:rsidRDefault="002775A0" w:rsidP="002775A0">
      <w:pPr>
        <w:ind w:left="360" w:hanging="360"/>
        <w:jc w:val="both"/>
        <w:rPr>
          <w:sz w:val="20"/>
          <w:lang w:val="en-CA"/>
        </w:rPr>
      </w:pPr>
    </w:p>
    <w:p w:rsidR="002775A0" w:rsidRPr="002775A0" w:rsidRDefault="002775A0" w:rsidP="002775A0">
      <w:pPr>
        <w:pStyle w:val="ListParagraph"/>
        <w:numPr>
          <w:ilvl w:val="0"/>
          <w:numId w:val="46"/>
        </w:numPr>
        <w:ind w:left="360"/>
        <w:jc w:val="both"/>
        <w:rPr>
          <w:sz w:val="20"/>
          <w:lang w:val="en-CA"/>
        </w:rPr>
      </w:pPr>
      <w:r w:rsidRPr="002775A0">
        <w:rPr>
          <w:i/>
          <w:sz w:val="20"/>
          <w:lang w:val="en-CA"/>
        </w:rPr>
        <w:t xml:space="preserve">Scott Berthold Krieger v. Her Majesty the Queen </w:t>
      </w:r>
      <w:r w:rsidRPr="002775A0">
        <w:rPr>
          <w:sz w:val="20"/>
          <w:lang w:val="en-CA"/>
        </w:rPr>
        <w:t>(B.C.) (Criminal) (By Leave) (</w:t>
      </w:r>
      <w:hyperlink r:id="rId12" w:history="1">
        <w:r w:rsidRPr="008321A6">
          <w:rPr>
            <w:rStyle w:val="Hyperlink"/>
            <w:sz w:val="20"/>
            <w:lang w:val="en-CA"/>
          </w:rPr>
          <w:t>36323</w:t>
        </w:r>
      </w:hyperlink>
      <w:r w:rsidRPr="002775A0">
        <w:rPr>
          <w:sz w:val="20"/>
          <w:lang w:val="en-CA"/>
        </w:rPr>
        <w:t>)</w:t>
      </w:r>
    </w:p>
    <w:p w:rsidR="002775A0" w:rsidRPr="002775A0" w:rsidRDefault="002775A0" w:rsidP="002775A0">
      <w:pPr>
        <w:pStyle w:val="ListParagraph"/>
        <w:ind w:left="360" w:hanging="360"/>
        <w:jc w:val="both"/>
        <w:rPr>
          <w:sz w:val="20"/>
          <w:szCs w:val="20"/>
          <w:lang w:val="en-CA"/>
        </w:rPr>
      </w:pPr>
    </w:p>
    <w:p w:rsidR="002775A0" w:rsidRPr="00D46172" w:rsidRDefault="002775A0" w:rsidP="002775A0">
      <w:pPr>
        <w:pStyle w:val="ListParagraph"/>
        <w:numPr>
          <w:ilvl w:val="0"/>
          <w:numId w:val="46"/>
        </w:numPr>
        <w:ind w:left="360"/>
        <w:jc w:val="both"/>
        <w:rPr>
          <w:sz w:val="20"/>
        </w:rPr>
      </w:pPr>
      <w:r w:rsidRPr="00D46172">
        <w:rPr>
          <w:i/>
          <w:sz w:val="20"/>
        </w:rPr>
        <w:t xml:space="preserve">Lingying Li </w:t>
      </w:r>
      <w:r w:rsidR="00D46172" w:rsidRPr="00D46172">
        <w:rPr>
          <w:i/>
          <w:sz w:val="20"/>
        </w:rPr>
        <w:t>et al.</w:t>
      </w:r>
      <w:r w:rsidRPr="00D46172">
        <w:rPr>
          <w:i/>
          <w:sz w:val="20"/>
        </w:rPr>
        <w:t xml:space="preserve"> v. Minister of Citizenship and Immigration</w:t>
      </w:r>
      <w:r w:rsidRPr="00D46172">
        <w:rPr>
          <w:sz w:val="20"/>
        </w:rPr>
        <w:t xml:space="preserve"> (F</w:t>
      </w:r>
      <w:r w:rsidR="00D46172" w:rsidRPr="00D46172">
        <w:rPr>
          <w:sz w:val="20"/>
        </w:rPr>
        <w:t>.</w:t>
      </w:r>
      <w:r w:rsidRPr="00D46172">
        <w:rPr>
          <w:sz w:val="20"/>
        </w:rPr>
        <w:t>C</w:t>
      </w:r>
      <w:r w:rsidR="00D46172">
        <w:rPr>
          <w:sz w:val="20"/>
        </w:rPr>
        <w:t>.</w:t>
      </w:r>
      <w:r w:rsidRPr="00D46172">
        <w:rPr>
          <w:sz w:val="20"/>
        </w:rPr>
        <w:t>) (Civil) (By leave) (</w:t>
      </w:r>
      <w:hyperlink r:id="rId13" w:history="1">
        <w:r w:rsidRPr="008321A6">
          <w:rPr>
            <w:rStyle w:val="Hyperlink"/>
            <w:sz w:val="20"/>
          </w:rPr>
          <w:t>36404</w:t>
        </w:r>
      </w:hyperlink>
      <w:r w:rsidRPr="00D46172">
        <w:rPr>
          <w:sz w:val="20"/>
        </w:rPr>
        <w:t>)</w:t>
      </w:r>
    </w:p>
    <w:p w:rsidR="002775A0" w:rsidRPr="00D46172"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lang w:val="fr-CA"/>
        </w:rPr>
      </w:pPr>
      <w:r w:rsidRPr="002775A0">
        <w:rPr>
          <w:i/>
          <w:sz w:val="20"/>
          <w:lang w:val="fr-CA"/>
        </w:rPr>
        <w:t>Syndicat des travailleurs de l’éducation de l’Est du Québec (CSQ) c. Commission scolaire des Îles</w:t>
      </w:r>
      <w:r w:rsidRPr="002775A0">
        <w:rPr>
          <w:sz w:val="20"/>
          <w:lang w:val="fr-CA"/>
        </w:rPr>
        <w:t xml:space="preserve"> (Qc) (Civile) (Autorisation) (</w:t>
      </w:r>
      <w:hyperlink r:id="rId14" w:history="1">
        <w:r w:rsidRPr="008321A6">
          <w:rPr>
            <w:rStyle w:val="Hyperlink"/>
            <w:sz w:val="20"/>
            <w:lang w:val="fr-CA"/>
          </w:rPr>
          <w:t>36257</w:t>
        </w:r>
      </w:hyperlink>
      <w:r w:rsidRPr="002775A0">
        <w:rPr>
          <w:sz w:val="20"/>
          <w:lang w:val="fr-CA"/>
        </w:rPr>
        <w:t>)</w:t>
      </w:r>
    </w:p>
    <w:p w:rsidR="002775A0" w:rsidRDefault="002775A0" w:rsidP="002775A0">
      <w:pPr>
        <w:ind w:left="360" w:hanging="360"/>
        <w:jc w:val="both"/>
        <w:rPr>
          <w:sz w:val="20"/>
          <w:lang w:val="fr-CA"/>
        </w:rPr>
      </w:pPr>
    </w:p>
    <w:p w:rsidR="002775A0" w:rsidRPr="002775A0" w:rsidRDefault="002775A0" w:rsidP="002775A0">
      <w:pPr>
        <w:pStyle w:val="ListParagraph"/>
        <w:numPr>
          <w:ilvl w:val="0"/>
          <w:numId w:val="46"/>
        </w:numPr>
        <w:ind w:left="360"/>
        <w:jc w:val="both"/>
        <w:rPr>
          <w:sz w:val="20"/>
        </w:rPr>
      </w:pPr>
      <w:r w:rsidRPr="002775A0">
        <w:rPr>
          <w:i/>
          <w:sz w:val="20"/>
        </w:rPr>
        <w:lastRenderedPageBreak/>
        <w:t xml:space="preserve">Paul Matthew Johnson v. Her Majesty the Queen </w:t>
      </w:r>
      <w:r w:rsidRPr="002775A0">
        <w:rPr>
          <w:sz w:val="20"/>
        </w:rPr>
        <w:t>(F</w:t>
      </w:r>
      <w:r w:rsidR="00D46172">
        <w:rPr>
          <w:sz w:val="20"/>
        </w:rPr>
        <w:t>.</w:t>
      </w:r>
      <w:r w:rsidRPr="002775A0">
        <w:rPr>
          <w:sz w:val="20"/>
        </w:rPr>
        <w:t>C</w:t>
      </w:r>
      <w:r w:rsidR="00D46172">
        <w:rPr>
          <w:sz w:val="20"/>
        </w:rPr>
        <w:t>.</w:t>
      </w:r>
      <w:r w:rsidRPr="002775A0">
        <w:rPr>
          <w:sz w:val="20"/>
        </w:rPr>
        <w:t>) (Civil) (By Leave) (</w:t>
      </w:r>
      <w:hyperlink r:id="rId15" w:history="1">
        <w:r w:rsidRPr="008321A6">
          <w:rPr>
            <w:rStyle w:val="Hyperlink"/>
            <w:sz w:val="20"/>
          </w:rPr>
          <w:t>36399</w:t>
        </w:r>
      </w:hyperlink>
      <w:r w:rsidRPr="002775A0">
        <w:rPr>
          <w:sz w:val="20"/>
        </w:rPr>
        <w:t>)</w:t>
      </w:r>
    </w:p>
    <w:p w:rsidR="002775A0" w:rsidRP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2775A0">
        <w:rPr>
          <w:i/>
          <w:sz w:val="20"/>
        </w:rPr>
        <w:t xml:space="preserve">Paul Matthew Johnson v. Her Majesty the Queen </w:t>
      </w:r>
      <w:r w:rsidRPr="002775A0">
        <w:rPr>
          <w:sz w:val="20"/>
        </w:rPr>
        <w:t>(F</w:t>
      </w:r>
      <w:r w:rsidR="00D46172">
        <w:rPr>
          <w:sz w:val="20"/>
        </w:rPr>
        <w:t>.</w:t>
      </w:r>
      <w:r w:rsidRPr="002775A0">
        <w:rPr>
          <w:sz w:val="20"/>
        </w:rPr>
        <w:t>C</w:t>
      </w:r>
      <w:r w:rsidR="00D46172">
        <w:rPr>
          <w:sz w:val="20"/>
        </w:rPr>
        <w:t>.</w:t>
      </w:r>
      <w:r w:rsidRPr="002775A0">
        <w:rPr>
          <w:sz w:val="20"/>
        </w:rPr>
        <w:t>) (Civil) (By Leave) (</w:t>
      </w:r>
      <w:hyperlink r:id="rId16" w:history="1">
        <w:r w:rsidRPr="008321A6">
          <w:rPr>
            <w:rStyle w:val="Hyperlink"/>
            <w:sz w:val="20"/>
          </w:rPr>
          <w:t>36400</w:t>
        </w:r>
      </w:hyperlink>
      <w:r w:rsidRPr="002775A0">
        <w:rPr>
          <w:sz w:val="20"/>
        </w:rPr>
        <w:t>)</w:t>
      </w:r>
    </w:p>
    <w:p w:rsidR="002775A0" w:rsidRP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D46172">
        <w:rPr>
          <w:i/>
          <w:sz w:val="20"/>
          <w:lang w:val="fr-CA"/>
        </w:rPr>
        <w:t xml:space="preserve">Yuri Boiko v. Chander Grover et al. </w:t>
      </w:r>
      <w:r w:rsidRPr="002775A0">
        <w:rPr>
          <w:sz w:val="20"/>
        </w:rPr>
        <w:t>(O</w:t>
      </w:r>
      <w:r w:rsidR="00D46172">
        <w:rPr>
          <w:sz w:val="20"/>
        </w:rPr>
        <w:t>nt.) (Civil) (By Leave) (</w:t>
      </w:r>
      <w:hyperlink r:id="rId17" w:history="1">
        <w:r w:rsidR="00D46172" w:rsidRPr="008321A6">
          <w:rPr>
            <w:rStyle w:val="Hyperlink"/>
            <w:sz w:val="20"/>
          </w:rPr>
          <w:t>36417</w:t>
        </w:r>
      </w:hyperlink>
      <w:r w:rsidR="00D46172">
        <w:rPr>
          <w:sz w:val="20"/>
        </w:rPr>
        <w:t>)</w:t>
      </w:r>
    </w:p>
    <w:p w:rsid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2775A0">
        <w:rPr>
          <w:i/>
          <w:sz w:val="20"/>
        </w:rPr>
        <w:t xml:space="preserve">Larry Peter Klippenstein v. Manitoba Ombudsman </w:t>
      </w:r>
      <w:r w:rsidRPr="002775A0">
        <w:rPr>
          <w:sz w:val="20"/>
        </w:rPr>
        <w:t>(Man.) (Civil) (By Leave) (</w:t>
      </w:r>
      <w:hyperlink r:id="rId18" w:history="1">
        <w:r w:rsidRPr="008321A6">
          <w:rPr>
            <w:rStyle w:val="Hyperlink"/>
            <w:sz w:val="20"/>
          </w:rPr>
          <w:t>36470</w:t>
        </w:r>
      </w:hyperlink>
      <w:r w:rsidRPr="002775A0">
        <w:rPr>
          <w:sz w:val="20"/>
        </w:rPr>
        <w:t>)</w:t>
      </w:r>
    </w:p>
    <w:p w:rsidR="002775A0" w:rsidRP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2775A0">
        <w:rPr>
          <w:i/>
          <w:sz w:val="20"/>
        </w:rPr>
        <w:t xml:space="preserve">Blair Jason Hinkley v. Her Majesty the Queen </w:t>
      </w:r>
      <w:r w:rsidRPr="002775A0">
        <w:rPr>
          <w:sz w:val="20"/>
        </w:rPr>
        <w:t>(Alta.) (Criminal) (By Leave) (</w:t>
      </w:r>
      <w:hyperlink r:id="rId19" w:history="1">
        <w:r w:rsidRPr="008321A6">
          <w:rPr>
            <w:rStyle w:val="Hyperlink"/>
            <w:sz w:val="20"/>
          </w:rPr>
          <w:t>36429</w:t>
        </w:r>
      </w:hyperlink>
      <w:r w:rsidR="00D46172">
        <w:rPr>
          <w:sz w:val="20"/>
        </w:rPr>
        <w:t>)</w:t>
      </w:r>
    </w:p>
    <w:p w:rsid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2775A0">
        <w:rPr>
          <w:i/>
          <w:sz w:val="20"/>
        </w:rPr>
        <w:t>Lawrence Richard Whitney v. Information and Privacy Commissioner of Ontario</w:t>
      </w:r>
      <w:r w:rsidRPr="002775A0">
        <w:rPr>
          <w:sz w:val="20"/>
        </w:rPr>
        <w:t xml:space="preserve"> (Ont.) (Civil) (By Leave) (</w:t>
      </w:r>
      <w:hyperlink r:id="rId20" w:history="1">
        <w:r w:rsidRPr="008321A6">
          <w:rPr>
            <w:rStyle w:val="Hyperlink"/>
            <w:sz w:val="20"/>
          </w:rPr>
          <w:t>36401</w:t>
        </w:r>
      </w:hyperlink>
      <w:r w:rsidRPr="002775A0">
        <w:rPr>
          <w:sz w:val="20"/>
        </w:rPr>
        <w:t>)</w:t>
      </w:r>
    </w:p>
    <w:p w:rsidR="002775A0" w:rsidRDefault="002775A0" w:rsidP="002775A0">
      <w:pPr>
        <w:ind w:left="360" w:hanging="360"/>
        <w:jc w:val="both"/>
        <w:rPr>
          <w:sz w:val="20"/>
        </w:rPr>
      </w:pPr>
    </w:p>
    <w:p w:rsidR="002775A0" w:rsidRPr="002775A0" w:rsidRDefault="002775A0" w:rsidP="002775A0">
      <w:pPr>
        <w:pStyle w:val="ListParagraph"/>
        <w:numPr>
          <w:ilvl w:val="0"/>
          <w:numId w:val="46"/>
        </w:numPr>
        <w:ind w:left="360"/>
        <w:jc w:val="both"/>
        <w:rPr>
          <w:sz w:val="20"/>
        </w:rPr>
      </w:pPr>
      <w:r w:rsidRPr="002775A0">
        <w:rPr>
          <w:i/>
          <w:sz w:val="20"/>
        </w:rPr>
        <w:t xml:space="preserve">Siri Guru Nanak Sikh Gurdwara of Alberta v. Sakattar Singh Sandhu </w:t>
      </w:r>
      <w:r w:rsidR="00D46172">
        <w:rPr>
          <w:i/>
          <w:sz w:val="20"/>
        </w:rPr>
        <w:t>et al.</w:t>
      </w:r>
      <w:r w:rsidRPr="002775A0">
        <w:rPr>
          <w:i/>
          <w:sz w:val="20"/>
        </w:rPr>
        <w:t xml:space="preserve"> </w:t>
      </w:r>
      <w:r w:rsidRPr="002775A0">
        <w:rPr>
          <w:sz w:val="20"/>
        </w:rPr>
        <w:t>(Alta.) (Civil) (By Leave) (</w:t>
      </w:r>
      <w:hyperlink r:id="rId21" w:history="1">
        <w:r w:rsidRPr="008321A6">
          <w:rPr>
            <w:rStyle w:val="Hyperlink"/>
            <w:sz w:val="20"/>
          </w:rPr>
          <w:t>36426</w:t>
        </w:r>
      </w:hyperlink>
      <w:r w:rsidRPr="002775A0">
        <w:rPr>
          <w:sz w:val="20"/>
        </w:rPr>
        <w:t>)</w:t>
      </w:r>
    </w:p>
    <w:p w:rsidR="002775A0" w:rsidRPr="00106DBF" w:rsidRDefault="002775A0" w:rsidP="002775A0">
      <w:pPr>
        <w:ind w:left="360" w:hanging="360"/>
        <w:jc w:val="both"/>
        <w:rPr>
          <w:sz w:val="20"/>
          <w:u w:val="single"/>
        </w:rPr>
      </w:pPr>
    </w:p>
    <w:p w:rsidR="00B92397" w:rsidRPr="00106DBF" w:rsidRDefault="00B92397" w:rsidP="00B92397">
      <w:pPr>
        <w:jc w:val="both"/>
        <w:rPr>
          <w:sz w:val="20"/>
        </w:rPr>
      </w:pPr>
    </w:p>
    <w:p w:rsidR="00724030" w:rsidRPr="00106DBF" w:rsidRDefault="00724030" w:rsidP="00B9239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36416</w:t>
            </w:r>
          </w:p>
        </w:tc>
        <w:tc>
          <w:tcPr>
            <w:tcW w:w="4457" w:type="pct"/>
            <w:gridSpan w:val="3"/>
          </w:tcPr>
          <w:p w:rsidR="00724030" w:rsidRPr="00106DBF" w:rsidRDefault="00724030" w:rsidP="00724030">
            <w:pPr>
              <w:jc w:val="both"/>
              <w:rPr>
                <w:rFonts w:eastAsiaTheme="minorHAnsi"/>
                <w:b/>
                <w:sz w:val="20"/>
                <w:lang w:val="en-CA"/>
              </w:rPr>
            </w:pPr>
            <w:r w:rsidRPr="00106DBF">
              <w:rPr>
                <w:rFonts w:eastAsiaTheme="minorHAnsi"/>
                <w:b/>
                <w:sz w:val="20"/>
                <w:lang w:val="en-CA"/>
              </w:rPr>
              <w:t>Peter Waskowec v. Her Majesty the Queen in Right of Ontario</w:t>
            </w:r>
          </w:p>
          <w:p w:rsidR="00724030" w:rsidRPr="00106DBF" w:rsidRDefault="00724030" w:rsidP="00724030">
            <w:pPr>
              <w:jc w:val="both"/>
              <w:rPr>
                <w:rFonts w:eastAsiaTheme="minorHAnsi"/>
                <w:sz w:val="20"/>
                <w:lang w:val="en-CA"/>
              </w:rPr>
            </w:pPr>
            <w:r w:rsidRPr="00106DBF">
              <w:rPr>
                <w:rFonts w:eastAsiaTheme="minorHAnsi"/>
                <w:sz w:val="20"/>
                <w:lang w:val="en-CA"/>
              </w:rPr>
              <w:t>(Ont.) (Criminal) (By Leave)</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Criminal Law – Appeal – Leave to Appeal – Whether applicant raises a legal issue – Whether issue is of public importance.</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 xml:space="preserve">Mr. Waskowec has been engaged in a lengthy dispute with Hydro One Networks in an effort to compel Hydro One to courier paper copies of his monthly bills to his home address. In these proceedings, Mr. Waskowec appeared before a Justice of the Peace seeking to have an Information received pursuant to s. 504 of the </w:t>
            </w:r>
            <w:r w:rsidRPr="00106DBF">
              <w:rPr>
                <w:rFonts w:eastAsiaTheme="minorHAnsi"/>
                <w:i/>
                <w:sz w:val="20"/>
                <w:lang w:val="en-CA"/>
              </w:rPr>
              <w:t>Criminal Code</w:t>
            </w:r>
            <w:r w:rsidRPr="00106DBF">
              <w:rPr>
                <w:rFonts w:eastAsiaTheme="minorHAnsi"/>
                <w:sz w:val="20"/>
                <w:lang w:val="en-CA"/>
              </w:rPr>
              <w:t xml:space="preserve"> and criminal process commenced by a referral of the Information under s. 507.1 of the </w:t>
            </w:r>
            <w:r w:rsidRPr="00106DBF">
              <w:rPr>
                <w:rFonts w:eastAsiaTheme="minorHAnsi"/>
                <w:i/>
                <w:sz w:val="20"/>
                <w:lang w:val="en-CA"/>
              </w:rPr>
              <w:t>Criminal Code.</w:t>
            </w:r>
            <w:r w:rsidRPr="00106DBF">
              <w:rPr>
                <w:rFonts w:eastAsiaTheme="minorHAnsi"/>
                <w:sz w:val="20"/>
                <w:lang w:val="en-CA"/>
              </w:rPr>
              <w:t xml:space="preserve"> He seeks to have Hydro One and several of its employees charged with offences such as threatening, intimidation, breach of trust by a public official, criminal breach of trust, and refusal by a public servant to deliver property. </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May 14, 2013</w:t>
            </w:r>
          </w:p>
          <w:p w:rsidR="00724030" w:rsidRPr="00106DBF" w:rsidRDefault="00724030" w:rsidP="00724030">
            <w:pPr>
              <w:jc w:val="both"/>
              <w:rPr>
                <w:rFonts w:eastAsiaTheme="minorHAnsi"/>
                <w:sz w:val="20"/>
                <w:lang w:val="en-CA"/>
              </w:rPr>
            </w:pPr>
            <w:r w:rsidRPr="00106DBF">
              <w:rPr>
                <w:rFonts w:eastAsiaTheme="minorHAnsi"/>
                <w:sz w:val="20"/>
                <w:lang w:val="en-CA"/>
              </w:rPr>
              <w:t>Ontario Court of Justice</w:t>
            </w:r>
          </w:p>
          <w:p w:rsidR="00724030" w:rsidRPr="00106DBF" w:rsidRDefault="00724030" w:rsidP="00724030">
            <w:pPr>
              <w:jc w:val="both"/>
              <w:rPr>
                <w:rFonts w:eastAsiaTheme="minorHAnsi"/>
                <w:sz w:val="20"/>
                <w:lang w:val="en-CA"/>
              </w:rPr>
            </w:pPr>
            <w:r w:rsidRPr="00106DBF">
              <w:rPr>
                <w:rFonts w:eastAsiaTheme="minorHAnsi"/>
                <w:sz w:val="20"/>
                <w:lang w:val="en-CA"/>
              </w:rPr>
              <w:t>(Cremisico J.P.)</w:t>
            </w:r>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Refusal to accept Information and refusal to process complaints</w:t>
            </w: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March 13, 2014</w:t>
            </w:r>
          </w:p>
          <w:p w:rsidR="00724030" w:rsidRPr="00106DBF" w:rsidRDefault="00724030" w:rsidP="00724030">
            <w:pPr>
              <w:jc w:val="both"/>
              <w:rPr>
                <w:rFonts w:eastAsiaTheme="minorHAnsi"/>
                <w:sz w:val="20"/>
                <w:lang w:val="en-CA"/>
              </w:rPr>
            </w:pPr>
            <w:r w:rsidRPr="00106DBF">
              <w:rPr>
                <w:rFonts w:eastAsiaTheme="minorHAnsi"/>
                <w:sz w:val="20"/>
                <w:lang w:val="en-CA"/>
              </w:rPr>
              <w:t xml:space="preserve">Superior Court of Justice </w:t>
            </w:r>
          </w:p>
          <w:p w:rsidR="00724030" w:rsidRPr="00106DBF" w:rsidRDefault="00724030" w:rsidP="00724030">
            <w:pPr>
              <w:jc w:val="both"/>
              <w:rPr>
                <w:rFonts w:eastAsiaTheme="minorHAnsi"/>
                <w:sz w:val="20"/>
                <w:lang w:val="en-CA"/>
              </w:rPr>
            </w:pPr>
            <w:r w:rsidRPr="00106DBF">
              <w:rPr>
                <w:rFonts w:eastAsiaTheme="minorHAnsi"/>
                <w:sz w:val="20"/>
                <w:lang w:val="en-CA"/>
              </w:rPr>
              <w:t>(Code J.)</w:t>
            </w:r>
          </w:p>
          <w:p w:rsidR="00724030" w:rsidRPr="00106DBF" w:rsidRDefault="00BC6B00" w:rsidP="00724030">
            <w:pPr>
              <w:jc w:val="both"/>
              <w:rPr>
                <w:rFonts w:eastAsiaTheme="minorHAnsi"/>
                <w:sz w:val="20"/>
                <w:lang w:val="en-CA"/>
              </w:rPr>
            </w:pPr>
            <w:hyperlink r:id="rId22" w:history="1">
              <w:r w:rsidR="00724030" w:rsidRPr="00106DBF">
                <w:rPr>
                  <w:rFonts w:eastAsiaTheme="minorHAnsi"/>
                  <w:sz w:val="20"/>
                  <w:u w:val="single"/>
                  <w:lang w:val="en-CA"/>
                </w:rPr>
                <w:t>2014 ONSC 1646</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 xml:space="preserve">Application for </w:t>
            </w:r>
            <w:r w:rsidRPr="00106DBF">
              <w:rPr>
                <w:rFonts w:eastAsiaTheme="minorHAnsi"/>
                <w:i/>
                <w:sz w:val="20"/>
                <w:lang w:val="en-CA"/>
              </w:rPr>
              <w:t>mandamus</w:t>
            </w:r>
            <w:r w:rsidRPr="00106DBF">
              <w:rPr>
                <w:rFonts w:eastAsiaTheme="minorHAnsi"/>
                <w:sz w:val="20"/>
                <w:lang w:val="en-CA"/>
              </w:rPr>
              <w:t xml:space="preserve"> denied</w:t>
            </w: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March 9, 2015</w:t>
            </w:r>
          </w:p>
          <w:p w:rsidR="00724030" w:rsidRPr="00106DBF" w:rsidRDefault="00724030" w:rsidP="00724030">
            <w:pPr>
              <w:jc w:val="both"/>
              <w:rPr>
                <w:rFonts w:eastAsiaTheme="minorHAnsi"/>
                <w:sz w:val="20"/>
                <w:lang w:val="en-CA"/>
              </w:rPr>
            </w:pPr>
            <w:r w:rsidRPr="00106DBF">
              <w:rPr>
                <w:rFonts w:eastAsiaTheme="minorHAnsi"/>
                <w:sz w:val="20"/>
                <w:lang w:val="en-CA"/>
              </w:rPr>
              <w:t>Court of Appeal for Ontario</w:t>
            </w:r>
          </w:p>
          <w:p w:rsidR="00724030" w:rsidRPr="00106DBF" w:rsidRDefault="00724030" w:rsidP="00724030">
            <w:pPr>
              <w:jc w:val="both"/>
              <w:rPr>
                <w:rFonts w:eastAsiaTheme="minorHAnsi"/>
                <w:sz w:val="20"/>
                <w:lang w:val="en-CA"/>
              </w:rPr>
            </w:pPr>
            <w:r w:rsidRPr="00106DBF">
              <w:rPr>
                <w:rFonts w:eastAsiaTheme="minorHAnsi"/>
                <w:sz w:val="20"/>
                <w:lang w:val="en-CA"/>
              </w:rPr>
              <w:lastRenderedPageBreak/>
              <w:t>(Watt, Lauwers, Hourigan JJ.A.)</w:t>
            </w:r>
          </w:p>
          <w:p w:rsidR="00724030" w:rsidRPr="00106DBF" w:rsidRDefault="00724030" w:rsidP="00724030">
            <w:pPr>
              <w:jc w:val="both"/>
              <w:rPr>
                <w:rFonts w:eastAsiaTheme="minorHAnsi"/>
                <w:sz w:val="20"/>
                <w:lang w:val="en-CA"/>
              </w:rPr>
            </w:pPr>
            <w:r w:rsidRPr="00106DBF">
              <w:rPr>
                <w:rFonts w:eastAsiaTheme="minorHAnsi"/>
                <w:sz w:val="20"/>
                <w:lang w:val="en-CA"/>
              </w:rPr>
              <w:t xml:space="preserve">C58693; </w:t>
            </w:r>
            <w:hyperlink r:id="rId23" w:history="1">
              <w:r w:rsidRPr="00106DBF">
                <w:rPr>
                  <w:rFonts w:eastAsiaTheme="minorHAnsi"/>
                  <w:sz w:val="20"/>
                  <w:u w:val="single"/>
                  <w:lang w:val="en-CA"/>
                </w:rPr>
                <w:t>2015 ONCA 203</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Appeal dismissed and motions for other relief dismissed</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lastRenderedPageBreak/>
              <w:t>April 14, 2015</w:t>
            </w:r>
          </w:p>
          <w:p w:rsidR="00724030" w:rsidRPr="00106DBF" w:rsidRDefault="00724030" w:rsidP="00724030">
            <w:pPr>
              <w:jc w:val="both"/>
              <w:rPr>
                <w:rFonts w:eastAsiaTheme="minorHAnsi"/>
                <w:sz w:val="20"/>
                <w:lang w:val="en-CA"/>
              </w:rPr>
            </w:pPr>
            <w:r w:rsidRPr="00106DBF">
              <w:rPr>
                <w:rFonts w:eastAsiaTheme="minorHAnsi"/>
                <w:sz w:val="20"/>
                <w:lang w:val="en-CA"/>
              </w:rPr>
              <w:t>Supreme Court of Canada</w:t>
            </w: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Application for leave to appeal and for other relief filed</w:t>
            </w:r>
          </w:p>
        </w:tc>
      </w:tr>
    </w:tbl>
    <w:p w:rsidR="00724030" w:rsidRDefault="00724030" w:rsidP="00724030">
      <w:pPr>
        <w:jc w:val="both"/>
        <w:rPr>
          <w:rFonts w:eastAsiaTheme="minorHAnsi"/>
          <w:sz w:val="20"/>
          <w:lang w:val="en-CA"/>
        </w:rPr>
      </w:pPr>
    </w:p>
    <w:p w:rsidR="00106DBF" w:rsidRPr="00106DBF" w:rsidRDefault="00106DBF"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36416</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Peter Waskowec c. Sa Majesté la Reine du chef de l’Ontario</w:t>
            </w:r>
          </w:p>
          <w:p w:rsidR="00724030" w:rsidRPr="00106DBF" w:rsidRDefault="00724030" w:rsidP="00724030">
            <w:pPr>
              <w:jc w:val="both"/>
              <w:rPr>
                <w:rFonts w:eastAsiaTheme="minorHAnsi"/>
                <w:sz w:val="20"/>
                <w:lang w:val="fr-CA"/>
              </w:rPr>
            </w:pPr>
            <w:r w:rsidRPr="00106DBF">
              <w:rPr>
                <w:rFonts w:eastAsiaTheme="minorHAnsi"/>
                <w:sz w:val="20"/>
                <w:lang w:val="fr-CA"/>
              </w:rPr>
              <w:t>(Ont.) (Criminelle) (Sur autorisation)</w:t>
            </w: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Droit criminel – Appel – Autorisation d’appel – Le demandeur soulève-t-il une question de droit? – S’agit-il d’une question d’importance pour le public?</w:t>
            </w: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 xml:space="preserve">Monsieur Waskowec est engagé dans un long litige avec Hydro One Networks dans le but de contraindre Hydro One à lui faire parvenir par messagerie des copies papier de ses factures mensuelles à son adresse à la maison. Dans le cadre de ces procédures, M. Waskowec a comparu devant un juge de paix, demandant qu’une dénonciation soit reçue en application de l’art. 504 du </w:t>
            </w:r>
            <w:r w:rsidRPr="00106DBF">
              <w:rPr>
                <w:rFonts w:eastAsiaTheme="minorHAnsi"/>
                <w:i/>
                <w:sz w:val="20"/>
                <w:lang w:val="fr-CA"/>
              </w:rPr>
              <w:t>Code criminel</w:t>
            </w:r>
            <w:r w:rsidRPr="00106DBF">
              <w:rPr>
                <w:rFonts w:eastAsiaTheme="minorHAnsi"/>
                <w:sz w:val="20"/>
                <w:lang w:val="fr-CA"/>
              </w:rPr>
              <w:t xml:space="preserve"> et que des poursuites criminelles soient entreprises par un renvoi de la dénonciation en application de l’art. 507.1 du </w:t>
            </w:r>
            <w:r w:rsidRPr="00106DBF">
              <w:rPr>
                <w:rFonts w:eastAsiaTheme="minorHAnsi"/>
                <w:i/>
                <w:sz w:val="20"/>
                <w:lang w:val="fr-CA"/>
              </w:rPr>
              <w:t>Code criminel.</w:t>
            </w:r>
            <w:r w:rsidRPr="00106DBF">
              <w:rPr>
                <w:rFonts w:eastAsiaTheme="minorHAnsi"/>
                <w:sz w:val="20"/>
                <w:lang w:val="fr-CA"/>
              </w:rPr>
              <w:t xml:space="preserve"> Il veut que des accusations soient portées contre Hydro One et plusieurs de ses employés, par exemple des accusations de menaces, d’intimidation, d’abus de confiance par un fonctionnaire public, d’abus de confiance criminel et de refus d’un employé public de remettre des biens. </w:t>
            </w:r>
          </w:p>
          <w:p w:rsidR="00724030" w:rsidRPr="00106DBF" w:rsidRDefault="00724030" w:rsidP="00724030">
            <w:pPr>
              <w:jc w:val="both"/>
              <w:rPr>
                <w:rFonts w:eastAsiaTheme="minorHAnsi"/>
                <w:sz w:val="20"/>
                <w:lang w:val="fr-CA"/>
              </w:rPr>
            </w:pPr>
          </w:p>
        </w:tc>
      </w:tr>
      <w:tr w:rsidR="00724030" w:rsidRPr="00BC6B00"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14 mai 2013</w:t>
            </w:r>
          </w:p>
          <w:p w:rsidR="00724030" w:rsidRPr="00106DBF" w:rsidRDefault="00724030" w:rsidP="00724030">
            <w:pPr>
              <w:jc w:val="both"/>
              <w:rPr>
                <w:rFonts w:eastAsiaTheme="minorHAnsi"/>
                <w:sz w:val="20"/>
                <w:lang w:val="fr-CA"/>
              </w:rPr>
            </w:pPr>
            <w:r w:rsidRPr="00106DBF">
              <w:rPr>
                <w:rFonts w:eastAsiaTheme="minorHAnsi"/>
                <w:sz w:val="20"/>
                <w:lang w:val="fr-CA"/>
              </w:rPr>
              <w:t>Cour de justice de l’Ontario</w:t>
            </w:r>
          </w:p>
          <w:p w:rsidR="00724030" w:rsidRPr="00106DBF" w:rsidRDefault="00724030" w:rsidP="00724030">
            <w:pPr>
              <w:jc w:val="both"/>
              <w:rPr>
                <w:rFonts w:eastAsiaTheme="minorHAnsi"/>
                <w:sz w:val="20"/>
                <w:lang w:val="fr-CA"/>
              </w:rPr>
            </w:pPr>
            <w:r w:rsidRPr="00106DBF">
              <w:rPr>
                <w:rFonts w:eastAsiaTheme="minorHAnsi"/>
                <w:sz w:val="20"/>
                <w:lang w:val="fr-CA"/>
              </w:rPr>
              <w:t>(Juge de paix Cremisico)</w:t>
            </w:r>
          </w:p>
          <w:p w:rsidR="00724030" w:rsidRPr="00106DBF" w:rsidRDefault="00724030"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Refus d’accepter la dénonciation et refus de traiter les plaintes</w:t>
            </w:r>
          </w:p>
        </w:tc>
      </w:tr>
      <w:tr w:rsidR="00724030" w:rsidRPr="00BC6B00"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13 mars 2014</w:t>
            </w:r>
          </w:p>
          <w:p w:rsidR="00724030" w:rsidRPr="00106DBF" w:rsidRDefault="00724030" w:rsidP="00724030">
            <w:pPr>
              <w:jc w:val="both"/>
              <w:rPr>
                <w:rFonts w:eastAsiaTheme="minorHAnsi"/>
                <w:sz w:val="20"/>
                <w:lang w:val="fr-CA"/>
              </w:rPr>
            </w:pPr>
            <w:r w:rsidRPr="00106DBF">
              <w:rPr>
                <w:rFonts w:eastAsiaTheme="minorHAnsi"/>
                <w:sz w:val="20"/>
                <w:lang w:val="fr-CA"/>
              </w:rPr>
              <w:t>Cour supérieure de justice</w:t>
            </w:r>
          </w:p>
          <w:p w:rsidR="00724030" w:rsidRPr="00106DBF" w:rsidRDefault="00724030" w:rsidP="00724030">
            <w:pPr>
              <w:jc w:val="both"/>
              <w:rPr>
                <w:rFonts w:eastAsiaTheme="minorHAnsi"/>
                <w:sz w:val="20"/>
                <w:lang w:val="fr-CA"/>
              </w:rPr>
            </w:pPr>
            <w:r w:rsidRPr="00106DBF">
              <w:rPr>
                <w:rFonts w:eastAsiaTheme="minorHAnsi"/>
                <w:sz w:val="20"/>
                <w:lang w:val="fr-CA"/>
              </w:rPr>
              <w:t>(Juge Code)</w:t>
            </w:r>
          </w:p>
          <w:p w:rsidR="00724030" w:rsidRPr="00106DBF" w:rsidRDefault="00BC6B00" w:rsidP="00724030">
            <w:pPr>
              <w:jc w:val="both"/>
              <w:rPr>
                <w:rFonts w:eastAsiaTheme="minorHAnsi"/>
                <w:sz w:val="20"/>
                <w:lang w:val="fr-CA"/>
              </w:rPr>
            </w:pPr>
            <w:hyperlink r:id="rId24" w:history="1">
              <w:r w:rsidR="00724030" w:rsidRPr="00106DBF">
                <w:rPr>
                  <w:rFonts w:eastAsiaTheme="minorHAnsi"/>
                  <w:color w:val="0000FF" w:themeColor="hyperlink"/>
                  <w:sz w:val="20"/>
                  <w:u w:val="single"/>
                  <w:lang w:val="fr-CA"/>
                </w:rPr>
                <w:t>2014 ONSC 1646</w:t>
              </w:r>
            </w:hyperlink>
          </w:p>
          <w:p w:rsidR="00724030" w:rsidRPr="00106DBF" w:rsidRDefault="00724030"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 xml:space="preserve">Rejet de la demande de </w:t>
            </w:r>
            <w:r w:rsidRPr="00106DBF">
              <w:rPr>
                <w:rFonts w:eastAsiaTheme="minorHAnsi"/>
                <w:i/>
                <w:sz w:val="20"/>
                <w:lang w:val="fr-CA"/>
              </w:rPr>
              <w:t>mandamus</w:t>
            </w:r>
          </w:p>
        </w:tc>
      </w:tr>
      <w:tr w:rsidR="00724030" w:rsidRPr="00BC6B00"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9 mars 2015</w:t>
            </w:r>
          </w:p>
          <w:p w:rsidR="00724030" w:rsidRPr="00106DBF" w:rsidRDefault="00724030" w:rsidP="00724030">
            <w:pPr>
              <w:jc w:val="both"/>
              <w:rPr>
                <w:rFonts w:eastAsiaTheme="minorHAnsi"/>
                <w:sz w:val="20"/>
                <w:lang w:val="fr-CA"/>
              </w:rPr>
            </w:pPr>
            <w:r w:rsidRPr="00106DBF">
              <w:rPr>
                <w:rFonts w:eastAsiaTheme="minorHAnsi"/>
                <w:sz w:val="20"/>
                <w:lang w:val="fr-CA"/>
              </w:rPr>
              <w:t>Cour d’appel de l’Ontario</w:t>
            </w:r>
          </w:p>
          <w:p w:rsidR="00724030" w:rsidRPr="00106DBF" w:rsidRDefault="00724030" w:rsidP="00724030">
            <w:pPr>
              <w:jc w:val="both"/>
              <w:rPr>
                <w:rFonts w:eastAsiaTheme="minorHAnsi"/>
                <w:sz w:val="20"/>
                <w:lang w:val="fr-CA"/>
              </w:rPr>
            </w:pPr>
            <w:r w:rsidRPr="00106DBF">
              <w:rPr>
                <w:rFonts w:eastAsiaTheme="minorHAnsi"/>
                <w:sz w:val="20"/>
                <w:lang w:val="fr-CA"/>
              </w:rPr>
              <w:t>(Juges Watt, Lauwers et Hourigan)</w:t>
            </w:r>
          </w:p>
          <w:p w:rsidR="00724030" w:rsidRPr="00106DBF" w:rsidRDefault="00724030" w:rsidP="00724030">
            <w:pPr>
              <w:jc w:val="both"/>
              <w:rPr>
                <w:rFonts w:eastAsiaTheme="minorHAnsi"/>
                <w:sz w:val="20"/>
                <w:lang w:val="fr-CA"/>
              </w:rPr>
            </w:pPr>
            <w:r w:rsidRPr="00106DBF">
              <w:rPr>
                <w:rFonts w:eastAsiaTheme="minorHAnsi"/>
                <w:sz w:val="20"/>
                <w:lang w:val="fr-CA"/>
              </w:rPr>
              <w:t xml:space="preserve">C58693; </w:t>
            </w:r>
            <w:hyperlink r:id="rId25" w:history="1">
              <w:r w:rsidRPr="00106DBF">
                <w:rPr>
                  <w:rFonts w:eastAsiaTheme="minorHAnsi"/>
                  <w:color w:val="0000FF" w:themeColor="hyperlink"/>
                  <w:sz w:val="20"/>
                  <w:u w:val="single"/>
                  <w:lang w:val="fr-CA"/>
                </w:rPr>
                <w:t>2015 ONCA 203</w:t>
              </w:r>
            </w:hyperlink>
          </w:p>
          <w:p w:rsidR="00724030" w:rsidRPr="00106DBF" w:rsidRDefault="00724030"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l’appel et des motions en vue d’obtenir d’autres réparations</w:t>
            </w:r>
          </w:p>
          <w:p w:rsidR="00724030" w:rsidRPr="00106DBF" w:rsidRDefault="00724030" w:rsidP="00724030">
            <w:pPr>
              <w:jc w:val="both"/>
              <w:rPr>
                <w:rFonts w:eastAsiaTheme="minorHAnsi"/>
                <w:sz w:val="20"/>
                <w:lang w:val="fr-CA"/>
              </w:rPr>
            </w:pPr>
          </w:p>
        </w:tc>
      </w:tr>
      <w:tr w:rsidR="00724030" w:rsidRPr="00BC6B00"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14 avril 2015</w:t>
            </w:r>
          </w:p>
          <w:p w:rsidR="00724030" w:rsidRPr="00106DBF" w:rsidRDefault="00724030" w:rsidP="00724030">
            <w:pPr>
              <w:jc w:val="both"/>
              <w:rPr>
                <w:rFonts w:eastAsiaTheme="minorHAnsi"/>
                <w:sz w:val="20"/>
                <w:lang w:val="fr-CA"/>
              </w:rPr>
            </w:pPr>
            <w:r w:rsidRPr="00106DBF">
              <w:rPr>
                <w:rFonts w:eastAsiaTheme="minorHAnsi"/>
                <w:sz w:val="20"/>
                <w:lang w:val="fr-CA"/>
              </w:rPr>
              <w:t>Cour suprême du Canada</w:t>
            </w: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Dépôt de la demande d’autorisation d’appel et d’autres réparations</w:t>
            </w:r>
          </w:p>
        </w:tc>
      </w:tr>
    </w:tbl>
    <w:p w:rsidR="00724030" w:rsidRDefault="00724030" w:rsidP="00724030">
      <w:pPr>
        <w:jc w:val="both"/>
        <w:rPr>
          <w:rFonts w:eastAsiaTheme="minorHAnsi"/>
          <w:sz w:val="20"/>
          <w:lang w:val="fr-CA"/>
        </w:rPr>
      </w:pPr>
    </w:p>
    <w:p w:rsidR="00106DBF" w:rsidRPr="00106DBF" w:rsidRDefault="00106DBF"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24030" w:rsidRPr="00106DBF" w:rsidTr="000F0D29">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36382</w:t>
            </w:r>
          </w:p>
        </w:tc>
        <w:tc>
          <w:tcPr>
            <w:tcW w:w="4457" w:type="pct"/>
            <w:gridSpan w:val="3"/>
          </w:tcPr>
          <w:p w:rsidR="00724030" w:rsidRPr="00106DBF" w:rsidRDefault="00724030" w:rsidP="00724030">
            <w:pPr>
              <w:jc w:val="both"/>
              <w:rPr>
                <w:rFonts w:eastAsiaTheme="minorHAnsi"/>
                <w:b/>
                <w:sz w:val="20"/>
                <w:lang w:val="en-CA"/>
              </w:rPr>
            </w:pPr>
            <w:r w:rsidRPr="00106DBF">
              <w:rPr>
                <w:rFonts w:eastAsiaTheme="minorHAnsi"/>
                <w:b/>
                <w:sz w:val="20"/>
                <w:lang w:val="en-CA"/>
              </w:rPr>
              <w:t>Paul Oommen, a litigation representative for Frederick Allan Chapman, Deceased v. Errol Ramjohn and Maintenance Enforcement Program</w:t>
            </w:r>
          </w:p>
          <w:p w:rsidR="00724030" w:rsidRPr="00106DBF" w:rsidRDefault="00724030" w:rsidP="00724030">
            <w:pPr>
              <w:jc w:val="both"/>
              <w:rPr>
                <w:rFonts w:eastAsiaTheme="minorHAnsi"/>
                <w:sz w:val="20"/>
                <w:lang w:val="en-CA"/>
              </w:rPr>
            </w:pPr>
            <w:r w:rsidRPr="00106DBF">
              <w:rPr>
                <w:rFonts w:eastAsiaTheme="minorHAnsi"/>
                <w:sz w:val="20"/>
                <w:lang w:val="en-CA"/>
              </w:rPr>
              <w:t>(Alta.) (Civil) (By Leave)</w:t>
            </w:r>
          </w:p>
        </w:tc>
      </w:tr>
      <w:tr w:rsidR="00724030" w:rsidRPr="00106DBF" w:rsidTr="000F0D29">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 xml:space="preserve">Law of professions – Barristers and solicitors – Whether courts below erred in finding that the non-lawyer litigation representative was prevented from appearing in court on behalf of an estate, pursuant to the </w:t>
            </w:r>
            <w:r w:rsidRPr="00106DBF">
              <w:rPr>
                <w:rFonts w:eastAsiaTheme="minorHAnsi"/>
                <w:i/>
                <w:sz w:val="20"/>
                <w:lang w:val="en-CA"/>
              </w:rPr>
              <w:t>Legal Profession Act</w:t>
            </w:r>
            <w:r w:rsidRPr="00106DBF">
              <w:rPr>
                <w:rFonts w:eastAsiaTheme="minorHAnsi"/>
                <w:sz w:val="20"/>
                <w:lang w:val="en-CA"/>
              </w:rPr>
              <w:t>, RSA 2000, c. L-8.</w:t>
            </w:r>
          </w:p>
        </w:tc>
      </w:tr>
      <w:tr w:rsidR="00724030" w:rsidRPr="00106DBF" w:rsidTr="000F0D29">
        <w:tc>
          <w:tcPr>
            <w:tcW w:w="5000" w:type="pct"/>
            <w:gridSpan w:val="4"/>
          </w:tcPr>
          <w:p w:rsidR="00724030" w:rsidRPr="00106DBF" w:rsidRDefault="00724030" w:rsidP="00724030">
            <w:pPr>
              <w:jc w:val="both"/>
              <w:rPr>
                <w:rFonts w:eastAsiaTheme="minorHAnsi"/>
                <w:sz w:val="20"/>
                <w:lang w:val="en-CA"/>
              </w:rPr>
            </w:pPr>
          </w:p>
        </w:tc>
      </w:tr>
      <w:tr w:rsidR="00724030" w:rsidRPr="00106DBF" w:rsidTr="000F0D29">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 xml:space="preserve">The applicant, Paul Oommen, is a co-executor named in the deceased Mr. Chapman’s will, which has not received a grant of probate or administration. Prior to his death, Mr. Chapman successfully obtained judgment in a civil action against the respondent, Errol Ramjohn; that judgment is still outstanding. Mr. Oommen is personally attempting to enforce this judgment on behalf of the estate without the assistance of counsel. He has also appointed himself the estate’s litigation representative pursuant to Rule 2.14 of the </w:t>
            </w:r>
            <w:r w:rsidRPr="00106DBF">
              <w:rPr>
                <w:rFonts w:eastAsiaTheme="minorHAnsi"/>
                <w:i/>
                <w:sz w:val="20"/>
                <w:lang w:val="en-CA"/>
              </w:rPr>
              <w:t>Alberta Rules of Court</w:t>
            </w:r>
            <w:r w:rsidRPr="00106DBF">
              <w:rPr>
                <w:rFonts w:eastAsiaTheme="minorHAnsi"/>
                <w:sz w:val="20"/>
                <w:lang w:val="en-CA"/>
              </w:rPr>
              <w:t>, Alta Reg 390/1968. In that context and role, Mr. Oommen appeared before several justices of the Court of Queen’s Bench without incident. On one such occasion in the Court of Queen’s Bench, Mr. Oommen applied on behalf of the estate to review a prior order dealing with the distribution of funds garnished by the Alberta Maintenance Enforcement Program.</w:t>
            </w:r>
          </w:p>
          <w:p w:rsidR="00724030" w:rsidRPr="00106DBF" w:rsidRDefault="00724030" w:rsidP="00724030">
            <w:pPr>
              <w:jc w:val="both"/>
              <w:rPr>
                <w:rFonts w:eastAsiaTheme="minorHAnsi"/>
                <w:sz w:val="20"/>
                <w:lang w:val="en-CA"/>
              </w:rPr>
            </w:pPr>
          </w:p>
          <w:p w:rsidR="00724030" w:rsidRDefault="00724030" w:rsidP="00724030">
            <w:pPr>
              <w:jc w:val="both"/>
              <w:rPr>
                <w:rFonts w:eastAsiaTheme="minorHAnsi"/>
                <w:sz w:val="20"/>
                <w:lang w:val="en-CA"/>
              </w:rPr>
            </w:pPr>
            <w:r w:rsidRPr="00106DBF">
              <w:rPr>
                <w:rFonts w:eastAsiaTheme="minorHAnsi"/>
                <w:sz w:val="20"/>
                <w:lang w:val="en-CA"/>
              </w:rPr>
              <w:t>The Alberta Court of Queen’s Bench dismissed the applicant’s application to review a garnishment order and directed that the applicant could no longer appear in court to represent the estate. The Alberta Court of Appeal dismissed the applicant’s application to represent the estate, as well as his application for leave to appeal to a three-member panel of the court.</w:t>
            </w:r>
          </w:p>
          <w:p w:rsidR="00106DBF" w:rsidRPr="00106DBF" w:rsidRDefault="00106DBF" w:rsidP="00724030">
            <w:pPr>
              <w:jc w:val="both"/>
              <w:rPr>
                <w:rFonts w:eastAsiaTheme="minorHAnsi"/>
                <w:sz w:val="20"/>
                <w:lang w:val="en-CA"/>
              </w:rPr>
            </w:pPr>
          </w:p>
        </w:tc>
      </w:tr>
      <w:tr w:rsidR="00724030" w:rsidRPr="00106DBF"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July 18, 2014</w:t>
            </w:r>
          </w:p>
          <w:p w:rsidR="00724030" w:rsidRPr="00106DBF" w:rsidRDefault="00724030" w:rsidP="00724030">
            <w:pPr>
              <w:jc w:val="both"/>
              <w:rPr>
                <w:rFonts w:eastAsiaTheme="minorHAnsi"/>
                <w:sz w:val="20"/>
                <w:lang w:val="en-CA"/>
              </w:rPr>
            </w:pPr>
            <w:r w:rsidRPr="00106DBF">
              <w:rPr>
                <w:rFonts w:eastAsiaTheme="minorHAnsi"/>
                <w:sz w:val="20"/>
                <w:lang w:val="en-CA"/>
              </w:rPr>
              <w:t>Court of Queen’s Bench of Alberta</w:t>
            </w:r>
          </w:p>
          <w:p w:rsidR="00724030" w:rsidRPr="00106DBF" w:rsidRDefault="00724030" w:rsidP="00724030">
            <w:pPr>
              <w:jc w:val="both"/>
              <w:rPr>
                <w:rFonts w:eastAsiaTheme="minorHAnsi"/>
                <w:sz w:val="20"/>
                <w:lang w:val="en-CA"/>
              </w:rPr>
            </w:pPr>
            <w:r w:rsidRPr="00106DBF">
              <w:rPr>
                <w:rFonts w:eastAsiaTheme="minorHAnsi"/>
                <w:sz w:val="20"/>
                <w:lang w:val="en-CA"/>
              </w:rPr>
              <w:t>(Michalyshyn J.)</w:t>
            </w:r>
          </w:p>
          <w:p w:rsidR="00724030" w:rsidRPr="00106DBF" w:rsidRDefault="00724030" w:rsidP="00724030">
            <w:pPr>
              <w:jc w:val="both"/>
              <w:rPr>
                <w:rFonts w:eastAsiaTheme="minorHAnsi"/>
                <w:sz w:val="20"/>
                <w:lang w:val="en-CA"/>
              </w:rPr>
            </w:pPr>
            <w:r w:rsidRPr="00106DBF">
              <w:rPr>
                <w:rFonts w:eastAsiaTheme="minorHAnsi"/>
                <w:sz w:val="20"/>
                <w:lang w:val="en-CA"/>
              </w:rPr>
              <w:t>N/A (unreported)</w:t>
            </w:r>
          </w:p>
          <w:p w:rsidR="00724030" w:rsidRPr="00106DBF" w:rsidRDefault="00724030" w:rsidP="00724030">
            <w:pPr>
              <w:jc w:val="both"/>
              <w:rPr>
                <w:rFonts w:eastAsiaTheme="minorHAnsi"/>
                <w:sz w:val="20"/>
                <w:lang w:val="en-CA"/>
              </w:rPr>
            </w:pPr>
          </w:p>
        </w:tc>
        <w:tc>
          <w:tcPr>
            <w:tcW w:w="270" w:type="pct"/>
          </w:tcPr>
          <w:p w:rsidR="00724030" w:rsidRPr="00106DBF" w:rsidRDefault="00724030" w:rsidP="00724030">
            <w:pPr>
              <w:jc w:val="both"/>
              <w:rPr>
                <w:rFonts w:eastAsiaTheme="minorHAnsi"/>
                <w:sz w:val="20"/>
                <w:lang w:val="en-CA"/>
              </w:rPr>
            </w:pPr>
          </w:p>
        </w:tc>
        <w:tc>
          <w:tcPr>
            <w:tcW w:w="2340" w:type="pct"/>
          </w:tcPr>
          <w:p w:rsidR="00724030" w:rsidRPr="00106DBF" w:rsidRDefault="00724030" w:rsidP="00724030">
            <w:pPr>
              <w:jc w:val="both"/>
              <w:rPr>
                <w:rFonts w:eastAsiaTheme="minorHAnsi"/>
                <w:sz w:val="20"/>
                <w:lang w:val="en-CA"/>
              </w:rPr>
            </w:pPr>
            <w:r w:rsidRPr="00106DBF">
              <w:rPr>
                <w:rFonts w:eastAsiaTheme="minorHAnsi"/>
                <w:sz w:val="20"/>
                <w:lang w:val="en-CA"/>
              </w:rPr>
              <w:t>Applicant’s application on behalf of the estate to review a garnishment order, dismissed; court directing that the applicant, a non-lawyer, can no longer appear in court to represent estate.</w:t>
            </w:r>
          </w:p>
          <w:p w:rsidR="00724030" w:rsidRPr="00106DBF" w:rsidRDefault="00724030" w:rsidP="00724030">
            <w:pPr>
              <w:jc w:val="both"/>
              <w:rPr>
                <w:rFonts w:eastAsiaTheme="minorHAnsi"/>
                <w:sz w:val="20"/>
                <w:lang w:val="en-CA"/>
              </w:rPr>
            </w:pPr>
          </w:p>
        </w:tc>
      </w:tr>
      <w:tr w:rsidR="00724030" w:rsidRPr="00106DBF"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January 26, 2015</w:t>
            </w:r>
          </w:p>
          <w:p w:rsidR="00724030" w:rsidRPr="00106DBF" w:rsidRDefault="00724030" w:rsidP="00724030">
            <w:pPr>
              <w:jc w:val="both"/>
              <w:rPr>
                <w:rFonts w:eastAsiaTheme="minorHAnsi"/>
                <w:sz w:val="20"/>
                <w:lang w:val="en-CA"/>
              </w:rPr>
            </w:pPr>
            <w:r w:rsidRPr="00106DBF">
              <w:rPr>
                <w:rFonts w:eastAsiaTheme="minorHAnsi"/>
                <w:sz w:val="20"/>
                <w:lang w:val="en-CA"/>
              </w:rPr>
              <w:t>Court of Appeal of Alberta (Edmonton)</w:t>
            </w:r>
          </w:p>
          <w:p w:rsidR="00724030" w:rsidRPr="00106DBF" w:rsidRDefault="00724030" w:rsidP="00724030">
            <w:pPr>
              <w:jc w:val="both"/>
              <w:rPr>
                <w:rFonts w:eastAsiaTheme="minorHAnsi"/>
                <w:sz w:val="20"/>
                <w:lang w:val="en-CA"/>
              </w:rPr>
            </w:pPr>
            <w:r w:rsidRPr="00106DBF">
              <w:rPr>
                <w:rFonts w:eastAsiaTheme="minorHAnsi"/>
                <w:sz w:val="20"/>
                <w:lang w:val="en-CA"/>
              </w:rPr>
              <w:t>(Veldhuis J.A.)</w:t>
            </w:r>
          </w:p>
          <w:p w:rsidR="00724030" w:rsidRPr="00106DBF" w:rsidRDefault="00BC6B00" w:rsidP="00724030">
            <w:pPr>
              <w:jc w:val="both"/>
              <w:rPr>
                <w:rFonts w:eastAsiaTheme="minorHAnsi"/>
                <w:sz w:val="20"/>
                <w:lang w:val="en-CA"/>
              </w:rPr>
            </w:pPr>
            <w:hyperlink r:id="rId26" w:history="1">
              <w:r w:rsidR="00724030" w:rsidRPr="00106DBF">
                <w:rPr>
                  <w:rFonts w:eastAsiaTheme="minorHAnsi"/>
                  <w:color w:val="0000FF" w:themeColor="hyperlink"/>
                  <w:sz w:val="20"/>
                  <w:u w:val="single"/>
                  <w:lang w:val="en-CA"/>
                </w:rPr>
                <w:t>2015 ABCA 34</w:t>
              </w:r>
            </w:hyperlink>
          </w:p>
          <w:p w:rsidR="00724030" w:rsidRPr="00106DBF" w:rsidRDefault="00724030" w:rsidP="00724030">
            <w:pPr>
              <w:jc w:val="both"/>
              <w:rPr>
                <w:rFonts w:eastAsiaTheme="minorHAnsi"/>
                <w:sz w:val="20"/>
                <w:lang w:val="en-CA"/>
              </w:rPr>
            </w:pPr>
          </w:p>
        </w:tc>
        <w:tc>
          <w:tcPr>
            <w:tcW w:w="270" w:type="pct"/>
          </w:tcPr>
          <w:p w:rsidR="00724030" w:rsidRPr="00106DBF" w:rsidRDefault="00724030" w:rsidP="00724030">
            <w:pPr>
              <w:jc w:val="both"/>
              <w:rPr>
                <w:rFonts w:eastAsiaTheme="minorHAnsi"/>
                <w:sz w:val="20"/>
                <w:lang w:val="en-CA"/>
              </w:rPr>
            </w:pPr>
          </w:p>
        </w:tc>
        <w:tc>
          <w:tcPr>
            <w:tcW w:w="2340" w:type="pct"/>
          </w:tcPr>
          <w:p w:rsidR="00724030" w:rsidRPr="00106DBF" w:rsidRDefault="00724030" w:rsidP="00724030">
            <w:pPr>
              <w:jc w:val="both"/>
              <w:rPr>
                <w:rFonts w:eastAsiaTheme="minorHAnsi"/>
                <w:sz w:val="20"/>
                <w:lang w:val="en-CA"/>
              </w:rPr>
            </w:pPr>
            <w:r w:rsidRPr="00106DBF">
              <w:rPr>
                <w:rFonts w:eastAsiaTheme="minorHAnsi"/>
                <w:sz w:val="20"/>
                <w:lang w:val="en-CA"/>
              </w:rPr>
              <w:t>Applicant’s application to represent estate, dismissed.</w:t>
            </w:r>
          </w:p>
          <w:p w:rsidR="00724030" w:rsidRPr="00106DBF" w:rsidRDefault="00724030" w:rsidP="00724030">
            <w:pPr>
              <w:jc w:val="both"/>
              <w:rPr>
                <w:rFonts w:eastAsiaTheme="minorHAnsi"/>
                <w:sz w:val="20"/>
                <w:lang w:val="en-CA"/>
              </w:rPr>
            </w:pPr>
          </w:p>
        </w:tc>
      </w:tr>
      <w:tr w:rsidR="00724030" w:rsidRPr="00106DBF"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February 6, 2015</w:t>
            </w:r>
          </w:p>
          <w:p w:rsidR="00724030" w:rsidRPr="00106DBF" w:rsidRDefault="00724030" w:rsidP="00724030">
            <w:pPr>
              <w:jc w:val="both"/>
              <w:rPr>
                <w:rFonts w:eastAsiaTheme="minorHAnsi"/>
                <w:sz w:val="20"/>
                <w:lang w:val="en-CA"/>
              </w:rPr>
            </w:pPr>
            <w:r w:rsidRPr="00106DBF">
              <w:rPr>
                <w:rFonts w:eastAsiaTheme="minorHAnsi"/>
                <w:sz w:val="20"/>
                <w:lang w:val="en-CA"/>
              </w:rPr>
              <w:t>Court of Appeal of Alberta (Edmonton)</w:t>
            </w:r>
          </w:p>
          <w:p w:rsidR="00724030" w:rsidRPr="00106DBF" w:rsidRDefault="00724030" w:rsidP="00724030">
            <w:pPr>
              <w:jc w:val="both"/>
              <w:rPr>
                <w:rFonts w:eastAsiaTheme="minorHAnsi"/>
                <w:sz w:val="20"/>
                <w:lang w:val="en-CA"/>
              </w:rPr>
            </w:pPr>
            <w:r w:rsidRPr="00106DBF">
              <w:rPr>
                <w:rFonts w:eastAsiaTheme="minorHAnsi"/>
                <w:sz w:val="20"/>
                <w:lang w:val="en-CA"/>
              </w:rPr>
              <w:t>(Veldhuis J.A.)</w:t>
            </w:r>
          </w:p>
          <w:p w:rsidR="00724030" w:rsidRPr="00106DBF" w:rsidRDefault="00BC6B00" w:rsidP="00724030">
            <w:pPr>
              <w:jc w:val="both"/>
              <w:rPr>
                <w:rFonts w:eastAsiaTheme="minorHAnsi"/>
                <w:sz w:val="20"/>
                <w:lang w:val="en-CA"/>
              </w:rPr>
            </w:pPr>
            <w:hyperlink r:id="rId27" w:history="1">
              <w:r w:rsidR="00724030" w:rsidRPr="00106DBF">
                <w:rPr>
                  <w:rFonts w:eastAsiaTheme="minorHAnsi"/>
                  <w:color w:val="0000FF" w:themeColor="hyperlink"/>
                  <w:sz w:val="20"/>
                  <w:u w:val="single"/>
                  <w:lang w:val="en-CA"/>
                </w:rPr>
                <w:t>2015 ABCA 58</w:t>
              </w:r>
            </w:hyperlink>
          </w:p>
          <w:p w:rsidR="00724030" w:rsidRPr="00106DBF" w:rsidRDefault="00724030" w:rsidP="00724030">
            <w:pPr>
              <w:jc w:val="both"/>
              <w:rPr>
                <w:rFonts w:eastAsiaTheme="minorHAnsi"/>
                <w:sz w:val="20"/>
                <w:lang w:val="en-CA"/>
              </w:rPr>
            </w:pPr>
          </w:p>
        </w:tc>
        <w:tc>
          <w:tcPr>
            <w:tcW w:w="270" w:type="pct"/>
          </w:tcPr>
          <w:p w:rsidR="00724030" w:rsidRPr="00106DBF" w:rsidRDefault="00724030" w:rsidP="00724030">
            <w:pPr>
              <w:jc w:val="both"/>
              <w:rPr>
                <w:rFonts w:eastAsiaTheme="minorHAnsi"/>
                <w:sz w:val="20"/>
                <w:lang w:val="en-CA"/>
              </w:rPr>
            </w:pPr>
          </w:p>
        </w:tc>
        <w:tc>
          <w:tcPr>
            <w:tcW w:w="2340" w:type="pct"/>
          </w:tcPr>
          <w:p w:rsidR="00724030" w:rsidRPr="00106DBF" w:rsidRDefault="00724030" w:rsidP="00724030">
            <w:pPr>
              <w:jc w:val="both"/>
              <w:rPr>
                <w:rFonts w:eastAsiaTheme="minorHAnsi"/>
                <w:sz w:val="20"/>
                <w:lang w:val="en-CA"/>
              </w:rPr>
            </w:pPr>
            <w:r w:rsidRPr="00106DBF">
              <w:rPr>
                <w:rFonts w:eastAsiaTheme="minorHAnsi"/>
                <w:sz w:val="20"/>
                <w:lang w:val="en-CA"/>
              </w:rPr>
              <w:t>Applicant’s application for leave to appeal, dismissed.</w:t>
            </w:r>
          </w:p>
          <w:p w:rsidR="00724030" w:rsidRPr="00106DBF" w:rsidRDefault="00724030" w:rsidP="00724030">
            <w:pPr>
              <w:jc w:val="both"/>
              <w:rPr>
                <w:rFonts w:eastAsiaTheme="minorHAnsi"/>
                <w:sz w:val="20"/>
                <w:lang w:val="en-CA"/>
              </w:rPr>
            </w:pPr>
          </w:p>
          <w:p w:rsidR="00724030" w:rsidRPr="00106DBF" w:rsidRDefault="00724030" w:rsidP="00724030">
            <w:pPr>
              <w:jc w:val="both"/>
              <w:rPr>
                <w:rFonts w:eastAsiaTheme="minorHAnsi"/>
                <w:sz w:val="20"/>
                <w:lang w:val="en-CA"/>
              </w:rPr>
            </w:pPr>
          </w:p>
        </w:tc>
      </w:tr>
      <w:tr w:rsidR="00724030" w:rsidRPr="00106DBF"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April 7, 2015</w:t>
            </w:r>
          </w:p>
          <w:p w:rsidR="00724030" w:rsidRPr="00106DBF" w:rsidRDefault="00724030" w:rsidP="00724030">
            <w:pPr>
              <w:jc w:val="both"/>
              <w:rPr>
                <w:rFonts w:eastAsiaTheme="minorHAnsi"/>
                <w:sz w:val="20"/>
                <w:lang w:val="en-CA"/>
              </w:rPr>
            </w:pPr>
            <w:r w:rsidRPr="00106DBF">
              <w:rPr>
                <w:rFonts w:eastAsiaTheme="minorHAnsi"/>
                <w:sz w:val="20"/>
                <w:lang w:val="en-CA"/>
              </w:rPr>
              <w:t>Supreme Court of Canada</w:t>
            </w:r>
          </w:p>
          <w:p w:rsidR="00724030" w:rsidRPr="00106DBF" w:rsidRDefault="00724030" w:rsidP="00724030">
            <w:pPr>
              <w:jc w:val="both"/>
              <w:rPr>
                <w:rFonts w:eastAsiaTheme="minorHAnsi"/>
                <w:sz w:val="20"/>
                <w:lang w:val="en-CA"/>
              </w:rPr>
            </w:pPr>
          </w:p>
        </w:tc>
        <w:tc>
          <w:tcPr>
            <w:tcW w:w="270" w:type="pct"/>
          </w:tcPr>
          <w:p w:rsidR="00724030" w:rsidRPr="00106DBF" w:rsidRDefault="00724030" w:rsidP="00724030">
            <w:pPr>
              <w:jc w:val="both"/>
              <w:rPr>
                <w:rFonts w:eastAsiaTheme="minorHAnsi"/>
                <w:sz w:val="20"/>
                <w:lang w:val="en-CA"/>
              </w:rPr>
            </w:pPr>
          </w:p>
        </w:tc>
        <w:tc>
          <w:tcPr>
            <w:tcW w:w="2340" w:type="pct"/>
          </w:tcPr>
          <w:p w:rsidR="00724030" w:rsidRPr="00106DBF" w:rsidRDefault="00724030" w:rsidP="00724030">
            <w:pPr>
              <w:jc w:val="both"/>
              <w:rPr>
                <w:rFonts w:eastAsiaTheme="minorHAnsi"/>
                <w:sz w:val="20"/>
                <w:lang w:val="en-CA"/>
              </w:rPr>
            </w:pPr>
            <w:r w:rsidRPr="00106DBF">
              <w:rPr>
                <w:rFonts w:eastAsiaTheme="minorHAnsi"/>
                <w:sz w:val="20"/>
                <w:lang w:val="en-CA"/>
              </w:rPr>
              <w:t>Application for leave to appeal, filed.</w:t>
            </w:r>
          </w:p>
          <w:p w:rsidR="00724030" w:rsidRPr="00106DBF" w:rsidRDefault="00724030" w:rsidP="00724030">
            <w:pPr>
              <w:jc w:val="both"/>
              <w:rPr>
                <w:rFonts w:eastAsiaTheme="minorHAnsi"/>
                <w:sz w:val="20"/>
                <w:lang w:val="en-CA"/>
              </w:rPr>
            </w:pPr>
          </w:p>
        </w:tc>
      </w:tr>
    </w:tbl>
    <w:p w:rsidR="00724030" w:rsidRPr="00106DBF" w:rsidRDefault="00724030"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24030" w:rsidRPr="00106DBF" w:rsidTr="000F0D29">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36382</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Paul Oommen, représentant à l’instance de Frederick Allan Chapman, décédé c. Errol Ramjohn et Maintenance Enforcement Program</w:t>
            </w:r>
          </w:p>
          <w:p w:rsidR="00724030" w:rsidRPr="00106DBF" w:rsidRDefault="00724030" w:rsidP="00724030">
            <w:pPr>
              <w:jc w:val="both"/>
              <w:rPr>
                <w:rFonts w:eastAsiaTheme="minorHAnsi"/>
                <w:sz w:val="20"/>
                <w:lang w:val="fr-CA"/>
              </w:rPr>
            </w:pPr>
            <w:r w:rsidRPr="00106DBF">
              <w:rPr>
                <w:rFonts w:eastAsiaTheme="minorHAnsi"/>
                <w:sz w:val="20"/>
                <w:lang w:val="fr-CA"/>
              </w:rPr>
              <w:t>(Alb.) (Civile) (Sur autorisation)</w:t>
            </w:r>
          </w:p>
        </w:tc>
      </w:tr>
      <w:tr w:rsidR="00724030" w:rsidRPr="00106DBF" w:rsidTr="000F0D29">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lastRenderedPageBreak/>
              <w:t xml:space="preserve">Droit des professions – Avocats et procureurs – Les juridictions inférieures ont-elles eu tort de conclure qu’un plaideur non-juriste ne pouvait pas comparaître en cour au nom d’une succession en application de la </w:t>
            </w:r>
            <w:r w:rsidRPr="00106DBF">
              <w:rPr>
                <w:rFonts w:eastAsiaTheme="minorHAnsi"/>
                <w:i/>
                <w:sz w:val="20"/>
                <w:lang w:val="fr-CA"/>
              </w:rPr>
              <w:t>Legal Profession Act</w:t>
            </w:r>
            <w:r w:rsidRPr="00106DBF">
              <w:rPr>
                <w:rFonts w:eastAsiaTheme="minorHAnsi"/>
                <w:sz w:val="20"/>
                <w:lang w:val="fr-CA"/>
              </w:rPr>
              <w:t>, RSA 2000, ch. L-8?</w:t>
            </w:r>
          </w:p>
        </w:tc>
      </w:tr>
      <w:tr w:rsidR="00724030" w:rsidRPr="00106DBF" w:rsidTr="000F0D29">
        <w:tc>
          <w:tcPr>
            <w:tcW w:w="5000" w:type="pct"/>
            <w:gridSpan w:val="4"/>
          </w:tcPr>
          <w:p w:rsidR="00724030" w:rsidRPr="00106DBF" w:rsidRDefault="00724030" w:rsidP="00724030">
            <w:pPr>
              <w:jc w:val="both"/>
              <w:rPr>
                <w:rFonts w:eastAsiaTheme="minorHAnsi"/>
                <w:sz w:val="20"/>
                <w:lang w:val="fr-CA"/>
              </w:rPr>
            </w:pPr>
          </w:p>
        </w:tc>
      </w:tr>
      <w:tr w:rsidR="00724030" w:rsidRPr="00BC6B00" w:rsidTr="000F0D29">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 xml:space="preserve">Le demandeur, Paul Oommen, est un coexécuteur désigné dans le testament du défunt M. Chapman, testament pour lequel des lettres d’homologation ou d’administration n’ont pas été délivrées. Avant son décès, M. Chapman avait obtenu jugement en sa faveur dans une action au civil intentée contre l’intimé, Errol Ramjohn; ce jugement n’a pas encore été exécuté. Monsieur Oommen tente personnellement de faire exécuter ce jugement au nom de la succession sans l’aide d’un avocat. Il s’est également désigné lui-même représentant à l’instance de la succession en application de la règle 2.14 des </w:t>
            </w:r>
            <w:r w:rsidRPr="00106DBF">
              <w:rPr>
                <w:rFonts w:eastAsiaTheme="minorHAnsi"/>
                <w:i/>
                <w:sz w:val="20"/>
                <w:lang w:val="fr-CA"/>
              </w:rPr>
              <w:t>Alberta Rules of Court</w:t>
            </w:r>
            <w:r w:rsidRPr="00106DBF">
              <w:rPr>
                <w:rFonts w:eastAsiaTheme="minorHAnsi"/>
                <w:sz w:val="20"/>
                <w:lang w:val="fr-CA"/>
              </w:rPr>
              <w:t>, Alta Reg 390/1968. Dans ce contexte et dans ce rôle, M. Oommen a comparu devant plusieurs juges de la Cour du Banc de la Reine, sans incident. À une de ces occasions devant la Cour du Banc de la Reine, M. Oommen a présenté une demande au nom de la succession pour la révision d’une ordonnance antérieure traitant de la distribution de sommes d’argent saisies par le programme d’application  des pensions alimentaires et des ordonnances de garde de l’Alberta.</w:t>
            </w:r>
          </w:p>
          <w:p w:rsidR="00724030" w:rsidRPr="00106DBF" w:rsidRDefault="00724030" w:rsidP="00724030">
            <w:pPr>
              <w:jc w:val="both"/>
              <w:rPr>
                <w:rFonts w:eastAsiaTheme="minorHAnsi"/>
                <w:sz w:val="20"/>
                <w:lang w:val="fr-CA"/>
              </w:rPr>
            </w:pPr>
          </w:p>
          <w:p w:rsidR="00724030" w:rsidRDefault="00724030" w:rsidP="00724030">
            <w:pPr>
              <w:jc w:val="both"/>
              <w:rPr>
                <w:rFonts w:eastAsiaTheme="minorHAnsi"/>
                <w:sz w:val="20"/>
                <w:lang w:val="fr-CA"/>
              </w:rPr>
            </w:pPr>
            <w:r w:rsidRPr="00106DBF">
              <w:rPr>
                <w:rFonts w:eastAsiaTheme="minorHAnsi"/>
                <w:sz w:val="20"/>
                <w:lang w:val="fr-CA"/>
              </w:rPr>
              <w:t>La Cour du Banc de la Reine de l’Alberta a rejeté la demande du demandeur en révision d’une ordonnance de saisie et a statué que le demandeur ne pouvait plus comparaître devant le tribunal en qualité de représentant de la succession. La Cour d’appel de l’Alberta a rejeté la demande du demandeur pour qu’il soit autorisé à représenter la succession et sa demande d’autorisation d’appel à une formation de trois juges de la cour.</w:t>
            </w:r>
          </w:p>
          <w:p w:rsidR="00106DBF" w:rsidRPr="00106DBF" w:rsidRDefault="00106DBF" w:rsidP="00724030">
            <w:pPr>
              <w:jc w:val="both"/>
              <w:rPr>
                <w:rFonts w:eastAsiaTheme="minorHAnsi"/>
                <w:sz w:val="20"/>
                <w:lang w:val="fr-CA"/>
              </w:rPr>
            </w:pPr>
          </w:p>
        </w:tc>
      </w:tr>
      <w:tr w:rsidR="00724030" w:rsidRPr="00BC6B00"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18 juillet 2014</w:t>
            </w:r>
          </w:p>
          <w:p w:rsidR="00724030" w:rsidRPr="00106DBF" w:rsidRDefault="00724030" w:rsidP="00724030">
            <w:pPr>
              <w:jc w:val="both"/>
              <w:rPr>
                <w:rFonts w:eastAsiaTheme="minorHAnsi"/>
                <w:sz w:val="20"/>
                <w:lang w:val="fr-CA"/>
              </w:rPr>
            </w:pPr>
            <w:r w:rsidRPr="00106DBF">
              <w:rPr>
                <w:rFonts w:eastAsiaTheme="minorHAnsi"/>
                <w:sz w:val="20"/>
                <w:lang w:val="fr-CA"/>
              </w:rPr>
              <w:t>Cour du Banc de la Reine de l’Alberta</w:t>
            </w:r>
          </w:p>
          <w:p w:rsidR="00724030" w:rsidRPr="00106DBF" w:rsidRDefault="00724030" w:rsidP="00724030">
            <w:pPr>
              <w:jc w:val="both"/>
              <w:rPr>
                <w:rFonts w:eastAsiaTheme="minorHAnsi"/>
                <w:sz w:val="20"/>
                <w:lang w:val="fr-CA"/>
              </w:rPr>
            </w:pPr>
            <w:r w:rsidRPr="00106DBF">
              <w:rPr>
                <w:rFonts w:eastAsiaTheme="minorHAnsi"/>
                <w:sz w:val="20"/>
                <w:lang w:val="fr-CA"/>
              </w:rPr>
              <w:t>(Juge Michalyshyn)</w:t>
            </w:r>
          </w:p>
          <w:p w:rsidR="00724030" w:rsidRPr="00106DBF" w:rsidRDefault="00724030" w:rsidP="00724030">
            <w:pPr>
              <w:jc w:val="both"/>
              <w:rPr>
                <w:rFonts w:eastAsiaTheme="minorHAnsi"/>
                <w:sz w:val="20"/>
                <w:lang w:val="fr-CA"/>
              </w:rPr>
            </w:pPr>
            <w:r w:rsidRPr="00106DBF">
              <w:rPr>
                <w:rFonts w:eastAsiaTheme="minorHAnsi"/>
                <w:sz w:val="20"/>
                <w:lang w:val="fr-CA"/>
              </w:rPr>
              <w:t>s.o. (non publié)</w:t>
            </w:r>
          </w:p>
          <w:p w:rsidR="00724030" w:rsidRPr="00106DBF" w:rsidRDefault="00724030" w:rsidP="00724030">
            <w:pPr>
              <w:jc w:val="both"/>
              <w:rPr>
                <w:rFonts w:eastAsiaTheme="minorHAnsi"/>
                <w:sz w:val="20"/>
                <w:lang w:val="fr-CA"/>
              </w:rPr>
            </w:pPr>
          </w:p>
        </w:tc>
        <w:tc>
          <w:tcPr>
            <w:tcW w:w="270" w:type="pct"/>
          </w:tcPr>
          <w:p w:rsidR="00724030" w:rsidRPr="00106DBF" w:rsidRDefault="00724030" w:rsidP="00724030">
            <w:pPr>
              <w:jc w:val="both"/>
              <w:rPr>
                <w:rFonts w:eastAsiaTheme="minorHAnsi"/>
                <w:sz w:val="20"/>
                <w:lang w:val="fr-CA"/>
              </w:rPr>
            </w:pPr>
          </w:p>
        </w:tc>
        <w:tc>
          <w:tcPr>
            <w:tcW w:w="234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 demande du demandeur au nom de la succession en révision d’une ordonnance de saisie; ordonnance de la cour statuant que le demandeur, un non-juriste, ne peut plus comparaître devant la cour pour représenter la succession.</w:t>
            </w:r>
          </w:p>
          <w:p w:rsidR="00724030" w:rsidRPr="00106DBF" w:rsidRDefault="00724030" w:rsidP="00724030">
            <w:pPr>
              <w:jc w:val="both"/>
              <w:rPr>
                <w:rFonts w:eastAsiaTheme="minorHAnsi"/>
                <w:sz w:val="20"/>
                <w:lang w:val="fr-CA"/>
              </w:rPr>
            </w:pPr>
          </w:p>
        </w:tc>
      </w:tr>
      <w:tr w:rsidR="00724030" w:rsidRPr="00BC6B00"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26 janvier 2015</w:t>
            </w:r>
          </w:p>
          <w:p w:rsidR="00724030" w:rsidRPr="00106DBF" w:rsidRDefault="00724030" w:rsidP="00724030">
            <w:pPr>
              <w:jc w:val="both"/>
              <w:rPr>
                <w:rFonts w:eastAsiaTheme="minorHAnsi"/>
                <w:sz w:val="20"/>
                <w:lang w:val="fr-CA"/>
              </w:rPr>
            </w:pPr>
            <w:r w:rsidRPr="00106DBF">
              <w:rPr>
                <w:rFonts w:eastAsiaTheme="minorHAnsi"/>
                <w:sz w:val="20"/>
                <w:lang w:val="fr-CA"/>
              </w:rPr>
              <w:t>Cour d’appel de l’Alberta (Edmonton)</w:t>
            </w:r>
          </w:p>
          <w:p w:rsidR="00724030" w:rsidRPr="00106DBF" w:rsidRDefault="00724030" w:rsidP="00724030">
            <w:pPr>
              <w:jc w:val="both"/>
              <w:rPr>
                <w:rFonts w:eastAsiaTheme="minorHAnsi"/>
                <w:sz w:val="20"/>
                <w:lang w:val="fr-CA"/>
              </w:rPr>
            </w:pPr>
            <w:r w:rsidRPr="00106DBF">
              <w:rPr>
                <w:rFonts w:eastAsiaTheme="minorHAnsi"/>
                <w:sz w:val="20"/>
                <w:lang w:val="fr-CA"/>
              </w:rPr>
              <w:t>(Juge Veldhuis)</w:t>
            </w:r>
          </w:p>
          <w:p w:rsidR="00724030" w:rsidRPr="00106DBF" w:rsidRDefault="00BC6B00" w:rsidP="00724030">
            <w:pPr>
              <w:jc w:val="both"/>
              <w:rPr>
                <w:rFonts w:eastAsiaTheme="minorHAnsi"/>
                <w:sz w:val="20"/>
                <w:lang w:val="fr-CA"/>
              </w:rPr>
            </w:pPr>
            <w:hyperlink r:id="rId28" w:history="1">
              <w:r w:rsidR="00724030" w:rsidRPr="00106DBF">
                <w:rPr>
                  <w:rFonts w:eastAsiaTheme="minorHAnsi"/>
                  <w:color w:val="0000FF" w:themeColor="hyperlink"/>
                  <w:sz w:val="20"/>
                  <w:u w:val="single"/>
                  <w:lang w:val="fr-CA"/>
                </w:rPr>
                <w:t>2015 ABCA 34</w:t>
              </w:r>
            </w:hyperlink>
          </w:p>
          <w:p w:rsidR="00724030" w:rsidRPr="00106DBF" w:rsidRDefault="00724030" w:rsidP="00724030">
            <w:pPr>
              <w:jc w:val="both"/>
              <w:rPr>
                <w:rFonts w:eastAsiaTheme="minorHAnsi"/>
                <w:sz w:val="20"/>
                <w:lang w:val="fr-CA"/>
              </w:rPr>
            </w:pPr>
          </w:p>
        </w:tc>
        <w:tc>
          <w:tcPr>
            <w:tcW w:w="270" w:type="pct"/>
          </w:tcPr>
          <w:p w:rsidR="00724030" w:rsidRPr="00106DBF" w:rsidRDefault="00724030" w:rsidP="00724030">
            <w:pPr>
              <w:jc w:val="both"/>
              <w:rPr>
                <w:rFonts w:eastAsiaTheme="minorHAnsi"/>
                <w:sz w:val="20"/>
                <w:lang w:val="fr-CA"/>
              </w:rPr>
            </w:pPr>
          </w:p>
        </w:tc>
        <w:tc>
          <w:tcPr>
            <w:tcW w:w="234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 demande du demandeur pour qu’il soit autorisé à représenter la succession.</w:t>
            </w:r>
          </w:p>
          <w:p w:rsidR="00724030" w:rsidRPr="00106DBF" w:rsidRDefault="00724030" w:rsidP="00724030">
            <w:pPr>
              <w:jc w:val="both"/>
              <w:rPr>
                <w:rFonts w:eastAsiaTheme="minorHAnsi"/>
                <w:sz w:val="20"/>
                <w:lang w:val="fr-CA"/>
              </w:rPr>
            </w:pPr>
          </w:p>
        </w:tc>
      </w:tr>
      <w:tr w:rsidR="00724030" w:rsidRPr="00BC6B00"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6 février 2015</w:t>
            </w:r>
          </w:p>
          <w:p w:rsidR="00724030" w:rsidRPr="00106DBF" w:rsidRDefault="00724030" w:rsidP="00724030">
            <w:pPr>
              <w:jc w:val="both"/>
              <w:rPr>
                <w:rFonts w:eastAsiaTheme="minorHAnsi"/>
                <w:sz w:val="20"/>
                <w:lang w:val="fr-CA"/>
              </w:rPr>
            </w:pPr>
            <w:r w:rsidRPr="00106DBF">
              <w:rPr>
                <w:rFonts w:eastAsiaTheme="minorHAnsi"/>
                <w:sz w:val="20"/>
                <w:lang w:val="fr-CA"/>
              </w:rPr>
              <w:t>Cour d’appel de l’Alberta (Edmonton)</w:t>
            </w:r>
          </w:p>
          <w:p w:rsidR="00724030" w:rsidRPr="00106DBF" w:rsidRDefault="00724030" w:rsidP="00724030">
            <w:pPr>
              <w:jc w:val="both"/>
              <w:rPr>
                <w:rFonts w:eastAsiaTheme="minorHAnsi"/>
                <w:sz w:val="20"/>
                <w:lang w:val="fr-CA"/>
              </w:rPr>
            </w:pPr>
            <w:r w:rsidRPr="00106DBF">
              <w:rPr>
                <w:rFonts w:eastAsiaTheme="minorHAnsi"/>
                <w:sz w:val="20"/>
                <w:lang w:val="fr-CA"/>
              </w:rPr>
              <w:t>(Juge Veldhuis)</w:t>
            </w:r>
          </w:p>
          <w:p w:rsidR="00724030" w:rsidRPr="00106DBF" w:rsidRDefault="00BC6B00" w:rsidP="00724030">
            <w:pPr>
              <w:jc w:val="both"/>
              <w:rPr>
                <w:rFonts w:eastAsiaTheme="minorHAnsi"/>
                <w:sz w:val="20"/>
                <w:lang w:val="fr-CA"/>
              </w:rPr>
            </w:pPr>
            <w:hyperlink r:id="rId29" w:history="1">
              <w:r w:rsidR="00724030" w:rsidRPr="00106DBF">
                <w:rPr>
                  <w:rFonts w:eastAsiaTheme="minorHAnsi"/>
                  <w:color w:val="0000FF" w:themeColor="hyperlink"/>
                  <w:sz w:val="20"/>
                  <w:u w:val="single"/>
                  <w:lang w:val="fr-CA"/>
                </w:rPr>
                <w:t>2015 ABCA 58</w:t>
              </w:r>
            </w:hyperlink>
          </w:p>
          <w:p w:rsidR="00724030" w:rsidRPr="00106DBF" w:rsidRDefault="00724030" w:rsidP="00724030">
            <w:pPr>
              <w:jc w:val="both"/>
              <w:rPr>
                <w:rFonts w:eastAsiaTheme="minorHAnsi"/>
                <w:sz w:val="20"/>
                <w:lang w:val="fr-CA"/>
              </w:rPr>
            </w:pPr>
          </w:p>
        </w:tc>
        <w:tc>
          <w:tcPr>
            <w:tcW w:w="270" w:type="pct"/>
          </w:tcPr>
          <w:p w:rsidR="00724030" w:rsidRPr="00106DBF" w:rsidRDefault="00724030" w:rsidP="00724030">
            <w:pPr>
              <w:jc w:val="both"/>
              <w:rPr>
                <w:rFonts w:eastAsiaTheme="minorHAnsi"/>
                <w:sz w:val="20"/>
                <w:lang w:val="fr-CA"/>
              </w:rPr>
            </w:pPr>
          </w:p>
        </w:tc>
        <w:tc>
          <w:tcPr>
            <w:tcW w:w="234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 demande d’autorisation d’appel du demandeur.</w:t>
            </w:r>
          </w:p>
          <w:p w:rsidR="00724030" w:rsidRPr="00106DBF" w:rsidRDefault="00724030" w:rsidP="00724030">
            <w:pPr>
              <w:jc w:val="both"/>
              <w:rPr>
                <w:rFonts w:eastAsiaTheme="minorHAnsi"/>
                <w:sz w:val="20"/>
                <w:lang w:val="fr-CA"/>
              </w:rPr>
            </w:pPr>
          </w:p>
          <w:p w:rsidR="00724030" w:rsidRPr="00106DBF" w:rsidRDefault="00724030" w:rsidP="00724030">
            <w:pPr>
              <w:jc w:val="both"/>
              <w:rPr>
                <w:rFonts w:eastAsiaTheme="minorHAnsi"/>
                <w:sz w:val="20"/>
                <w:lang w:val="fr-CA"/>
              </w:rPr>
            </w:pPr>
          </w:p>
        </w:tc>
      </w:tr>
      <w:tr w:rsidR="00724030" w:rsidRPr="00BC6B00" w:rsidTr="000F0D29">
        <w:tblPrEx>
          <w:tblCellMar>
            <w:bottom w:w="0" w:type="dxa"/>
          </w:tblCellMar>
        </w:tblPrEx>
        <w:tc>
          <w:tcPr>
            <w:tcW w:w="2390"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7 avril 2015</w:t>
            </w:r>
          </w:p>
          <w:p w:rsidR="00724030" w:rsidRPr="00106DBF" w:rsidRDefault="00724030" w:rsidP="00724030">
            <w:pPr>
              <w:jc w:val="both"/>
              <w:rPr>
                <w:rFonts w:eastAsiaTheme="minorHAnsi"/>
                <w:sz w:val="20"/>
                <w:lang w:val="fr-CA"/>
              </w:rPr>
            </w:pPr>
            <w:r w:rsidRPr="00106DBF">
              <w:rPr>
                <w:rFonts w:eastAsiaTheme="minorHAnsi"/>
                <w:sz w:val="20"/>
                <w:lang w:val="fr-CA"/>
              </w:rPr>
              <w:t>Cour suprême du Canada</w:t>
            </w:r>
          </w:p>
          <w:p w:rsidR="00724030" w:rsidRPr="00106DBF" w:rsidRDefault="00724030" w:rsidP="00724030">
            <w:pPr>
              <w:jc w:val="both"/>
              <w:rPr>
                <w:rFonts w:eastAsiaTheme="minorHAnsi"/>
                <w:sz w:val="20"/>
                <w:lang w:val="fr-CA"/>
              </w:rPr>
            </w:pPr>
          </w:p>
        </w:tc>
        <w:tc>
          <w:tcPr>
            <w:tcW w:w="270" w:type="pct"/>
          </w:tcPr>
          <w:p w:rsidR="00724030" w:rsidRPr="00106DBF" w:rsidRDefault="00724030" w:rsidP="00724030">
            <w:pPr>
              <w:jc w:val="both"/>
              <w:rPr>
                <w:rFonts w:eastAsiaTheme="minorHAnsi"/>
                <w:sz w:val="20"/>
                <w:lang w:val="fr-CA"/>
              </w:rPr>
            </w:pPr>
          </w:p>
        </w:tc>
        <w:tc>
          <w:tcPr>
            <w:tcW w:w="2340" w:type="pct"/>
          </w:tcPr>
          <w:p w:rsidR="00724030" w:rsidRPr="00106DBF" w:rsidRDefault="00724030" w:rsidP="00724030">
            <w:pPr>
              <w:jc w:val="both"/>
              <w:rPr>
                <w:rFonts w:eastAsiaTheme="minorHAnsi"/>
                <w:sz w:val="20"/>
                <w:lang w:val="fr-CA"/>
              </w:rPr>
            </w:pPr>
            <w:r w:rsidRPr="00106DBF">
              <w:rPr>
                <w:rFonts w:eastAsiaTheme="minorHAnsi"/>
                <w:sz w:val="20"/>
                <w:lang w:val="fr-CA"/>
              </w:rPr>
              <w:t>Dépôt de la demande d’autorisation d’appel.</w:t>
            </w:r>
          </w:p>
          <w:p w:rsidR="00724030" w:rsidRPr="00106DBF" w:rsidRDefault="00724030" w:rsidP="00724030">
            <w:pPr>
              <w:jc w:val="both"/>
              <w:rPr>
                <w:rFonts w:eastAsiaTheme="minorHAnsi"/>
                <w:sz w:val="20"/>
                <w:lang w:val="fr-CA"/>
              </w:rPr>
            </w:pPr>
          </w:p>
        </w:tc>
      </w:tr>
    </w:tbl>
    <w:p w:rsidR="00724030" w:rsidRPr="00106DBF" w:rsidRDefault="00724030"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fr-CA"/>
              </w:rPr>
              <w:t>36372</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 xml:space="preserve">Nelson Turcotte, </w:t>
            </w:r>
            <w:r w:rsidRPr="00106DBF">
              <w:rPr>
                <w:rFonts w:eastAsiaTheme="minorHAnsi"/>
                <w:b/>
                <w:i/>
                <w:sz w:val="20"/>
                <w:lang w:val="fr-CA"/>
              </w:rPr>
              <w:t>ès qualités</w:t>
            </w:r>
            <w:r w:rsidRPr="00106DBF">
              <w:rPr>
                <w:rFonts w:eastAsiaTheme="minorHAnsi"/>
                <w:b/>
                <w:sz w:val="20"/>
                <w:lang w:val="fr-CA"/>
              </w:rPr>
              <w:t xml:space="preserve">, Marcelle Séguin, </w:t>
            </w:r>
            <w:r w:rsidRPr="00106DBF">
              <w:rPr>
                <w:rFonts w:eastAsiaTheme="minorHAnsi"/>
                <w:b/>
                <w:i/>
                <w:sz w:val="20"/>
                <w:lang w:val="fr-CA"/>
              </w:rPr>
              <w:t>ès qualités</w:t>
            </w:r>
            <w:r w:rsidRPr="00106DBF">
              <w:rPr>
                <w:rFonts w:eastAsiaTheme="minorHAnsi"/>
                <w:b/>
                <w:sz w:val="20"/>
                <w:lang w:val="fr-CA"/>
              </w:rPr>
              <w:t xml:space="preserve"> v. Agence du revenu du Québec</w:t>
            </w:r>
          </w:p>
          <w:p w:rsidR="00724030" w:rsidRPr="00106DBF" w:rsidRDefault="00724030" w:rsidP="00724030">
            <w:pPr>
              <w:jc w:val="both"/>
              <w:rPr>
                <w:rFonts w:eastAsiaTheme="minorHAnsi"/>
                <w:sz w:val="20"/>
                <w:lang w:val="en-CA"/>
              </w:rPr>
            </w:pPr>
            <w:r w:rsidRPr="00106DBF">
              <w:rPr>
                <w:rFonts w:eastAsiaTheme="minorHAnsi"/>
                <w:sz w:val="20"/>
                <w:lang w:val="en-CA"/>
              </w:rPr>
              <w:t>(Que.) (Civil) (By Leave)</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 xml:space="preserve">Taxation – Income tax – Assessment – Legislation – Interpretation – Taxation legislation – Testamentary gift made to charity – Whether and, if so, conditions on which tax authorities and/or taxpayers can exclude application of fictions in taxation legislation that apply specifically and particularly to rules for computing income and taxes of </w:t>
            </w:r>
            <w:r w:rsidRPr="00106DBF">
              <w:rPr>
                <w:rFonts w:eastAsiaTheme="minorHAnsi"/>
                <w:sz w:val="20"/>
                <w:lang w:val="en-CA"/>
              </w:rPr>
              <w:lastRenderedPageBreak/>
              <w:t xml:space="preserve">individuals (living and deceased), corporations and trusts – </w:t>
            </w:r>
            <w:r w:rsidRPr="00106DBF">
              <w:rPr>
                <w:rFonts w:eastAsiaTheme="minorHAnsi"/>
                <w:i/>
                <w:sz w:val="20"/>
                <w:lang w:val="en-CA"/>
              </w:rPr>
              <w:t>Taxation Act</w:t>
            </w:r>
            <w:r w:rsidRPr="00106DBF">
              <w:rPr>
                <w:rFonts w:eastAsiaTheme="minorHAnsi"/>
                <w:sz w:val="20"/>
                <w:lang w:val="en-CA"/>
              </w:rPr>
              <w:t>, CQLR, c. I</w:t>
            </w:r>
            <w:r w:rsidRPr="00106DBF">
              <w:rPr>
                <w:rFonts w:eastAsiaTheme="minorHAnsi"/>
                <w:sz w:val="20"/>
                <w:lang w:val="en-CA"/>
              </w:rPr>
              <w:noBreakHyphen/>
              <w:t>3.</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Following a taxpayer’s death, an amount paid from the deceased’s pension plan was received by his testamentary succession. In keeping with the instructions in his will, the amount was subsequently given as a gift to a charity in the deceased’s name. The deceased then received a tax credit for a gift for the purpose of reducing his tax payable on his final tax return. The succession trust then included the same amount in computing its own income and therefore received a deduction to reduce the income of the succession as a testamentary trust. The Agence du revenu du Québec issued an assessment against the liquidators of the succession, since it was of the opinion that the same amount could not be used for those two purposes. The liquidators objected to the assessment and appealed.</w:t>
            </w:r>
          </w:p>
          <w:p w:rsidR="00724030" w:rsidRPr="00106DBF" w:rsidRDefault="00724030" w:rsidP="00724030">
            <w:pPr>
              <w:jc w:val="both"/>
              <w:rPr>
                <w:rFonts w:eastAsiaTheme="minorHAnsi"/>
                <w:sz w:val="20"/>
                <w:lang w:val="en-CA"/>
              </w:rPr>
            </w:pPr>
          </w:p>
          <w:p w:rsidR="00724030" w:rsidRPr="00106DBF" w:rsidRDefault="00724030" w:rsidP="00724030">
            <w:pPr>
              <w:jc w:val="both"/>
              <w:rPr>
                <w:rFonts w:eastAsiaTheme="minorHAnsi"/>
                <w:sz w:val="20"/>
                <w:lang w:val="en-CA"/>
              </w:rPr>
            </w:pPr>
            <w:r w:rsidRPr="00106DBF">
              <w:rPr>
                <w:rFonts w:eastAsiaTheme="minorHAnsi"/>
                <w:sz w:val="20"/>
                <w:lang w:val="en-CA"/>
              </w:rPr>
              <w:t>The Court of Québec and the Quebec Court of Appeal dismissed the liquidators’ appeals and upheld the validity of the assessment. The courts below noted that the situation’s tax impact had to be viewed as a whole. They found that the liquidators’ more textual interpretation would allow the [</w:t>
            </w:r>
            <w:r w:rsidRPr="00106DBF">
              <w:rPr>
                <w:rFonts w:eastAsiaTheme="minorHAnsi"/>
                <w:smallCaps/>
                <w:sz w:val="20"/>
                <w:lang w:val="en-CA"/>
              </w:rPr>
              <w:t>translation</w:t>
            </w:r>
            <w:r w:rsidRPr="00106DBF">
              <w:rPr>
                <w:rFonts w:eastAsiaTheme="minorHAnsi"/>
                <w:sz w:val="20"/>
                <w:lang w:val="en-CA"/>
              </w:rPr>
              <w:t xml:space="preserve">] “double characterization” of the same amount (as a credit for a gift and as a deduction from income) and would be contrary to the spirit of the </w:t>
            </w:r>
            <w:r w:rsidRPr="00106DBF">
              <w:rPr>
                <w:rFonts w:eastAsiaTheme="minorHAnsi"/>
                <w:i/>
                <w:sz w:val="20"/>
                <w:lang w:val="en-CA"/>
              </w:rPr>
              <w:t>Taxation Act</w:t>
            </w:r>
            <w:r w:rsidRPr="00106DBF">
              <w:rPr>
                <w:rFonts w:eastAsiaTheme="minorHAnsi"/>
                <w:sz w:val="20"/>
                <w:lang w:val="en-CA"/>
              </w:rPr>
              <w:t>.</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July 8, 2013</w:t>
            </w:r>
          </w:p>
          <w:p w:rsidR="00724030" w:rsidRPr="00106DBF" w:rsidRDefault="00724030" w:rsidP="00724030">
            <w:pPr>
              <w:jc w:val="both"/>
              <w:rPr>
                <w:rFonts w:eastAsiaTheme="minorHAnsi"/>
                <w:sz w:val="20"/>
                <w:lang w:val="en-CA"/>
              </w:rPr>
            </w:pPr>
            <w:r w:rsidRPr="00106DBF">
              <w:rPr>
                <w:rFonts w:eastAsiaTheme="minorHAnsi"/>
                <w:sz w:val="20"/>
                <w:lang w:val="en-CA"/>
              </w:rPr>
              <w:t>Court of Québec</w:t>
            </w:r>
          </w:p>
          <w:p w:rsidR="00724030" w:rsidRPr="00106DBF" w:rsidRDefault="00724030" w:rsidP="00724030">
            <w:pPr>
              <w:jc w:val="both"/>
              <w:rPr>
                <w:rFonts w:eastAsiaTheme="minorHAnsi"/>
                <w:sz w:val="20"/>
                <w:lang w:val="en-CA"/>
              </w:rPr>
            </w:pPr>
            <w:r w:rsidRPr="00106DBF">
              <w:rPr>
                <w:rFonts w:eastAsiaTheme="minorHAnsi"/>
                <w:sz w:val="20"/>
                <w:lang w:val="en-CA"/>
              </w:rPr>
              <w:t>(Judge Lavoie)</w:t>
            </w:r>
          </w:p>
          <w:p w:rsidR="00724030" w:rsidRPr="00106DBF" w:rsidRDefault="00BC6B00" w:rsidP="00724030">
            <w:pPr>
              <w:jc w:val="both"/>
              <w:rPr>
                <w:rFonts w:eastAsiaTheme="minorHAnsi"/>
                <w:sz w:val="20"/>
                <w:lang w:val="en-CA"/>
              </w:rPr>
            </w:pPr>
            <w:hyperlink r:id="rId30" w:history="1">
              <w:r w:rsidR="00724030" w:rsidRPr="00106DBF">
                <w:rPr>
                  <w:rFonts w:eastAsiaTheme="minorHAnsi"/>
                  <w:color w:val="0000FF" w:themeColor="hyperlink"/>
                  <w:sz w:val="20"/>
                  <w:u w:val="single"/>
                  <w:lang w:val="en-CA"/>
                </w:rPr>
                <w:t>2013 QCCQ 6697</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 xml:space="preserve">Liquidators’ appeal from assessment issued by respondent Agence du revenu du Québec dismissed </w:t>
            </w: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February 5, 2015</w:t>
            </w:r>
          </w:p>
          <w:p w:rsidR="00724030" w:rsidRPr="00106DBF" w:rsidRDefault="00724030" w:rsidP="00724030">
            <w:pPr>
              <w:jc w:val="both"/>
              <w:rPr>
                <w:rFonts w:eastAsiaTheme="minorHAnsi"/>
                <w:sz w:val="20"/>
                <w:lang w:val="en-CA"/>
              </w:rPr>
            </w:pPr>
            <w:r w:rsidRPr="00106DBF">
              <w:rPr>
                <w:rFonts w:eastAsiaTheme="minorHAnsi"/>
                <w:sz w:val="20"/>
                <w:lang w:val="en-CA"/>
              </w:rPr>
              <w:t>Quebec Court of Appeal (Québec)</w:t>
            </w:r>
          </w:p>
          <w:p w:rsidR="00724030" w:rsidRPr="00106DBF" w:rsidRDefault="00724030" w:rsidP="00724030">
            <w:pPr>
              <w:jc w:val="both"/>
              <w:rPr>
                <w:rFonts w:eastAsiaTheme="minorHAnsi"/>
                <w:sz w:val="20"/>
                <w:lang w:val="en-CA"/>
              </w:rPr>
            </w:pPr>
            <w:r w:rsidRPr="00106DBF">
              <w:rPr>
                <w:rFonts w:eastAsiaTheme="minorHAnsi"/>
                <w:sz w:val="20"/>
                <w:lang w:val="en-CA"/>
              </w:rPr>
              <w:t>(Vézina, Giroux and Dufresne JJ.A.)</w:t>
            </w:r>
          </w:p>
          <w:p w:rsidR="00724030" w:rsidRPr="00106DBF" w:rsidRDefault="00BC6B00" w:rsidP="00724030">
            <w:pPr>
              <w:jc w:val="both"/>
              <w:rPr>
                <w:rFonts w:eastAsiaTheme="minorHAnsi"/>
                <w:sz w:val="20"/>
                <w:lang w:val="en-CA"/>
              </w:rPr>
            </w:pPr>
            <w:hyperlink r:id="rId31" w:history="1">
              <w:r w:rsidR="00724030" w:rsidRPr="00106DBF">
                <w:rPr>
                  <w:rFonts w:eastAsiaTheme="minorHAnsi"/>
                  <w:color w:val="0000FF" w:themeColor="hyperlink"/>
                  <w:sz w:val="20"/>
                  <w:u w:val="single"/>
                  <w:lang w:val="en-CA"/>
                </w:rPr>
                <w:t>2015 QCCA 396</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 xml:space="preserve">Liquidators’ appeal dismissed </w:t>
            </w: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April 1, 2015</w:t>
            </w:r>
          </w:p>
          <w:p w:rsidR="00724030" w:rsidRPr="00106DBF" w:rsidRDefault="00724030" w:rsidP="00724030">
            <w:pPr>
              <w:jc w:val="both"/>
              <w:rPr>
                <w:rFonts w:eastAsiaTheme="minorHAnsi"/>
                <w:sz w:val="20"/>
                <w:lang w:val="en-CA"/>
              </w:rPr>
            </w:pPr>
            <w:r w:rsidRPr="00106DBF">
              <w:rPr>
                <w:rFonts w:eastAsiaTheme="minorHAnsi"/>
                <w:sz w:val="20"/>
                <w:lang w:val="en-CA"/>
              </w:rPr>
              <w:t>Supreme Court of Canada</w:t>
            </w: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Application for leave to appeal filed</w:t>
            </w:r>
          </w:p>
        </w:tc>
      </w:tr>
    </w:tbl>
    <w:p w:rsidR="00724030" w:rsidRDefault="00724030" w:rsidP="00724030">
      <w:pPr>
        <w:jc w:val="both"/>
        <w:rPr>
          <w:rFonts w:eastAsiaTheme="minorHAnsi"/>
          <w:sz w:val="20"/>
          <w:lang w:val="en-CA"/>
        </w:rPr>
      </w:pPr>
    </w:p>
    <w:p w:rsidR="00106DBF" w:rsidRPr="00106DBF" w:rsidRDefault="00106DBF"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36372</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Nelson Turcotte, ès qualités, Marcelle Séguin, ès qualités c. Agence du revenu du Québec</w:t>
            </w:r>
          </w:p>
          <w:p w:rsidR="00724030" w:rsidRPr="00106DBF" w:rsidRDefault="00724030" w:rsidP="00724030">
            <w:pPr>
              <w:jc w:val="both"/>
              <w:rPr>
                <w:rFonts w:eastAsiaTheme="minorHAnsi"/>
                <w:sz w:val="20"/>
                <w:lang w:val="fr-CA"/>
              </w:rPr>
            </w:pPr>
            <w:r w:rsidRPr="00106DBF">
              <w:rPr>
                <w:rFonts w:eastAsiaTheme="minorHAnsi"/>
                <w:sz w:val="20"/>
                <w:lang w:val="fr-CA"/>
              </w:rPr>
              <w:t>(Qc) (Civile) (Autorisation)</w:t>
            </w: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 xml:space="preserve">Droit fiscal – Impôt sur le revenu – Cotisation – Législation – Interprétation – Lois fiscales – Don testamentaire versé à un organisme de bienfaisance – Si et, le cas échéant, à quelles conditions, les autorités fiscales et/ou les contribuables peuvent écarter l’application des fictions prévues dans les lois fiscales qui s’appliquent, de façon spécifique et précise, aux règles de calcul du revenu et des impôts des particuliers (vivants et décédés), des sociétés et des fiducies– </w:t>
            </w:r>
            <w:r w:rsidRPr="00106DBF">
              <w:rPr>
                <w:rFonts w:eastAsiaTheme="minorHAnsi"/>
                <w:i/>
                <w:sz w:val="20"/>
                <w:lang w:val="fr-CA"/>
              </w:rPr>
              <w:t>Loi sur les impôts</w:t>
            </w:r>
            <w:r w:rsidRPr="00106DBF">
              <w:rPr>
                <w:rFonts w:eastAsiaTheme="minorHAnsi"/>
                <w:sz w:val="20"/>
                <w:lang w:val="fr-CA"/>
              </w:rPr>
              <w:t>, RLRQ, c. I-3.</w:t>
            </w: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Suite au décès d’un contribuable, une somme versée du régime de retraite du défunt est reçue par sa succession testamentaire. Selon les directives de son testament, la somme est ensuite transmise comme don à un organisme de bienfaisance au nom du défunt. Le défunt a joui alors d’un crédit d’impôt pour don, pour fins de réduction de son impôt payable quant à sa déclaration fiscale finale. La fiducie de succession a ensuite inclut le même montant dans le calcul de son propre revenu, et a donc joui d’une déduction afin de réduire le revenu de la succession en tant que fiducie testamentaire. L’Agence du revenu du Québec émet une cotisation aux liquidateurs de la succession, étant d’avis que le même montant ne peut servir à ces deux fins. Les liquidateurs s’opposent à la cotisation, et interjettent un appel.</w:t>
            </w:r>
          </w:p>
          <w:p w:rsidR="00724030" w:rsidRPr="00106DBF" w:rsidRDefault="00724030" w:rsidP="00724030">
            <w:pPr>
              <w:jc w:val="both"/>
              <w:rPr>
                <w:rFonts w:eastAsiaTheme="minorHAnsi"/>
                <w:sz w:val="20"/>
                <w:lang w:val="fr-CA"/>
              </w:rPr>
            </w:pPr>
          </w:p>
          <w:p w:rsidR="00724030" w:rsidRPr="00106DBF" w:rsidRDefault="00724030" w:rsidP="00724030">
            <w:pPr>
              <w:jc w:val="both"/>
              <w:rPr>
                <w:rFonts w:eastAsiaTheme="minorHAnsi"/>
                <w:sz w:val="20"/>
                <w:lang w:val="fr-CA"/>
              </w:rPr>
            </w:pPr>
            <w:r w:rsidRPr="00106DBF">
              <w:rPr>
                <w:rFonts w:eastAsiaTheme="minorHAnsi"/>
                <w:sz w:val="20"/>
                <w:lang w:val="fr-CA"/>
              </w:rPr>
              <w:t xml:space="preserve">La Cour du Québec et la Cour d’appel du Québec rejettent les appels des liquidateurs, et confirment la validité de la cotisation. Les tribunaux inférieurs soulignent que l’impact fiscal de cette situation doit être vu dans son ensemble, et concluent que l’interprétation plus textuelle des liquidateurs permettrait la « double qualification » du même montant (comme crédit pour don, et comme déduction de revenu), et irait à l’encontre de l’esprit de la </w:t>
            </w:r>
            <w:r w:rsidRPr="00106DBF">
              <w:rPr>
                <w:rFonts w:eastAsiaTheme="minorHAnsi"/>
                <w:i/>
                <w:sz w:val="20"/>
                <w:lang w:val="fr-CA"/>
              </w:rPr>
              <w:t>Loi sur les impôts</w:t>
            </w:r>
            <w:r w:rsidRPr="00106DBF">
              <w:rPr>
                <w:rFonts w:eastAsiaTheme="minorHAnsi"/>
                <w:sz w:val="20"/>
                <w:lang w:val="fr-CA"/>
              </w:rPr>
              <w:t>.</w:t>
            </w:r>
          </w:p>
          <w:p w:rsidR="00724030" w:rsidRPr="00106DBF" w:rsidRDefault="00724030" w:rsidP="00724030">
            <w:pPr>
              <w:jc w:val="both"/>
              <w:rPr>
                <w:rFonts w:eastAsiaTheme="minorHAnsi"/>
                <w:sz w:val="20"/>
                <w:lang w:val="fr-CA"/>
              </w:rPr>
            </w:pPr>
          </w:p>
        </w:tc>
      </w:tr>
      <w:tr w:rsidR="00724030" w:rsidRPr="00BC6B00"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lastRenderedPageBreak/>
              <w:t>Le 8 juillet 2013</w:t>
            </w:r>
          </w:p>
          <w:p w:rsidR="00724030" w:rsidRPr="00106DBF" w:rsidRDefault="00724030" w:rsidP="00724030">
            <w:pPr>
              <w:jc w:val="both"/>
              <w:rPr>
                <w:rFonts w:eastAsiaTheme="minorHAnsi"/>
                <w:sz w:val="20"/>
                <w:lang w:val="fr-CA"/>
              </w:rPr>
            </w:pPr>
            <w:r w:rsidRPr="00106DBF">
              <w:rPr>
                <w:rFonts w:eastAsiaTheme="minorHAnsi"/>
                <w:sz w:val="20"/>
                <w:lang w:val="fr-CA"/>
              </w:rPr>
              <w:t>Cour du Québec</w:t>
            </w:r>
          </w:p>
          <w:p w:rsidR="00724030" w:rsidRPr="00106DBF" w:rsidRDefault="00724030" w:rsidP="00724030">
            <w:pPr>
              <w:jc w:val="both"/>
              <w:rPr>
                <w:rFonts w:eastAsiaTheme="minorHAnsi"/>
                <w:sz w:val="20"/>
                <w:lang w:val="fr-CA"/>
              </w:rPr>
            </w:pPr>
            <w:r w:rsidRPr="00106DBF">
              <w:rPr>
                <w:rFonts w:eastAsiaTheme="minorHAnsi"/>
                <w:sz w:val="20"/>
                <w:lang w:val="fr-CA"/>
              </w:rPr>
              <w:t>(Le juge Lavoie)</w:t>
            </w:r>
          </w:p>
          <w:p w:rsidR="00724030" w:rsidRPr="00106DBF" w:rsidRDefault="00BC6B00" w:rsidP="00724030">
            <w:pPr>
              <w:jc w:val="both"/>
              <w:rPr>
                <w:rFonts w:eastAsiaTheme="minorHAnsi"/>
                <w:sz w:val="20"/>
                <w:lang w:val="fr-CA"/>
              </w:rPr>
            </w:pPr>
            <w:hyperlink r:id="rId32" w:history="1">
              <w:r w:rsidR="00724030" w:rsidRPr="00106DBF">
                <w:rPr>
                  <w:rFonts w:eastAsiaTheme="minorHAnsi"/>
                  <w:color w:val="0000FF" w:themeColor="hyperlink"/>
                  <w:sz w:val="20"/>
                  <w:u w:val="single"/>
                  <w:lang w:val="fr-CA"/>
                </w:rPr>
                <w:t>2013 QCCQ 6697</w:t>
              </w:r>
            </w:hyperlink>
          </w:p>
          <w:p w:rsidR="00724030" w:rsidRPr="00106DBF" w:rsidRDefault="00724030" w:rsidP="00724030">
            <w:pPr>
              <w:jc w:val="both"/>
              <w:rPr>
                <w:rFonts w:eastAsiaTheme="minorHAnsi"/>
                <w:sz w:val="20"/>
                <w:lang w:val="fr-FR"/>
              </w:rPr>
            </w:pPr>
          </w:p>
        </w:tc>
        <w:tc>
          <w:tcPr>
            <w:tcW w:w="243" w:type="pct"/>
          </w:tcPr>
          <w:p w:rsidR="00724030" w:rsidRPr="00106DBF" w:rsidRDefault="00724030" w:rsidP="00724030">
            <w:pPr>
              <w:jc w:val="both"/>
              <w:rPr>
                <w:rFonts w:eastAsiaTheme="minorHAnsi"/>
                <w:sz w:val="20"/>
                <w:lang w:val="fr-FR"/>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 xml:space="preserve">Appel des liquidateurs d’une cotisation émise par l’intimée Agence du revenu du Québec; rejeté </w:t>
            </w: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Le 5 février 2015</w:t>
            </w:r>
          </w:p>
          <w:p w:rsidR="00724030" w:rsidRPr="00106DBF" w:rsidRDefault="00724030" w:rsidP="00724030">
            <w:pPr>
              <w:jc w:val="both"/>
              <w:rPr>
                <w:rFonts w:eastAsiaTheme="minorHAnsi"/>
                <w:sz w:val="20"/>
                <w:lang w:val="fr-CA"/>
              </w:rPr>
            </w:pPr>
            <w:r w:rsidRPr="00106DBF">
              <w:rPr>
                <w:rFonts w:eastAsiaTheme="minorHAnsi"/>
                <w:sz w:val="20"/>
                <w:lang w:val="fr-CA"/>
              </w:rPr>
              <w:t>Cour d’appel du Québec (Québec)</w:t>
            </w:r>
          </w:p>
          <w:p w:rsidR="00724030" w:rsidRPr="00106DBF" w:rsidRDefault="00724030" w:rsidP="00724030">
            <w:pPr>
              <w:jc w:val="both"/>
              <w:rPr>
                <w:rFonts w:eastAsiaTheme="minorHAnsi"/>
                <w:sz w:val="20"/>
                <w:lang w:val="fr-CA"/>
              </w:rPr>
            </w:pPr>
            <w:r w:rsidRPr="00106DBF">
              <w:rPr>
                <w:rFonts w:eastAsiaTheme="minorHAnsi"/>
                <w:sz w:val="20"/>
                <w:lang w:val="fr-CA"/>
              </w:rPr>
              <w:t>(Les juges Vézina, Giroux et Dufresne)</w:t>
            </w:r>
          </w:p>
          <w:p w:rsidR="00724030" w:rsidRPr="00106DBF" w:rsidRDefault="00BC6B00" w:rsidP="00724030">
            <w:pPr>
              <w:jc w:val="both"/>
              <w:rPr>
                <w:rFonts w:eastAsiaTheme="minorHAnsi"/>
                <w:sz w:val="20"/>
                <w:lang w:val="fr-CA"/>
              </w:rPr>
            </w:pPr>
            <w:hyperlink r:id="rId33" w:history="1">
              <w:r w:rsidR="00724030" w:rsidRPr="00106DBF">
                <w:rPr>
                  <w:rFonts w:eastAsiaTheme="minorHAnsi"/>
                  <w:color w:val="0000FF" w:themeColor="hyperlink"/>
                  <w:sz w:val="20"/>
                  <w:u w:val="single"/>
                  <w:lang w:val="fr-CA"/>
                </w:rPr>
                <w:t>2015 QCCA 396</w:t>
              </w:r>
            </w:hyperlink>
          </w:p>
          <w:p w:rsidR="00724030" w:rsidRPr="00106DBF" w:rsidRDefault="00724030" w:rsidP="00724030">
            <w:pPr>
              <w:jc w:val="both"/>
              <w:rPr>
                <w:rFonts w:eastAsiaTheme="minorHAnsi"/>
                <w:sz w:val="20"/>
                <w:lang w:val="fr-FR"/>
              </w:rPr>
            </w:pPr>
          </w:p>
        </w:tc>
        <w:tc>
          <w:tcPr>
            <w:tcW w:w="243" w:type="pct"/>
          </w:tcPr>
          <w:p w:rsidR="00724030" w:rsidRPr="00106DBF" w:rsidRDefault="00724030" w:rsidP="00724030">
            <w:pPr>
              <w:jc w:val="both"/>
              <w:rPr>
                <w:rFonts w:eastAsiaTheme="minorHAnsi"/>
                <w:sz w:val="20"/>
                <w:lang w:val="fr-FR"/>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 xml:space="preserve">Appel des liquidateurs; rejeté </w:t>
            </w: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Le 1</w:t>
            </w:r>
            <w:r w:rsidRPr="00106DBF">
              <w:rPr>
                <w:rFonts w:eastAsiaTheme="minorHAnsi"/>
                <w:sz w:val="20"/>
                <w:vertAlign w:val="superscript"/>
                <w:lang w:val="fr-CA"/>
              </w:rPr>
              <w:t>er</w:t>
            </w:r>
            <w:r w:rsidRPr="00106DBF">
              <w:rPr>
                <w:rFonts w:eastAsiaTheme="minorHAnsi"/>
                <w:sz w:val="20"/>
                <w:lang w:val="fr-CA"/>
              </w:rPr>
              <w:t xml:space="preserve"> avril 2015</w:t>
            </w:r>
          </w:p>
          <w:p w:rsidR="00724030" w:rsidRPr="00106DBF" w:rsidRDefault="00724030" w:rsidP="00724030">
            <w:pPr>
              <w:jc w:val="both"/>
              <w:rPr>
                <w:rFonts w:eastAsiaTheme="minorHAnsi"/>
                <w:sz w:val="20"/>
                <w:lang w:val="fr-FR"/>
              </w:rPr>
            </w:pPr>
            <w:r w:rsidRPr="00106DBF">
              <w:rPr>
                <w:rFonts w:eastAsiaTheme="minorHAnsi"/>
                <w:sz w:val="20"/>
                <w:lang w:val="fr-CA"/>
              </w:rPr>
              <w:t>Cour suprême du Canada</w:t>
            </w:r>
          </w:p>
        </w:tc>
        <w:tc>
          <w:tcPr>
            <w:tcW w:w="243" w:type="pct"/>
          </w:tcPr>
          <w:p w:rsidR="00724030" w:rsidRPr="00106DBF" w:rsidRDefault="00724030" w:rsidP="00724030">
            <w:pPr>
              <w:jc w:val="both"/>
              <w:rPr>
                <w:rFonts w:eastAsiaTheme="minorHAnsi"/>
                <w:sz w:val="20"/>
                <w:lang w:val="fr-FR"/>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Demande d'autorisation d'appel déposée</w:t>
            </w:r>
          </w:p>
          <w:p w:rsidR="00724030" w:rsidRPr="00106DBF" w:rsidRDefault="00724030" w:rsidP="00724030">
            <w:pPr>
              <w:jc w:val="both"/>
              <w:rPr>
                <w:rFonts w:eastAsiaTheme="minorHAnsi"/>
                <w:sz w:val="20"/>
                <w:lang w:val="fr-CA"/>
              </w:rPr>
            </w:pPr>
          </w:p>
        </w:tc>
      </w:tr>
    </w:tbl>
    <w:p w:rsidR="00724030" w:rsidRDefault="00724030" w:rsidP="00724030">
      <w:pPr>
        <w:jc w:val="both"/>
        <w:rPr>
          <w:rFonts w:eastAsiaTheme="minorHAnsi"/>
          <w:sz w:val="20"/>
          <w:lang w:val="fr-CA"/>
        </w:rPr>
      </w:pPr>
    </w:p>
    <w:p w:rsidR="00106DBF" w:rsidRDefault="00106DBF"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36427</w:t>
            </w:r>
          </w:p>
        </w:tc>
        <w:tc>
          <w:tcPr>
            <w:tcW w:w="4457" w:type="pct"/>
            <w:gridSpan w:val="3"/>
          </w:tcPr>
          <w:p w:rsidR="00724030" w:rsidRPr="00106DBF" w:rsidRDefault="00724030" w:rsidP="00724030">
            <w:pPr>
              <w:jc w:val="both"/>
              <w:rPr>
                <w:rFonts w:eastAsiaTheme="minorHAnsi"/>
                <w:b/>
                <w:sz w:val="20"/>
                <w:lang w:val="en-CA"/>
              </w:rPr>
            </w:pPr>
            <w:r w:rsidRPr="00106DBF">
              <w:rPr>
                <w:rFonts w:eastAsiaTheme="minorHAnsi"/>
                <w:b/>
                <w:sz w:val="20"/>
                <w:lang w:val="en-CA"/>
              </w:rPr>
              <w:t>Stefan Gheorghe Petre v. Laura Emilia Petre</w:t>
            </w:r>
          </w:p>
          <w:p w:rsidR="00724030" w:rsidRPr="00106DBF" w:rsidRDefault="00724030" w:rsidP="00724030">
            <w:pPr>
              <w:jc w:val="both"/>
              <w:rPr>
                <w:rFonts w:eastAsiaTheme="minorHAnsi"/>
                <w:sz w:val="20"/>
                <w:lang w:val="en-CA"/>
              </w:rPr>
            </w:pPr>
            <w:r w:rsidRPr="00106DBF">
              <w:rPr>
                <w:rFonts w:eastAsiaTheme="minorHAnsi"/>
                <w:sz w:val="20"/>
                <w:lang w:val="en-CA"/>
              </w:rPr>
              <w:t>(Ont.) (Civil) (By Leave)</w:t>
            </w:r>
          </w:p>
        </w:tc>
      </w:tr>
      <w:tr w:rsidR="00724030" w:rsidRPr="00106DBF" w:rsidTr="00946020">
        <w:tc>
          <w:tcPr>
            <w:tcW w:w="5000" w:type="pct"/>
            <w:gridSpan w:val="4"/>
          </w:tcPr>
          <w:p w:rsidR="00724030" w:rsidRDefault="00724030" w:rsidP="00106DBF">
            <w:pPr>
              <w:keepNext/>
              <w:jc w:val="both"/>
              <w:rPr>
                <w:rFonts w:eastAsiaTheme="minorHAnsi"/>
                <w:sz w:val="20"/>
                <w:lang w:val="en-CA"/>
              </w:rPr>
            </w:pPr>
            <w:r w:rsidRPr="00106DBF">
              <w:rPr>
                <w:rFonts w:eastAsiaTheme="minorHAnsi"/>
                <w:sz w:val="20"/>
                <w:lang w:val="en-CA"/>
              </w:rPr>
              <w:t>Family law – Separation agreements – Division of family property – Whether the courts below erred in refusing to modify or set aside separation agreement</w:t>
            </w:r>
          </w:p>
          <w:p w:rsidR="00106DBF" w:rsidRPr="00106DBF" w:rsidRDefault="00106DBF" w:rsidP="00106DBF">
            <w:pPr>
              <w:keepNext/>
              <w:jc w:val="both"/>
              <w:rPr>
                <w:rFonts w:eastAsiaTheme="minorHAnsi"/>
                <w:sz w:val="20"/>
                <w:lang w:val="en-CA"/>
              </w:rPr>
            </w:pPr>
          </w:p>
        </w:tc>
      </w:tr>
      <w:tr w:rsidR="00724030" w:rsidRPr="00106DBF" w:rsidTr="00946020">
        <w:tc>
          <w:tcPr>
            <w:tcW w:w="5000" w:type="pct"/>
            <w:gridSpan w:val="4"/>
          </w:tcPr>
          <w:p w:rsidR="00106DBF" w:rsidRPr="00106DBF" w:rsidRDefault="00106DBF" w:rsidP="00106DBF">
            <w:pPr>
              <w:jc w:val="both"/>
              <w:rPr>
                <w:rFonts w:eastAsiaTheme="minorHAnsi"/>
                <w:sz w:val="20"/>
                <w:lang w:val="en-CA"/>
              </w:rPr>
            </w:pPr>
            <w:r w:rsidRPr="00106DBF">
              <w:rPr>
                <w:rFonts w:eastAsiaTheme="minorHAnsi"/>
                <w:sz w:val="20"/>
                <w:lang w:val="en-CA"/>
              </w:rPr>
              <w:t>The parties were married in 1995. They separated on January 9, 2010 and divorced December 19, 2012. Prior to the divorce, on October 17, 2012, the parties entered into the Separation Agreement in issue. The Separation Agreement was signed by both parties and witnessed by the lawyers who acted for them respectively. Certificates of Independent Legal Advice of both lawyers were attached to the Separation Agreement. Although advised to do so by their lawyers, the parties did not exchange sworn financial statements. Following the execution of the agreement the applicant purchased the respondent’s interest in the former matrimonial home for $336,000. In 2013 the applicant intercepted and opened a bank statement addressed to the respondent, which disclosed the respondent had savings in the amount of $417,578, over $81,000 more than the house proceeds and which the applicant alleged were hidden from him at the time the agreement was negotiated and signed. The applicant brought an action to have the agreement set aside on that basis, and because he had been allegedly coerced into signing the agreement. He also claimed that certain debts he had assumed on separation were in fact joint debts. Accordingly, he made a monetary claim of over $97,000.</w:t>
            </w:r>
          </w:p>
          <w:p w:rsidR="00106DBF" w:rsidRPr="00106DBF" w:rsidRDefault="00106DBF" w:rsidP="00106DBF">
            <w:pPr>
              <w:jc w:val="both"/>
              <w:rPr>
                <w:rFonts w:eastAsiaTheme="minorHAnsi"/>
                <w:sz w:val="20"/>
                <w:lang w:val="en-CA"/>
              </w:rPr>
            </w:pPr>
          </w:p>
          <w:p w:rsidR="00106DBF" w:rsidRPr="00106DBF" w:rsidRDefault="00106DBF" w:rsidP="00106DBF">
            <w:pPr>
              <w:jc w:val="both"/>
              <w:rPr>
                <w:rFonts w:eastAsiaTheme="minorHAnsi"/>
                <w:sz w:val="20"/>
                <w:lang w:val="en-CA"/>
              </w:rPr>
            </w:pPr>
            <w:r w:rsidRPr="00106DBF">
              <w:rPr>
                <w:rFonts w:eastAsiaTheme="minorHAnsi"/>
                <w:sz w:val="20"/>
                <w:lang w:val="en-CA"/>
              </w:rPr>
              <w:t>The Ontario Superior Court of Justice dismissed the applicant’s action. The Ontario Court of Appeal dismissed the applicant’s appeal.</w:t>
            </w:r>
          </w:p>
          <w:p w:rsidR="00724030" w:rsidRPr="00106DBF" w:rsidRDefault="00724030" w:rsidP="00724030">
            <w:pPr>
              <w:jc w:val="both"/>
              <w:rPr>
                <w:rFonts w:eastAsiaTheme="minorHAnsi"/>
                <w:sz w:val="20"/>
                <w:lang w:val="en-CA"/>
              </w:rPr>
            </w:pPr>
          </w:p>
        </w:tc>
      </w:tr>
      <w:tr w:rsidR="00106DBF" w:rsidRPr="00106DBF" w:rsidTr="00106DBF">
        <w:trPr>
          <w:trHeight w:val="248"/>
        </w:trPr>
        <w:tc>
          <w:tcPr>
            <w:tcW w:w="2427" w:type="pct"/>
            <w:gridSpan w:val="2"/>
          </w:tcPr>
          <w:p w:rsidR="00106DBF" w:rsidRPr="00106DBF" w:rsidRDefault="00106DBF" w:rsidP="00106DBF">
            <w:pPr>
              <w:jc w:val="both"/>
              <w:rPr>
                <w:rFonts w:eastAsiaTheme="minorHAnsi"/>
                <w:sz w:val="20"/>
                <w:lang w:val="en-CA"/>
              </w:rPr>
            </w:pPr>
            <w:r w:rsidRPr="00106DBF">
              <w:rPr>
                <w:rFonts w:eastAsiaTheme="minorHAnsi"/>
                <w:sz w:val="20"/>
                <w:lang w:val="en-CA"/>
              </w:rPr>
              <w:t>November 18, 2014</w:t>
            </w:r>
          </w:p>
          <w:p w:rsidR="00106DBF" w:rsidRPr="00106DBF" w:rsidRDefault="00106DBF" w:rsidP="00106DBF">
            <w:pPr>
              <w:jc w:val="both"/>
              <w:rPr>
                <w:rFonts w:eastAsiaTheme="minorHAnsi"/>
                <w:sz w:val="20"/>
                <w:lang w:val="en-CA"/>
              </w:rPr>
            </w:pPr>
            <w:r w:rsidRPr="00106DBF">
              <w:rPr>
                <w:rFonts w:eastAsiaTheme="minorHAnsi"/>
                <w:sz w:val="20"/>
                <w:lang w:val="en-CA"/>
              </w:rPr>
              <w:t>Ontario Superior Court of Justice</w:t>
            </w:r>
          </w:p>
          <w:p w:rsidR="00106DBF" w:rsidRPr="00106DBF" w:rsidRDefault="00106DBF" w:rsidP="00106DBF">
            <w:pPr>
              <w:jc w:val="both"/>
              <w:rPr>
                <w:rFonts w:eastAsiaTheme="minorHAnsi"/>
                <w:sz w:val="20"/>
                <w:lang w:val="en-CA"/>
              </w:rPr>
            </w:pPr>
            <w:r w:rsidRPr="00106DBF">
              <w:rPr>
                <w:rFonts w:eastAsiaTheme="minorHAnsi"/>
                <w:sz w:val="20"/>
                <w:lang w:val="en-CA"/>
              </w:rPr>
              <w:t>(Kruzick J.)</w:t>
            </w:r>
          </w:p>
          <w:p w:rsidR="00106DBF" w:rsidRPr="00106DBF" w:rsidRDefault="00106DBF" w:rsidP="00106DBF">
            <w:pPr>
              <w:jc w:val="both"/>
              <w:rPr>
                <w:rFonts w:eastAsiaTheme="minorHAnsi"/>
                <w:sz w:val="20"/>
                <w:lang w:val="en-CA"/>
              </w:rPr>
            </w:pPr>
            <w:r w:rsidRPr="00106DBF">
              <w:rPr>
                <w:rFonts w:eastAsiaTheme="minorHAnsi"/>
                <w:sz w:val="20"/>
                <w:lang w:val="en-CA"/>
              </w:rPr>
              <w:t>2014 ONSC 7033</w:t>
            </w:r>
          </w:p>
          <w:p w:rsidR="00106DBF" w:rsidRPr="00106DBF" w:rsidRDefault="00106DBF" w:rsidP="00106DBF">
            <w:pPr>
              <w:jc w:val="both"/>
              <w:rPr>
                <w:rFonts w:eastAsiaTheme="minorHAnsi"/>
                <w:sz w:val="20"/>
                <w:lang w:val="en-CA"/>
              </w:rPr>
            </w:pPr>
          </w:p>
        </w:tc>
        <w:tc>
          <w:tcPr>
            <w:tcW w:w="243" w:type="pct"/>
          </w:tcPr>
          <w:p w:rsidR="00106DBF" w:rsidRPr="00106DBF" w:rsidRDefault="00106DBF" w:rsidP="00106DBF">
            <w:pPr>
              <w:jc w:val="both"/>
              <w:rPr>
                <w:rFonts w:eastAsiaTheme="minorHAnsi"/>
                <w:sz w:val="20"/>
                <w:lang w:val="en-CA"/>
              </w:rPr>
            </w:pPr>
          </w:p>
        </w:tc>
        <w:tc>
          <w:tcPr>
            <w:tcW w:w="2330" w:type="pct"/>
          </w:tcPr>
          <w:p w:rsidR="00106DBF" w:rsidRPr="00106DBF" w:rsidRDefault="00106DBF" w:rsidP="00106DBF">
            <w:pPr>
              <w:jc w:val="both"/>
              <w:rPr>
                <w:rFonts w:eastAsiaTheme="minorHAnsi"/>
                <w:sz w:val="20"/>
                <w:lang w:val="en-CA"/>
              </w:rPr>
            </w:pPr>
            <w:r w:rsidRPr="00106DBF">
              <w:rPr>
                <w:rFonts w:eastAsiaTheme="minorHAnsi"/>
                <w:sz w:val="20"/>
                <w:lang w:val="en-CA"/>
              </w:rPr>
              <w:t>Applicant’s action to set aside separation agreement, dismissed.</w:t>
            </w:r>
          </w:p>
          <w:p w:rsidR="00106DBF" w:rsidRPr="00106DBF" w:rsidRDefault="00106DBF" w:rsidP="00106DBF">
            <w:pPr>
              <w:jc w:val="both"/>
              <w:rPr>
                <w:rFonts w:eastAsiaTheme="minorHAnsi"/>
                <w:sz w:val="20"/>
                <w:lang w:val="en-CA"/>
              </w:rPr>
            </w:pPr>
          </w:p>
        </w:tc>
      </w:tr>
      <w:tr w:rsidR="00106DBF" w:rsidRPr="00106DBF" w:rsidTr="00106DBF">
        <w:trPr>
          <w:trHeight w:val="246"/>
        </w:trPr>
        <w:tc>
          <w:tcPr>
            <w:tcW w:w="2427" w:type="pct"/>
            <w:gridSpan w:val="2"/>
          </w:tcPr>
          <w:p w:rsidR="00106DBF" w:rsidRPr="00106DBF" w:rsidRDefault="00106DBF" w:rsidP="00106DBF">
            <w:pPr>
              <w:jc w:val="both"/>
              <w:rPr>
                <w:rFonts w:eastAsiaTheme="minorHAnsi"/>
                <w:sz w:val="20"/>
                <w:lang w:val="en-CA"/>
              </w:rPr>
            </w:pPr>
            <w:r w:rsidRPr="00106DBF">
              <w:rPr>
                <w:rFonts w:eastAsiaTheme="minorHAnsi"/>
                <w:sz w:val="20"/>
                <w:lang w:val="en-CA"/>
              </w:rPr>
              <w:lastRenderedPageBreak/>
              <w:t>March 25, 2015</w:t>
            </w:r>
          </w:p>
          <w:p w:rsidR="00106DBF" w:rsidRPr="00106DBF" w:rsidRDefault="00106DBF" w:rsidP="00106DBF">
            <w:pPr>
              <w:jc w:val="both"/>
              <w:rPr>
                <w:rFonts w:eastAsiaTheme="minorHAnsi"/>
                <w:sz w:val="20"/>
                <w:lang w:val="en-CA"/>
              </w:rPr>
            </w:pPr>
            <w:r w:rsidRPr="00106DBF">
              <w:rPr>
                <w:rFonts w:eastAsiaTheme="minorHAnsi"/>
                <w:sz w:val="20"/>
                <w:lang w:val="en-CA"/>
              </w:rPr>
              <w:t>Court of Appeal for Ontario</w:t>
            </w:r>
          </w:p>
          <w:p w:rsidR="00106DBF" w:rsidRPr="00106DBF" w:rsidRDefault="00106DBF" w:rsidP="00106DBF">
            <w:pPr>
              <w:jc w:val="both"/>
              <w:rPr>
                <w:rFonts w:eastAsiaTheme="minorHAnsi"/>
                <w:sz w:val="20"/>
              </w:rPr>
            </w:pPr>
            <w:r w:rsidRPr="00106DBF">
              <w:rPr>
                <w:rFonts w:eastAsiaTheme="minorHAnsi"/>
                <w:sz w:val="20"/>
              </w:rPr>
              <w:t>(Simmons, Tulloch and Pardu JJ.A.)</w:t>
            </w:r>
          </w:p>
          <w:p w:rsidR="00106DBF" w:rsidRPr="00106DBF" w:rsidRDefault="00BC6B00" w:rsidP="00106DBF">
            <w:pPr>
              <w:jc w:val="both"/>
              <w:rPr>
                <w:rFonts w:eastAsiaTheme="minorHAnsi"/>
                <w:sz w:val="20"/>
                <w:lang w:val="en-CA"/>
              </w:rPr>
            </w:pPr>
            <w:hyperlink r:id="rId34" w:history="1">
              <w:r w:rsidR="00106DBF" w:rsidRPr="00106DBF">
                <w:rPr>
                  <w:rFonts w:eastAsiaTheme="minorHAnsi"/>
                  <w:color w:val="0000FF" w:themeColor="hyperlink"/>
                  <w:sz w:val="20"/>
                  <w:u w:val="single"/>
                  <w:lang w:val="en-CA"/>
                </w:rPr>
                <w:t>2015 ONCA 199</w:t>
              </w:r>
            </w:hyperlink>
          </w:p>
          <w:p w:rsidR="00106DBF" w:rsidRPr="00106DBF" w:rsidRDefault="00106DBF" w:rsidP="00106DBF">
            <w:pPr>
              <w:jc w:val="both"/>
              <w:rPr>
                <w:rFonts w:eastAsiaTheme="minorHAnsi"/>
                <w:sz w:val="20"/>
                <w:lang w:val="en-CA"/>
              </w:rPr>
            </w:pPr>
          </w:p>
        </w:tc>
        <w:tc>
          <w:tcPr>
            <w:tcW w:w="243" w:type="pct"/>
          </w:tcPr>
          <w:p w:rsidR="00106DBF" w:rsidRPr="00106DBF" w:rsidRDefault="00106DBF" w:rsidP="00106DBF">
            <w:pPr>
              <w:jc w:val="both"/>
              <w:rPr>
                <w:rFonts w:eastAsiaTheme="minorHAnsi"/>
                <w:sz w:val="20"/>
                <w:lang w:val="en-CA"/>
              </w:rPr>
            </w:pPr>
          </w:p>
        </w:tc>
        <w:tc>
          <w:tcPr>
            <w:tcW w:w="2330" w:type="pct"/>
          </w:tcPr>
          <w:p w:rsidR="00106DBF" w:rsidRPr="00106DBF" w:rsidRDefault="00106DBF" w:rsidP="00106DBF">
            <w:pPr>
              <w:jc w:val="both"/>
              <w:rPr>
                <w:rFonts w:eastAsiaTheme="minorHAnsi"/>
                <w:sz w:val="20"/>
                <w:lang w:val="en-CA"/>
              </w:rPr>
            </w:pPr>
            <w:r w:rsidRPr="00106DBF">
              <w:rPr>
                <w:rFonts w:eastAsiaTheme="minorHAnsi"/>
                <w:sz w:val="20"/>
                <w:lang w:val="en-CA"/>
              </w:rPr>
              <w:t>Applicant’s appeal, dismissed.</w:t>
            </w:r>
          </w:p>
          <w:p w:rsidR="00106DBF" w:rsidRPr="00106DBF" w:rsidRDefault="00106DBF" w:rsidP="00106DBF">
            <w:pPr>
              <w:jc w:val="both"/>
              <w:rPr>
                <w:rFonts w:eastAsiaTheme="minorHAnsi"/>
                <w:sz w:val="20"/>
                <w:lang w:val="en-CA"/>
              </w:rPr>
            </w:pPr>
          </w:p>
        </w:tc>
      </w:tr>
      <w:tr w:rsidR="00106DBF" w:rsidRPr="00106DBF" w:rsidTr="00106DBF">
        <w:trPr>
          <w:trHeight w:val="246"/>
        </w:trPr>
        <w:tc>
          <w:tcPr>
            <w:tcW w:w="2427" w:type="pct"/>
            <w:gridSpan w:val="2"/>
          </w:tcPr>
          <w:p w:rsidR="00106DBF" w:rsidRPr="00106DBF" w:rsidRDefault="00106DBF" w:rsidP="00106DBF">
            <w:pPr>
              <w:jc w:val="both"/>
              <w:rPr>
                <w:rFonts w:eastAsiaTheme="minorHAnsi"/>
                <w:sz w:val="20"/>
                <w:lang w:val="en-CA"/>
              </w:rPr>
            </w:pPr>
            <w:r w:rsidRPr="00106DBF">
              <w:rPr>
                <w:rFonts w:eastAsiaTheme="minorHAnsi"/>
                <w:sz w:val="20"/>
                <w:lang w:val="en-CA"/>
              </w:rPr>
              <w:t>April 20, 2015</w:t>
            </w:r>
          </w:p>
          <w:p w:rsidR="00106DBF" w:rsidRPr="00106DBF" w:rsidRDefault="00106DBF" w:rsidP="00106DBF">
            <w:pPr>
              <w:jc w:val="both"/>
              <w:rPr>
                <w:rFonts w:eastAsiaTheme="minorHAnsi"/>
                <w:sz w:val="20"/>
                <w:lang w:val="en-CA"/>
              </w:rPr>
            </w:pPr>
            <w:r w:rsidRPr="00106DBF">
              <w:rPr>
                <w:rFonts w:eastAsiaTheme="minorHAnsi"/>
                <w:sz w:val="20"/>
                <w:lang w:val="en-CA"/>
              </w:rPr>
              <w:t>Supreme Court of Canada</w:t>
            </w:r>
          </w:p>
        </w:tc>
        <w:tc>
          <w:tcPr>
            <w:tcW w:w="243" w:type="pct"/>
          </w:tcPr>
          <w:p w:rsidR="00106DBF" w:rsidRPr="00106DBF" w:rsidRDefault="00106DBF" w:rsidP="00106DBF">
            <w:pPr>
              <w:jc w:val="both"/>
              <w:rPr>
                <w:rFonts w:eastAsiaTheme="minorHAnsi"/>
                <w:sz w:val="20"/>
                <w:lang w:val="en-CA"/>
              </w:rPr>
            </w:pPr>
          </w:p>
        </w:tc>
        <w:tc>
          <w:tcPr>
            <w:tcW w:w="2330" w:type="pct"/>
          </w:tcPr>
          <w:p w:rsidR="00106DBF" w:rsidRPr="00106DBF" w:rsidRDefault="00106DBF" w:rsidP="00106DBF">
            <w:pPr>
              <w:jc w:val="both"/>
              <w:rPr>
                <w:rFonts w:eastAsiaTheme="minorHAnsi"/>
                <w:sz w:val="20"/>
                <w:lang w:val="en-CA"/>
              </w:rPr>
            </w:pPr>
            <w:r w:rsidRPr="00106DBF">
              <w:rPr>
                <w:rFonts w:eastAsiaTheme="minorHAnsi"/>
                <w:sz w:val="20"/>
                <w:lang w:val="en-CA"/>
              </w:rPr>
              <w:t>Application for leave to appeal, filed.</w:t>
            </w:r>
          </w:p>
          <w:p w:rsidR="00106DBF" w:rsidRPr="00106DBF" w:rsidRDefault="00106DBF" w:rsidP="00106DBF">
            <w:pPr>
              <w:jc w:val="both"/>
              <w:rPr>
                <w:rFonts w:eastAsiaTheme="minorHAnsi"/>
                <w:sz w:val="20"/>
                <w:lang w:val="en-CA"/>
              </w:rPr>
            </w:pPr>
          </w:p>
        </w:tc>
      </w:tr>
    </w:tbl>
    <w:p w:rsidR="00724030" w:rsidRDefault="00724030" w:rsidP="00724030">
      <w:pPr>
        <w:jc w:val="both"/>
        <w:rPr>
          <w:rFonts w:eastAsiaTheme="minorHAnsi"/>
          <w:sz w:val="20"/>
          <w:lang w:val="en-CA"/>
        </w:rPr>
      </w:pPr>
    </w:p>
    <w:p w:rsidR="00106DBF" w:rsidRPr="00106DBF" w:rsidRDefault="00106DBF"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36427</w:t>
            </w:r>
          </w:p>
        </w:tc>
        <w:tc>
          <w:tcPr>
            <w:tcW w:w="4457" w:type="pct"/>
            <w:gridSpan w:val="3"/>
          </w:tcPr>
          <w:p w:rsidR="00724030" w:rsidRPr="00106DBF" w:rsidRDefault="00724030" w:rsidP="00724030">
            <w:pPr>
              <w:jc w:val="both"/>
              <w:rPr>
                <w:rFonts w:eastAsiaTheme="minorHAnsi"/>
                <w:b/>
                <w:sz w:val="20"/>
              </w:rPr>
            </w:pPr>
            <w:r w:rsidRPr="00106DBF">
              <w:rPr>
                <w:rFonts w:eastAsiaTheme="minorHAnsi"/>
                <w:b/>
                <w:sz w:val="20"/>
              </w:rPr>
              <w:t>Stefan Gheorghe Petre c. Laura Emilia Petre</w:t>
            </w:r>
          </w:p>
          <w:p w:rsidR="00724030" w:rsidRPr="00106DBF" w:rsidRDefault="00724030" w:rsidP="00724030">
            <w:pPr>
              <w:jc w:val="both"/>
              <w:rPr>
                <w:rFonts w:eastAsiaTheme="minorHAnsi"/>
                <w:sz w:val="20"/>
                <w:lang w:val="fr-CA"/>
              </w:rPr>
            </w:pPr>
            <w:r w:rsidRPr="00106DBF">
              <w:rPr>
                <w:rFonts w:eastAsiaTheme="minorHAnsi"/>
                <w:sz w:val="20"/>
                <w:lang w:val="fr-CA"/>
              </w:rPr>
              <w:t>(Ont.) (Civile) (Sur autorisation)</w:t>
            </w:r>
          </w:p>
        </w:tc>
      </w:tr>
      <w:tr w:rsidR="00724030" w:rsidRPr="00BC6B00" w:rsidTr="00946020">
        <w:tc>
          <w:tcPr>
            <w:tcW w:w="5000" w:type="pct"/>
            <w:gridSpan w:val="4"/>
          </w:tcPr>
          <w:p w:rsidR="00724030" w:rsidRPr="00106DBF" w:rsidRDefault="00724030" w:rsidP="00724030">
            <w:pPr>
              <w:jc w:val="both"/>
              <w:rPr>
                <w:rFonts w:eastAsiaTheme="minorHAnsi"/>
                <w:sz w:val="20"/>
                <w:lang w:val="fr-CA"/>
              </w:rPr>
            </w:pPr>
          </w:p>
          <w:p w:rsidR="00724030" w:rsidRDefault="00724030" w:rsidP="00724030">
            <w:pPr>
              <w:jc w:val="both"/>
              <w:rPr>
                <w:rFonts w:eastAsiaTheme="minorHAnsi"/>
                <w:sz w:val="20"/>
                <w:lang w:val="fr-CA"/>
              </w:rPr>
            </w:pPr>
            <w:r w:rsidRPr="00106DBF">
              <w:rPr>
                <w:rFonts w:eastAsiaTheme="minorHAnsi"/>
                <w:sz w:val="20"/>
                <w:lang w:val="fr-CA"/>
              </w:rPr>
              <w:t>Droit de la famille – Accords de séparation – Partage des biens familiaux – Les juridictions inférieures ont-elles eu tort de refuser de modifier ou d’annuler l’accord de séparation?</w:t>
            </w:r>
          </w:p>
          <w:p w:rsidR="00106DBF" w:rsidRPr="00106DBF" w:rsidRDefault="00106DBF" w:rsidP="00724030">
            <w:pPr>
              <w:jc w:val="both"/>
              <w:rPr>
                <w:rFonts w:eastAsiaTheme="minorHAnsi"/>
                <w:sz w:val="20"/>
                <w:lang w:val="fr-CA"/>
              </w:rPr>
            </w:pPr>
          </w:p>
        </w:tc>
      </w:tr>
      <w:tr w:rsidR="00724030" w:rsidRPr="00BC6B00" w:rsidTr="00946020">
        <w:tc>
          <w:tcPr>
            <w:tcW w:w="5000" w:type="pct"/>
            <w:gridSpan w:val="4"/>
          </w:tcPr>
          <w:p w:rsidR="00106DBF" w:rsidRPr="00106DBF" w:rsidRDefault="00106DBF" w:rsidP="00106DBF">
            <w:pPr>
              <w:jc w:val="both"/>
              <w:rPr>
                <w:rFonts w:eastAsiaTheme="minorHAnsi"/>
                <w:sz w:val="20"/>
                <w:lang w:val="fr-CA"/>
              </w:rPr>
            </w:pPr>
            <w:r w:rsidRPr="00106DBF">
              <w:rPr>
                <w:rFonts w:eastAsiaTheme="minorHAnsi"/>
                <w:sz w:val="20"/>
                <w:lang w:val="fr-CA"/>
              </w:rPr>
              <w:t>Les parties se sont mariées en 1995. Elles se sont séparées le 9 janvier 2010 et se sont divorcées le 19 décembre 2012. Avant le divorce, le 17 octobre 2012, les parties ont conclu l’accord de séparation en cause. L’accord de séparation a été signé par les deux parties, devant témoins, c’est-à-dire leurs avocats respectifs. Les certificats d’avis juridiques indépendants des deux avocats ont été annexés à l’accord de séparation. Même si leurs avocats leur avaient conseillé de le faire, les parties n’ont pas échangé d’états financiers faits sous serment. Après la conclusion de l’accord, le demandeur a acheté la participation de l’intimée dans l’ancien foyer conjugal pour la somme de 336 000 $. En 2013 le demandeur a intercepté et ouvert un relevé bancaire, adressé à l’intimée, qui révélait que l’intimée avait des épargnes de 417 578 $, soit plus de 81 000 $ en sus du produit de la maison, somme qui, selon le demandeur, lui avait été dissimulée au moment de la négociation et de la signature de l’accord. Le demandeur  a intenté une action en annulation de l’accord pour ce motif, et parce qu’il aurait censément été contraint de signer l’accord. Il a également fait valoir que certaines dettes qu’il avait assumées au moment de la séparation étaient en fait des dettes conjointes. En conséquence, il a réclamé plus de 97 000 $.</w:t>
            </w:r>
          </w:p>
          <w:p w:rsidR="00106DBF" w:rsidRPr="00106DBF" w:rsidRDefault="00106DBF" w:rsidP="00106DBF">
            <w:pPr>
              <w:jc w:val="both"/>
              <w:rPr>
                <w:rFonts w:eastAsiaTheme="minorHAnsi"/>
                <w:sz w:val="20"/>
                <w:lang w:val="fr-CA"/>
              </w:rPr>
            </w:pPr>
          </w:p>
          <w:p w:rsidR="00106DBF" w:rsidRPr="00106DBF" w:rsidRDefault="00106DBF" w:rsidP="00106DBF">
            <w:pPr>
              <w:jc w:val="both"/>
              <w:rPr>
                <w:rFonts w:eastAsiaTheme="minorHAnsi"/>
                <w:sz w:val="20"/>
                <w:lang w:val="fr-CA"/>
              </w:rPr>
            </w:pPr>
            <w:r w:rsidRPr="00106DBF">
              <w:rPr>
                <w:rFonts w:eastAsiaTheme="minorHAnsi"/>
                <w:sz w:val="20"/>
                <w:lang w:val="fr-CA"/>
              </w:rPr>
              <w:t>La Cour supérieure de justice de l’Ontario a rejeté l’action du demandeur. La Cour d’appel de l’Ontario a rejeté l’appel du demandeur.</w:t>
            </w:r>
          </w:p>
          <w:p w:rsidR="00724030" w:rsidRPr="00106DBF" w:rsidRDefault="00724030" w:rsidP="00724030">
            <w:pPr>
              <w:jc w:val="both"/>
              <w:rPr>
                <w:rFonts w:eastAsiaTheme="minorHAnsi"/>
                <w:sz w:val="20"/>
                <w:lang w:val="fr-CA"/>
              </w:rPr>
            </w:pPr>
          </w:p>
        </w:tc>
      </w:tr>
      <w:tr w:rsidR="000D42E5" w:rsidRPr="00BC6B00" w:rsidTr="000D42E5">
        <w:trPr>
          <w:trHeight w:val="248"/>
        </w:trPr>
        <w:tc>
          <w:tcPr>
            <w:tcW w:w="2427" w:type="pct"/>
            <w:gridSpan w:val="2"/>
          </w:tcPr>
          <w:p w:rsidR="000D42E5" w:rsidRPr="00106DBF" w:rsidRDefault="000D42E5" w:rsidP="000D42E5">
            <w:pPr>
              <w:jc w:val="both"/>
              <w:rPr>
                <w:rFonts w:eastAsiaTheme="minorHAnsi"/>
                <w:sz w:val="20"/>
                <w:lang w:val="fr-CA"/>
              </w:rPr>
            </w:pPr>
            <w:r w:rsidRPr="00106DBF">
              <w:rPr>
                <w:rFonts w:eastAsiaTheme="minorHAnsi"/>
                <w:sz w:val="20"/>
                <w:lang w:val="fr-CA"/>
              </w:rPr>
              <w:t>18 novembre 2014</w:t>
            </w:r>
          </w:p>
          <w:p w:rsidR="000D42E5" w:rsidRPr="00106DBF" w:rsidRDefault="000D42E5" w:rsidP="000D42E5">
            <w:pPr>
              <w:jc w:val="both"/>
              <w:rPr>
                <w:rFonts w:eastAsiaTheme="minorHAnsi"/>
                <w:sz w:val="20"/>
                <w:lang w:val="fr-CA"/>
              </w:rPr>
            </w:pPr>
            <w:r w:rsidRPr="00106DBF">
              <w:rPr>
                <w:rFonts w:eastAsiaTheme="minorHAnsi"/>
                <w:sz w:val="20"/>
                <w:lang w:val="fr-CA"/>
              </w:rPr>
              <w:t>Cour supérieure de justice de l’Ontario</w:t>
            </w:r>
          </w:p>
          <w:p w:rsidR="000D42E5" w:rsidRPr="00106DBF" w:rsidRDefault="000D42E5" w:rsidP="000D42E5">
            <w:pPr>
              <w:jc w:val="both"/>
              <w:rPr>
                <w:rFonts w:eastAsiaTheme="minorHAnsi"/>
                <w:sz w:val="20"/>
                <w:lang w:val="fr-CA"/>
              </w:rPr>
            </w:pPr>
            <w:r w:rsidRPr="00106DBF">
              <w:rPr>
                <w:rFonts w:eastAsiaTheme="minorHAnsi"/>
                <w:sz w:val="20"/>
                <w:lang w:val="fr-CA"/>
              </w:rPr>
              <w:t>(Juge Kruzick)</w:t>
            </w:r>
          </w:p>
          <w:p w:rsidR="000D42E5" w:rsidRPr="00106DBF" w:rsidRDefault="000D42E5" w:rsidP="000D42E5">
            <w:pPr>
              <w:jc w:val="both"/>
              <w:rPr>
                <w:rFonts w:eastAsiaTheme="minorHAnsi"/>
                <w:sz w:val="20"/>
                <w:lang w:val="fr-CA"/>
              </w:rPr>
            </w:pPr>
            <w:r w:rsidRPr="00106DBF">
              <w:rPr>
                <w:rFonts w:eastAsiaTheme="minorHAnsi"/>
                <w:sz w:val="20"/>
                <w:lang w:val="fr-CA"/>
              </w:rPr>
              <w:t>2014 ONSC 7033</w:t>
            </w:r>
          </w:p>
          <w:p w:rsidR="000D42E5" w:rsidRPr="00106DBF" w:rsidRDefault="000D42E5" w:rsidP="000D42E5">
            <w:pPr>
              <w:jc w:val="both"/>
              <w:rPr>
                <w:rFonts w:eastAsiaTheme="minorHAnsi"/>
                <w:sz w:val="20"/>
                <w:lang w:val="fr-CA"/>
              </w:rPr>
            </w:pPr>
          </w:p>
        </w:tc>
        <w:tc>
          <w:tcPr>
            <w:tcW w:w="243" w:type="pct"/>
          </w:tcPr>
          <w:p w:rsidR="000D42E5" w:rsidRPr="00106DBF" w:rsidRDefault="000D42E5" w:rsidP="000D42E5">
            <w:pPr>
              <w:jc w:val="both"/>
              <w:rPr>
                <w:rFonts w:eastAsiaTheme="minorHAnsi"/>
                <w:sz w:val="20"/>
                <w:lang w:val="fr-CA"/>
              </w:rPr>
            </w:pPr>
          </w:p>
        </w:tc>
        <w:tc>
          <w:tcPr>
            <w:tcW w:w="2330" w:type="pct"/>
          </w:tcPr>
          <w:p w:rsidR="000D42E5" w:rsidRPr="00106DBF" w:rsidRDefault="000D42E5" w:rsidP="000D42E5">
            <w:pPr>
              <w:jc w:val="both"/>
              <w:rPr>
                <w:rFonts w:eastAsiaTheme="minorHAnsi"/>
                <w:sz w:val="20"/>
                <w:lang w:val="fr-CA"/>
              </w:rPr>
            </w:pPr>
            <w:r w:rsidRPr="00106DBF">
              <w:rPr>
                <w:rFonts w:eastAsiaTheme="minorHAnsi"/>
                <w:sz w:val="20"/>
                <w:lang w:val="fr-CA"/>
              </w:rPr>
              <w:t>Rejet de l’action du demandeur en annulation de l’accord de séparation.</w:t>
            </w:r>
          </w:p>
          <w:p w:rsidR="000D42E5" w:rsidRPr="00106DBF" w:rsidRDefault="000D42E5" w:rsidP="000D42E5">
            <w:pPr>
              <w:jc w:val="both"/>
              <w:rPr>
                <w:rFonts w:eastAsiaTheme="minorHAnsi"/>
                <w:sz w:val="20"/>
                <w:lang w:val="fr-CA"/>
              </w:rPr>
            </w:pPr>
          </w:p>
        </w:tc>
      </w:tr>
      <w:tr w:rsidR="000D42E5" w:rsidRPr="00106DBF" w:rsidTr="000D42E5">
        <w:trPr>
          <w:trHeight w:val="246"/>
        </w:trPr>
        <w:tc>
          <w:tcPr>
            <w:tcW w:w="2427" w:type="pct"/>
            <w:gridSpan w:val="2"/>
          </w:tcPr>
          <w:p w:rsidR="000D42E5" w:rsidRPr="00106DBF" w:rsidRDefault="000D42E5" w:rsidP="000D42E5">
            <w:pPr>
              <w:jc w:val="both"/>
              <w:rPr>
                <w:rFonts w:eastAsiaTheme="minorHAnsi"/>
                <w:sz w:val="20"/>
                <w:lang w:val="fr-CA"/>
              </w:rPr>
            </w:pPr>
            <w:r w:rsidRPr="00106DBF">
              <w:rPr>
                <w:rFonts w:eastAsiaTheme="minorHAnsi"/>
                <w:sz w:val="20"/>
                <w:lang w:val="fr-CA"/>
              </w:rPr>
              <w:t>25 mars 2015</w:t>
            </w:r>
          </w:p>
          <w:p w:rsidR="000D42E5" w:rsidRPr="00106DBF" w:rsidRDefault="000D42E5" w:rsidP="000D42E5">
            <w:pPr>
              <w:jc w:val="both"/>
              <w:rPr>
                <w:rFonts w:eastAsiaTheme="minorHAnsi"/>
                <w:sz w:val="20"/>
                <w:lang w:val="fr-CA"/>
              </w:rPr>
            </w:pPr>
            <w:r w:rsidRPr="00106DBF">
              <w:rPr>
                <w:rFonts w:eastAsiaTheme="minorHAnsi"/>
                <w:sz w:val="20"/>
                <w:lang w:val="fr-CA"/>
              </w:rPr>
              <w:t>Cour d’appel de l’Ontario</w:t>
            </w:r>
          </w:p>
          <w:p w:rsidR="000D42E5" w:rsidRPr="00106DBF" w:rsidRDefault="000D42E5" w:rsidP="000D42E5">
            <w:pPr>
              <w:jc w:val="both"/>
              <w:rPr>
                <w:rFonts w:eastAsiaTheme="minorHAnsi"/>
                <w:sz w:val="20"/>
                <w:lang w:val="fr-CA"/>
              </w:rPr>
            </w:pPr>
            <w:r w:rsidRPr="00106DBF">
              <w:rPr>
                <w:rFonts w:eastAsiaTheme="minorHAnsi"/>
                <w:sz w:val="20"/>
                <w:lang w:val="fr-CA"/>
              </w:rPr>
              <w:t>(Juges Simmons, Tulloch et Pardu)</w:t>
            </w:r>
          </w:p>
          <w:p w:rsidR="000D42E5" w:rsidRPr="00106DBF" w:rsidRDefault="00BC6B00" w:rsidP="000D42E5">
            <w:pPr>
              <w:jc w:val="both"/>
              <w:rPr>
                <w:rFonts w:eastAsiaTheme="minorHAnsi"/>
                <w:sz w:val="20"/>
                <w:lang w:val="fr-CA"/>
              </w:rPr>
            </w:pPr>
            <w:hyperlink r:id="rId35" w:history="1">
              <w:r w:rsidR="000D42E5" w:rsidRPr="00106DBF">
                <w:rPr>
                  <w:rFonts w:eastAsiaTheme="minorHAnsi"/>
                  <w:color w:val="0000FF" w:themeColor="hyperlink"/>
                  <w:sz w:val="20"/>
                  <w:u w:val="single"/>
                  <w:lang w:val="fr-CA"/>
                </w:rPr>
                <w:t>2015 ONCA 199</w:t>
              </w:r>
            </w:hyperlink>
          </w:p>
          <w:p w:rsidR="000D42E5" w:rsidRPr="00106DBF" w:rsidRDefault="000D42E5" w:rsidP="000D42E5">
            <w:pPr>
              <w:jc w:val="both"/>
              <w:rPr>
                <w:rFonts w:eastAsiaTheme="minorHAnsi"/>
                <w:sz w:val="20"/>
                <w:lang w:val="fr-CA"/>
              </w:rPr>
            </w:pPr>
          </w:p>
        </w:tc>
        <w:tc>
          <w:tcPr>
            <w:tcW w:w="243" w:type="pct"/>
          </w:tcPr>
          <w:p w:rsidR="000D42E5" w:rsidRPr="00106DBF" w:rsidRDefault="000D42E5" w:rsidP="000D42E5">
            <w:pPr>
              <w:jc w:val="both"/>
              <w:rPr>
                <w:rFonts w:eastAsiaTheme="minorHAnsi"/>
                <w:sz w:val="20"/>
                <w:lang w:val="fr-CA"/>
              </w:rPr>
            </w:pPr>
          </w:p>
        </w:tc>
        <w:tc>
          <w:tcPr>
            <w:tcW w:w="2330" w:type="pct"/>
          </w:tcPr>
          <w:p w:rsidR="000D42E5" w:rsidRPr="00106DBF" w:rsidRDefault="000D42E5" w:rsidP="000D42E5">
            <w:pPr>
              <w:jc w:val="both"/>
              <w:rPr>
                <w:rFonts w:eastAsiaTheme="minorHAnsi"/>
                <w:sz w:val="20"/>
                <w:lang w:val="fr-CA"/>
              </w:rPr>
            </w:pPr>
            <w:r w:rsidRPr="00106DBF">
              <w:rPr>
                <w:rFonts w:eastAsiaTheme="minorHAnsi"/>
                <w:sz w:val="20"/>
                <w:lang w:val="fr-CA"/>
              </w:rPr>
              <w:t>Rejet de l’appel du demandeur.</w:t>
            </w:r>
          </w:p>
          <w:p w:rsidR="000D42E5" w:rsidRPr="00106DBF" w:rsidRDefault="000D42E5" w:rsidP="000D42E5">
            <w:pPr>
              <w:jc w:val="both"/>
              <w:rPr>
                <w:rFonts w:eastAsiaTheme="minorHAnsi"/>
                <w:sz w:val="20"/>
                <w:lang w:val="fr-CA"/>
              </w:rPr>
            </w:pPr>
          </w:p>
        </w:tc>
      </w:tr>
      <w:tr w:rsidR="000D42E5" w:rsidRPr="00106DBF" w:rsidTr="000D42E5">
        <w:trPr>
          <w:trHeight w:val="246"/>
        </w:trPr>
        <w:tc>
          <w:tcPr>
            <w:tcW w:w="2427" w:type="pct"/>
            <w:gridSpan w:val="2"/>
          </w:tcPr>
          <w:p w:rsidR="000D42E5" w:rsidRPr="00106DBF" w:rsidRDefault="000D42E5" w:rsidP="000D42E5">
            <w:pPr>
              <w:jc w:val="both"/>
              <w:rPr>
                <w:rFonts w:eastAsiaTheme="minorHAnsi"/>
                <w:sz w:val="20"/>
                <w:lang w:val="fr-CA"/>
              </w:rPr>
            </w:pPr>
            <w:r w:rsidRPr="00106DBF">
              <w:rPr>
                <w:rFonts w:eastAsiaTheme="minorHAnsi"/>
                <w:sz w:val="20"/>
                <w:lang w:val="fr-CA"/>
              </w:rPr>
              <w:t>20 avril 2015</w:t>
            </w:r>
          </w:p>
          <w:p w:rsidR="000D42E5" w:rsidRPr="00106DBF" w:rsidRDefault="000D42E5" w:rsidP="000D42E5">
            <w:pPr>
              <w:jc w:val="both"/>
              <w:rPr>
                <w:rFonts w:eastAsiaTheme="minorHAnsi"/>
                <w:sz w:val="20"/>
                <w:lang w:val="fr-CA"/>
              </w:rPr>
            </w:pPr>
            <w:r w:rsidRPr="00106DBF">
              <w:rPr>
                <w:rFonts w:eastAsiaTheme="minorHAnsi"/>
                <w:sz w:val="20"/>
                <w:lang w:val="fr-CA"/>
              </w:rPr>
              <w:lastRenderedPageBreak/>
              <w:t>Cour suprême du Canada</w:t>
            </w:r>
          </w:p>
        </w:tc>
        <w:tc>
          <w:tcPr>
            <w:tcW w:w="243" w:type="pct"/>
          </w:tcPr>
          <w:p w:rsidR="000D42E5" w:rsidRPr="00106DBF" w:rsidRDefault="000D42E5" w:rsidP="000D42E5">
            <w:pPr>
              <w:jc w:val="both"/>
              <w:rPr>
                <w:rFonts w:eastAsiaTheme="minorHAnsi"/>
                <w:sz w:val="20"/>
                <w:lang w:val="fr-CA"/>
              </w:rPr>
            </w:pPr>
          </w:p>
        </w:tc>
        <w:tc>
          <w:tcPr>
            <w:tcW w:w="2330" w:type="pct"/>
          </w:tcPr>
          <w:p w:rsidR="000D42E5" w:rsidRPr="00106DBF" w:rsidRDefault="000D42E5" w:rsidP="000D42E5">
            <w:pPr>
              <w:jc w:val="both"/>
              <w:rPr>
                <w:rFonts w:eastAsiaTheme="minorHAnsi"/>
                <w:sz w:val="20"/>
                <w:lang w:val="fr-CA"/>
              </w:rPr>
            </w:pPr>
            <w:r w:rsidRPr="00106DBF">
              <w:rPr>
                <w:rFonts w:eastAsiaTheme="minorHAnsi"/>
                <w:sz w:val="20"/>
                <w:lang w:val="fr-CA"/>
              </w:rPr>
              <w:t>Dépôt de la demande d’autorisation d’appel.</w:t>
            </w:r>
          </w:p>
          <w:p w:rsidR="000D42E5" w:rsidRPr="00106DBF" w:rsidRDefault="000D42E5" w:rsidP="000D42E5">
            <w:pPr>
              <w:jc w:val="both"/>
              <w:rPr>
                <w:rFonts w:eastAsiaTheme="minorHAnsi"/>
                <w:sz w:val="20"/>
                <w:lang w:val="fr-CA"/>
              </w:rPr>
            </w:pPr>
          </w:p>
        </w:tc>
      </w:tr>
    </w:tbl>
    <w:p w:rsidR="000D42E5" w:rsidRDefault="000D42E5"/>
    <w:p w:rsidR="00724030" w:rsidRPr="00106DBF" w:rsidRDefault="00724030"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36323</w:t>
            </w:r>
          </w:p>
        </w:tc>
        <w:tc>
          <w:tcPr>
            <w:tcW w:w="4457" w:type="pct"/>
            <w:gridSpan w:val="3"/>
          </w:tcPr>
          <w:p w:rsidR="00724030" w:rsidRPr="00106DBF" w:rsidRDefault="00724030" w:rsidP="00724030">
            <w:pPr>
              <w:jc w:val="both"/>
              <w:rPr>
                <w:rFonts w:eastAsiaTheme="minorHAnsi"/>
                <w:b/>
                <w:sz w:val="20"/>
                <w:lang w:val="en-CA"/>
              </w:rPr>
            </w:pPr>
            <w:r w:rsidRPr="00106DBF">
              <w:rPr>
                <w:rFonts w:eastAsiaTheme="minorHAnsi"/>
                <w:b/>
                <w:sz w:val="20"/>
                <w:lang w:val="en-CA"/>
              </w:rPr>
              <w:t>Scott Berthold Krieger v. Her Majesty the Queen</w:t>
            </w:r>
          </w:p>
          <w:p w:rsidR="00724030" w:rsidRPr="00106DBF" w:rsidRDefault="00724030" w:rsidP="00724030">
            <w:pPr>
              <w:jc w:val="both"/>
              <w:rPr>
                <w:rFonts w:eastAsiaTheme="minorHAnsi"/>
                <w:sz w:val="20"/>
                <w:lang w:val="en-CA"/>
              </w:rPr>
            </w:pPr>
            <w:r w:rsidRPr="00106DBF">
              <w:rPr>
                <w:rFonts w:eastAsiaTheme="minorHAnsi"/>
                <w:sz w:val="20"/>
                <w:lang w:val="en-CA"/>
              </w:rPr>
              <w:t>(B.C.) (Criminal) (By Leave)</w:t>
            </w:r>
          </w:p>
        </w:tc>
      </w:tr>
      <w:tr w:rsidR="00724030" w:rsidRPr="00106DBF" w:rsidTr="00946020">
        <w:tc>
          <w:tcPr>
            <w:tcW w:w="5000" w:type="pct"/>
            <w:gridSpan w:val="4"/>
          </w:tcPr>
          <w:p w:rsidR="00724030" w:rsidRDefault="00724030" w:rsidP="00724030">
            <w:pPr>
              <w:jc w:val="both"/>
              <w:rPr>
                <w:rFonts w:eastAsiaTheme="minorHAnsi"/>
                <w:sz w:val="20"/>
                <w:lang w:val="en-CA"/>
              </w:rPr>
            </w:pPr>
            <w:r w:rsidRPr="00106DBF">
              <w:rPr>
                <w:rFonts w:eastAsiaTheme="minorHAnsi"/>
                <w:i/>
                <w:sz w:val="20"/>
                <w:lang w:val="en-CA"/>
              </w:rPr>
              <w:t xml:space="preserve">Charter of Rights and Freedoms </w:t>
            </w:r>
            <w:r w:rsidRPr="00106DBF">
              <w:rPr>
                <w:rFonts w:eastAsiaTheme="minorHAnsi"/>
                <w:sz w:val="20"/>
                <w:lang w:val="en-CA"/>
              </w:rPr>
              <w:t xml:space="preserve">– Criminal law – Search and seizure – Arbitrary Detention – Right to be informed of the reasons for arrest – Right to counsel – Remedy – Whether the Court of Appeal erred by holding that the admission of the cocaine would not, in the long-term, adversely affect the repute of the administration of justice – Whether the Court of Appeal erred by holding that the police did not breach the applicant’s rights under s. 10(a) of the </w:t>
            </w:r>
            <w:r w:rsidRPr="00106DBF">
              <w:rPr>
                <w:rFonts w:eastAsiaTheme="minorHAnsi"/>
                <w:i/>
                <w:sz w:val="20"/>
                <w:lang w:val="en-CA"/>
              </w:rPr>
              <w:t>Charter</w:t>
            </w:r>
            <w:r w:rsidRPr="00106DBF">
              <w:rPr>
                <w:rFonts w:eastAsiaTheme="minorHAnsi"/>
                <w:sz w:val="20"/>
                <w:lang w:val="en-CA"/>
              </w:rPr>
              <w:t xml:space="preserve"> at time of the initial arrest – Whether the Court of Appeal erred by holding that the police did not breach the applicant’s rights under s. 10 of the </w:t>
            </w:r>
            <w:r w:rsidRPr="00106DBF">
              <w:rPr>
                <w:rFonts w:eastAsiaTheme="minorHAnsi"/>
                <w:i/>
                <w:sz w:val="20"/>
                <w:lang w:val="en-CA"/>
              </w:rPr>
              <w:t>Charter</w:t>
            </w:r>
            <w:r w:rsidRPr="00106DBF">
              <w:rPr>
                <w:rFonts w:eastAsiaTheme="minorHAnsi"/>
                <w:sz w:val="20"/>
                <w:lang w:val="en-CA"/>
              </w:rPr>
              <w:t xml:space="preserve"> in relation to the discovery of cocaine – Whether the Court of Appeal erred by neglecting to consider and rule on a number of issues –  </w:t>
            </w:r>
            <w:r w:rsidRPr="00106DBF">
              <w:rPr>
                <w:rFonts w:eastAsiaTheme="minorHAnsi"/>
                <w:i/>
                <w:sz w:val="20"/>
                <w:lang w:val="en-CA"/>
              </w:rPr>
              <w:t>Charter</w:t>
            </w:r>
            <w:r w:rsidRPr="00106DBF">
              <w:rPr>
                <w:rFonts w:eastAsiaTheme="minorHAnsi"/>
                <w:sz w:val="20"/>
                <w:lang w:val="en-CA"/>
              </w:rPr>
              <w:t xml:space="preserve"> ss. 8, 9, 10(a), 10(b), 24(2).</w:t>
            </w:r>
          </w:p>
          <w:p w:rsidR="000D42E5" w:rsidRPr="00106DBF" w:rsidRDefault="000D42E5" w:rsidP="00724030">
            <w:pPr>
              <w:jc w:val="both"/>
              <w:rPr>
                <w:rFonts w:eastAsiaTheme="minorHAnsi"/>
                <w:sz w:val="20"/>
                <w:lang w:val="en-CA"/>
              </w:rPr>
            </w:pP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iCs/>
                <w:sz w:val="20"/>
                <w:lang w:val="en-CA"/>
              </w:rPr>
              <w:t xml:space="preserve">The applicant was under investigation for smuggling firearms into Canada. His co-accused Goodkey delivered two boxes containing cocaine to the applicant which were placed in a hidden compartment in the applicant’s truck. Believing that the boxes Goodkey delivered contained firearms, the police arrested the applicant, searched his truck, and found cocaine and cell phones. The trial judge held the applicant’s arrest and the search of the truck incidental to the arrest were unlawful, and also held s. 10(b) was violated. The Crown sought to tender only the cocaine. The judge declined to exclude the evidence under s. 24(2) of the </w:t>
            </w:r>
            <w:r w:rsidRPr="00106DBF">
              <w:rPr>
                <w:rFonts w:eastAsiaTheme="minorHAnsi"/>
                <w:i/>
                <w:iCs/>
                <w:sz w:val="20"/>
                <w:lang w:val="en-CA"/>
              </w:rPr>
              <w:t>Charter</w:t>
            </w:r>
            <w:r w:rsidRPr="00106DBF">
              <w:rPr>
                <w:rFonts w:eastAsiaTheme="minorHAnsi"/>
                <w:iCs/>
                <w:sz w:val="20"/>
                <w:lang w:val="en-CA"/>
              </w:rPr>
              <w:t>. The applicant was convicted for possession for the purpose of trafficking. The Court of Appeal dismissed the appeal.</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March 8, 2012</w:t>
            </w:r>
          </w:p>
          <w:p w:rsidR="00724030" w:rsidRPr="00106DBF" w:rsidRDefault="00724030" w:rsidP="00724030">
            <w:pPr>
              <w:jc w:val="both"/>
              <w:rPr>
                <w:rFonts w:eastAsiaTheme="minorHAnsi"/>
                <w:sz w:val="20"/>
                <w:lang w:val="en-CA"/>
              </w:rPr>
            </w:pPr>
            <w:r w:rsidRPr="00106DBF">
              <w:rPr>
                <w:rFonts w:eastAsiaTheme="minorHAnsi"/>
                <w:sz w:val="20"/>
                <w:lang w:val="en-CA"/>
              </w:rPr>
              <w:t>British Columbia Supreme Court</w:t>
            </w:r>
          </w:p>
          <w:p w:rsidR="00724030" w:rsidRPr="00106DBF" w:rsidRDefault="00724030" w:rsidP="00724030">
            <w:pPr>
              <w:jc w:val="both"/>
              <w:rPr>
                <w:rFonts w:eastAsiaTheme="minorHAnsi"/>
                <w:sz w:val="20"/>
                <w:lang w:val="en-CA"/>
              </w:rPr>
            </w:pPr>
            <w:r w:rsidRPr="00106DBF">
              <w:rPr>
                <w:rFonts w:eastAsiaTheme="minorHAnsi"/>
                <w:sz w:val="20"/>
                <w:lang w:val="en-CA"/>
              </w:rPr>
              <w:t>(Willcock J.)</w:t>
            </w:r>
          </w:p>
          <w:p w:rsidR="00724030" w:rsidRPr="00106DBF" w:rsidRDefault="00724030" w:rsidP="00724030">
            <w:pPr>
              <w:jc w:val="both"/>
              <w:rPr>
                <w:rFonts w:eastAsiaTheme="minorHAnsi"/>
                <w:sz w:val="20"/>
                <w:lang w:val="en-CA"/>
              </w:rPr>
            </w:pPr>
            <w:r w:rsidRPr="00106DBF">
              <w:rPr>
                <w:rFonts w:eastAsiaTheme="minorHAnsi"/>
                <w:sz w:val="20"/>
                <w:lang w:val="en-CA"/>
              </w:rPr>
              <w:t>2012 BCSC 2027</w:t>
            </w:r>
          </w:p>
          <w:p w:rsidR="00724030" w:rsidRPr="00106DBF" w:rsidRDefault="00BC6B00" w:rsidP="00724030">
            <w:pPr>
              <w:jc w:val="both"/>
              <w:rPr>
                <w:rFonts w:eastAsiaTheme="minorHAnsi"/>
                <w:sz w:val="20"/>
                <w:lang w:val="en-CA"/>
              </w:rPr>
            </w:pPr>
            <w:hyperlink r:id="rId36" w:history="1">
              <w:r w:rsidR="00724030" w:rsidRPr="00106DBF">
                <w:rPr>
                  <w:rFonts w:eastAsiaTheme="minorHAnsi"/>
                  <w:color w:val="0000FF" w:themeColor="hyperlink"/>
                  <w:sz w:val="20"/>
                  <w:u w:val="single"/>
                  <w:lang w:val="en-CA"/>
                </w:rPr>
                <w:t>http://canlii.ca/t/g05sj</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i/>
                <w:sz w:val="20"/>
                <w:lang w:val="en-CA"/>
              </w:rPr>
              <w:t>Voir dire</w:t>
            </w:r>
            <w:r w:rsidRPr="00106DBF">
              <w:rPr>
                <w:rFonts w:eastAsiaTheme="minorHAnsi"/>
                <w:sz w:val="20"/>
                <w:lang w:val="en-CA"/>
              </w:rPr>
              <w:t xml:space="preserve"> ruling: evidence ruled admissible</w:t>
            </w:r>
          </w:p>
          <w:p w:rsidR="00724030" w:rsidRPr="00106DBF" w:rsidRDefault="00724030" w:rsidP="00724030">
            <w:pPr>
              <w:jc w:val="both"/>
              <w:rPr>
                <w:rFonts w:eastAsiaTheme="minorHAnsi"/>
                <w:sz w:val="20"/>
                <w:lang w:val="en-CA"/>
              </w:rPr>
            </w:pP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February 23, 2015</w:t>
            </w:r>
          </w:p>
          <w:p w:rsidR="00724030" w:rsidRPr="00106DBF" w:rsidRDefault="00724030" w:rsidP="00724030">
            <w:pPr>
              <w:jc w:val="both"/>
              <w:rPr>
                <w:rFonts w:eastAsiaTheme="minorHAnsi"/>
                <w:sz w:val="20"/>
                <w:lang w:val="en-CA"/>
              </w:rPr>
            </w:pPr>
            <w:r w:rsidRPr="00106DBF">
              <w:rPr>
                <w:rFonts w:eastAsiaTheme="minorHAnsi"/>
                <w:sz w:val="20"/>
                <w:lang w:val="en-CA"/>
              </w:rPr>
              <w:t xml:space="preserve">Court of Appeal for British Columbia </w:t>
            </w:r>
          </w:p>
          <w:p w:rsidR="00724030" w:rsidRPr="00106DBF" w:rsidRDefault="00724030" w:rsidP="00724030">
            <w:pPr>
              <w:jc w:val="both"/>
              <w:rPr>
                <w:rFonts w:eastAsiaTheme="minorHAnsi"/>
                <w:sz w:val="20"/>
                <w:lang w:val="en-CA"/>
              </w:rPr>
            </w:pPr>
            <w:r w:rsidRPr="00106DBF">
              <w:rPr>
                <w:rFonts w:eastAsiaTheme="minorHAnsi"/>
                <w:sz w:val="20"/>
                <w:lang w:val="en-CA"/>
              </w:rPr>
              <w:t>(Vancouver)</w:t>
            </w:r>
          </w:p>
          <w:p w:rsidR="00724030" w:rsidRPr="00106DBF" w:rsidRDefault="00724030" w:rsidP="00724030">
            <w:pPr>
              <w:jc w:val="both"/>
              <w:rPr>
                <w:rFonts w:eastAsiaTheme="minorHAnsi"/>
                <w:sz w:val="20"/>
                <w:lang w:val="en-CA"/>
              </w:rPr>
            </w:pPr>
            <w:r w:rsidRPr="00106DBF">
              <w:rPr>
                <w:rFonts w:eastAsiaTheme="minorHAnsi"/>
                <w:sz w:val="20"/>
                <w:lang w:val="en-CA"/>
              </w:rPr>
              <w:t>(Chiasson, Frankel, Bennett JJ.A.)</w:t>
            </w:r>
          </w:p>
          <w:p w:rsidR="00724030" w:rsidRPr="00106DBF" w:rsidRDefault="00724030" w:rsidP="00724030">
            <w:pPr>
              <w:jc w:val="both"/>
              <w:rPr>
                <w:rFonts w:eastAsiaTheme="minorHAnsi"/>
                <w:sz w:val="20"/>
                <w:lang w:val="en-CA"/>
              </w:rPr>
            </w:pPr>
            <w:r w:rsidRPr="00106DBF">
              <w:rPr>
                <w:rFonts w:eastAsiaTheme="minorHAnsi"/>
                <w:sz w:val="20"/>
                <w:lang w:val="en-CA"/>
              </w:rPr>
              <w:t>2015 BCCA 64; CA041114</w:t>
            </w:r>
          </w:p>
          <w:p w:rsidR="00724030" w:rsidRPr="00106DBF" w:rsidRDefault="00BC6B00" w:rsidP="00724030">
            <w:pPr>
              <w:jc w:val="both"/>
              <w:rPr>
                <w:rFonts w:eastAsiaTheme="minorHAnsi"/>
                <w:sz w:val="20"/>
                <w:lang w:val="en-CA"/>
              </w:rPr>
            </w:pPr>
            <w:hyperlink r:id="rId37" w:history="1">
              <w:r w:rsidR="00724030" w:rsidRPr="00106DBF">
                <w:rPr>
                  <w:rFonts w:eastAsiaTheme="minorHAnsi"/>
                  <w:color w:val="0000FF" w:themeColor="hyperlink"/>
                  <w:sz w:val="20"/>
                  <w:u w:val="single"/>
                  <w:lang w:val="en-CA"/>
                </w:rPr>
                <w:t>http://canlii.ca/t/ggdk5</w:t>
              </w:r>
            </w:hyperlink>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Appeal dismissed</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April 24, 2015</w:t>
            </w:r>
          </w:p>
          <w:p w:rsidR="00724030" w:rsidRPr="00106DBF" w:rsidRDefault="00724030" w:rsidP="00724030">
            <w:pPr>
              <w:jc w:val="both"/>
              <w:rPr>
                <w:rFonts w:eastAsiaTheme="minorHAnsi"/>
                <w:sz w:val="20"/>
                <w:lang w:val="en-CA"/>
              </w:rPr>
            </w:pPr>
            <w:r w:rsidRPr="00106DBF">
              <w:rPr>
                <w:rFonts w:eastAsiaTheme="minorHAnsi"/>
                <w:sz w:val="20"/>
                <w:lang w:val="en-CA"/>
              </w:rPr>
              <w:t>Supreme Court of Canada</w:t>
            </w:r>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Application for leave to appeal filed</w:t>
            </w:r>
          </w:p>
          <w:p w:rsidR="00724030" w:rsidRPr="00106DBF" w:rsidRDefault="00724030" w:rsidP="00724030">
            <w:pPr>
              <w:jc w:val="both"/>
              <w:rPr>
                <w:rFonts w:eastAsiaTheme="minorHAnsi"/>
                <w:sz w:val="20"/>
                <w:lang w:val="en-CA"/>
              </w:rPr>
            </w:pPr>
          </w:p>
        </w:tc>
      </w:tr>
    </w:tbl>
    <w:p w:rsidR="00724030" w:rsidRPr="00106DBF" w:rsidRDefault="00724030"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36323</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Scott Berthold Krieger c. Sa Majesté la Reine</w:t>
            </w:r>
          </w:p>
          <w:p w:rsidR="00724030" w:rsidRPr="00106DBF" w:rsidRDefault="00724030" w:rsidP="00724030">
            <w:pPr>
              <w:jc w:val="both"/>
              <w:rPr>
                <w:rFonts w:eastAsiaTheme="minorHAnsi"/>
                <w:sz w:val="20"/>
                <w:lang w:val="fr-CA"/>
              </w:rPr>
            </w:pPr>
            <w:r w:rsidRPr="00106DBF">
              <w:rPr>
                <w:rFonts w:eastAsiaTheme="minorHAnsi"/>
                <w:sz w:val="20"/>
                <w:lang w:val="fr-CA"/>
              </w:rPr>
              <w:t>(C.-B.) (Criminelle) (Sur autorisation)</w:t>
            </w: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i/>
                <w:sz w:val="20"/>
                <w:lang w:val="fr-CA"/>
              </w:rPr>
              <w:t xml:space="preserve">Charte des droits et libertés </w:t>
            </w:r>
            <w:r w:rsidRPr="00106DBF">
              <w:rPr>
                <w:rFonts w:eastAsiaTheme="minorHAnsi"/>
                <w:sz w:val="20"/>
                <w:lang w:val="fr-CA"/>
              </w:rPr>
              <w:t>– Droit criminel – Fouilles et perquisitions – Détention arbitraire – Droit d’être informé des motifs de son arrestation – Droit à l’assistance d’un avocat – Réparation – La Cour d’appel a-t-elle eu tort de statuer que l’admission en preuve de la cocaïne n’aurait pas pour effet, à long terme, de déconsidérer l’administration de la justice? – La Cour d’appel a-t-elle eu tort de conclure que les policiers n’avaient pas, au moment de l’arrestation initiale, violé les droits que l’al. 10</w:t>
            </w:r>
            <w:r w:rsidRPr="00106DBF">
              <w:rPr>
                <w:rFonts w:eastAsiaTheme="minorHAnsi"/>
                <w:i/>
                <w:sz w:val="20"/>
                <w:lang w:val="fr-CA"/>
              </w:rPr>
              <w:t>a</w:t>
            </w:r>
            <w:r w:rsidRPr="00106DBF">
              <w:rPr>
                <w:rFonts w:eastAsiaTheme="minorHAnsi"/>
                <w:sz w:val="20"/>
                <w:lang w:val="fr-CA"/>
              </w:rPr>
              <w:t xml:space="preserve">) de la </w:t>
            </w:r>
            <w:r w:rsidRPr="00106DBF">
              <w:rPr>
                <w:rFonts w:eastAsiaTheme="minorHAnsi"/>
                <w:i/>
                <w:sz w:val="20"/>
                <w:lang w:val="fr-CA"/>
              </w:rPr>
              <w:t>Charte</w:t>
            </w:r>
            <w:r w:rsidRPr="00106DBF">
              <w:rPr>
                <w:rFonts w:eastAsiaTheme="minorHAnsi"/>
                <w:sz w:val="20"/>
                <w:lang w:val="fr-CA"/>
              </w:rPr>
              <w:t xml:space="preserve"> garantit au demandeur? – La Cour d’appel a-t-elle eu tort de conclure que les policiers n’avaient pas, en lien avec la découverte de la cocaïne, violé les droits que l’art. 10 de la </w:t>
            </w:r>
            <w:r w:rsidRPr="00106DBF">
              <w:rPr>
                <w:rFonts w:eastAsiaTheme="minorHAnsi"/>
                <w:i/>
                <w:sz w:val="20"/>
                <w:lang w:val="fr-CA"/>
              </w:rPr>
              <w:t>Charte</w:t>
            </w:r>
            <w:r w:rsidRPr="00106DBF">
              <w:rPr>
                <w:rFonts w:eastAsiaTheme="minorHAnsi"/>
                <w:sz w:val="20"/>
                <w:lang w:val="fr-CA"/>
              </w:rPr>
              <w:t xml:space="preserve"> garantit au demandeur? – La Cour d’appel a-t-elle eu tort de ne pas avoir examiné et tranché un certain nombre de questions? – </w:t>
            </w:r>
            <w:r w:rsidRPr="00106DBF">
              <w:rPr>
                <w:rFonts w:eastAsiaTheme="minorHAnsi"/>
                <w:i/>
                <w:sz w:val="20"/>
                <w:lang w:val="fr-CA"/>
              </w:rPr>
              <w:t>Charte</w:t>
            </w:r>
            <w:r w:rsidRPr="00106DBF">
              <w:rPr>
                <w:rFonts w:eastAsiaTheme="minorHAnsi"/>
                <w:sz w:val="20"/>
                <w:lang w:val="fr-CA"/>
              </w:rPr>
              <w:t>, art. 8, 9, 10</w:t>
            </w:r>
            <w:r w:rsidRPr="00106DBF">
              <w:rPr>
                <w:rFonts w:eastAsiaTheme="minorHAnsi"/>
                <w:i/>
                <w:sz w:val="20"/>
                <w:lang w:val="fr-CA"/>
              </w:rPr>
              <w:t>a</w:t>
            </w:r>
            <w:r w:rsidRPr="00106DBF">
              <w:rPr>
                <w:rFonts w:eastAsiaTheme="minorHAnsi"/>
                <w:sz w:val="20"/>
                <w:lang w:val="fr-CA"/>
              </w:rPr>
              <w:t>), 10</w:t>
            </w:r>
            <w:r w:rsidRPr="00106DBF">
              <w:rPr>
                <w:rFonts w:eastAsiaTheme="minorHAnsi"/>
                <w:i/>
                <w:sz w:val="20"/>
                <w:lang w:val="fr-CA"/>
              </w:rPr>
              <w:t>b</w:t>
            </w:r>
            <w:r w:rsidRPr="00106DBF">
              <w:rPr>
                <w:rFonts w:eastAsiaTheme="minorHAnsi"/>
                <w:sz w:val="20"/>
                <w:lang w:val="fr-CA"/>
              </w:rPr>
              <w:t>), 24(2).</w:t>
            </w: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iCs/>
                <w:sz w:val="20"/>
                <w:lang w:val="fr-CA"/>
              </w:rPr>
              <w:t xml:space="preserve">Le demandeur faisait l’objet d’une enquête sur la passation en contrebande d’armes à feu au Canada. Son coaccusé, </w:t>
            </w:r>
            <w:r w:rsidRPr="00106DBF">
              <w:rPr>
                <w:rFonts w:eastAsiaTheme="minorHAnsi"/>
                <w:iCs/>
                <w:sz w:val="20"/>
                <w:lang w:val="fr-CA"/>
              </w:rPr>
              <w:lastRenderedPageBreak/>
              <w:t>M. Goodkey, lui a livré deux boîtes contenant de la cocaïne qui ont été placées dans un compartiment dissimulé dans le camion du demandeur. Croyant que les boîtes que M. Goodkey avait livrées contenaient des armes feu, les policiers ont arrêté le demandeur, fouillé le camion et trouvé de la cocaïne et des téléphones cellulaires. Le juge du procès a conclu que l’arrestation du demandeur et la fouille du camion effectuée accessoirement à l’arrestation étaient illégales et il a statué en outre qu’il y avait eu violation de l’al 10</w:t>
            </w:r>
            <w:r w:rsidRPr="00106DBF">
              <w:rPr>
                <w:rFonts w:eastAsiaTheme="minorHAnsi"/>
                <w:i/>
                <w:iCs/>
                <w:sz w:val="20"/>
                <w:lang w:val="fr-CA"/>
              </w:rPr>
              <w:t>b</w:t>
            </w:r>
            <w:r w:rsidRPr="00106DBF">
              <w:rPr>
                <w:rFonts w:eastAsiaTheme="minorHAnsi"/>
                <w:iCs/>
                <w:sz w:val="20"/>
                <w:lang w:val="fr-CA"/>
              </w:rPr>
              <w:t xml:space="preserve">). Le ministère public a tenté de ne mettre en preuve que la cocaïne. Le juge a refusé d’écarter les éléments de preuve en application du par. 24(2) de la </w:t>
            </w:r>
            <w:r w:rsidRPr="00106DBF">
              <w:rPr>
                <w:rFonts w:eastAsiaTheme="minorHAnsi"/>
                <w:i/>
                <w:iCs/>
                <w:sz w:val="20"/>
                <w:lang w:val="fr-CA"/>
              </w:rPr>
              <w:t>Charte</w:t>
            </w:r>
            <w:r w:rsidRPr="00106DBF">
              <w:rPr>
                <w:rFonts w:eastAsiaTheme="minorHAnsi"/>
                <w:iCs/>
                <w:sz w:val="20"/>
                <w:lang w:val="fr-CA"/>
              </w:rPr>
              <w:t>. Le demandeur a été déclaré coupable de possession en vue de faire le trafic. La Cour d’appel a rejeté l’appel.</w:t>
            </w: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lastRenderedPageBreak/>
              <w:t>8 mars 2012</w:t>
            </w:r>
          </w:p>
          <w:p w:rsidR="00724030" w:rsidRPr="00106DBF" w:rsidRDefault="00724030" w:rsidP="00724030">
            <w:pPr>
              <w:jc w:val="both"/>
              <w:rPr>
                <w:rFonts w:eastAsiaTheme="minorHAnsi"/>
                <w:sz w:val="20"/>
                <w:lang w:val="fr-CA"/>
              </w:rPr>
            </w:pPr>
            <w:r w:rsidRPr="00106DBF">
              <w:rPr>
                <w:rFonts w:eastAsiaTheme="minorHAnsi"/>
                <w:sz w:val="20"/>
                <w:lang w:val="fr-CA"/>
              </w:rPr>
              <w:t>Cour suprême de la Colombie-Britannique</w:t>
            </w:r>
          </w:p>
          <w:p w:rsidR="00724030" w:rsidRPr="00106DBF" w:rsidRDefault="00724030" w:rsidP="00724030">
            <w:pPr>
              <w:jc w:val="both"/>
              <w:rPr>
                <w:rFonts w:eastAsiaTheme="minorHAnsi"/>
                <w:sz w:val="20"/>
              </w:rPr>
            </w:pPr>
            <w:r w:rsidRPr="00106DBF">
              <w:rPr>
                <w:rFonts w:eastAsiaTheme="minorHAnsi"/>
                <w:sz w:val="20"/>
              </w:rPr>
              <w:t>(Juge Willcock)</w:t>
            </w:r>
          </w:p>
          <w:p w:rsidR="00724030" w:rsidRPr="00106DBF" w:rsidRDefault="00724030" w:rsidP="00724030">
            <w:pPr>
              <w:jc w:val="both"/>
              <w:rPr>
                <w:rFonts w:eastAsiaTheme="minorHAnsi"/>
                <w:sz w:val="20"/>
              </w:rPr>
            </w:pPr>
            <w:r w:rsidRPr="00106DBF">
              <w:rPr>
                <w:rFonts w:eastAsiaTheme="minorHAnsi"/>
                <w:sz w:val="20"/>
              </w:rPr>
              <w:t>2012 BCSC 2027</w:t>
            </w:r>
          </w:p>
          <w:p w:rsidR="00724030" w:rsidRPr="00106DBF" w:rsidRDefault="00BC6B00" w:rsidP="00724030">
            <w:pPr>
              <w:jc w:val="both"/>
              <w:rPr>
                <w:rFonts w:eastAsiaTheme="minorHAnsi"/>
                <w:sz w:val="20"/>
              </w:rPr>
            </w:pPr>
            <w:hyperlink r:id="rId38" w:history="1">
              <w:r w:rsidR="00724030" w:rsidRPr="00106DBF">
                <w:rPr>
                  <w:rFonts w:eastAsiaTheme="minorHAnsi"/>
                  <w:color w:val="0000FF" w:themeColor="hyperlink"/>
                  <w:sz w:val="20"/>
                  <w:u w:val="single"/>
                </w:rPr>
                <w:t>http://canlii.ca/t/g05sj</w:t>
              </w:r>
            </w:hyperlink>
          </w:p>
          <w:p w:rsidR="00724030" w:rsidRPr="00106DBF" w:rsidRDefault="00724030" w:rsidP="00724030">
            <w:pPr>
              <w:jc w:val="both"/>
              <w:rPr>
                <w:rFonts w:eastAsiaTheme="minorHAnsi"/>
                <w:sz w:val="20"/>
              </w:rPr>
            </w:pPr>
          </w:p>
        </w:tc>
        <w:tc>
          <w:tcPr>
            <w:tcW w:w="243" w:type="pct"/>
          </w:tcPr>
          <w:p w:rsidR="00724030" w:rsidRPr="00106DBF" w:rsidRDefault="00724030" w:rsidP="00724030">
            <w:pPr>
              <w:jc w:val="both"/>
              <w:rPr>
                <w:rFonts w:eastAsiaTheme="minorHAnsi"/>
                <w:sz w:val="20"/>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Jugement sur le voir dire : la preuve est jugée admissible</w:t>
            </w:r>
          </w:p>
          <w:p w:rsidR="00724030" w:rsidRPr="00106DBF" w:rsidRDefault="00724030" w:rsidP="00724030">
            <w:pPr>
              <w:jc w:val="both"/>
              <w:rPr>
                <w:rFonts w:eastAsiaTheme="minorHAnsi"/>
                <w:sz w:val="20"/>
                <w:lang w:val="fr-CA"/>
              </w:rPr>
            </w:pP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23 février 2015</w:t>
            </w:r>
          </w:p>
          <w:p w:rsidR="00724030" w:rsidRPr="00106DBF" w:rsidRDefault="00724030" w:rsidP="00724030">
            <w:pPr>
              <w:jc w:val="both"/>
              <w:rPr>
                <w:rFonts w:eastAsiaTheme="minorHAnsi"/>
                <w:sz w:val="20"/>
                <w:lang w:val="fr-CA"/>
              </w:rPr>
            </w:pPr>
            <w:r w:rsidRPr="00106DBF">
              <w:rPr>
                <w:rFonts w:eastAsiaTheme="minorHAnsi"/>
                <w:sz w:val="20"/>
                <w:lang w:val="fr-CA"/>
              </w:rPr>
              <w:t>Cour d’appel de la Colombie-Britannique</w:t>
            </w:r>
          </w:p>
          <w:p w:rsidR="00724030" w:rsidRPr="00106DBF" w:rsidRDefault="00724030" w:rsidP="00724030">
            <w:pPr>
              <w:jc w:val="both"/>
              <w:rPr>
                <w:rFonts w:eastAsiaTheme="minorHAnsi"/>
                <w:sz w:val="20"/>
                <w:lang w:val="fr-CA"/>
              </w:rPr>
            </w:pPr>
            <w:r w:rsidRPr="00106DBF">
              <w:rPr>
                <w:rFonts w:eastAsiaTheme="minorHAnsi"/>
                <w:sz w:val="20"/>
                <w:lang w:val="fr-CA"/>
              </w:rPr>
              <w:t>(Vancouver)</w:t>
            </w:r>
          </w:p>
          <w:p w:rsidR="00724030" w:rsidRPr="00106DBF" w:rsidRDefault="00724030" w:rsidP="00724030">
            <w:pPr>
              <w:jc w:val="both"/>
              <w:rPr>
                <w:rFonts w:eastAsiaTheme="minorHAnsi"/>
                <w:sz w:val="20"/>
                <w:lang w:val="fr-CA"/>
              </w:rPr>
            </w:pPr>
            <w:r w:rsidRPr="00106DBF">
              <w:rPr>
                <w:rFonts w:eastAsiaTheme="minorHAnsi"/>
                <w:sz w:val="20"/>
                <w:lang w:val="fr-CA"/>
              </w:rPr>
              <w:t>(Juges Chiasson, Frankel et Bennett)</w:t>
            </w:r>
          </w:p>
          <w:p w:rsidR="00724030" w:rsidRPr="00106DBF" w:rsidRDefault="00724030" w:rsidP="00724030">
            <w:pPr>
              <w:jc w:val="both"/>
              <w:rPr>
                <w:rFonts w:eastAsiaTheme="minorHAnsi"/>
                <w:sz w:val="20"/>
              </w:rPr>
            </w:pPr>
            <w:r w:rsidRPr="00106DBF">
              <w:rPr>
                <w:rFonts w:eastAsiaTheme="minorHAnsi"/>
                <w:sz w:val="20"/>
              </w:rPr>
              <w:t>2015 BCCA 64; CA041114</w:t>
            </w:r>
          </w:p>
          <w:p w:rsidR="00724030" w:rsidRPr="00106DBF" w:rsidRDefault="00BC6B00" w:rsidP="00724030">
            <w:pPr>
              <w:jc w:val="both"/>
              <w:rPr>
                <w:rFonts w:eastAsiaTheme="minorHAnsi"/>
                <w:sz w:val="20"/>
              </w:rPr>
            </w:pPr>
            <w:hyperlink r:id="rId39" w:history="1">
              <w:r w:rsidR="00724030" w:rsidRPr="00106DBF">
                <w:rPr>
                  <w:rFonts w:eastAsiaTheme="minorHAnsi"/>
                  <w:color w:val="0000FF" w:themeColor="hyperlink"/>
                  <w:sz w:val="20"/>
                  <w:u w:val="single"/>
                </w:rPr>
                <w:t>http://canlii.ca/t/ggdk5</w:t>
              </w:r>
            </w:hyperlink>
          </w:p>
          <w:p w:rsidR="00724030" w:rsidRPr="00106DBF" w:rsidRDefault="00724030" w:rsidP="00724030">
            <w:pPr>
              <w:jc w:val="both"/>
              <w:rPr>
                <w:rFonts w:eastAsiaTheme="minorHAnsi"/>
                <w:sz w:val="20"/>
              </w:rPr>
            </w:pPr>
          </w:p>
        </w:tc>
        <w:tc>
          <w:tcPr>
            <w:tcW w:w="243" w:type="pct"/>
          </w:tcPr>
          <w:p w:rsidR="00724030" w:rsidRPr="00106DBF" w:rsidRDefault="00724030" w:rsidP="00724030">
            <w:pPr>
              <w:jc w:val="both"/>
              <w:rPr>
                <w:rFonts w:eastAsiaTheme="minorHAnsi"/>
                <w:sz w:val="20"/>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l’appel</w:t>
            </w: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24 avril 2015</w:t>
            </w:r>
          </w:p>
          <w:p w:rsidR="00724030" w:rsidRPr="00106DBF" w:rsidRDefault="00724030" w:rsidP="00724030">
            <w:pPr>
              <w:jc w:val="both"/>
              <w:rPr>
                <w:rFonts w:eastAsiaTheme="minorHAnsi"/>
                <w:sz w:val="20"/>
                <w:lang w:val="fr-CA"/>
              </w:rPr>
            </w:pPr>
            <w:r w:rsidRPr="00106DBF">
              <w:rPr>
                <w:rFonts w:eastAsiaTheme="minorHAnsi"/>
                <w:sz w:val="20"/>
                <w:lang w:val="fr-CA"/>
              </w:rPr>
              <w:t>Cour suprême du Canada</w:t>
            </w:r>
          </w:p>
          <w:p w:rsidR="00724030" w:rsidRPr="00106DBF" w:rsidRDefault="00724030"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Dépôt de la demande d’autorisation d’appel</w:t>
            </w:r>
          </w:p>
          <w:p w:rsidR="00724030" w:rsidRPr="00106DBF" w:rsidRDefault="00724030" w:rsidP="00724030">
            <w:pPr>
              <w:jc w:val="both"/>
              <w:rPr>
                <w:rFonts w:eastAsiaTheme="minorHAnsi"/>
                <w:sz w:val="20"/>
                <w:lang w:val="fr-CA"/>
              </w:rPr>
            </w:pPr>
          </w:p>
        </w:tc>
      </w:tr>
    </w:tbl>
    <w:p w:rsidR="00724030" w:rsidRPr="00106DBF" w:rsidRDefault="00724030"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36404</w:t>
            </w:r>
          </w:p>
        </w:tc>
        <w:tc>
          <w:tcPr>
            <w:tcW w:w="4457" w:type="pct"/>
            <w:gridSpan w:val="3"/>
          </w:tcPr>
          <w:p w:rsidR="00724030" w:rsidRPr="00106DBF" w:rsidRDefault="00724030" w:rsidP="00724030">
            <w:pPr>
              <w:jc w:val="both"/>
              <w:rPr>
                <w:rFonts w:eastAsiaTheme="minorHAnsi"/>
                <w:b/>
                <w:sz w:val="20"/>
                <w:lang w:val="en-CA"/>
              </w:rPr>
            </w:pPr>
            <w:r w:rsidRPr="00106DBF">
              <w:rPr>
                <w:rFonts w:eastAsiaTheme="minorHAnsi"/>
                <w:b/>
                <w:sz w:val="20"/>
                <w:lang w:val="en-CA"/>
              </w:rPr>
              <w:t>Lingying Li and Xijiang Yang v. Minister of Citizenship and Immigration</w:t>
            </w:r>
          </w:p>
          <w:p w:rsidR="00724030" w:rsidRPr="00106DBF" w:rsidRDefault="00724030" w:rsidP="00724030">
            <w:pPr>
              <w:jc w:val="both"/>
              <w:rPr>
                <w:rFonts w:eastAsiaTheme="minorHAnsi"/>
                <w:sz w:val="20"/>
                <w:lang w:val="en-CA"/>
              </w:rPr>
            </w:pPr>
            <w:r w:rsidRPr="00106DBF">
              <w:rPr>
                <w:rFonts w:eastAsiaTheme="minorHAnsi"/>
                <w:sz w:val="20"/>
                <w:lang w:val="en-CA"/>
              </w:rPr>
              <w:t>(FC) (Civil) (By Leave)</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Immigration – Judicial review – Chinese citizens’ application for temporary resident visas for Canada refused – Whether their interests were infringed by Citizenship and Immigration Canada – Whether Citizenship and Immigration Canada’s erroneous direction was main reason causing time delay – Whether Federal Court’s order was unfair, unreasonable and inhuman – Whether application for leave and judicial review ought to be decided by Supreme Court of Canada.</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The applicants are citizens of the People’s Republic of China. In November 2012, they applied for temporary resident visas in order to visit with their daughter, who was residing in British Columbia. The visa officer from Citizenship and Immigration Canada assessed and refused their application. In October, 2014, the applicants challenged that decision and sought an extension of time in which to commence their application.</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December 5, 2012</w:t>
            </w:r>
          </w:p>
          <w:p w:rsidR="00724030" w:rsidRPr="00106DBF" w:rsidRDefault="00724030" w:rsidP="00724030">
            <w:pPr>
              <w:jc w:val="both"/>
              <w:rPr>
                <w:rFonts w:eastAsiaTheme="minorHAnsi"/>
                <w:sz w:val="20"/>
                <w:lang w:val="en-CA"/>
              </w:rPr>
            </w:pPr>
            <w:r w:rsidRPr="00106DBF">
              <w:rPr>
                <w:rFonts w:eastAsiaTheme="minorHAnsi"/>
                <w:sz w:val="20"/>
                <w:lang w:val="en-CA"/>
              </w:rPr>
              <w:t>Citizenship and Immigration Canada</w:t>
            </w:r>
          </w:p>
          <w:p w:rsidR="00724030" w:rsidRPr="00106DBF" w:rsidRDefault="00724030"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Decision of officer from Citizenship and Immigration Canada to refuse applicants’ application for temporary resident visas</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February 23, 2015</w:t>
            </w:r>
          </w:p>
          <w:p w:rsidR="00724030" w:rsidRPr="00106DBF" w:rsidRDefault="00724030" w:rsidP="00724030">
            <w:pPr>
              <w:jc w:val="both"/>
              <w:rPr>
                <w:rFonts w:eastAsiaTheme="minorHAnsi"/>
                <w:sz w:val="20"/>
                <w:lang w:val="en-CA"/>
              </w:rPr>
            </w:pPr>
            <w:r w:rsidRPr="00106DBF">
              <w:rPr>
                <w:rFonts w:eastAsiaTheme="minorHAnsi"/>
                <w:sz w:val="20"/>
                <w:lang w:val="en-CA"/>
              </w:rPr>
              <w:t>Federal Court</w:t>
            </w:r>
          </w:p>
          <w:p w:rsidR="00724030" w:rsidRPr="00106DBF" w:rsidRDefault="00724030" w:rsidP="00724030">
            <w:pPr>
              <w:jc w:val="both"/>
              <w:rPr>
                <w:rFonts w:eastAsiaTheme="minorHAnsi"/>
                <w:sz w:val="20"/>
                <w:lang w:val="en-CA"/>
              </w:rPr>
            </w:pPr>
            <w:r w:rsidRPr="00106DBF">
              <w:rPr>
                <w:rFonts w:eastAsiaTheme="minorHAnsi"/>
                <w:sz w:val="20"/>
                <w:lang w:val="en-CA"/>
              </w:rPr>
              <w:t>(Zinn J.)</w:t>
            </w:r>
          </w:p>
          <w:p w:rsidR="00724030" w:rsidRDefault="00724030" w:rsidP="00724030">
            <w:pPr>
              <w:jc w:val="both"/>
              <w:rPr>
                <w:rFonts w:eastAsiaTheme="minorHAnsi"/>
                <w:sz w:val="20"/>
                <w:lang w:val="en-CA"/>
              </w:rPr>
            </w:pPr>
            <w:r w:rsidRPr="00106DBF">
              <w:rPr>
                <w:rFonts w:eastAsiaTheme="minorHAnsi"/>
                <w:sz w:val="20"/>
                <w:lang w:val="en-CA"/>
              </w:rPr>
              <w:t>Unreported</w:t>
            </w:r>
          </w:p>
          <w:p w:rsidR="000D42E5" w:rsidRPr="00106DBF" w:rsidRDefault="000D42E5" w:rsidP="00724030">
            <w:pPr>
              <w:jc w:val="both"/>
              <w:rPr>
                <w:rFonts w:eastAsiaTheme="minorHAnsi"/>
                <w:sz w:val="20"/>
                <w:lang w:val="en-CA"/>
              </w:rPr>
            </w:pP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 xml:space="preserve">Applicants’ request for extension of time to </w:t>
            </w:r>
          </w:p>
          <w:p w:rsidR="00724030" w:rsidRPr="00106DBF" w:rsidRDefault="00724030" w:rsidP="00724030">
            <w:pPr>
              <w:jc w:val="both"/>
              <w:rPr>
                <w:rFonts w:eastAsiaTheme="minorHAnsi"/>
                <w:sz w:val="20"/>
                <w:lang w:val="en-CA"/>
              </w:rPr>
            </w:pPr>
            <w:r w:rsidRPr="00106DBF">
              <w:rPr>
                <w:rFonts w:eastAsiaTheme="minorHAnsi"/>
                <w:sz w:val="20"/>
                <w:lang w:val="en-CA"/>
              </w:rPr>
              <w:t>apply for judicial review and application for leave and judicial review dismissed</w:t>
            </w:r>
          </w:p>
          <w:p w:rsidR="00724030" w:rsidRPr="00106DBF" w:rsidRDefault="00724030" w:rsidP="00724030">
            <w:pPr>
              <w:jc w:val="both"/>
              <w:rPr>
                <w:rFonts w:eastAsiaTheme="minorHAnsi"/>
                <w:sz w:val="20"/>
                <w:lang w:val="en-CA"/>
              </w:rPr>
            </w:pPr>
          </w:p>
        </w:tc>
      </w:tr>
      <w:tr w:rsidR="00724030" w:rsidRPr="00106DBF" w:rsidTr="00946020">
        <w:tc>
          <w:tcPr>
            <w:tcW w:w="2427" w:type="pct"/>
            <w:gridSpan w:val="2"/>
          </w:tcPr>
          <w:p w:rsidR="00724030" w:rsidRPr="00106DBF" w:rsidRDefault="00724030" w:rsidP="00724030">
            <w:pPr>
              <w:jc w:val="both"/>
              <w:rPr>
                <w:rFonts w:eastAsiaTheme="minorHAnsi"/>
                <w:sz w:val="20"/>
                <w:lang w:val="en-CA"/>
              </w:rPr>
            </w:pPr>
            <w:r w:rsidRPr="00106DBF">
              <w:rPr>
                <w:rFonts w:eastAsiaTheme="minorHAnsi"/>
                <w:sz w:val="20"/>
                <w:lang w:val="en-CA"/>
              </w:rPr>
              <w:t>April 23, 2015</w:t>
            </w:r>
          </w:p>
          <w:p w:rsidR="00724030" w:rsidRPr="00106DBF" w:rsidRDefault="00724030" w:rsidP="00724030">
            <w:pPr>
              <w:jc w:val="both"/>
              <w:rPr>
                <w:rFonts w:eastAsiaTheme="minorHAnsi"/>
                <w:sz w:val="20"/>
                <w:lang w:val="en-CA"/>
              </w:rPr>
            </w:pPr>
            <w:r w:rsidRPr="00106DBF">
              <w:rPr>
                <w:rFonts w:eastAsiaTheme="minorHAnsi"/>
                <w:sz w:val="20"/>
                <w:lang w:val="en-CA"/>
              </w:rPr>
              <w:t>Supreme Court of Canada</w:t>
            </w:r>
          </w:p>
        </w:tc>
        <w:tc>
          <w:tcPr>
            <w:tcW w:w="243" w:type="pct"/>
          </w:tcPr>
          <w:p w:rsidR="00724030" w:rsidRPr="00106DBF" w:rsidRDefault="00724030" w:rsidP="00724030">
            <w:pPr>
              <w:jc w:val="both"/>
              <w:rPr>
                <w:rFonts w:eastAsiaTheme="minorHAnsi"/>
                <w:sz w:val="20"/>
                <w:lang w:val="en-CA"/>
              </w:rPr>
            </w:pPr>
          </w:p>
        </w:tc>
        <w:tc>
          <w:tcPr>
            <w:tcW w:w="2330" w:type="pct"/>
          </w:tcPr>
          <w:p w:rsidR="00724030" w:rsidRPr="00106DBF" w:rsidRDefault="00724030" w:rsidP="00724030">
            <w:pPr>
              <w:jc w:val="both"/>
              <w:rPr>
                <w:rFonts w:eastAsiaTheme="minorHAnsi"/>
                <w:sz w:val="20"/>
                <w:lang w:val="en-CA"/>
              </w:rPr>
            </w:pPr>
            <w:r w:rsidRPr="00106DBF">
              <w:rPr>
                <w:rFonts w:eastAsiaTheme="minorHAnsi"/>
                <w:sz w:val="20"/>
                <w:lang w:val="en-CA"/>
              </w:rPr>
              <w:t>Application for leave to appeal and motion for extension of time in which to serve and file application for leave  filed</w:t>
            </w:r>
          </w:p>
          <w:p w:rsidR="00724030" w:rsidRPr="00106DBF" w:rsidRDefault="00724030" w:rsidP="00724030">
            <w:pPr>
              <w:jc w:val="both"/>
              <w:rPr>
                <w:rFonts w:eastAsiaTheme="minorHAnsi"/>
                <w:sz w:val="20"/>
                <w:lang w:val="en-CA"/>
              </w:rPr>
            </w:pPr>
          </w:p>
        </w:tc>
      </w:tr>
    </w:tbl>
    <w:p w:rsidR="00724030" w:rsidRPr="00106DBF" w:rsidRDefault="00724030"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36404</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Lingying Li et Xijiang Yang c. Ministre de la Citoyenneté et de l’Immigration</w:t>
            </w:r>
          </w:p>
          <w:p w:rsidR="00724030" w:rsidRPr="00106DBF" w:rsidRDefault="00724030" w:rsidP="00724030">
            <w:pPr>
              <w:jc w:val="both"/>
              <w:rPr>
                <w:rFonts w:eastAsiaTheme="minorHAnsi"/>
                <w:sz w:val="20"/>
                <w:lang w:val="fr-CA"/>
              </w:rPr>
            </w:pPr>
            <w:r w:rsidRPr="00106DBF">
              <w:rPr>
                <w:rFonts w:eastAsiaTheme="minorHAnsi"/>
                <w:sz w:val="20"/>
                <w:lang w:val="fr-CA"/>
              </w:rPr>
              <w:t>(CF) (Civile) (Sur autorisation)</w:t>
            </w: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Immigration – Contrôle judiciaire – La demande de visas de résidents temporaires pour le Canada présentée par des citoyens chinois a été refusée – Citoyenneté et Immigration Canada a-t-il porté atteinte à leurs intérêts? – La directive erronée donnée par Citoyenneté et Immigration Canada est-elle la principale cause du retard? – L’ordonnance de la Cour fédérale était-elle injuste, déraisonnable et inhumaine? – La demande d’autorisation d’appel et de contrôle judiciaire devrait-elle être tranchée par la Cour suprême du Canada?</w:t>
            </w: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p>
        </w:tc>
      </w:tr>
      <w:tr w:rsidR="00724030" w:rsidRPr="00106DBF" w:rsidTr="00946020">
        <w:tc>
          <w:tcPr>
            <w:tcW w:w="5000" w:type="pct"/>
            <w:gridSpan w:val="4"/>
          </w:tcPr>
          <w:p w:rsidR="00724030" w:rsidRPr="00106DBF" w:rsidRDefault="00724030" w:rsidP="00724030">
            <w:pPr>
              <w:jc w:val="both"/>
              <w:rPr>
                <w:rFonts w:eastAsiaTheme="minorHAnsi"/>
                <w:sz w:val="20"/>
                <w:lang w:val="fr-CA"/>
              </w:rPr>
            </w:pPr>
            <w:r w:rsidRPr="00106DBF">
              <w:rPr>
                <w:rFonts w:eastAsiaTheme="minorHAnsi"/>
                <w:sz w:val="20"/>
                <w:lang w:val="fr-CA"/>
              </w:rPr>
              <w:t>Les demandeurs sont citoyens de la République populaire de Chine.  En novembre 2012, ils ont fait une demande de visas de résidents temporaires afin de visiter leur fille, qui résidait en Colombie-Britannique. L’agent des visas de Citoyenneté et Immigration Canada a évalué et rejeté leur demande. En octobre 2014, les demandeurs ont contesté cette décision et demandé une prorogation du délai d’introduction de leur demande.</w:t>
            </w: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5 décembre 2012</w:t>
            </w:r>
          </w:p>
          <w:p w:rsidR="00724030" w:rsidRPr="00106DBF" w:rsidRDefault="00724030" w:rsidP="00724030">
            <w:pPr>
              <w:jc w:val="both"/>
              <w:rPr>
                <w:rFonts w:eastAsiaTheme="minorHAnsi"/>
                <w:sz w:val="20"/>
                <w:lang w:val="fr-CA"/>
              </w:rPr>
            </w:pPr>
            <w:r w:rsidRPr="00106DBF">
              <w:rPr>
                <w:rFonts w:eastAsiaTheme="minorHAnsi"/>
                <w:sz w:val="20"/>
                <w:lang w:val="fr-CA"/>
              </w:rPr>
              <w:t>Citoyenneté et Immigration Canada</w:t>
            </w:r>
          </w:p>
          <w:p w:rsidR="00724030" w:rsidRPr="00106DBF" w:rsidRDefault="00724030"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Décision de l’agent de Citoyenneté et Immigration Canada de refuser la demande de visas de résidents temporaires présentée par les demandeurs</w:t>
            </w: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23 février 2015</w:t>
            </w:r>
          </w:p>
          <w:p w:rsidR="00724030" w:rsidRPr="00106DBF" w:rsidRDefault="00724030" w:rsidP="00724030">
            <w:pPr>
              <w:jc w:val="both"/>
              <w:rPr>
                <w:rFonts w:eastAsiaTheme="minorHAnsi"/>
                <w:sz w:val="20"/>
                <w:lang w:val="fr-CA"/>
              </w:rPr>
            </w:pPr>
            <w:r w:rsidRPr="00106DBF">
              <w:rPr>
                <w:rFonts w:eastAsiaTheme="minorHAnsi"/>
                <w:sz w:val="20"/>
                <w:lang w:val="fr-CA"/>
              </w:rPr>
              <w:t>Cour fédérale</w:t>
            </w:r>
          </w:p>
          <w:p w:rsidR="00724030" w:rsidRPr="00106DBF" w:rsidRDefault="00724030" w:rsidP="00724030">
            <w:pPr>
              <w:jc w:val="both"/>
              <w:rPr>
                <w:rFonts w:eastAsiaTheme="minorHAnsi"/>
                <w:sz w:val="20"/>
                <w:lang w:val="fr-CA"/>
              </w:rPr>
            </w:pPr>
            <w:r w:rsidRPr="00106DBF">
              <w:rPr>
                <w:rFonts w:eastAsiaTheme="minorHAnsi"/>
                <w:sz w:val="20"/>
                <w:lang w:val="fr-CA"/>
              </w:rPr>
              <w:t>(Juge Zinn)</w:t>
            </w:r>
          </w:p>
          <w:p w:rsidR="00724030" w:rsidRDefault="00724030" w:rsidP="00724030">
            <w:pPr>
              <w:jc w:val="both"/>
              <w:rPr>
                <w:rFonts w:eastAsiaTheme="minorHAnsi"/>
                <w:sz w:val="20"/>
                <w:lang w:val="fr-CA"/>
              </w:rPr>
            </w:pPr>
            <w:r w:rsidRPr="00106DBF">
              <w:rPr>
                <w:rFonts w:eastAsiaTheme="minorHAnsi"/>
                <w:sz w:val="20"/>
                <w:lang w:val="fr-CA"/>
              </w:rPr>
              <w:t>Non publié</w:t>
            </w:r>
          </w:p>
          <w:p w:rsidR="000D42E5" w:rsidRPr="00106DBF" w:rsidRDefault="000D42E5" w:rsidP="00724030">
            <w:pPr>
              <w:jc w:val="both"/>
              <w:rPr>
                <w:rFonts w:eastAsiaTheme="minorHAnsi"/>
                <w:sz w:val="20"/>
                <w:lang w:val="fr-CA"/>
              </w:rPr>
            </w:pP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Rejet de la demande de prorogation du délai de la demande de contrôle judiciaire présentée par les demandeurs et de leur demande d’autorisation d’appel et de contrôle judiciaire</w:t>
            </w:r>
          </w:p>
          <w:p w:rsidR="00724030" w:rsidRPr="00106DBF" w:rsidRDefault="00724030" w:rsidP="00724030">
            <w:pPr>
              <w:jc w:val="both"/>
              <w:rPr>
                <w:rFonts w:eastAsiaTheme="minorHAnsi"/>
                <w:sz w:val="20"/>
                <w:lang w:val="fr-CA"/>
              </w:rPr>
            </w:pPr>
          </w:p>
        </w:tc>
      </w:tr>
      <w:tr w:rsidR="00724030" w:rsidRPr="00106DBF" w:rsidTr="00946020">
        <w:tc>
          <w:tcPr>
            <w:tcW w:w="2427" w:type="pct"/>
            <w:gridSpan w:val="2"/>
          </w:tcPr>
          <w:p w:rsidR="00724030" w:rsidRPr="00106DBF" w:rsidRDefault="00724030" w:rsidP="00724030">
            <w:pPr>
              <w:jc w:val="both"/>
              <w:rPr>
                <w:rFonts w:eastAsiaTheme="minorHAnsi"/>
                <w:sz w:val="20"/>
                <w:lang w:val="fr-CA"/>
              </w:rPr>
            </w:pPr>
            <w:r w:rsidRPr="00106DBF">
              <w:rPr>
                <w:rFonts w:eastAsiaTheme="minorHAnsi"/>
                <w:sz w:val="20"/>
                <w:lang w:val="fr-CA"/>
              </w:rPr>
              <w:t>23 avril 2015</w:t>
            </w:r>
          </w:p>
          <w:p w:rsidR="00724030" w:rsidRPr="00106DBF" w:rsidRDefault="00724030" w:rsidP="00724030">
            <w:pPr>
              <w:jc w:val="both"/>
              <w:rPr>
                <w:rFonts w:eastAsiaTheme="minorHAnsi"/>
                <w:sz w:val="20"/>
                <w:lang w:val="fr-CA"/>
              </w:rPr>
            </w:pPr>
            <w:r w:rsidRPr="00106DBF">
              <w:rPr>
                <w:rFonts w:eastAsiaTheme="minorHAnsi"/>
                <w:sz w:val="20"/>
                <w:lang w:val="fr-CA"/>
              </w:rPr>
              <w:t>Cour suprême du Canada</w:t>
            </w:r>
          </w:p>
        </w:tc>
        <w:tc>
          <w:tcPr>
            <w:tcW w:w="243" w:type="pct"/>
          </w:tcPr>
          <w:p w:rsidR="00724030" w:rsidRPr="00106DBF" w:rsidRDefault="00724030" w:rsidP="00724030">
            <w:pPr>
              <w:jc w:val="both"/>
              <w:rPr>
                <w:rFonts w:eastAsiaTheme="minorHAnsi"/>
                <w:sz w:val="20"/>
                <w:lang w:val="fr-CA"/>
              </w:rPr>
            </w:pPr>
          </w:p>
        </w:tc>
        <w:tc>
          <w:tcPr>
            <w:tcW w:w="2330" w:type="pct"/>
          </w:tcPr>
          <w:p w:rsidR="00724030" w:rsidRPr="00106DBF" w:rsidRDefault="00724030" w:rsidP="00724030">
            <w:pPr>
              <w:jc w:val="both"/>
              <w:rPr>
                <w:rFonts w:eastAsiaTheme="minorHAnsi"/>
                <w:sz w:val="20"/>
                <w:lang w:val="fr-CA"/>
              </w:rPr>
            </w:pPr>
            <w:r w:rsidRPr="00106DBF">
              <w:rPr>
                <w:rFonts w:eastAsiaTheme="minorHAnsi"/>
                <w:sz w:val="20"/>
                <w:lang w:val="fr-CA"/>
              </w:rPr>
              <w:t>Dépôt de la demande d’autorisation d’appel et de la requête en prorogation du délai de signification et de dépôt de la demande d’autorisation d’appel</w:t>
            </w:r>
          </w:p>
          <w:p w:rsidR="00724030" w:rsidRPr="00106DBF" w:rsidRDefault="00724030" w:rsidP="00724030">
            <w:pPr>
              <w:jc w:val="both"/>
              <w:rPr>
                <w:rFonts w:eastAsiaTheme="minorHAnsi"/>
                <w:sz w:val="20"/>
                <w:lang w:val="fr-CA"/>
              </w:rPr>
            </w:pPr>
          </w:p>
        </w:tc>
      </w:tr>
    </w:tbl>
    <w:p w:rsidR="00724030" w:rsidRPr="00106DBF" w:rsidRDefault="00724030" w:rsidP="0072403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en-CA"/>
              </w:rPr>
            </w:pPr>
            <w:r w:rsidRPr="00106DBF">
              <w:rPr>
                <w:rFonts w:eastAsiaTheme="minorHAnsi"/>
                <w:b/>
                <w:sz w:val="20"/>
                <w:lang w:val="en-CA"/>
              </w:rPr>
              <w:t>36257</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Syndicat des travailleurs de l’éducation de l’Est du Québec (CSQ) v. Commission scolaire des Îles</w:t>
            </w:r>
          </w:p>
          <w:p w:rsidR="00724030" w:rsidRPr="00106DBF" w:rsidRDefault="00724030" w:rsidP="00724030">
            <w:pPr>
              <w:jc w:val="both"/>
              <w:rPr>
                <w:rFonts w:eastAsiaTheme="minorHAnsi"/>
                <w:b/>
                <w:sz w:val="20"/>
                <w:lang w:val="en-CA"/>
              </w:rPr>
            </w:pPr>
            <w:r w:rsidRPr="00106DBF">
              <w:rPr>
                <w:rFonts w:eastAsiaTheme="minorHAnsi"/>
                <w:b/>
                <w:sz w:val="20"/>
                <w:lang w:val="en-CA"/>
              </w:rPr>
              <w:t>- and -</w:t>
            </w:r>
          </w:p>
          <w:p w:rsidR="00724030" w:rsidRPr="00106DBF" w:rsidRDefault="00724030" w:rsidP="00724030">
            <w:pPr>
              <w:jc w:val="both"/>
              <w:rPr>
                <w:rFonts w:eastAsiaTheme="minorHAnsi"/>
                <w:b/>
                <w:sz w:val="20"/>
                <w:lang w:val="en-CA"/>
              </w:rPr>
            </w:pPr>
            <w:r w:rsidRPr="00106DBF">
              <w:rPr>
                <w:rFonts w:eastAsiaTheme="minorHAnsi"/>
                <w:b/>
                <w:sz w:val="20"/>
                <w:lang w:val="en-CA"/>
              </w:rPr>
              <w:t xml:space="preserve">Marcel Morin, </w:t>
            </w:r>
            <w:r w:rsidRPr="00106DBF">
              <w:rPr>
                <w:rFonts w:eastAsiaTheme="minorHAnsi"/>
                <w:b/>
                <w:i/>
                <w:sz w:val="20"/>
                <w:lang w:val="en-CA"/>
              </w:rPr>
              <w:t>ès qualités</w:t>
            </w:r>
          </w:p>
          <w:p w:rsidR="00724030" w:rsidRPr="00106DBF" w:rsidRDefault="00724030" w:rsidP="000D42E5">
            <w:pPr>
              <w:jc w:val="both"/>
              <w:rPr>
                <w:rFonts w:eastAsiaTheme="minorHAnsi"/>
                <w:sz w:val="20"/>
                <w:lang w:val="en-CA"/>
              </w:rPr>
            </w:pPr>
            <w:r w:rsidRPr="00106DBF">
              <w:rPr>
                <w:rFonts w:eastAsiaTheme="minorHAnsi"/>
                <w:sz w:val="20"/>
                <w:lang w:val="en-CA"/>
              </w:rPr>
              <w:t>(Que.) (Civil) (By Leave)</w:t>
            </w:r>
          </w:p>
        </w:tc>
      </w:tr>
      <w:tr w:rsidR="00724030" w:rsidRPr="00106DBF" w:rsidTr="00946020">
        <w:tc>
          <w:tcPr>
            <w:tcW w:w="5000" w:type="pct"/>
            <w:gridSpan w:val="4"/>
          </w:tcPr>
          <w:p w:rsidR="00724030" w:rsidRPr="00106DBF" w:rsidRDefault="00724030" w:rsidP="00724030">
            <w:pPr>
              <w:jc w:val="both"/>
              <w:rPr>
                <w:rFonts w:eastAsiaTheme="minorHAnsi"/>
                <w:sz w:val="20"/>
                <w:lang w:val="en-CA"/>
              </w:rPr>
            </w:pPr>
            <w:r w:rsidRPr="00106DBF">
              <w:rPr>
                <w:rFonts w:eastAsiaTheme="minorHAnsi"/>
                <w:sz w:val="20"/>
                <w:lang w:val="en-CA"/>
              </w:rPr>
              <w:t>Labour relations – Arbitration – Grievances – Jurisdiction of arbitrator – Administrative law –  Judicial review – Standard of review – For purposes of judicial review, whether grievance arbitrator’s decision to decline jurisdiction on ground that he could not consider question put to him must be reviewed on standard of correctness – Whether dispute between parties over non</w:t>
            </w:r>
            <w:r w:rsidRPr="00106DBF">
              <w:rPr>
                <w:rFonts w:eastAsiaTheme="minorHAnsi"/>
                <w:sz w:val="20"/>
                <w:lang w:val="en-CA"/>
              </w:rPr>
              <w:noBreakHyphen/>
              <w:t>compliance with bargaining process provided for in collective agreement constitutes grievance – Whether employer can prevent its employees from exercising their powers under collective agreement negotiated in accordance with statute of public order.</w:t>
            </w:r>
          </w:p>
        </w:tc>
      </w:tr>
      <w:tr w:rsidR="00724030" w:rsidRPr="00106DBF" w:rsidTr="000D42E5">
        <w:trPr>
          <w:trHeight w:val="1296"/>
        </w:trPr>
        <w:tc>
          <w:tcPr>
            <w:tcW w:w="5000" w:type="pct"/>
            <w:gridSpan w:val="4"/>
          </w:tcPr>
          <w:p w:rsidR="00724030" w:rsidRPr="00106DBF" w:rsidRDefault="00724030" w:rsidP="00724030">
            <w:pPr>
              <w:jc w:val="both"/>
              <w:rPr>
                <w:sz w:val="20"/>
                <w:lang w:val="en-CA" w:eastAsia="en-CA"/>
              </w:rPr>
            </w:pPr>
          </w:p>
          <w:p w:rsidR="00724030" w:rsidRPr="00106DBF" w:rsidRDefault="00724030" w:rsidP="00724030">
            <w:pPr>
              <w:jc w:val="both"/>
              <w:rPr>
                <w:sz w:val="20"/>
                <w:lang w:val="en-CA" w:eastAsia="en-CA"/>
              </w:rPr>
            </w:pPr>
            <w:r w:rsidRPr="00106DBF">
              <w:rPr>
                <w:sz w:val="20"/>
                <w:lang w:val="en-CA" w:eastAsia="en-CA"/>
              </w:rPr>
              <w:t>On June 30, 2011, the Syndicat des travailleurs de l’éducation de l’est du Québec (CSQ) filed a notice of grievance to contest the decision of the Commission scolaire des Îles to take away from teachers the ability to arrange school calendars so they would have half</w:t>
            </w:r>
            <w:r w:rsidRPr="00106DBF">
              <w:rPr>
                <w:sz w:val="20"/>
                <w:lang w:val="en-CA" w:eastAsia="en-CA"/>
              </w:rPr>
              <w:noBreakHyphen/>
              <w:t>days free while they conferred with one another, a practice established for several years.</w:t>
            </w:r>
          </w:p>
          <w:p w:rsidR="00724030" w:rsidRPr="00106DBF" w:rsidRDefault="00724030" w:rsidP="00724030">
            <w:pPr>
              <w:jc w:val="both"/>
              <w:rPr>
                <w:sz w:val="20"/>
                <w:lang w:val="en-CA" w:eastAsia="en-CA"/>
              </w:rPr>
            </w:pPr>
          </w:p>
          <w:p w:rsidR="00724030" w:rsidRDefault="00724030" w:rsidP="00724030">
            <w:pPr>
              <w:jc w:val="both"/>
              <w:rPr>
                <w:sz w:val="20"/>
                <w:lang w:val="en-CA" w:eastAsia="en-CA"/>
              </w:rPr>
            </w:pPr>
            <w:r w:rsidRPr="00106DBF">
              <w:rPr>
                <w:sz w:val="20"/>
                <w:lang w:val="en-CA" w:eastAsia="en-CA"/>
              </w:rPr>
              <w:t xml:space="preserve">The arbitrator dismissed the grievance, finding that he was dealing with a dispute other than a grievance and therefore had no jurisdiction to force the Commission scolaire to ask school authorities to take part in the preparation of draft school calendars. The Superior Court allowed the Syndicat’s motion for judicial review, but that decision was set aside by the Court of Appeal, which allowed the appeal brought by the Commission scolaire and dismissed the applicant’s motion for judicial review. </w:t>
            </w:r>
          </w:p>
          <w:p w:rsidR="000D42E5" w:rsidRPr="00106DBF" w:rsidRDefault="000D42E5" w:rsidP="00724030">
            <w:pPr>
              <w:jc w:val="both"/>
              <w:rPr>
                <w:sz w:val="20"/>
                <w:lang w:val="en-CA" w:eastAsia="en-CA"/>
              </w:rPr>
            </w:pPr>
          </w:p>
        </w:tc>
      </w:tr>
      <w:tr w:rsidR="00724030" w:rsidRPr="00106DBF" w:rsidTr="00946020">
        <w:tc>
          <w:tcPr>
            <w:tcW w:w="2427" w:type="pct"/>
            <w:gridSpan w:val="2"/>
          </w:tcPr>
          <w:p w:rsidR="00724030" w:rsidRPr="00106DBF" w:rsidRDefault="00724030" w:rsidP="00724030">
            <w:pPr>
              <w:jc w:val="both"/>
              <w:rPr>
                <w:sz w:val="20"/>
                <w:lang w:val="en-CA" w:eastAsia="en-CA"/>
              </w:rPr>
            </w:pPr>
            <w:r w:rsidRPr="00106DBF">
              <w:rPr>
                <w:sz w:val="20"/>
                <w:lang w:val="en-CA" w:eastAsia="en-CA"/>
              </w:rPr>
              <w:lastRenderedPageBreak/>
              <w:t>January 29, 2012</w:t>
            </w:r>
          </w:p>
          <w:p w:rsidR="00724030" w:rsidRPr="00106DBF" w:rsidRDefault="00724030" w:rsidP="00724030">
            <w:pPr>
              <w:jc w:val="both"/>
              <w:rPr>
                <w:sz w:val="20"/>
                <w:lang w:val="en-CA" w:eastAsia="en-CA"/>
              </w:rPr>
            </w:pPr>
            <w:r w:rsidRPr="00106DBF">
              <w:rPr>
                <w:sz w:val="20"/>
                <w:lang w:val="en-CA" w:eastAsia="en-CA"/>
              </w:rPr>
              <w:t>Arbitration Tribunal</w:t>
            </w:r>
          </w:p>
          <w:p w:rsidR="00724030" w:rsidRPr="00106DBF" w:rsidRDefault="00724030" w:rsidP="00724030">
            <w:pPr>
              <w:jc w:val="both"/>
              <w:rPr>
                <w:sz w:val="20"/>
                <w:lang w:val="en-CA" w:eastAsia="en-CA"/>
              </w:rPr>
            </w:pPr>
            <w:r w:rsidRPr="00106DBF">
              <w:rPr>
                <w:sz w:val="20"/>
                <w:lang w:val="en-CA" w:eastAsia="en-CA"/>
              </w:rPr>
              <w:t>(Arbitrator Marcel Morin)</w:t>
            </w:r>
          </w:p>
          <w:p w:rsidR="00724030" w:rsidRPr="00106DBF" w:rsidRDefault="00724030" w:rsidP="00724030">
            <w:pPr>
              <w:jc w:val="both"/>
              <w:rPr>
                <w:sz w:val="20"/>
                <w:lang w:val="en-CA" w:eastAsia="en-CA"/>
              </w:rPr>
            </w:pPr>
            <w:r w:rsidRPr="00106DBF">
              <w:rPr>
                <w:sz w:val="20"/>
                <w:lang w:val="en-CA" w:eastAsia="en-CA"/>
              </w:rPr>
              <w:t>2015-0000421-5110</w:t>
            </w:r>
          </w:p>
          <w:p w:rsidR="00724030" w:rsidRPr="00106DBF" w:rsidRDefault="00724030" w:rsidP="00724030">
            <w:pPr>
              <w:jc w:val="both"/>
              <w:rPr>
                <w:sz w:val="20"/>
                <w:lang w:val="en-CA" w:eastAsia="en-CA"/>
              </w:rPr>
            </w:pPr>
          </w:p>
        </w:tc>
        <w:tc>
          <w:tcPr>
            <w:tcW w:w="243" w:type="pct"/>
          </w:tcPr>
          <w:p w:rsidR="00724030" w:rsidRPr="00106DBF" w:rsidRDefault="00724030" w:rsidP="00724030">
            <w:pPr>
              <w:jc w:val="both"/>
              <w:rPr>
                <w:sz w:val="20"/>
                <w:lang w:val="en-CA" w:eastAsia="en-CA"/>
              </w:rPr>
            </w:pPr>
          </w:p>
        </w:tc>
        <w:tc>
          <w:tcPr>
            <w:tcW w:w="2330" w:type="pct"/>
          </w:tcPr>
          <w:p w:rsidR="00724030" w:rsidRPr="00106DBF" w:rsidRDefault="00724030" w:rsidP="00724030">
            <w:pPr>
              <w:jc w:val="both"/>
              <w:rPr>
                <w:sz w:val="20"/>
                <w:lang w:val="en-CA" w:eastAsia="en-CA"/>
              </w:rPr>
            </w:pPr>
            <w:r w:rsidRPr="00106DBF">
              <w:rPr>
                <w:sz w:val="20"/>
                <w:lang w:val="en-CA" w:eastAsia="en-CA"/>
              </w:rPr>
              <w:t>Grievance dismissed for lack of jurisdiction</w:t>
            </w:r>
          </w:p>
        </w:tc>
      </w:tr>
      <w:tr w:rsidR="00724030" w:rsidRPr="00106DBF" w:rsidTr="00946020">
        <w:tc>
          <w:tcPr>
            <w:tcW w:w="2427" w:type="pct"/>
            <w:gridSpan w:val="2"/>
          </w:tcPr>
          <w:p w:rsidR="00724030" w:rsidRPr="00106DBF" w:rsidRDefault="00724030" w:rsidP="00724030">
            <w:pPr>
              <w:jc w:val="both"/>
              <w:rPr>
                <w:sz w:val="20"/>
                <w:lang w:val="en-CA" w:eastAsia="en-CA"/>
              </w:rPr>
            </w:pPr>
            <w:r w:rsidRPr="00106DBF">
              <w:rPr>
                <w:sz w:val="20"/>
                <w:lang w:val="en-CA" w:eastAsia="en-CA"/>
              </w:rPr>
              <w:t>March 15, 2013</w:t>
            </w:r>
          </w:p>
          <w:p w:rsidR="00724030" w:rsidRPr="00106DBF" w:rsidRDefault="00724030" w:rsidP="00724030">
            <w:pPr>
              <w:jc w:val="both"/>
              <w:rPr>
                <w:sz w:val="20"/>
                <w:lang w:val="en-CA" w:eastAsia="en-CA"/>
              </w:rPr>
            </w:pPr>
            <w:r w:rsidRPr="00106DBF">
              <w:rPr>
                <w:sz w:val="20"/>
                <w:lang w:val="en-CA" w:eastAsia="en-CA"/>
              </w:rPr>
              <w:t>Quebec Superior Court</w:t>
            </w:r>
          </w:p>
          <w:p w:rsidR="00724030" w:rsidRPr="00106DBF" w:rsidRDefault="00724030" w:rsidP="00724030">
            <w:pPr>
              <w:jc w:val="both"/>
              <w:rPr>
                <w:sz w:val="20"/>
                <w:lang w:val="en-CA" w:eastAsia="en-CA"/>
              </w:rPr>
            </w:pPr>
            <w:r w:rsidRPr="00106DBF">
              <w:rPr>
                <w:sz w:val="20"/>
                <w:lang w:val="en-CA" w:eastAsia="en-CA"/>
              </w:rPr>
              <w:t>(Tessier-Couture J.)</w:t>
            </w:r>
          </w:p>
          <w:p w:rsidR="00724030" w:rsidRPr="00106DBF" w:rsidRDefault="00BC6B00" w:rsidP="00724030">
            <w:pPr>
              <w:jc w:val="both"/>
              <w:rPr>
                <w:sz w:val="20"/>
                <w:lang w:val="en-CA" w:eastAsia="en-CA"/>
              </w:rPr>
            </w:pPr>
            <w:hyperlink r:id="rId40" w:history="1">
              <w:r w:rsidR="00724030" w:rsidRPr="00106DBF">
                <w:rPr>
                  <w:color w:val="0000FF" w:themeColor="hyperlink"/>
                  <w:sz w:val="20"/>
                  <w:u w:val="single"/>
                  <w:lang w:val="en-CA" w:eastAsia="en-CA"/>
                </w:rPr>
                <w:t>2013 QCCS 1505</w:t>
              </w:r>
            </w:hyperlink>
          </w:p>
          <w:p w:rsidR="00724030" w:rsidRPr="00106DBF" w:rsidRDefault="00724030" w:rsidP="00724030">
            <w:pPr>
              <w:jc w:val="both"/>
              <w:rPr>
                <w:sz w:val="20"/>
                <w:lang w:val="en-CA" w:eastAsia="en-CA"/>
              </w:rPr>
            </w:pPr>
          </w:p>
        </w:tc>
        <w:tc>
          <w:tcPr>
            <w:tcW w:w="243" w:type="pct"/>
          </w:tcPr>
          <w:p w:rsidR="00724030" w:rsidRPr="00106DBF" w:rsidRDefault="00724030" w:rsidP="00724030">
            <w:pPr>
              <w:jc w:val="both"/>
              <w:rPr>
                <w:sz w:val="20"/>
                <w:lang w:val="en-CA" w:eastAsia="en-CA"/>
              </w:rPr>
            </w:pPr>
          </w:p>
        </w:tc>
        <w:tc>
          <w:tcPr>
            <w:tcW w:w="2330" w:type="pct"/>
          </w:tcPr>
          <w:p w:rsidR="00724030" w:rsidRPr="00106DBF" w:rsidRDefault="00724030" w:rsidP="00724030">
            <w:pPr>
              <w:jc w:val="both"/>
              <w:rPr>
                <w:sz w:val="20"/>
                <w:lang w:val="en-CA" w:eastAsia="en-CA"/>
              </w:rPr>
            </w:pPr>
            <w:r w:rsidRPr="00106DBF">
              <w:rPr>
                <w:sz w:val="20"/>
                <w:lang w:val="en-CA" w:eastAsia="en-CA"/>
              </w:rPr>
              <w:t>Motion for judicial review allowed</w:t>
            </w:r>
          </w:p>
        </w:tc>
      </w:tr>
      <w:tr w:rsidR="00724030" w:rsidRPr="00106DBF" w:rsidTr="000D42E5">
        <w:trPr>
          <w:trHeight w:val="432"/>
        </w:trPr>
        <w:tc>
          <w:tcPr>
            <w:tcW w:w="2427" w:type="pct"/>
            <w:gridSpan w:val="2"/>
          </w:tcPr>
          <w:p w:rsidR="00724030" w:rsidRPr="00106DBF" w:rsidRDefault="00724030" w:rsidP="00724030">
            <w:pPr>
              <w:jc w:val="both"/>
              <w:rPr>
                <w:sz w:val="20"/>
                <w:lang w:val="en-CA" w:eastAsia="en-CA"/>
              </w:rPr>
            </w:pPr>
            <w:r w:rsidRPr="00106DBF">
              <w:rPr>
                <w:sz w:val="20"/>
                <w:lang w:val="en-CA" w:eastAsia="en-CA"/>
              </w:rPr>
              <w:t>November 17, 2014</w:t>
            </w:r>
          </w:p>
          <w:p w:rsidR="00724030" w:rsidRPr="00106DBF" w:rsidRDefault="00724030" w:rsidP="00724030">
            <w:pPr>
              <w:jc w:val="both"/>
              <w:rPr>
                <w:sz w:val="20"/>
                <w:lang w:val="en-CA" w:eastAsia="en-CA"/>
              </w:rPr>
            </w:pPr>
            <w:r w:rsidRPr="00106DBF">
              <w:rPr>
                <w:sz w:val="20"/>
                <w:lang w:val="en-CA" w:eastAsia="en-CA"/>
              </w:rPr>
              <w:t>Quebec Court of Appeal (Québec)</w:t>
            </w:r>
          </w:p>
          <w:p w:rsidR="00724030" w:rsidRPr="00106DBF" w:rsidRDefault="00724030" w:rsidP="00724030">
            <w:pPr>
              <w:jc w:val="both"/>
              <w:rPr>
                <w:sz w:val="20"/>
                <w:lang w:val="en-CA" w:eastAsia="en-CA"/>
              </w:rPr>
            </w:pPr>
            <w:r w:rsidRPr="00106DBF">
              <w:rPr>
                <w:sz w:val="20"/>
                <w:lang w:val="en-CA" w:eastAsia="en-CA"/>
              </w:rPr>
              <w:t>(Morin, Morissette and Bouchard JJ.A.)</w:t>
            </w:r>
          </w:p>
          <w:p w:rsidR="00724030" w:rsidRPr="00106DBF" w:rsidRDefault="00BC6B00" w:rsidP="00724030">
            <w:pPr>
              <w:jc w:val="both"/>
              <w:rPr>
                <w:rFonts w:eastAsiaTheme="minorHAnsi"/>
                <w:sz w:val="20"/>
                <w:lang w:val="en-CA"/>
              </w:rPr>
            </w:pPr>
            <w:hyperlink r:id="rId41" w:history="1">
              <w:r w:rsidR="00724030" w:rsidRPr="00106DBF">
                <w:rPr>
                  <w:color w:val="0000FF" w:themeColor="hyperlink"/>
                  <w:sz w:val="20"/>
                  <w:u w:val="single"/>
                  <w:lang w:val="en-CA" w:eastAsia="en-CA"/>
                </w:rPr>
                <w:t>2014 QCCA 2105</w:t>
              </w:r>
            </w:hyperlink>
            <w:r w:rsidR="00724030" w:rsidRPr="00106DBF">
              <w:rPr>
                <w:rFonts w:eastAsiaTheme="minorHAnsi"/>
                <w:sz w:val="20"/>
                <w:lang w:val="en-CA"/>
              </w:rPr>
              <w:t xml:space="preserve"> ;</w:t>
            </w:r>
            <w:r w:rsidR="00724030" w:rsidRPr="00106DBF">
              <w:rPr>
                <w:sz w:val="20"/>
                <w:lang w:val="en-CA" w:eastAsia="en-CA"/>
              </w:rPr>
              <w:t xml:space="preserve"> 200-09-008013-135</w:t>
            </w:r>
          </w:p>
          <w:p w:rsidR="00724030" w:rsidRPr="00106DBF" w:rsidRDefault="00724030" w:rsidP="00724030">
            <w:pPr>
              <w:jc w:val="both"/>
              <w:rPr>
                <w:sz w:val="20"/>
                <w:lang w:val="en-CA" w:eastAsia="en-CA"/>
              </w:rPr>
            </w:pPr>
          </w:p>
        </w:tc>
        <w:tc>
          <w:tcPr>
            <w:tcW w:w="243" w:type="pct"/>
          </w:tcPr>
          <w:p w:rsidR="00724030" w:rsidRPr="00106DBF" w:rsidRDefault="00724030" w:rsidP="00724030">
            <w:pPr>
              <w:jc w:val="both"/>
              <w:rPr>
                <w:sz w:val="20"/>
                <w:lang w:val="en-CA" w:eastAsia="en-CA"/>
              </w:rPr>
            </w:pPr>
          </w:p>
        </w:tc>
        <w:tc>
          <w:tcPr>
            <w:tcW w:w="2330" w:type="pct"/>
          </w:tcPr>
          <w:p w:rsidR="00724030" w:rsidRPr="00106DBF" w:rsidRDefault="00724030" w:rsidP="00724030">
            <w:pPr>
              <w:jc w:val="both"/>
              <w:rPr>
                <w:sz w:val="20"/>
                <w:lang w:val="en-CA" w:eastAsia="en-CA"/>
              </w:rPr>
            </w:pPr>
            <w:r w:rsidRPr="00106DBF">
              <w:rPr>
                <w:sz w:val="20"/>
                <w:lang w:val="en-CA" w:eastAsia="en-CA"/>
              </w:rPr>
              <w:t>Appeal allowed; motion for judicial review dismissed</w:t>
            </w:r>
          </w:p>
        </w:tc>
      </w:tr>
      <w:tr w:rsidR="00724030" w:rsidRPr="00106DBF" w:rsidTr="00946020">
        <w:tc>
          <w:tcPr>
            <w:tcW w:w="2427" w:type="pct"/>
            <w:gridSpan w:val="2"/>
          </w:tcPr>
          <w:p w:rsidR="00724030" w:rsidRPr="00106DBF" w:rsidRDefault="00724030" w:rsidP="00724030">
            <w:pPr>
              <w:jc w:val="both"/>
              <w:rPr>
                <w:sz w:val="20"/>
                <w:lang w:val="en-CA" w:eastAsia="en-CA"/>
              </w:rPr>
            </w:pPr>
            <w:r w:rsidRPr="00106DBF">
              <w:rPr>
                <w:sz w:val="20"/>
                <w:lang w:val="en-CA" w:eastAsia="en-CA"/>
              </w:rPr>
              <w:t>January 14, 2015</w:t>
            </w:r>
          </w:p>
          <w:p w:rsidR="00724030" w:rsidRPr="00106DBF" w:rsidRDefault="00724030" w:rsidP="00724030">
            <w:pPr>
              <w:jc w:val="both"/>
              <w:rPr>
                <w:sz w:val="20"/>
                <w:lang w:val="en-CA" w:eastAsia="en-CA"/>
              </w:rPr>
            </w:pPr>
            <w:r w:rsidRPr="00106DBF">
              <w:rPr>
                <w:sz w:val="20"/>
                <w:lang w:val="en-CA" w:eastAsia="en-CA"/>
              </w:rPr>
              <w:t>Supreme Court of Canada</w:t>
            </w:r>
          </w:p>
        </w:tc>
        <w:tc>
          <w:tcPr>
            <w:tcW w:w="243" w:type="pct"/>
          </w:tcPr>
          <w:p w:rsidR="00724030" w:rsidRPr="00106DBF" w:rsidRDefault="00724030" w:rsidP="00724030">
            <w:pPr>
              <w:jc w:val="both"/>
              <w:rPr>
                <w:sz w:val="20"/>
                <w:lang w:val="en-CA" w:eastAsia="en-CA"/>
              </w:rPr>
            </w:pPr>
          </w:p>
        </w:tc>
        <w:tc>
          <w:tcPr>
            <w:tcW w:w="2330" w:type="pct"/>
          </w:tcPr>
          <w:p w:rsidR="00724030" w:rsidRPr="00106DBF" w:rsidRDefault="00724030" w:rsidP="00724030">
            <w:pPr>
              <w:jc w:val="both"/>
              <w:rPr>
                <w:sz w:val="20"/>
                <w:lang w:val="en-CA" w:eastAsia="en-CA"/>
              </w:rPr>
            </w:pPr>
            <w:r w:rsidRPr="00106DBF">
              <w:rPr>
                <w:sz w:val="20"/>
                <w:lang w:val="en-CA" w:eastAsia="en-CA"/>
              </w:rPr>
              <w:t>Application for leave to appeal filed</w:t>
            </w:r>
          </w:p>
        </w:tc>
      </w:tr>
    </w:tbl>
    <w:p w:rsidR="00724030" w:rsidRDefault="00724030" w:rsidP="00724030">
      <w:pPr>
        <w:jc w:val="both"/>
        <w:rPr>
          <w:rFonts w:eastAsiaTheme="minorHAnsi"/>
          <w:sz w:val="20"/>
          <w:lang w:val="en-CA"/>
        </w:rPr>
      </w:pPr>
    </w:p>
    <w:p w:rsidR="000D42E5" w:rsidRPr="00106DBF" w:rsidRDefault="000D42E5" w:rsidP="0072403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4030" w:rsidRPr="00106DBF" w:rsidTr="00946020">
        <w:tc>
          <w:tcPr>
            <w:tcW w:w="543" w:type="pct"/>
          </w:tcPr>
          <w:p w:rsidR="00724030" w:rsidRPr="00106DBF" w:rsidRDefault="00724030" w:rsidP="00724030">
            <w:pPr>
              <w:jc w:val="both"/>
              <w:rPr>
                <w:rFonts w:eastAsiaTheme="minorHAnsi"/>
                <w:sz w:val="20"/>
                <w:lang w:val="fr-CA"/>
              </w:rPr>
            </w:pPr>
            <w:r w:rsidRPr="00106DBF">
              <w:rPr>
                <w:rFonts w:eastAsiaTheme="minorHAnsi"/>
                <w:b/>
                <w:sz w:val="20"/>
                <w:lang w:val="fr-CA"/>
              </w:rPr>
              <w:t>36257</w:t>
            </w:r>
          </w:p>
        </w:tc>
        <w:tc>
          <w:tcPr>
            <w:tcW w:w="4457" w:type="pct"/>
            <w:gridSpan w:val="3"/>
          </w:tcPr>
          <w:p w:rsidR="00724030" w:rsidRPr="00106DBF" w:rsidRDefault="00724030" w:rsidP="00724030">
            <w:pPr>
              <w:jc w:val="both"/>
              <w:rPr>
                <w:rFonts w:eastAsiaTheme="minorHAnsi"/>
                <w:b/>
                <w:sz w:val="20"/>
                <w:lang w:val="fr-CA"/>
              </w:rPr>
            </w:pPr>
            <w:r w:rsidRPr="00106DBF">
              <w:rPr>
                <w:rFonts w:eastAsiaTheme="minorHAnsi"/>
                <w:b/>
                <w:sz w:val="20"/>
                <w:lang w:val="fr-CA"/>
              </w:rPr>
              <w:t>Syndicat des travailleurs de l’éducation de l’Est du Québec (CSQ) c. Commission scolaire des Îles</w:t>
            </w:r>
          </w:p>
          <w:p w:rsidR="00724030" w:rsidRPr="00106DBF" w:rsidRDefault="00724030" w:rsidP="00724030">
            <w:pPr>
              <w:jc w:val="both"/>
              <w:rPr>
                <w:rFonts w:eastAsiaTheme="minorHAnsi"/>
                <w:b/>
                <w:sz w:val="20"/>
                <w:lang w:val="fr-CA"/>
              </w:rPr>
            </w:pPr>
            <w:r w:rsidRPr="00106DBF">
              <w:rPr>
                <w:rFonts w:eastAsiaTheme="minorHAnsi"/>
                <w:b/>
                <w:sz w:val="20"/>
                <w:lang w:val="fr-CA"/>
              </w:rPr>
              <w:t>- et -</w:t>
            </w:r>
          </w:p>
          <w:p w:rsidR="00724030" w:rsidRPr="00106DBF" w:rsidRDefault="00724030" w:rsidP="00724030">
            <w:pPr>
              <w:jc w:val="both"/>
              <w:rPr>
                <w:rFonts w:eastAsiaTheme="minorHAnsi"/>
                <w:b/>
                <w:sz w:val="20"/>
                <w:lang w:val="fr-CA"/>
              </w:rPr>
            </w:pPr>
            <w:r w:rsidRPr="00106DBF">
              <w:rPr>
                <w:rFonts w:eastAsiaTheme="minorHAnsi"/>
                <w:b/>
                <w:sz w:val="20"/>
                <w:lang w:val="fr-CA"/>
              </w:rPr>
              <w:t>Marcel Morin, ès qualités</w:t>
            </w:r>
          </w:p>
          <w:p w:rsidR="00724030" w:rsidRPr="00106DBF" w:rsidRDefault="00724030" w:rsidP="000D42E5">
            <w:pPr>
              <w:jc w:val="both"/>
              <w:rPr>
                <w:rFonts w:eastAsiaTheme="minorHAnsi"/>
                <w:sz w:val="20"/>
                <w:lang w:val="fr-CA"/>
              </w:rPr>
            </w:pPr>
            <w:r w:rsidRPr="00106DBF">
              <w:rPr>
                <w:rFonts w:eastAsiaTheme="minorHAnsi"/>
                <w:sz w:val="20"/>
                <w:lang w:val="fr-CA"/>
              </w:rPr>
              <w:t>(Qc) (Civile) (Autorisation)</w:t>
            </w:r>
          </w:p>
        </w:tc>
      </w:tr>
      <w:tr w:rsidR="00724030" w:rsidRPr="00106DBF" w:rsidTr="00946020">
        <w:tc>
          <w:tcPr>
            <w:tcW w:w="5000" w:type="pct"/>
            <w:gridSpan w:val="4"/>
          </w:tcPr>
          <w:p w:rsidR="00724030" w:rsidRDefault="00724030" w:rsidP="00724030">
            <w:pPr>
              <w:jc w:val="both"/>
              <w:rPr>
                <w:rFonts w:eastAsiaTheme="minorHAnsi"/>
                <w:sz w:val="20"/>
                <w:lang w:val="fr-FR"/>
              </w:rPr>
            </w:pPr>
            <w:r w:rsidRPr="00106DBF">
              <w:rPr>
                <w:rFonts w:eastAsiaTheme="minorHAnsi"/>
                <w:sz w:val="20"/>
                <w:lang w:val="fr-CA"/>
              </w:rPr>
              <w:t xml:space="preserve">Relations du travail – Arbitrage – Griefs – Compétence de l’arbitre – Droit administratif –  Contrôle judiciaire – Norme de contrôle - </w:t>
            </w:r>
            <w:r w:rsidRPr="00106DBF">
              <w:rPr>
                <w:rFonts w:eastAsiaTheme="minorHAnsi"/>
                <w:sz w:val="20"/>
                <w:lang w:val="fr-FR"/>
              </w:rPr>
              <w:t>Aux fins du contrôle judiciaire, la décision d’un arbitre de grief de décliner compétence au motif qu’il ne peut se saisir de la question qui lui est posée doit-elle être analysée suivant la norme de la décision correcte ? – La mésentente qui existe entre les parties portant sur le non-respect d’un processus de négociation prévu dans une convention collective est-elle un grief ? – Un employeur peut-il empêcher ses employés d’exercer les pouvoirs qui leur reviennent suivant une convention collective négociée conformément à une loi d’ordre publique ?</w:t>
            </w:r>
          </w:p>
          <w:p w:rsidR="000F0D29" w:rsidRPr="00106DBF" w:rsidRDefault="000F0D29" w:rsidP="00724030">
            <w:pPr>
              <w:jc w:val="both"/>
              <w:rPr>
                <w:rFonts w:eastAsiaTheme="minorHAnsi"/>
                <w:sz w:val="20"/>
                <w:lang w:val="fr-FR"/>
              </w:rPr>
            </w:pPr>
          </w:p>
        </w:tc>
      </w:tr>
      <w:tr w:rsidR="00724030" w:rsidRPr="00106DBF" w:rsidTr="000D42E5">
        <w:trPr>
          <w:trHeight w:val="144"/>
        </w:trPr>
        <w:tc>
          <w:tcPr>
            <w:tcW w:w="5000" w:type="pct"/>
            <w:gridSpan w:val="4"/>
          </w:tcPr>
          <w:p w:rsidR="00724030" w:rsidRPr="00106DBF" w:rsidRDefault="00724030" w:rsidP="00724030">
            <w:pPr>
              <w:jc w:val="both"/>
              <w:rPr>
                <w:sz w:val="20"/>
                <w:lang w:val="fr-CA" w:eastAsia="en-CA"/>
              </w:rPr>
            </w:pPr>
            <w:r w:rsidRPr="00106DBF">
              <w:rPr>
                <w:sz w:val="20"/>
                <w:lang w:val="fr-CA" w:eastAsia="en-CA"/>
              </w:rPr>
              <w:t xml:space="preserve">Le 30 juin 2011, le Syndicat des travailleurs de l’éducation de l’est du Québec (CSQ) dépose un avis de grief pour contester la décision de la Commission scolaire des îles de retirer aux enseignants la possibilité d’aménager les calendriers scolaires de façon à ce qu’ils bénéficient de demi-journées de libération pendant lesquelles ils se concertent, une pratique établie depuis quelques années. </w:t>
            </w:r>
          </w:p>
          <w:p w:rsidR="00724030" w:rsidRPr="00106DBF" w:rsidRDefault="00724030" w:rsidP="00724030">
            <w:pPr>
              <w:jc w:val="both"/>
              <w:rPr>
                <w:sz w:val="20"/>
                <w:lang w:val="fr-CA" w:eastAsia="en-CA"/>
              </w:rPr>
            </w:pPr>
          </w:p>
          <w:p w:rsidR="00724030" w:rsidRPr="00106DBF" w:rsidRDefault="00724030" w:rsidP="00724030">
            <w:pPr>
              <w:jc w:val="both"/>
              <w:rPr>
                <w:sz w:val="20"/>
                <w:lang w:val="fr-FR" w:eastAsia="en-CA"/>
              </w:rPr>
            </w:pPr>
            <w:r w:rsidRPr="00106DBF">
              <w:rPr>
                <w:sz w:val="20"/>
                <w:lang w:val="fr-CA" w:eastAsia="en-CA"/>
              </w:rPr>
              <w:t xml:space="preserve">L’arbitre rejette le grief, estimant qu’il est saisi d’une mésentente autre qu’un grief et donc, qu’il est sans </w:t>
            </w:r>
            <w:r w:rsidRPr="00106DBF">
              <w:rPr>
                <w:sz w:val="20"/>
                <w:lang w:val="fr-CA" w:eastAsia="en-CA"/>
              </w:rPr>
              <w:lastRenderedPageBreak/>
              <w:t xml:space="preserve">compétence pour forcer la Commission scolaire à demander à ses directions d’école de participer à l’élaboration de projets de calendriers scolaires. </w:t>
            </w:r>
            <w:r w:rsidRPr="00106DBF">
              <w:rPr>
                <w:sz w:val="20"/>
                <w:lang w:val="fr-FR" w:eastAsia="en-CA"/>
              </w:rPr>
              <w:t xml:space="preserve">La Cour supérieure accueille la requête en révision judiciaire du Syndicat, décision qu’infirme la Cour d’appel, laquelle accueille l’appel de la Commission scolaire et rejette la requête en révision judiciaire du demandeur. </w:t>
            </w:r>
          </w:p>
          <w:p w:rsidR="00724030" w:rsidRPr="00106DBF" w:rsidRDefault="00724030" w:rsidP="00724030">
            <w:pPr>
              <w:jc w:val="both"/>
              <w:rPr>
                <w:sz w:val="20"/>
                <w:lang w:val="fr-FR" w:eastAsia="en-CA"/>
              </w:rPr>
            </w:pPr>
          </w:p>
        </w:tc>
      </w:tr>
      <w:tr w:rsidR="00724030" w:rsidRPr="00106DBF" w:rsidTr="00946020">
        <w:tc>
          <w:tcPr>
            <w:tcW w:w="2427" w:type="pct"/>
            <w:gridSpan w:val="2"/>
          </w:tcPr>
          <w:p w:rsidR="00724030" w:rsidRPr="00106DBF" w:rsidRDefault="00724030" w:rsidP="00724030">
            <w:pPr>
              <w:jc w:val="both"/>
              <w:rPr>
                <w:sz w:val="20"/>
                <w:lang w:val="fr-CA" w:eastAsia="en-CA"/>
              </w:rPr>
            </w:pPr>
            <w:r w:rsidRPr="00106DBF">
              <w:rPr>
                <w:sz w:val="20"/>
                <w:lang w:val="fr-CA" w:eastAsia="en-CA"/>
              </w:rPr>
              <w:lastRenderedPageBreak/>
              <w:t>Le 29 janvier 2012</w:t>
            </w:r>
          </w:p>
          <w:p w:rsidR="00724030" w:rsidRPr="00106DBF" w:rsidRDefault="00724030" w:rsidP="00724030">
            <w:pPr>
              <w:jc w:val="both"/>
              <w:rPr>
                <w:sz w:val="20"/>
                <w:lang w:val="fr-CA" w:eastAsia="en-CA"/>
              </w:rPr>
            </w:pPr>
            <w:r w:rsidRPr="00106DBF">
              <w:rPr>
                <w:sz w:val="20"/>
                <w:lang w:val="fr-CA" w:eastAsia="en-CA"/>
              </w:rPr>
              <w:t>Tribunal d’arbitrage</w:t>
            </w:r>
          </w:p>
          <w:p w:rsidR="00724030" w:rsidRPr="00106DBF" w:rsidRDefault="00724030" w:rsidP="00724030">
            <w:pPr>
              <w:jc w:val="both"/>
              <w:rPr>
                <w:sz w:val="20"/>
                <w:lang w:val="fr-CA" w:eastAsia="en-CA"/>
              </w:rPr>
            </w:pPr>
            <w:r w:rsidRPr="00106DBF">
              <w:rPr>
                <w:sz w:val="20"/>
                <w:lang w:val="fr-CA" w:eastAsia="en-CA"/>
              </w:rPr>
              <w:t>(L’arbitre M</w:t>
            </w:r>
            <w:r w:rsidRPr="00106DBF">
              <w:rPr>
                <w:sz w:val="20"/>
                <w:vertAlign w:val="superscript"/>
                <w:lang w:val="fr-CA" w:eastAsia="en-CA"/>
              </w:rPr>
              <w:t xml:space="preserve">e </w:t>
            </w:r>
            <w:r w:rsidRPr="00106DBF">
              <w:rPr>
                <w:sz w:val="20"/>
                <w:lang w:val="fr-CA" w:eastAsia="en-CA"/>
              </w:rPr>
              <w:t>Marcel Morin)</w:t>
            </w:r>
          </w:p>
          <w:p w:rsidR="00724030" w:rsidRPr="00106DBF" w:rsidRDefault="00724030" w:rsidP="00724030">
            <w:pPr>
              <w:jc w:val="both"/>
              <w:rPr>
                <w:sz w:val="20"/>
                <w:lang w:val="fr-CA" w:eastAsia="en-CA"/>
              </w:rPr>
            </w:pPr>
            <w:r w:rsidRPr="00106DBF">
              <w:rPr>
                <w:sz w:val="20"/>
                <w:lang w:val="fr-CA" w:eastAsia="en-CA"/>
              </w:rPr>
              <w:t>2015-0000421-5110</w:t>
            </w:r>
          </w:p>
          <w:p w:rsidR="00724030" w:rsidRPr="00106DBF" w:rsidRDefault="00724030" w:rsidP="00724030">
            <w:pPr>
              <w:jc w:val="both"/>
              <w:rPr>
                <w:sz w:val="20"/>
                <w:lang w:val="fr-CA" w:eastAsia="en-CA"/>
              </w:rPr>
            </w:pPr>
          </w:p>
        </w:tc>
        <w:tc>
          <w:tcPr>
            <w:tcW w:w="243" w:type="pct"/>
          </w:tcPr>
          <w:p w:rsidR="00724030" w:rsidRPr="00106DBF" w:rsidRDefault="00724030" w:rsidP="00724030">
            <w:pPr>
              <w:jc w:val="both"/>
              <w:rPr>
                <w:sz w:val="20"/>
                <w:lang w:val="fr-CA" w:eastAsia="en-CA"/>
              </w:rPr>
            </w:pPr>
          </w:p>
        </w:tc>
        <w:tc>
          <w:tcPr>
            <w:tcW w:w="2330" w:type="pct"/>
          </w:tcPr>
          <w:p w:rsidR="00724030" w:rsidRPr="00106DBF" w:rsidRDefault="00724030" w:rsidP="00724030">
            <w:pPr>
              <w:jc w:val="both"/>
              <w:rPr>
                <w:sz w:val="20"/>
                <w:lang w:val="fr-CA" w:eastAsia="en-CA"/>
              </w:rPr>
            </w:pPr>
            <w:r w:rsidRPr="00106DBF">
              <w:rPr>
                <w:sz w:val="20"/>
                <w:lang w:val="fr-CA" w:eastAsia="en-CA"/>
              </w:rPr>
              <w:t>Grief rejeté pour absence de compétence</w:t>
            </w:r>
          </w:p>
        </w:tc>
      </w:tr>
      <w:tr w:rsidR="00724030" w:rsidRPr="00106DBF" w:rsidTr="00946020">
        <w:tc>
          <w:tcPr>
            <w:tcW w:w="2427" w:type="pct"/>
            <w:gridSpan w:val="2"/>
          </w:tcPr>
          <w:p w:rsidR="00724030" w:rsidRPr="00106DBF" w:rsidRDefault="00724030" w:rsidP="00724030">
            <w:pPr>
              <w:jc w:val="both"/>
              <w:rPr>
                <w:sz w:val="20"/>
                <w:lang w:val="fr-CA" w:eastAsia="en-CA"/>
              </w:rPr>
            </w:pPr>
            <w:r w:rsidRPr="00106DBF">
              <w:rPr>
                <w:sz w:val="20"/>
                <w:lang w:val="fr-CA" w:eastAsia="en-CA"/>
              </w:rPr>
              <w:t>Le 15 mars 2013</w:t>
            </w:r>
          </w:p>
          <w:p w:rsidR="00724030" w:rsidRPr="00106DBF" w:rsidRDefault="00724030" w:rsidP="00724030">
            <w:pPr>
              <w:jc w:val="both"/>
              <w:rPr>
                <w:sz w:val="20"/>
                <w:lang w:val="fr-CA" w:eastAsia="en-CA"/>
              </w:rPr>
            </w:pPr>
            <w:r w:rsidRPr="00106DBF">
              <w:rPr>
                <w:sz w:val="20"/>
                <w:lang w:val="fr-CA" w:eastAsia="en-CA"/>
              </w:rPr>
              <w:t>Cour supérieure du Québec</w:t>
            </w:r>
          </w:p>
          <w:p w:rsidR="00724030" w:rsidRPr="00106DBF" w:rsidRDefault="00724030" w:rsidP="00724030">
            <w:pPr>
              <w:jc w:val="both"/>
              <w:rPr>
                <w:sz w:val="20"/>
                <w:lang w:val="fr-CA" w:eastAsia="en-CA"/>
              </w:rPr>
            </w:pPr>
            <w:r w:rsidRPr="00106DBF">
              <w:rPr>
                <w:sz w:val="20"/>
                <w:lang w:val="fr-CA" w:eastAsia="en-CA"/>
              </w:rPr>
              <w:t>(La juge Tessier-Couture)</w:t>
            </w:r>
          </w:p>
          <w:p w:rsidR="00724030" w:rsidRPr="00106DBF" w:rsidRDefault="00BC6B00" w:rsidP="00724030">
            <w:pPr>
              <w:jc w:val="both"/>
              <w:rPr>
                <w:sz w:val="20"/>
                <w:lang w:val="fr-CA" w:eastAsia="en-CA"/>
              </w:rPr>
            </w:pPr>
            <w:hyperlink r:id="rId42" w:history="1">
              <w:r w:rsidR="00724030" w:rsidRPr="00106DBF">
                <w:rPr>
                  <w:color w:val="0000FF" w:themeColor="hyperlink"/>
                  <w:sz w:val="20"/>
                  <w:u w:val="single"/>
                  <w:lang w:val="fr-CA" w:eastAsia="en-CA"/>
                </w:rPr>
                <w:t>2013 QCCS 1505</w:t>
              </w:r>
            </w:hyperlink>
          </w:p>
          <w:p w:rsidR="00724030" w:rsidRPr="00106DBF" w:rsidRDefault="00724030" w:rsidP="00724030">
            <w:pPr>
              <w:jc w:val="both"/>
              <w:rPr>
                <w:sz w:val="20"/>
                <w:lang w:val="fr-CA" w:eastAsia="en-CA"/>
              </w:rPr>
            </w:pPr>
          </w:p>
        </w:tc>
        <w:tc>
          <w:tcPr>
            <w:tcW w:w="243" w:type="pct"/>
          </w:tcPr>
          <w:p w:rsidR="00724030" w:rsidRPr="00106DBF" w:rsidRDefault="00724030" w:rsidP="00724030">
            <w:pPr>
              <w:jc w:val="both"/>
              <w:rPr>
                <w:sz w:val="20"/>
                <w:lang w:val="fr-CA" w:eastAsia="en-CA"/>
              </w:rPr>
            </w:pPr>
          </w:p>
        </w:tc>
        <w:tc>
          <w:tcPr>
            <w:tcW w:w="2330" w:type="pct"/>
          </w:tcPr>
          <w:p w:rsidR="00724030" w:rsidRPr="00106DBF" w:rsidRDefault="00724030" w:rsidP="00724030">
            <w:pPr>
              <w:jc w:val="both"/>
              <w:rPr>
                <w:sz w:val="20"/>
                <w:lang w:val="fr-CA" w:eastAsia="en-CA"/>
              </w:rPr>
            </w:pPr>
            <w:r w:rsidRPr="00106DBF">
              <w:rPr>
                <w:sz w:val="20"/>
                <w:lang w:val="fr-CA" w:eastAsia="en-CA"/>
              </w:rPr>
              <w:t>Requête en révision judiciaire accueillie</w:t>
            </w:r>
          </w:p>
        </w:tc>
      </w:tr>
      <w:tr w:rsidR="00724030" w:rsidRPr="00106DBF" w:rsidTr="000D42E5">
        <w:trPr>
          <w:trHeight w:val="20"/>
        </w:trPr>
        <w:tc>
          <w:tcPr>
            <w:tcW w:w="2427" w:type="pct"/>
            <w:gridSpan w:val="2"/>
          </w:tcPr>
          <w:p w:rsidR="00724030" w:rsidRPr="00106DBF" w:rsidRDefault="00724030" w:rsidP="00724030">
            <w:pPr>
              <w:jc w:val="both"/>
              <w:rPr>
                <w:sz w:val="20"/>
                <w:lang w:val="fr-CA" w:eastAsia="en-CA"/>
              </w:rPr>
            </w:pPr>
            <w:r w:rsidRPr="00106DBF">
              <w:rPr>
                <w:sz w:val="20"/>
                <w:lang w:val="fr-CA" w:eastAsia="en-CA"/>
              </w:rPr>
              <w:t>Le 17 novembre 2014</w:t>
            </w:r>
          </w:p>
          <w:p w:rsidR="00724030" w:rsidRPr="00106DBF" w:rsidRDefault="00724030" w:rsidP="00724030">
            <w:pPr>
              <w:jc w:val="both"/>
              <w:rPr>
                <w:sz w:val="20"/>
                <w:lang w:val="fr-CA" w:eastAsia="en-CA"/>
              </w:rPr>
            </w:pPr>
            <w:r w:rsidRPr="00106DBF">
              <w:rPr>
                <w:sz w:val="20"/>
                <w:lang w:val="fr-CA" w:eastAsia="en-CA"/>
              </w:rPr>
              <w:t>Cour d’appel du Québec (Québec)</w:t>
            </w:r>
          </w:p>
          <w:p w:rsidR="00724030" w:rsidRPr="00106DBF" w:rsidRDefault="00724030" w:rsidP="00724030">
            <w:pPr>
              <w:jc w:val="both"/>
              <w:rPr>
                <w:sz w:val="20"/>
                <w:lang w:val="fr-CA" w:eastAsia="en-CA"/>
              </w:rPr>
            </w:pPr>
            <w:r w:rsidRPr="00106DBF">
              <w:rPr>
                <w:sz w:val="20"/>
                <w:lang w:val="fr-CA" w:eastAsia="en-CA"/>
              </w:rPr>
              <w:t>(Les juges Morin, Morissette et Bouchard)</w:t>
            </w:r>
          </w:p>
          <w:p w:rsidR="00724030" w:rsidRPr="00106DBF" w:rsidRDefault="00BC6B00" w:rsidP="00724030">
            <w:pPr>
              <w:jc w:val="both"/>
              <w:rPr>
                <w:rFonts w:eastAsiaTheme="minorHAnsi"/>
                <w:sz w:val="20"/>
                <w:lang w:val="fr-CA"/>
              </w:rPr>
            </w:pPr>
            <w:hyperlink r:id="rId43" w:history="1">
              <w:r w:rsidR="00724030" w:rsidRPr="00106DBF">
                <w:rPr>
                  <w:color w:val="0000FF" w:themeColor="hyperlink"/>
                  <w:sz w:val="20"/>
                  <w:u w:val="single"/>
                  <w:lang w:val="fr-CA" w:eastAsia="en-CA"/>
                </w:rPr>
                <w:t>2014 QCCA 2105</w:t>
              </w:r>
            </w:hyperlink>
            <w:r w:rsidR="00724030" w:rsidRPr="00106DBF">
              <w:rPr>
                <w:rFonts w:eastAsiaTheme="minorHAnsi"/>
                <w:sz w:val="20"/>
                <w:lang w:val="fr-CA"/>
              </w:rPr>
              <w:t xml:space="preserve"> ;</w:t>
            </w:r>
            <w:r w:rsidR="00724030" w:rsidRPr="00106DBF">
              <w:rPr>
                <w:sz w:val="20"/>
                <w:lang w:val="fr-CA" w:eastAsia="en-CA"/>
              </w:rPr>
              <w:t xml:space="preserve"> 200-09-008013-135</w:t>
            </w:r>
          </w:p>
          <w:p w:rsidR="00724030" w:rsidRPr="00106DBF" w:rsidRDefault="00724030" w:rsidP="00724030">
            <w:pPr>
              <w:jc w:val="both"/>
              <w:rPr>
                <w:sz w:val="20"/>
                <w:lang w:val="fr-CA" w:eastAsia="en-CA"/>
              </w:rPr>
            </w:pPr>
          </w:p>
        </w:tc>
        <w:tc>
          <w:tcPr>
            <w:tcW w:w="243" w:type="pct"/>
          </w:tcPr>
          <w:p w:rsidR="00724030" w:rsidRPr="00106DBF" w:rsidRDefault="00724030" w:rsidP="00724030">
            <w:pPr>
              <w:jc w:val="both"/>
              <w:rPr>
                <w:sz w:val="20"/>
                <w:lang w:val="fr-CA" w:eastAsia="en-CA"/>
              </w:rPr>
            </w:pPr>
          </w:p>
        </w:tc>
        <w:tc>
          <w:tcPr>
            <w:tcW w:w="2330" w:type="pct"/>
          </w:tcPr>
          <w:p w:rsidR="00724030" w:rsidRPr="00106DBF" w:rsidRDefault="00724030" w:rsidP="00724030">
            <w:pPr>
              <w:jc w:val="both"/>
              <w:rPr>
                <w:sz w:val="20"/>
                <w:lang w:val="fr-CA" w:eastAsia="en-CA"/>
              </w:rPr>
            </w:pPr>
            <w:r w:rsidRPr="00106DBF">
              <w:rPr>
                <w:sz w:val="20"/>
                <w:lang w:val="fr-CA" w:eastAsia="en-CA"/>
              </w:rPr>
              <w:t>Appel accueilli; requête en révision judiciaire rejetée</w:t>
            </w:r>
          </w:p>
        </w:tc>
      </w:tr>
      <w:tr w:rsidR="00724030" w:rsidRPr="00106DBF" w:rsidTr="00946020">
        <w:tc>
          <w:tcPr>
            <w:tcW w:w="2427" w:type="pct"/>
            <w:gridSpan w:val="2"/>
          </w:tcPr>
          <w:p w:rsidR="00724030" w:rsidRPr="00106DBF" w:rsidRDefault="00724030" w:rsidP="00724030">
            <w:pPr>
              <w:jc w:val="both"/>
              <w:rPr>
                <w:sz w:val="20"/>
                <w:lang w:val="fr-CA" w:eastAsia="en-CA"/>
              </w:rPr>
            </w:pPr>
            <w:r w:rsidRPr="00106DBF">
              <w:rPr>
                <w:sz w:val="20"/>
                <w:lang w:val="fr-CA" w:eastAsia="en-CA"/>
              </w:rPr>
              <w:t>Le 14 janvier 2015</w:t>
            </w:r>
          </w:p>
          <w:p w:rsidR="00724030" w:rsidRPr="00106DBF" w:rsidRDefault="00724030" w:rsidP="00724030">
            <w:pPr>
              <w:jc w:val="both"/>
              <w:rPr>
                <w:sz w:val="20"/>
                <w:lang w:val="fr-CA" w:eastAsia="en-CA"/>
              </w:rPr>
            </w:pPr>
            <w:r w:rsidRPr="00106DBF">
              <w:rPr>
                <w:sz w:val="20"/>
                <w:lang w:val="fr-CA" w:eastAsia="en-CA"/>
              </w:rPr>
              <w:t>Cour suprême du Canada</w:t>
            </w:r>
          </w:p>
        </w:tc>
        <w:tc>
          <w:tcPr>
            <w:tcW w:w="243" w:type="pct"/>
          </w:tcPr>
          <w:p w:rsidR="00724030" w:rsidRPr="00106DBF" w:rsidRDefault="00724030" w:rsidP="00724030">
            <w:pPr>
              <w:jc w:val="both"/>
              <w:rPr>
                <w:sz w:val="20"/>
                <w:lang w:val="fr-CA" w:eastAsia="en-CA"/>
              </w:rPr>
            </w:pPr>
          </w:p>
        </w:tc>
        <w:tc>
          <w:tcPr>
            <w:tcW w:w="2330" w:type="pct"/>
          </w:tcPr>
          <w:p w:rsidR="00724030" w:rsidRPr="00106DBF" w:rsidRDefault="00724030" w:rsidP="00724030">
            <w:pPr>
              <w:jc w:val="both"/>
              <w:rPr>
                <w:sz w:val="20"/>
                <w:lang w:val="fr-CA" w:eastAsia="en-CA"/>
              </w:rPr>
            </w:pPr>
            <w:r w:rsidRPr="00106DBF">
              <w:rPr>
                <w:sz w:val="20"/>
                <w:lang w:val="fr-CA" w:eastAsia="en-CA"/>
              </w:rPr>
              <w:t>Demande d’autorisation d’appel déposée</w:t>
            </w:r>
          </w:p>
        </w:tc>
      </w:tr>
    </w:tbl>
    <w:p w:rsidR="00724030" w:rsidRPr="00106DBF" w:rsidRDefault="00724030" w:rsidP="00724030">
      <w:pPr>
        <w:jc w:val="both"/>
        <w:rPr>
          <w:rFonts w:eastAsiaTheme="minorHAnsi"/>
          <w:sz w:val="20"/>
          <w:lang w:val="fr-CA"/>
        </w:rPr>
      </w:pPr>
    </w:p>
    <w:p w:rsidR="00724030" w:rsidRPr="00106DBF" w:rsidRDefault="00724030" w:rsidP="00B9239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en-CA"/>
              </w:rPr>
            </w:pPr>
            <w:r w:rsidRPr="00106DBF">
              <w:rPr>
                <w:rFonts w:eastAsiaTheme="minorHAnsi"/>
                <w:b/>
                <w:sz w:val="20"/>
                <w:lang w:val="en-CA"/>
              </w:rPr>
              <w:t>36399</w:t>
            </w:r>
          </w:p>
        </w:tc>
        <w:tc>
          <w:tcPr>
            <w:tcW w:w="4457" w:type="pct"/>
            <w:gridSpan w:val="3"/>
          </w:tcPr>
          <w:p w:rsidR="00946020" w:rsidRPr="00106DBF" w:rsidRDefault="00946020" w:rsidP="00946020">
            <w:pPr>
              <w:jc w:val="both"/>
              <w:rPr>
                <w:rFonts w:eastAsiaTheme="minorHAnsi"/>
                <w:b/>
                <w:sz w:val="20"/>
                <w:lang w:val="en-CA"/>
              </w:rPr>
            </w:pPr>
            <w:r w:rsidRPr="00106DBF">
              <w:rPr>
                <w:rFonts w:eastAsiaTheme="minorHAnsi"/>
                <w:b/>
                <w:sz w:val="20"/>
                <w:lang w:val="en-CA"/>
              </w:rPr>
              <w:t>Paul Matthew Johnson v. Her Majesty the Queen</w:t>
            </w:r>
          </w:p>
          <w:p w:rsidR="00946020" w:rsidRPr="00106DBF" w:rsidRDefault="00946020" w:rsidP="00946020">
            <w:pPr>
              <w:jc w:val="both"/>
              <w:rPr>
                <w:rFonts w:eastAsiaTheme="minorHAnsi"/>
                <w:sz w:val="20"/>
                <w:lang w:val="en-CA"/>
              </w:rPr>
            </w:pPr>
            <w:r w:rsidRPr="00106DBF">
              <w:rPr>
                <w:rFonts w:eastAsiaTheme="minorHAnsi"/>
                <w:sz w:val="20"/>
                <w:lang w:val="en-CA"/>
              </w:rPr>
              <w:t>(FC) (Civil) (By Leave)</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 xml:space="preserve">Taxation ― Goods and services tax ― Assessment ― Courts ― Jurisdiction ― Civil procedure ― Pleadings ― Motion to strike ― Canada Revenue Agency issuing assessments for unremitted taxes, interest and penalties ― Applicant commencing action in Tax Court ― Tax Court allowing Crown’s motion to strike ― Federal Court of Appeal dismissing appeal ― Whether Tax Court of Canada has jurisdiction under s. 12(1) of </w:t>
            </w:r>
            <w:r w:rsidRPr="00106DBF">
              <w:rPr>
                <w:rFonts w:eastAsiaTheme="minorHAnsi"/>
                <w:i/>
                <w:sz w:val="20"/>
                <w:lang w:val="en-CA"/>
              </w:rPr>
              <w:t>Tax Court of Canada Act</w:t>
            </w:r>
            <w:r w:rsidRPr="00106DBF">
              <w:rPr>
                <w:rFonts w:eastAsiaTheme="minorHAnsi"/>
                <w:sz w:val="20"/>
                <w:lang w:val="en-CA"/>
              </w:rPr>
              <w:t xml:space="preserve">, R.S.C. 1985, c. T-2, to vacate an assessment on basis Minister abused his power to assess tax under s. 296(1) of </w:t>
            </w:r>
            <w:r w:rsidRPr="00106DBF">
              <w:rPr>
                <w:rFonts w:eastAsiaTheme="minorHAnsi"/>
                <w:i/>
                <w:sz w:val="20"/>
                <w:lang w:val="en-CA"/>
              </w:rPr>
              <w:t>Act</w:t>
            </w:r>
            <w:r w:rsidRPr="00106DBF">
              <w:rPr>
                <w:rFonts w:eastAsiaTheme="minorHAnsi"/>
                <w:sz w:val="20"/>
                <w:lang w:val="en-CA"/>
              </w:rPr>
              <w:t xml:space="preserve"> ― If Tax Court does not have jurisdiction to vacate an assessment that is an abuse of power, then which court, if any, does have power to do so ― Whether courts erred in allowing motion to strike ― </w:t>
            </w:r>
            <w:r w:rsidRPr="00106DBF">
              <w:rPr>
                <w:rFonts w:eastAsiaTheme="minorHAnsi"/>
                <w:i/>
                <w:sz w:val="20"/>
                <w:lang w:val="en-CA"/>
              </w:rPr>
              <w:t>Excise Tax Act</w:t>
            </w:r>
            <w:r w:rsidRPr="00106DBF">
              <w:rPr>
                <w:rFonts w:eastAsiaTheme="minorHAnsi"/>
                <w:sz w:val="20"/>
                <w:lang w:val="en-CA"/>
              </w:rPr>
              <w:t>, R.S.C. 1985, c. E-15.</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p>
        </w:tc>
      </w:tr>
      <w:tr w:rsidR="00946020" w:rsidRPr="00106DBF" w:rsidTr="00946020">
        <w:tc>
          <w:tcPr>
            <w:tcW w:w="5000" w:type="pct"/>
            <w:gridSpan w:val="4"/>
          </w:tcPr>
          <w:p w:rsidR="00946020" w:rsidRPr="00106DBF" w:rsidRDefault="00946020" w:rsidP="00946020">
            <w:pPr>
              <w:jc w:val="both"/>
              <w:rPr>
                <w:rFonts w:eastAsiaTheme="minorHAnsi"/>
                <w:sz w:val="20"/>
              </w:rPr>
            </w:pPr>
            <w:r w:rsidRPr="00106DBF">
              <w:rPr>
                <w:rFonts w:eastAsiaTheme="minorHAnsi"/>
                <w:sz w:val="20"/>
              </w:rPr>
              <w:t xml:space="preserve">The Minister of National Revenue issued a notice of assessment/reassessment in respect of Mr. Johnson’s liability under s. 272.1(5) of Part IX of the </w:t>
            </w:r>
            <w:r w:rsidRPr="00106DBF">
              <w:rPr>
                <w:rFonts w:eastAsiaTheme="minorHAnsi"/>
                <w:i/>
                <w:sz w:val="20"/>
                <w:lang w:val="en-CA"/>
              </w:rPr>
              <w:t>Excise Tax Act</w:t>
            </w:r>
            <w:r w:rsidRPr="00106DBF">
              <w:rPr>
                <w:rFonts w:eastAsiaTheme="minorHAnsi"/>
                <w:sz w:val="20"/>
                <w:lang w:val="en-CA"/>
              </w:rPr>
              <w:t xml:space="preserve">, R.S.C. 1985, c. E-15. Mr. Johnson filed a notice of objection to the assessment and the Minister confirmed the assessment. </w:t>
            </w:r>
          </w:p>
          <w:p w:rsidR="00946020" w:rsidRPr="00106DBF" w:rsidRDefault="00946020" w:rsidP="00946020">
            <w:pPr>
              <w:jc w:val="both"/>
              <w:rPr>
                <w:rFonts w:eastAsiaTheme="minorHAnsi"/>
                <w:sz w:val="20"/>
                <w:lang w:val="en-CA"/>
              </w:rPr>
            </w:pPr>
          </w:p>
          <w:p w:rsidR="00946020" w:rsidRPr="00106DBF" w:rsidRDefault="00946020" w:rsidP="00946020">
            <w:pPr>
              <w:jc w:val="both"/>
              <w:rPr>
                <w:rFonts w:eastAsiaTheme="minorHAnsi"/>
                <w:sz w:val="20"/>
                <w:lang w:val="en-CA"/>
              </w:rPr>
            </w:pPr>
            <w:r w:rsidRPr="00106DBF">
              <w:rPr>
                <w:rFonts w:eastAsiaTheme="minorHAnsi"/>
                <w:sz w:val="20"/>
                <w:lang w:val="en-CA"/>
              </w:rPr>
              <w:t xml:space="preserve">Mr. Johnson filed a Notice of Appeal in the Tax Court . He brought a motion seeking a default judgment. The Crown also brought a motion to strike paragraphs from Mr. Johnson’s pleadings. The Tax Court dismissed Mr. Johnston’s motion for default judgment but allowed the Crown’s motion to strike. The Court of Appeal dismissed the appeal. </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lastRenderedPageBreak/>
              <w:t>March 20, 2014</w:t>
            </w:r>
          </w:p>
          <w:p w:rsidR="00946020" w:rsidRPr="00106DBF" w:rsidRDefault="00946020" w:rsidP="00946020">
            <w:pPr>
              <w:jc w:val="both"/>
              <w:rPr>
                <w:rFonts w:eastAsiaTheme="minorHAnsi"/>
                <w:sz w:val="20"/>
                <w:lang w:val="en-CA"/>
              </w:rPr>
            </w:pPr>
            <w:r w:rsidRPr="00106DBF">
              <w:rPr>
                <w:rFonts w:eastAsiaTheme="minorHAnsi"/>
                <w:sz w:val="20"/>
                <w:lang w:val="en-CA"/>
              </w:rPr>
              <w:t>Tax Court of Canada</w:t>
            </w:r>
          </w:p>
          <w:p w:rsidR="00946020" w:rsidRPr="00106DBF" w:rsidRDefault="00946020" w:rsidP="00946020">
            <w:pPr>
              <w:jc w:val="both"/>
              <w:rPr>
                <w:rFonts w:eastAsiaTheme="minorHAnsi"/>
                <w:sz w:val="20"/>
                <w:lang w:val="en-CA"/>
              </w:rPr>
            </w:pPr>
            <w:r w:rsidRPr="00106DBF">
              <w:rPr>
                <w:rFonts w:eastAsiaTheme="minorHAnsi"/>
                <w:sz w:val="20"/>
                <w:lang w:val="en-CA"/>
              </w:rPr>
              <w:t>(D’Arcy J.)</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 xml:space="preserve">Crown’s motion to strike allowed; Mr. Johnson’s motion for default judgment dismissed. </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February 23, 2015</w:t>
            </w:r>
          </w:p>
          <w:p w:rsidR="00946020" w:rsidRPr="00106DBF" w:rsidRDefault="00946020" w:rsidP="00946020">
            <w:pPr>
              <w:jc w:val="both"/>
              <w:rPr>
                <w:rFonts w:eastAsiaTheme="minorHAnsi"/>
                <w:sz w:val="20"/>
                <w:lang w:val="en-CA"/>
              </w:rPr>
            </w:pPr>
            <w:r w:rsidRPr="00106DBF">
              <w:rPr>
                <w:rFonts w:eastAsiaTheme="minorHAnsi"/>
                <w:sz w:val="20"/>
                <w:lang w:val="en-CA"/>
              </w:rPr>
              <w:t>Federal Court of Appeal</w:t>
            </w:r>
          </w:p>
          <w:p w:rsidR="00946020" w:rsidRPr="00106DBF" w:rsidRDefault="00946020" w:rsidP="00946020">
            <w:pPr>
              <w:jc w:val="both"/>
              <w:rPr>
                <w:rFonts w:eastAsiaTheme="minorHAnsi"/>
                <w:sz w:val="20"/>
                <w:lang w:val="en-CA"/>
              </w:rPr>
            </w:pPr>
            <w:r w:rsidRPr="00106DBF">
              <w:rPr>
                <w:rFonts w:eastAsiaTheme="minorHAnsi"/>
                <w:sz w:val="20"/>
                <w:lang w:val="en-CA"/>
              </w:rPr>
              <w:t>(Nadon, Webb and Boivin JJ.A.)</w:t>
            </w:r>
          </w:p>
          <w:p w:rsidR="00946020" w:rsidRPr="00106DBF" w:rsidRDefault="00BC6B00" w:rsidP="00946020">
            <w:pPr>
              <w:jc w:val="both"/>
              <w:rPr>
                <w:rFonts w:eastAsiaTheme="minorHAnsi"/>
                <w:sz w:val="20"/>
                <w:lang w:val="en-CA"/>
              </w:rPr>
            </w:pPr>
            <w:hyperlink r:id="rId44" w:history="1">
              <w:r w:rsidR="00946020" w:rsidRPr="00106DBF">
                <w:rPr>
                  <w:rFonts w:eastAsiaTheme="minorHAnsi"/>
                  <w:color w:val="0000FF" w:themeColor="hyperlink"/>
                  <w:sz w:val="20"/>
                  <w:u w:val="single"/>
                  <w:lang w:val="en-CA"/>
                </w:rPr>
                <w:t>2015 FCA 52</w:t>
              </w:r>
            </w:hyperlink>
          </w:p>
          <w:p w:rsidR="00946020" w:rsidRPr="00106DBF" w:rsidRDefault="00946020" w:rsidP="00946020">
            <w:pPr>
              <w:jc w:val="both"/>
              <w:rPr>
                <w:rFonts w:eastAsiaTheme="minorHAnsi"/>
                <w:sz w:val="20"/>
                <w:lang w:val="en-CA"/>
              </w:rPr>
            </w:pPr>
            <w:r w:rsidRPr="00106DBF">
              <w:rPr>
                <w:rFonts w:eastAsiaTheme="minorHAnsi"/>
                <w:sz w:val="20"/>
                <w:lang w:val="en-CA"/>
              </w:rPr>
              <w:t>File No.: A-170-14</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Appeal dismissed.</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April 23, 2015</w:t>
            </w:r>
          </w:p>
          <w:p w:rsidR="00946020" w:rsidRPr="00106DBF" w:rsidRDefault="00946020" w:rsidP="00946020">
            <w:pPr>
              <w:jc w:val="both"/>
              <w:rPr>
                <w:rFonts w:eastAsiaTheme="minorHAnsi"/>
                <w:sz w:val="20"/>
                <w:lang w:val="en-CA"/>
              </w:rPr>
            </w:pPr>
            <w:r w:rsidRPr="00106DBF">
              <w:rPr>
                <w:rFonts w:eastAsiaTheme="minorHAnsi"/>
                <w:sz w:val="20"/>
                <w:lang w:val="en-CA"/>
              </w:rPr>
              <w:t>Supreme Court of Canada</w:t>
            </w: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Application for leave to appeal filed.</w:t>
            </w:r>
          </w:p>
          <w:p w:rsidR="00946020" w:rsidRPr="00106DBF" w:rsidRDefault="00946020" w:rsidP="00946020">
            <w:pPr>
              <w:jc w:val="both"/>
              <w:rPr>
                <w:rFonts w:eastAsiaTheme="minorHAnsi"/>
                <w:sz w:val="20"/>
                <w:lang w:val="en-CA"/>
              </w:rPr>
            </w:pPr>
          </w:p>
        </w:tc>
      </w:tr>
    </w:tbl>
    <w:p w:rsidR="00946020" w:rsidRDefault="00946020" w:rsidP="00946020">
      <w:pPr>
        <w:jc w:val="both"/>
        <w:rPr>
          <w:rFonts w:eastAsiaTheme="minorHAnsi"/>
          <w:sz w:val="20"/>
          <w:lang w:val="en-CA"/>
        </w:rPr>
      </w:pPr>
    </w:p>
    <w:p w:rsidR="000D42E5" w:rsidRPr="00106DBF" w:rsidRDefault="000D42E5" w:rsidP="0094602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fr-CA"/>
              </w:rPr>
            </w:pPr>
            <w:r w:rsidRPr="00106DBF">
              <w:rPr>
                <w:rFonts w:eastAsiaTheme="minorHAnsi"/>
                <w:b/>
                <w:sz w:val="20"/>
                <w:lang w:val="fr-CA"/>
              </w:rPr>
              <w:t>36399</w:t>
            </w:r>
          </w:p>
        </w:tc>
        <w:tc>
          <w:tcPr>
            <w:tcW w:w="4457" w:type="pct"/>
            <w:gridSpan w:val="3"/>
          </w:tcPr>
          <w:p w:rsidR="00946020" w:rsidRPr="00106DBF" w:rsidRDefault="00946020" w:rsidP="00946020">
            <w:pPr>
              <w:jc w:val="both"/>
              <w:rPr>
                <w:rFonts w:eastAsiaTheme="minorHAnsi"/>
                <w:b/>
                <w:sz w:val="20"/>
                <w:lang w:val="fr-CA"/>
              </w:rPr>
            </w:pPr>
            <w:r w:rsidRPr="00106DBF">
              <w:rPr>
                <w:rFonts w:eastAsiaTheme="minorHAnsi"/>
                <w:b/>
                <w:sz w:val="20"/>
                <w:lang w:val="fr-CA"/>
              </w:rPr>
              <w:t>Paul Matthew Johnson c. Sa Majesté la Reine</w:t>
            </w:r>
          </w:p>
          <w:p w:rsidR="00946020" w:rsidRPr="00106DBF" w:rsidRDefault="00946020" w:rsidP="00946020">
            <w:pPr>
              <w:jc w:val="both"/>
              <w:rPr>
                <w:rFonts w:eastAsiaTheme="minorHAnsi"/>
                <w:sz w:val="20"/>
                <w:lang w:val="fr-CA"/>
              </w:rPr>
            </w:pPr>
            <w:r w:rsidRPr="00106DBF">
              <w:rPr>
                <w:rFonts w:eastAsiaTheme="minorHAnsi"/>
                <w:sz w:val="20"/>
                <w:lang w:val="fr-CA"/>
              </w:rPr>
              <w:t>(CF) (Civile) (Sur autorisation)</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Droit fiscal ― Taxe sur les produits et services ― Cotisation ― Tribunaux ― Compétence ― Procédure civile ― Actes de procédure ― Requête en radiation ― L’Agence du revenu du Canada a établi des cotisations à l’égard de taxes en souffrance, d’intérêts et de pénalités ― Le demandeur a intenté une action en Cour de l’impôt ― La Cour de l’impôt a accueilli la requête en radiation présentée par Sa Majesté ― La Cour d’appel fédérale a rejeté l’appel ― La Cour canadienne de l’impôt a-t-elle compétence en vertu du par. 12(1) de la </w:t>
            </w:r>
            <w:r w:rsidRPr="00106DBF">
              <w:rPr>
                <w:rFonts w:eastAsiaTheme="minorHAnsi"/>
                <w:i/>
                <w:sz w:val="20"/>
                <w:lang w:val="fr-CA"/>
              </w:rPr>
              <w:t>Loi sur la Cour canadienne de l’impôt</w:t>
            </w:r>
            <w:r w:rsidRPr="00106DBF">
              <w:rPr>
                <w:rFonts w:eastAsiaTheme="minorHAnsi"/>
                <w:sz w:val="20"/>
                <w:lang w:val="fr-CA"/>
              </w:rPr>
              <w:t xml:space="preserve">, L.R.C. 1985, ch. T-2, pour annuler une cotisation au motif que le ministre aurait abusé de son pouvoir d’établir une cotisation fiscale en application du par. 296(1) de la </w:t>
            </w:r>
            <w:r w:rsidRPr="00106DBF">
              <w:rPr>
                <w:rFonts w:eastAsiaTheme="minorHAnsi"/>
                <w:i/>
                <w:sz w:val="20"/>
                <w:lang w:val="fr-CA"/>
              </w:rPr>
              <w:t>Loi</w:t>
            </w:r>
            <w:r w:rsidRPr="00106DBF">
              <w:rPr>
                <w:rFonts w:eastAsiaTheme="minorHAnsi"/>
                <w:sz w:val="20"/>
                <w:lang w:val="fr-CA"/>
              </w:rPr>
              <w:t xml:space="preserve">? ― Si la Cour de l’impôt n’a pas compétence pour annuler une cotisation abusive, quel tribunal serait compétent, s’il en est? ― Les tribunaux ont-ils eu tort d’accueillir la motion en radiation? ― </w:t>
            </w:r>
            <w:r w:rsidRPr="00106DBF">
              <w:rPr>
                <w:rFonts w:eastAsiaTheme="minorHAnsi"/>
                <w:i/>
                <w:sz w:val="20"/>
                <w:lang w:val="fr-CA"/>
              </w:rPr>
              <w:t>Loi sur la taxe d’accise</w:t>
            </w:r>
            <w:r w:rsidRPr="00106DBF">
              <w:rPr>
                <w:rFonts w:eastAsiaTheme="minorHAnsi"/>
                <w:sz w:val="20"/>
                <w:lang w:val="fr-CA"/>
              </w:rPr>
              <w:t>, L.R.C. 1985, ch. E-15.</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Le ministre du Revenu national a délivré un avis de cotisation ou de nouvelle cotisation à l’égard de la responsabilité de M. Johnson fondée sur le par. 272.1(5) de la Partie IX de la </w:t>
            </w:r>
            <w:r w:rsidRPr="00106DBF">
              <w:rPr>
                <w:rFonts w:eastAsiaTheme="minorHAnsi"/>
                <w:i/>
                <w:sz w:val="20"/>
                <w:lang w:val="fr-CA"/>
              </w:rPr>
              <w:t>Loi sur la taxe d’accise</w:t>
            </w:r>
            <w:r w:rsidRPr="00106DBF">
              <w:rPr>
                <w:rFonts w:eastAsiaTheme="minorHAnsi"/>
                <w:sz w:val="20"/>
                <w:lang w:val="fr-CA"/>
              </w:rPr>
              <w:t xml:space="preserve">, L.R.C. 1985, ch. E-15. Monsieur Johnson a déposé un avis d’opposition à la cotisation et le ministre a confirmé la cotisation. </w:t>
            </w:r>
          </w:p>
          <w:p w:rsidR="00946020" w:rsidRPr="00106DBF" w:rsidRDefault="00946020" w:rsidP="00946020">
            <w:pPr>
              <w:jc w:val="both"/>
              <w:rPr>
                <w:rFonts w:eastAsiaTheme="minorHAnsi"/>
                <w:sz w:val="20"/>
                <w:lang w:val="fr-CA"/>
              </w:rPr>
            </w:pPr>
          </w:p>
          <w:p w:rsidR="00946020" w:rsidRPr="00106DBF" w:rsidRDefault="00946020" w:rsidP="00946020">
            <w:pPr>
              <w:jc w:val="both"/>
              <w:rPr>
                <w:rFonts w:eastAsiaTheme="minorHAnsi"/>
                <w:sz w:val="20"/>
                <w:lang w:val="fr-CA"/>
              </w:rPr>
            </w:pPr>
            <w:r w:rsidRPr="00106DBF">
              <w:rPr>
                <w:rFonts w:eastAsiaTheme="minorHAnsi"/>
                <w:sz w:val="20"/>
                <w:lang w:val="fr-CA"/>
              </w:rPr>
              <w:t xml:space="preserve">Monsieur Johnson a déposé un avis d’appel en Cour de l’impôt. Il a présenté une requête en vue d’obtenir un jugement par défaut. Sa Majesté a présenté une requête en radiation de paragraphes des actes de procédure de M. Johnson. La Cour de l’impôt a rejeté la requête de M. Johnson en vue d’obtenir un jugement par défaut, mais a accueilli la requête en radiation présentée par Sa Majesté. La Cour d’appel a rejeté l’appel.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20 mars 2014</w:t>
            </w:r>
          </w:p>
          <w:p w:rsidR="00946020" w:rsidRPr="00106DBF" w:rsidRDefault="00946020" w:rsidP="00946020">
            <w:pPr>
              <w:jc w:val="both"/>
              <w:rPr>
                <w:rFonts w:eastAsiaTheme="minorHAnsi"/>
                <w:sz w:val="20"/>
                <w:lang w:val="fr-CA"/>
              </w:rPr>
            </w:pPr>
            <w:r w:rsidRPr="00106DBF">
              <w:rPr>
                <w:rFonts w:eastAsiaTheme="minorHAnsi"/>
                <w:sz w:val="20"/>
                <w:lang w:val="fr-CA"/>
              </w:rPr>
              <w:t>Cour canadienne de l’impôt</w:t>
            </w:r>
          </w:p>
          <w:p w:rsidR="00946020" w:rsidRPr="00106DBF" w:rsidRDefault="00946020" w:rsidP="00946020">
            <w:pPr>
              <w:jc w:val="both"/>
              <w:rPr>
                <w:rFonts w:eastAsiaTheme="minorHAnsi"/>
                <w:sz w:val="20"/>
                <w:lang w:val="fr-CA"/>
              </w:rPr>
            </w:pPr>
            <w:r w:rsidRPr="00106DBF">
              <w:rPr>
                <w:rFonts w:eastAsiaTheme="minorHAnsi"/>
                <w:sz w:val="20"/>
                <w:lang w:val="fr-CA"/>
              </w:rPr>
              <w:t>(Juge D’Arcy)</w:t>
            </w:r>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 xml:space="preserve">Jugement accueillant la requête en radiation présentée par Sa Majesté; rejet de la requête de M. Johnson en vue d’obtenir un jugement par défaut.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23 février 2015</w:t>
            </w:r>
          </w:p>
          <w:p w:rsidR="00946020" w:rsidRPr="00106DBF" w:rsidRDefault="00946020" w:rsidP="00946020">
            <w:pPr>
              <w:jc w:val="both"/>
              <w:rPr>
                <w:rFonts w:eastAsiaTheme="minorHAnsi"/>
                <w:sz w:val="20"/>
                <w:lang w:val="fr-CA"/>
              </w:rPr>
            </w:pPr>
            <w:r w:rsidRPr="00106DBF">
              <w:rPr>
                <w:rFonts w:eastAsiaTheme="minorHAnsi"/>
                <w:sz w:val="20"/>
                <w:lang w:val="fr-CA"/>
              </w:rPr>
              <w:t>Cour d’appel fédérale</w:t>
            </w:r>
          </w:p>
          <w:p w:rsidR="00946020" w:rsidRPr="00106DBF" w:rsidRDefault="00946020" w:rsidP="00946020">
            <w:pPr>
              <w:jc w:val="both"/>
              <w:rPr>
                <w:rFonts w:eastAsiaTheme="minorHAnsi"/>
                <w:sz w:val="20"/>
                <w:lang w:val="fr-CA"/>
              </w:rPr>
            </w:pPr>
            <w:r w:rsidRPr="00106DBF">
              <w:rPr>
                <w:rFonts w:eastAsiaTheme="minorHAnsi"/>
                <w:sz w:val="20"/>
                <w:lang w:val="fr-CA"/>
              </w:rPr>
              <w:t>(Juges Nadon, Webb et Boivin)</w:t>
            </w:r>
          </w:p>
          <w:p w:rsidR="00946020" w:rsidRPr="00106DBF" w:rsidRDefault="00BC6B00" w:rsidP="00946020">
            <w:pPr>
              <w:jc w:val="both"/>
              <w:rPr>
                <w:rFonts w:eastAsiaTheme="minorHAnsi"/>
                <w:sz w:val="20"/>
              </w:rPr>
            </w:pPr>
            <w:hyperlink r:id="rId45" w:history="1">
              <w:r w:rsidR="00946020" w:rsidRPr="00106DBF">
                <w:rPr>
                  <w:rFonts w:eastAsiaTheme="minorHAnsi"/>
                  <w:color w:val="0000FF" w:themeColor="hyperlink"/>
                  <w:sz w:val="20"/>
                  <w:u w:val="single"/>
                </w:rPr>
                <w:t>2015 FCA 52</w:t>
              </w:r>
            </w:hyperlink>
          </w:p>
          <w:p w:rsidR="00946020" w:rsidRPr="00106DBF" w:rsidRDefault="00946020" w:rsidP="00946020">
            <w:pPr>
              <w:jc w:val="both"/>
              <w:rPr>
                <w:rFonts w:eastAsiaTheme="minorHAnsi"/>
                <w:sz w:val="20"/>
              </w:rPr>
            </w:pPr>
            <w:r w:rsidRPr="00106DBF">
              <w:rPr>
                <w:rFonts w:eastAsiaTheme="minorHAnsi"/>
                <w:sz w:val="20"/>
              </w:rPr>
              <w:lastRenderedPageBreak/>
              <w:t>N</w:t>
            </w:r>
            <w:r w:rsidRPr="00106DBF">
              <w:rPr>
                <w:rFonts w:eastAsiaTheme="minorHAnsi"/>
                <w:sz w:val="20"/>
                <w:vertAlign w:val="superscript"/>
              </w:rPr>
              <w:t>o</w:t>
            </w:r>
            <w:r w:rsidRPr="00106DBF">
              <w:rPr>
                <w:rFonts w:eastAsiaTheme="minorHAnsi"/>
                <w:sz w:val="20"/>
              </w:rPr>
              <w:t xml:space="preserve"> du greffe : A-170-14</w:t>
            </w:r>
          </w:p>
          <w:p w:rsidR="00946020" w:rsidRPr="00106DBF" w:rsidRDefault="00946020" w:rsidP="00946020">
            <w:pPr>
              <w:jc w:val="both"/>
              <w:rPr>
                <w:rFonts w:eastAsiaTheme="minorHAnsi"/>
                <w:sz w:val="20"/>
              </w:rPr>
            </w:pPr>
          </w:p>
        </w:tc>
        <w:tc>
          <w:tcPr>
            <w:tcW w:w="243" w:type="pct"/>
          </w:tcPr>
          <w:p w:rsidR="00946020" w:rsidRPr="00106DBF" w:rsidRDefault="00946020" w:rsidP="00946020">
            <w:pPr>
              <w:jc w:val="both"/>
              <w:rPr>
                <w:rFonts w:eastAsiaTheme="minorHAnsi"/>
                <w:sz w:val="20"/>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Rejet de l’appel.</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lastRenderedPageBreak/>
              <w:t>23 avril 2015</w:t>
            </w:r>
          </w:p>
          <w:p w:rsidR="00946020" w:rsidRPr="00106DBF" w:rsidRDefault="00946020" w:rsidP="00946020">
            <w:pPr>
              <w:jc w:val="both"/>
              <w:rPr>
                <w:rFonts w:eastAsiaTheme="minorHAnsi"/>
                <w:sz w:val="20"/>
                <w:lang w:val="fr-CA"/>
              </w:rPr>
            </w:pPr>
            <w:r w:rsidRPr="00106DBF">
              <w:rPr>
                <w:rFonts w:eastAsiaTheme="minorHAnsi"/>
                <w:sz w:val="20"/>
                <w:lang w:val="fr-CA"/>
              </w:rPr>
              <w:t>Cour suprême du Canada</w:t>
            </w: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Dépôt de la demande d’autorisation d’appel.</w:t>
            </w:r>
          </w:p>
          <w:p w:rsidR="00946020" w:rsidRPr="00106DBF" w:rsidRDefault="00946020" w:rsidP="00946020">
            <w:pPr>
              <w:jc w:val="both"/>
              <w:rPr>
                <w:rFonts w:eastAsiaTheme="minorHAnsi"/>
                <w:sz w:val="20"/>
                <w:lang w:val="fr-CA"/>
              </w:rPr>
            </w:pPr>
          </w:p>
        </w:tc>
      </w:tr>
    </w:tbl>
    <w:p w:rsidR="00946020" w:rsidRDefault="00946020" w:rsidP="00946020">
      <w:pPr>
        <w:jc w:val="both"/>
        <w:rPr>
          <w:rFonts w:eastAsiaTheme="minorHAnsi"/>
          <w:sz w:val="20"/>
          <w:lang w:val="fr-CA"/>
        </w:rPr>
      </w:pPr>
    </w:p>
    <w:p w:rsidR="000D42E5" w:rsidRPr="00106DBF" w:rsidRDefault="000D42E5" w:rsidP="0094602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en-CA"/>
              </w:rPr>
            </w:pPr>
            <w:r w:rsidRPr="00106DBF">
              <w:rPr>
                <w:rFonts w:eastAsiaTheme="minorHAnsi"/>
                <w:b/>
                <w:sz w:val="20"/>
                <w:lang w:val="en-CA"/>
              </w:rPr>
              <w:t>36400</w:t>
            </w:r>
          </w:p>
        </w:tc>
        <w:tc>
          <w:tcPr>
            <w:tcW w:w="4457" w:type="pct"/>
            <w:gridSpan w:val="3"/>
          </w:tcPr>
          <w:p w:rsidR="00946020" w:rsidRPr="00106DBF" w:rsidRDefault="00946020" w:rsidP="00946020">
            <w:pPr>
              <w:jc w:val="both"/>
              <w:rPr>
                <w:rFonts w:eastAsiaTheme="minorHAnsi"/>
                <w:b/>
                <w:sz w:val="20"/>
                <w:lang w:val="en-CA"/>
              </w:rPr>
            </w:pPr>
            <w:r w:rsidRPr="00106DBF">
              <w:rPr>
                <w:rFonts w:eastAsiaTheme="minorHAnsi"/>
                <w:b/>
                <w:sz w:val="20"/>
                <w:lang w:val="en-CA"/>
              </w:rPr>
              <w:t>Paul Matthew Johnson v. Her Majesty the Queen</w:t>
            </w:r>
          </w:p>
          <w:p w:rsidR="00946020" w:rsidRPr="00106DBF" w:rsidRDefault="00946020" w:rsidP="00946020">
            <w:pPr>
              <w:jc w:val="both"/>
              <w:rPr>
                <w:rFonts w:eastAsiaTheme="minorHAnsi"/>
                <w:sz w:val="20"/>
                <w:lang w:val="en-CA"/>
              </w:rPr>
            </w:pPr>
            <w:r w:rsidRPr="00106DBF">
              <w:rPr>
                <w:rFonts w:eastAsiaTheme="minorHAnsi"/>
                <w:sz w:val="20"/>
                <w:lang w:val="en-CA"/>
              </w:rPr>
              <w:t>(FC) (Civil) (By Leave)</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 xml:space="preserve">Taxation ― Goods and services tax ― Assessment ― Courts ― Jurisdiction ― Administrative law ― Judicial review ― Canada Revenue Agency issuing assessments for unremitted taxes, interest and penalties ― Applicant commencing action in Federal Court ― Whether Federal Court has jurisdiction under s. 18 and 18.1 of </w:t>
            </w:r>
            <w:r w:rsidRPr="00106DBF">
              <w:rPr>
                <w:rFonts w:eastAsiaTheme="minorHAnsi"/>
                <w:i/>
                <w:sz w:val="20"/>
                <w:lang w:val="en-CA"/>
              </w:rPr>
              <w:t xml:space="preserve">Federal Courts </w:t>
            </w:r>
            <w:r w:rsidRPr="00106DBF">
              <w:rPr>
                <w:rFonts w:eastAsiaTheme="minorHAnsi"/>
                <w:sz w:val="20"/>
                <w:lang w:val="en-CA"/>
              </w:rPr>
              <w:t>Ac</w:t>
            </w:r>
            <w:r w:rsidRPr="00106DBF">
              <w:rPr>
                <w:rFonts w:eastAsiaTheme="minorHAnsi"/>
                <w:i/>
                <w:sz w:val="20"/>
                <w:lang w:val="en-CA"/>
              </w:rPr>
              <w:t>t</w:t>
            </w:r>
            <w:r w:rsidRPr="00106DBF">
              <w:rPr>
                <w:rFonts w:eastAsiaTheme="minorHAnsi"/>
                <w:sz w:val="20"/>
                <w:lang w:val="en-CA"/>
              </w:rPr>
              <w:t xml:space="preserve">, R.S.C. 1985, c. F-7, to review Minister’s conduct in assessing tax in order to determine whether Minister abused power to assess tax under s. 296 of </w:t>
            </w:r>
            <w:r w:rsidRPr="00106DBF">
              <w:rPr>
                <w:rFonts w:eastAsiaTheme="minorHAnsi"/>
                <w:i/>
                <w:sz w:val="20"/>
                <w:lang w:val="en-CA"/>
              </w:rPr>
              <w:t>Act</w:t>
            </w:r>
            <w:r w:rsidRPr="00106DBF">
              <w:rPr>
                <w:rFonts w:eastAsiaTheme="minorHAnsi"/>
                <w:sz w:val="20"/>
                <w:lang w:val="en-CA"/>
              </w:rPr>
              <w:t xml:space="preserve"> ―  If Federal Court does not have jurisdiction to review Minister’s conduct in assessing tax, then which court, if any, does ― If Federal Court has jurisdiction to review Minister’s conduct in assessing, and Minister is found to have abused power to assess tax, what remedies can Federal Court grant ― Whether Minister abused power under s. 296 of </w:t>
            </w:r>
            <w:r w:rsidRPr="00106DBF">
              <w:rPr>
                <w:rFonts w:eastAsiaTheme="minorHAnsi"/>
                <w:i/>
                <w:sz w:val="20"/>
                <w:lang w:val="en-CA"/>
              </w:rPr>
              <w:t>Act</w:t>
            </w:r>
            <w:r w:rsidRPr="00106DBF">
              <w:rPr>
                <w:rFonts w:eastAsiaTheme="minorHAnsi"/>
                <w:sz w:val="20"/>
                <w:lang w:val="en-CA"/>
              </w:rPr>
              <w:t xml:space="preserve">  ― </w:t>
            </w:r>
            <w:r w:rsidRPr="00106DBF">
              <w:rPr>
                <w:rFonts w:eastAsiaTheme="minorHAnsi"/>
                <w:i/>
                <w:sz w:val="20"/>
                <w:lang w:val="en-CA"/>
              </w:rPr>
              <w:t>Excise Tax Act</w:t>
            </w:r>
            <w:r w:rsidRPr="00106DBF">
              <w:rPr>
                <w:rFonts w:eastAsiaTheme="minorHAnsi"/>
                <w:sz w:val="20"/>
                <w:lang w:val="en-CA"/>
              </w:rPr>
              <w:t>, R.S.C. 1985, c. E-15.</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p>
        </w:tc>
      </w:tr>
      <w:tr w:rsidR="00946020" w:rsidRPr="00106DBF" w:rsidTr="00946020">
        <w:tc>
          <w:tcPr>
            <w:tcW w:w="5000" w:type="pct"/>
            <w:gridSpan w:val="4"/>
          </w:tcPr>
          <w:p w:rsidR="00946020" w:rsidRPr="00106DBF" w:rsidRDefault="00946020" w:rsidP="00946020">
            <w:pPr>
              <w:jc w:val="both"/>
              <w:rPr>
                <w:rFonts w:eastAsiaTheme="minorHAnsi"/>
                <w:sz w:val="20"/>
              </w:rPr>
            </w:pPr>
            <w:r w:rsidRPr="00106DBF">
              <w:rPr>
                <w:rFonts w:eastAsiaTheme="minorHAnsi"/>
                <w:sz w:val="20"/>
              </w:rPr>
              <w:t xml:space="preserve">Mr. Johnson applied to the Federal Court for judicial review of the Minister of National Revenue’s decisions relating to the assessment and collection actions taken against him. </w:t>
            </w:r>
            <w:r w:rsidRPr="00106DBF">
              <w:rPr>
                <w:rFonts w:eastAsiaTheme="minorHAnsi"/>
                <w:sz w:val="20"/>
                <w:lang w:val="en-CA"/>
              </w:rPr>
              <w:t xml:space="preserve">The Federal Court dismissed the application for judicial review. The Federal Court of Appeal allowed the appeal in part. </w:t>
            </w:r>
          </w:p>
          <w:p w:rsidR="00946020" w:rsidRPr="00106DBF" w:rsidRDefault="00946020" w:rsidP="00946020">
            <w:pPr>
              <w:jc w:val="both"/>
              <w:rPr>
                <w:rFonts w:eastAsiaTheme="minorHAnsi"/>
                <w:sz w:val="20"/>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October 11, 2013</w:t>
            </w:r>
          </w:p>
          <w:p w:rsidR="00946020" w:rsidRPr="00106DBF" w:rsidRDefault="00946020" w:rsidP="00946020">
            <w:pPr>
              <w:jc w:val="both"/>
              <w:rPr>
                <w:rFonts w:eastAsiaTheme="minorHAnsi"/>
                <w:sz w:val="20"/>
                <w:lang w:val="en-CA"/>
              </w:rPr>
            </w:pPr>
            <w:r w:rsidRPr="00106DBF">
              <w:rPr>
                <w:rFonts w:eastAsiaTheme="minorHAnsi"/>
                <w:sz w:val="20"/>
                <w:lang w:val="en-CA"/>
              </w:rPr>
              <w:t>Federal Court</w:t>
            </w:r>
          </w:p>
          <w:p w:rsidR="00946020" w:rsidRPr="00106DBF" w:rsidRDefault="00946020" w:rsidP="00946020">
            <w:pPr>
              <w:jc w:val="both"/>
              <w:rPr>
                <w:rFonts w:eastAsiaTheme="minorHAnsi"/>
                <w:sz w:val="20"/>
                <w:lang w:val="en-CA"/>
              </w:rPr>
            </w:pPr>
            <w:r w:rsidRPr="00106DBF">
              <w:rPr>
                <w:rFonts w:eastAsiaTheme="minorHAnsi"/>
                <w:sz w:val="20"/>
                <w:lang w:val="en-CA"/>
              </w:rPr>
              <w:t>(Manson J.)</w:t>
            </w:r>
          </w:p>
          <w:p w:rsidR="00946020" w:rsidRPr="00106DBF" w:rsidRDefault="00BC6B00" w:rsidP="00946020">
            <w:pPr>
              <w:jc w:val="both"/>
              <w:rPr>
                <w:rFonts w:eastAsiaTheme="minorHAnsi"/>
                <w:sz w:val="20"/>
                <w:lang w:val="en-CA"/>
              </w:rPr>
            </w:pPr>
            <w:hyperlink r:id="rId46" w:history="1">
              <w:r w:rsidR="00946020" w:rsidRPr="00106DBF">
                <w:rPr>
                  <w:rFonts w:eastAsiaTheme="minorHAnsi"/>
                  <w:color w:val="0000FF" w:themeColor="hyperlink"/>
                  <w:sz w:val="20"/>
                  <w:u w:val="single"/>
                  <w:lang w:val="en-CA"/>
                </w:rPr>
                <w:t>2013 FC 1032</w:t>
              </w:r>
            </w:hyperlink>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Application for judicial review dismissed.</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February 23, 2015</w:t>
            </w:r>
          </w:p>
          <w:p w:rsidR="00946020" w:rsidRPr="00106DBF" w:rsidRDefault="00946020" w:rsidP="00946020">
            <w:pPr>
              <w:jc w:val="both"/>
              <w:rPr>
                <w:rFonts w:eastAsiaTheme="minorHAnsi"/>
                <w:sz w:val="20"/>
                <w:lang w:val="en-CA"/>
              </w:rPr>
            </w:pPr>
            <w:r w:rsidRPr="00106DBF">
              <w:rPr>
                <w:rFonts w:eastAsiaTheme="minorHAnsi"/>
                <w:sz w:val="20"/>
                <w:lang w:val="en-CA"/>
              </w:rPr>
              <w:t>Federal Court of Appeal</w:t>
            </w:r>
          </w:p>
          <w:p w:rsidR="00946020" w:rsidRPr="00106DBF" w:rsidRDefault="00946020" w:rsidP="00946020">
            <w:pPr>
              <w:jc w:val="both"/>
              <w:rPr>
                <w:rFonts w:eastAsiaTheme="minorHAnsi"/>
                <w:sz w:val="20"/>
                <w:lang w:val="en-CA"/>
              </w:rPr>
            </w:pPr>
            <w:r w:rsidRPr="00106DBF">
              <w:rPr>
                <w:rFonts w:eastAsiaTheme="minorHAnsi"/>
                <w:sz w:val="20"/>
                <w:lang w:val="en-CA"/>
              </w:rPr>
              <w:t>(Nadon, Webb and Boivin JJ.A.)</w:t>
            </w:r>
          </w:p>
          <w:p w:rsidR="00946020" w:rsidRPr="00106DBF" w:rsidRDefault="00BC6B00" w:rsidP="00946020">
            <w:pPr>
              <w:jc w:val="both"/>
              <w:rPr>
                <w:rFonts w:eastAsiaTheme="minorHAnsi"/>
                <w:sz w:val="20"/>
                <w:lang w:val="en-CA"/>
              </w:rPr>
            </w:pPr>
            <w:hyperlink r:id="rId47" w:history="1">
              <w:r w:rsidR="00946020" w:rsidRPr="00106DBF">
                <w:rPr>
                  <w:rFonts w:eastAsiaTheme="minorHAnsi"/>
                  <w:color w:val="0000FF" w:themeColor="hyperlink"/>
                  <w:sz w:val="20"/>
                  <w:u w:val="single"/>
                  <w:lang w:val="en-CA"/>
                </w:rPr>
                <w:t>2015 FCA 51</w:t>
              </w:r>
            </w:hyperlink>
          </w:p>
          <w:p w:rsidR="00946020" w:rsidRPr="00106DBF" w:rsidRDefault="00946020" w:rsidP="00946020">
            <w:pPr>
              <w:jc w:val="both"/>
              <w:rPr>
                <w:rFonts w:eastAsiaTheme="minorHAnsi"/>
                <w:sz w:val="20"/>
                <w:lang w:val="en-CA"/>
              </w:rPr>
            </w:pPr>
            <w:r w:rsidRPr="00106DBF">
              <w:rPr>
                <w:rFonts w:eastAsiaTheme="minorHAnsi"/>
                <w:sz w:val="20"/>
                <w:lang w:val="en-CA"/>
              </w:rPr>
              <w:t>File No.: A-370-13</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 xml:space="preserve">Appeal allowed in part; requirement to pay issued on April 20, 2012 quashed. </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April 23, 2015</w:t>
            </w:r>
          </w:p>
          <w:p w:rsidR="00946020" w:rsidRPr="00106DBF" w:rsidRDefault="00946020" w:rsidP="00946020">
            <w:pPr>
              <w:jc w:val="both"/>
              <w:rPr>
                <w:rFonts w:eastAsiaTheme="minorHAnsi"/>
                <w:sz w:val="20"/>
                <w:lang w:val="en-CA"/>
              </w:rPr>
            </w:pPr>
            <w:r w:rsidRPr="00106DBF">
              <w:rPr>
                <w:rFonts w:eastAsiaTheme="minorHAnsi"/>
                <w:sz w:val="20"/>
                <w:lang w:val="en-CA"/>
              </w:rPr>
              <w:t>Supreme Court of Canada</w:t>
            </w: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Application for leave to appeal filed,</w:t>
            </w:r>
          </w:p>
          <w:p w:rsidR="00946020" w:rsidRPr="00106DBF" w:rsidRDefault="00946020" w:rsidP="00946020">
            <w:pPr>
              <w:jc w:val="both"/>
              <w:rPr>
                <w:rFonts w:eastAsiaTheme="minorHAnsi"/>
                <w:sz w:val="20"/>
                <w:lang w:val="en-CA"/>
              </w:rPr>
            </w:pPr>
          </w:p>
        </w:tc>
      </w:tr>
    </w:tbl>
    <w:p w:rsidR="00946020" w:rsidRPr="00106DBF" w:rsidRDefault="00946020" w:rsidP="00946020">
      <w:pPr>
        <w:jc w:val="both"/>
        <w:rPr>
          <w:rFonts w:eastAsiaTheme="minorHAnsi"/>
          <w:sz w:val="20"/>
          <w:lang w:val="en-CA"/>
        </w:rPr>
      </w:pPr>
    </w:p>
    <w:p w:rsidR="00724030" w:rsidRPr="00106DBF" w:rsidRDefault="00724030" w:rsidP="00B9239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fr-CA"/>
              </w:rPr>
            </w:pPr>
            <w:r w:rsidRPr="00106DBF">
              <w:rPr>
                <w:rFonts w:eastAsiaTheme="minorHAnsi"/>
                <w:b/>
                <w:sz w:val="20"/>
                <w:lang w:val="fr-CA"/>
              </w:rPr>
              <w:t>36400</w:t>
            </w:r>
          </w:p>
        </w:tc>
        <w:tc>
          <w:tcPr>
            <w:tcW w:w="4457" w:type="pct"/>
            <w:gridSpan w:val="3"/>
          </w:tcPr>
          <w:p w:rsidR="00946020" w:rsidRPr="00106DBF" w:rsidRDefault="00946020" w:rsidP="00946020">
            <w:pPr>
              <w:jc w:val="both"/>
              <w:rPr>
                <w:rFonts w:eastAsiaTheme="minorHAnsi"/>
                <w:b/>
                <w:sz w:val="20"/>
                <w:lang w:val="fr-CA"/>
              </w:rPr>
            </w:pPr>
            <w:r w:rsidRPr="00106DBF">
              <w:rPr>
                <w:rFonts w:eastAsiaTheme="minorHAnsi"/>
                <w:b/>
                <w:sz w:val="20"/>
                <w:lang w:val="fr-CA"/>
              </w:rPr>
              <w:t>Paul Matthew Johnson c. Sa Majesté la Reine</w:t>
            </w:r>
          </w:p>
          <w:p w:rsidR="00946020" w:rsidRPr="00106DBF" w:rsidRDefault="00946020" w:rsidP="00946020">
            <w:pPr>
              <w:jc w:val="both"/>
              <w:rPr>
                <w:rFonts w:eastAsiaTheme="minorHAnsi"/>
                <w:sz w:val="20"/>
                <w:lang w:val="fr-CA"/>
              </w:rPr>
            </w:pPr>
            <w:r w:rsidRPr="00106DBF">
              <w:rPr>
                <w:rFonts w:eastAsiaTheme="minorHAnsi"/>
                <w:sz w:val="20"/>
                <w:lang w:val="fr-CA"/>
              </w:rPr>
              <w:t>(CF) (Civile) (Sur autorisation)</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Droit fiscal ― Taxe sur les produits et services ― Cotisation ― Tribunaux ― Compétence ― Droit administratif ― Contrôle judiciaire ― L’Agence du revenu du Canada a établi des cotisations à l’égard de taxes en souffrance, d’intérêts et de pénalités ― Le demandeur a intenté une action en Cour fédérale ― La Cour fédérale a-t-elle compétence en vertu des art. 18 et 18.1 de la </w:t>
            </w:r>
            <w:r w:rsidRPr="00106DBF">
              <w:rPr>
                <w:rFonts w:eastAsiaTheme="minorHAnsi"/>
                <w:i/>
                <w:sz w:val="20"/>
                <w:lang w:val="fr-CA"/>
              </w:rPr>
              <w:t>Loi sur les Cours fédérales</w:t>
            </w:r>
            <w:r w:rsidRPr="00106DBF">
              <w:rPr>
                <w:rFonts w:eastAsiaTheme="minorHAnsi"/>
                <w:sz w:val="20"/>
                <w:lang w:val="fr-CA"/>
              </w:rPr>
              <w:t xml:space="preserve">, L.R.C. 1985, ch. F-7, pour contrôler la conduite du ministre en fixant le montant des taxes afin de déterminer si le ministre a abusé de son pouvoir </w:t>
            </w:r>
            <w:r w:rsidRPr="00106DBF">
              <w:rPr>
                <w:rFonts w:eastAsiaTheme="minorHAnsi"/>
                <w:sz w:val="20"/>
                <w:lang w:val="fr-CA"/>
              </w:rPr>
              <w:lastRenderedPageBreak/>
              <w:t xml:space="preserve">d’établir une cotisation fiscale en application de l’art. 296 de la </w:t>
            </w:r>
            <w:r w:rsidRPr="00106DBF">
              <w:rPr>
                <w:rFonts w:eastAsiaTheme="minorHAnsi"/>
                <w:i/>
                <w:sz w:val="20"/>
                <w:lang w:val="fr-CA"/>
              </w:rPr>
              <w:t>Loi</w:t>
            </w:r>
            <w:r w:rsidRPr="00106DBF">
              <w:rPr>
                <w:rFonts w:eastAsiaTheme="minorHAnsi"/>
                <w:sz w:val="20"/>
                <w:lang w:val="fr-CA"/>
              </w:rPr>
              <w:t xml:space="preserve">? ―  Si la Cour fédérale n’a pas compétence pour contrôler la conduite du ministre en fixant le montant des taxes, quel tribunal serait compétent, s’il en est? ― Si la Cour fédérale a compétence pour contrôler la conduite du ministre en fixant le montant des taxes, et si cette cour conclut que le ministre a abusé de son pouvoir d’établir une cotisation fiscale, quelles réparations la Cour fédérale peut-elle accorder?  ― Le ministre a-t-il abusé du pouvoir que lui confère l’art. 296 de la </w:t>
            </w:r>
            <w:r w:rsidRPr="00106DBF">
              <w:rPr>
                <w:rFonts w:eastAsiaTheme="minorHAnsi"/>
                <w:i/>
                <w:sz w:val="20"/>
                <w:lang w:val="fr-CA"/>
              </w:rPr>
              <w:t>Loi</w:t>
            </w:r>
            <w:r w:rsidRPr="00106DBF">
              <w:rPr>
                <w:rFonts w:eastAsiaTheme="minorHAnsi"/>
                <w:sz w:val="20"/>
                <w:lang w:val="fr-CA"/>
              </w:rPr>
              <w:t xml:space="preserve">?  ― </w:t>
            </w:r>
            <w:r w:rsidRPr="00106DBF">
              <w:rPr>
                <w:rFonts w:eastAsiaTheme="minorHAnsi"/>
                <w:i/>
                <w:sz w:val="20"/>
                <w:lang w:val="fr-CA"/>
              </w:rPr>
              <w:t>Loi sur la taxe d’accise</w:t>
            </w:r>
            <w:r w:rsidRPr="00106DBF">
              <w:rPr>
                <w:rFonts w:eastAsiaTheme="minorHAnsi"/>
                <w:sz w:val="20"/>
                <w:lang w:val="fr-CA"/>
              </w:rPr>
              <w:t>, L.R.C. 1985, ch. E-15.</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Monsieur Johnson a demandé à la Cour fédérale le contrôle judiciaire des décisions du ministre du Revenu national en lien avec la cotisation et les mesures de recouvrement prises contre lui. La Cour fédérale a rejeté la demande de contrôle judiciaire. La Cour d’appel fédérale a accueilli l’appel en partie.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11 octobre 2013</w:t>
            </w:r>
          </w:p>
          <w:p w:rsidR="00946020" w:rsidRPr="00106DBF" w:rsidRDefault="00946020" w:rsidP="00946020">
            <w:pPr>
              <w:jc w:val="both"/>
              <w:rPr>
                <w:rFonts w:eastAsiaTheme="minorHAnsi"/>
                <w:sz w:val="20"/>
                <w:lang w:val="fr-CA"/>
              </w:rPr>
            </w:pPr>
            <w:r w:rsidRPr="00106DBF">
              <w:rPr>
                <w:rFonts w:eastAsiaTheme="minorHAnsi"/>
                <w:sz w:val="20"/>
                <w:lang w:val="fr-CA"/>
              </w:rPr>
              <w:t>Cour fédérale</w:t>
            </w:r>
          </w:p>
          <w:p w:rsidR="00946020" w:rsidRPr="00106DBF" w:rsidRDefault="00946020" w:rsidP="00946020">
            <w:pPr>
              <w:jc w:val="both"/>
              <w:rPr>
                <w:rFonts w:eastAsiaTheme="minorHAnsi"/>
                <w:sz w:val="20"/>
                <w:lang w:val="fr-CA"/>
              </w:rPr>
            </w:pPr>
            <w:r w:rsidRPr="00106DBF">
              <w:rPr>
                <w:rFonts w:eastAsiaTheme="minorHAnsi"/>
                <w:sz w:val="20"/>
                <w:lang w:val="fr-CA"/>
              </w:rPr>
              <w:t>(Juge Manson)</w:t>
            </w:r>
          </w:p>
          <w:p w:rsidR="00946020" w:rsidRPr="00106DBF" w:rsidRDefault="00BC6B00" w:rsidP="00946020">
            <w:pPr>
              <w:jc w:val="both"/>
              <w:rPr>
                <w:rFonts w:eastAsiaTheme="minorHAnsi"/>
                <w:sz w:val="20"/>
                <w:lang w:val="fr-CA"/>
              </w:rPr>
            </w:pPr>
            <w:hyperlink r:id="rId48" w:history="1">
              <w:r w:rsidR="00946020" w:rsidRPr="00106DBF">
                <w:rPr>
                  <w:rFonts w:eastAsiaTheme="minorHAnsi"/>
                  <w:color w:val="0000FF" w:themeColor="hyperlink"/>
                  <w:sz w:val="20"/>
                  <w:u w:val="single"/>
                  <w:lang w:val="fr-CA"/>
                </w:rPr>
                <w:t>2013 FC 1032</w:t>
              </w:r>
            </w:hyperlink>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Rejet de la demande de contrôle judiciaire.</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23 février 2015</w:t>
            </w:r>
          </w:p>
          <w:p w:rsidR="00946020" w:rsidRPr="00106DBF" w:rsidRDefault="00946020" w:rsidP="00946020">
            <w:pPr>
              <w:jc w:val="both"/>
              <w:rPr>
                <w:rFonts w:eastAsiaTheme="minorHAnsi"/>
                <w:sz w:val="20"/>
                <w:lang w:val="fr-CA"/>
              </w:rPr>
            </w:pPr>
            <w:r w:rsidRPr="00106DBF">
              <w:rPr>
                <w:rFonts w:eastAsiaTheme="minorHAnsi"/>
                <w:sz w:val="20"/>
                <w:lang w:val="fr-CA"/>
              </w:rPr>
              <w:t>Cour d’appel fédérale</w:t>
            </w:r>
          </w:p>
          <w:p w:rsidR="00946020" w:rsidRPr="00106DBF" w:rsidRDefault="00946020" w:rsidP="00946020">
            <w:pPr>
              <w:jc w:val="both"/>
              <w:rPr>
                <w:rFonts w:eastAsiaTheme="minorHAnsi"/>
                <w:sz w:val="20"/>
                <w:lang w:val="fr-CA"/>
              </w:rPr>
            </w:pPr>
            <w:r w:rsidRPr="00106DBF">
              <w:rPr>
                <w:rFonts w:eastAsiaTheme="minorHAnsi"/>
                <w:sz w:val="20"/>
                <w:lang w:val="fr-CA"/>
              </w:rPr>
              <w:t>(Juges Nadon, Webb et Boivin)</w:t>
            </w:r>
          </w:p>
          <w:p w:rsidR="00946020" w:rsidRPr="00106DBF" w:rsidRDefault="00BC6B00" w:rsidP="00946020">
            <w:pPr>
              <w:jc w:val="both"/>
              <w:rPr>
                <w:rFonts w:eastAsiaTheme="minorHAnsi"/>
                <w:sz w:val="20"/>
              </w:rPr>
            </w:pPr>
            <w:hyperlink r:id="rId49" w:history="1">
              <w:r w:rsidR="00946020" w:rsidRPr="00106DBF">
                <w:rPr>
                  <w:rFonts w:eastAsiaTheme="minorHAnsi"/>
                  <w:color w:val="0000FF" w:themeColor="hyperlink"/>
                  <w:sz w:val="20"/>
                  <w:u w:val="single"/>
                </w:rPr>
                <w:t>2015 FCA 51</w:t>
              </w:r>
            </w:hyperlink>
          </w:p>
          <w:p w:rsidR="00946020" w:rsidRPr="00106DBF" w:rsidRDefault="00946020" w:rsidP="00946020">
            <w:pPr>
              <w:jc w:val="both"/>
              <w:rPr>
                <w:rFonts w:eastAsiaTheme="minorHAnsi"/>
                <w:sz w:val="20"/>
              </w:rPr>
            </w:pPr>
            <w:r w:rsidRPr="00106DBF">
              <w:rPr>
                <w:rFonts w:eastAsiaTheme="minorHAnsi"/>
                <w:sz w:val="20"/>
              </w:rPr>
              <w:t>N</w:t>
            </w:r>
            <w:r w:rsidRPr="00106DBF">
              <w:rPr>
                <w:rFonts w:eastAsiaTheme="minorHAnsi"/>
                <w:sz w:val="20"/>
                <w:vertAlign w:val="superscript"/>
              </w:rPr>
              <w:t>o</w:t>
            </w:r>
            <w:r w:rsidRPr="00106DBF">
              <w:rPr>
                <w:rFonts w:eastAsiaTheme="minorHAnsi"/>
                <w:sz w:val="20"/>
              </w:rPr>
              <w:t xml:space="preserve"> du greffe : A-370-13</w:t>
            </w:r>
          </w:p>
          <w:p w:rsidR="00946020" w:rsidRPr="00106DBF" w:rsidRDefault="00946020" w:rsidP="00946020">
            <w:pPr>
              <w:jc w:val="both"/>
              <w:rPr>
                <w:rFonts w:eastAsiaTheme="minorHAnsi"/>
                <w:sz w:val="20"/>
              </w:rPr>
            </w:pPr>
          </w:p>
        </w:tc>
        <w:tc>
          <w:tcPr>
            <w:tcW w:w="243" w:type="pct"/>
          </w:tcPr>
          <w:p w:rsidR="00946020" w:rsidRPr="00106DBF" w:rsidRDefault="00946020" w:rsidP="00946020">
            <w:pPr>
              <w:jc w:val="both"/>
              <w:rPr>
                <w:rFonts w:eastAsiaTheme="minorHAnsi"/>
                <w:sz w:val="20"/>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 xml:space="preserve">Arrêt accueillant l’appel en partie; annulation de l’ordonnance de payer délivrée le 20 avril 2012.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23 avril 2015</w:t>
            </w:r>
          </w:p>
          <w:p w:rsidR="00946020" w:rsidRPr="00106DBF" w:rsidRDefault="00946020" w:rsidP="00946020">
            <w:pPr>
              <w:jc w:val="both"/>
              <w:rPr>
                <w:rFonts w:eastAsiaTheme="minorHAnsi"/>
                <w:sz w:val="20"/>
                <w:lang w:val="fr-CA"/>
              </w:rPr>
            </w:pPr>
            <w:r w:rsidRPr="00106DBF">
              <w:rPr>
                <w:rFonts w:eastAsiaTheme="minorHAnsi"/>
                <w:sz w:val="20"/>
                <w:lang w:val="fr-CA"/>
              </w:rPr>
              <w:t>Cour suprême du Canada</w:t>
            </w: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Dépôt de la demande d’autorisation d’appel</w:t>
            </w:r>
          </w:p>
          <w:p w:rsidR="00946020" w:rsidRPr="00106DBF" w:rsidRDefault="00946020" w:rsidP="00946020">
            <w:pPr>
              <w:jc w:val="both"/>
              <w:rPr>
                <w:rFonts w:eastAsiaTheme="minorHAnsi"/>
                <w:sz w:val="20"/>
                <w:lang w:val="fr-CA"/>
              </w:rPr>
            </w:pPr>
          </w:p>
        </w:tc>
      </w:tr>
    </w:tbl>
    <w:p w:rsidR="00946020" w:rsidRDefault="00946020" w:rsidP="00946020">
      <w:pPr>
        <w:jc w:val="both"/>
        <w:rPr>
          <w:rFonts w:eastAsiaTheme="minorHAnsi"/>
          <w:sz w:val="20"/>
          <w:lang w:val="fr-CA"/>
        </w:rPr>
      </w:pPr>
    </w:p>
    <w:p w:rsidR="000D42E5" w:rsidRPr="00106DBF" w:rsidRDefault="000D42E5" w:rsidP="0094602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en-CA"/>
              </w:rPr>
            </w:pPr>
            <w:r w:rsidRPr="00106DBF">
              <w:rPr>
                <w:rFonts w:eastAsiaTheme="minorHAnsi"/>
                <w:b/>
                <w:sz w:val="20"/>
                <w:lang w:val="en-CA"/>
              </w:rPr>
              <w:t>36417</w:t>
            </w:r>
          </w:p>
        </w:tc>
        <w:tc>
          <w:tcPr>
            <w:tcW w:w="4457" w:type="pct"/>
            <w:gridSpan w:val="3"/>
          </w:tcPr>
          <w:p w:rsidR="00946020" w:rsidRPr="00106DBF" w:rsidRDefault="00946020" w:rsidP="00946020">
            <w:pPr>
              <w:jc w:val="both"/>
              <w:rPr>
                <w:rFonts w:eastAsiaTheme="minorHAnsi"/>
                <w:b/>
                <w:sz w:val="20"/>
                <w:lang w:val="en-CA"/>
              </w:rPr>
            </w:pPr>
            <w:r w:rsidRPr="00106DBF">
              <w:rPr>
                <w:rFonts w:eastAsiaTheme="minorHAnsi"/>
                <w:b/>
                <w:sz w:val="20"/>
                <w:lang w:val="en-CA"/>
              </w:rPr>
              <w:t>Yuri Boiko v. Chander Grover, Peter Hackett, Mary McLaren, National Research Council</w:t>
            </w:r>
          </w:p>
          <w:p w:rsidR="00946020" w:rsidRPr="00106DBF" w:rsidRDefault="00946020" w:rsidP="00946020">
            <w:pPr>
              <w:jc w:val="both"/>
              <w:rPr>
                <w:rFonts w:eastAsiaTheme="minorHAnsi"/>
                <w:sz w:val="20"/>
                <w:lang w:val="en-CA"/>
              </w:rPr>
            </w:pPr>
            <w:r w:rsidRPr="00106DBF">
              <w:rPr>
                <w:rFonts w:eastAsiaTheme="minorHAnsi"/>
                <w:sz w:val="20"/>
                <w:lang w:val="en-CA"/>
              </w:rPr>
              <w:t>(Ont.) (Civil) (By Leave)</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Judgments and orders – Summary judgments – Torts – Libel and slander - Applicant’s action against respondents based on defamation summarily dismissed – Whether there was evidence of defamation and malice in the lower courts – Whether Superior Court of Justice had jurisdiction</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p>
        </w:tc>
      </w:tr>
      <w:tr w:rsidR="00946020" w:rsidRPr="00106DBF" w:rsidTr="00946020">
        <w:tc>
          <w:tcPr>
            <w:tcW w:w="5000" w:type="pct"/>
            <w:gridSpan w:val="4"/>
          </w:tcPr>
          <w:p w:rsidR="00946020" w:rsidRPr="00106DBF" w:rsidRDefault="00946020" w:rsidP="000D42E5">
            <w:pPr>
              <w:shd w:val="clear" w:color="auto" w:fill="FFFFFF"/>
              <w:jc w:val="both"/>
              <w:rPr>
                <w:sz w:val="20"/>
                <w:lang w:val="en-CA" w:eastAsia="en-CA"/>
              </w:rPr>
            </w:pPr>
            <w:r w:rsidRPr="00106DBF">
              <w:rPr>
                <w:sz w:val="20"/>
                <w:lang w:val="en-CA" w:eastAsia="en-CA"/>
              </w:rPr>
              <w:t xml:space="preserve">Mr. Boiko was hired by the respondent, the National Research Council (“NRC”) in November, 2001 and as an employee, he was subject to the terms and conditions of the </w:t>
            </w:r>
            <w:hyperlink r:id="rId50" w:history="1">
              <w:r w:rsidRPr="00106DBF">
                <w:rPr>
                  <w:i/>
                  <w:iCs/>
                  <w:sz w:val="20"/>
                  <w:lang w:val="en-CA" w:eastAsia="en-CA"/>
                </w:rPr>
                <w:t>Public Service Staff Relations Act</w:t>
              </w:r>
              <w:r w:rsidRPr="00106DBF">
                <w:rPr>
                  <w:sz w:val="20"/>
                  <w:lang w:val="en-CA" w:eastAsia="en-CA"/>
                </w:rPr>
                <w:t>, R.S.C. 1985, c. P-35</w:t>
              </w:r>
            </w:hyperlink>
            <w:r w:rsidRPr="00106DBF">
              <w:rPr>
                <w:sz w:val="20"/>
                <w:lang w:val="en-CA" w:eastAsia="en-CA"/>
              </w:rPr>
              <w:t xml:space="preserve"> (“</w:t>
            </w:r>
            <w:hyperlink r:id="rId51" w:history="1">
              <w:r w:rsidRPr="00106DBF">
                <w:rPr>
                  <w:i/>
                  <w:iCs/>
                  <w:sz w:val="20"/>
                  <w:lang w:val="en-CA" w:eastAsia="en-CA"/>
                </w:rPr>
                <w:t>PSSRA</w:t>
              </w:r>
            </w:hyperlink>
            <w:r w:rsidRPr="00106DBF">
              <w:rPr>
                <w:sz w:val="20"/>
                <w:lang w:val="en-CA" w:eastAsia="en-CA"/>
              </w:rPr>
              <w:t xml:space="preserve">”). The other respondents were also employees of the NRC.  The first three years of employment were a probationary period. After he received a number of unfavourable performance reviews during that period, his employment was terminated in July 2004.   The NRC’s human resources department prepared a draft “Release on Probation” document that summarized the contents of Mr. Boiko’s performance reviews.  This document was reviewed by managers and other NRC human resources employees, including the individual respondents.   Mr. Boiko filed this action against the NRC based on defamation in March 2009, seeking $1 and a letter of apology as damages.  The respondents brought a motion for summary judgment on the grounds that his claim was barred by </w:t>
            </w:r>
            <w:r w:rsidRPr="00106DBF">
              <w:rPr>
                <w:sz w:val="20"/>
                <w:lang w:val="en-CA" w:eastAsia="en-CA"/>
              </w:rPr>
              <w:lastRenderedPageBreak/>
              <w:t xml:space="preserve">the </w:t>
            </w:r>
            <w:hyperlink r:id="rId52" w:history="1">
              <w:r w:rsidRPr="00106DBF">
                <w:rPr>
                  <w:i/>
                  <w:iCs/>
                  <w:sz w:val="20"/>
                  <w:lang w:val="en-CA" w:eastAsia="en-CA"/>
                </w:rPr>
                <w:t>PSSRA</w:t>
              </w:r>
            </w:hyperlink>
            <w:r w:rsidRPr="00106DBF">
              <w:rPr>
                <w:sz w:val="20"/>
                <w:lang w:val="en-CA" w:eastAsia="en-CA"/>
              </w:rPr>
              <w:t>; was out of time; did not correctly plead the elements of defamation; and was subject to the defence of qualified privilege.</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lastRenderedPageBreak/>
              <w:t>October 15, 2013</w:t>
            </w:r>
          </w:p>
          <w:p w:rsidR="00946020" w:rsidRPr="00106DBF" w:rsidRDefault="00946020" w:rsidP="00946020">
            <w:pPr>
              <w:jc w:val="both"/>
              <w:rPr>
                <w:rFonts w:eastAsiaTheme="minorHAnsi"/>
                <w:sz w:val="20"/>
                <w:lang w:val="en-CA"/>
              </w:rPr>
            </w:pPr>
            <w:r w:rsidRPr="00106DBF">
              <w:rPr>
                <w:rFonts w:eastAsiaTheme="minorHAnsi"/>
                <w:sz w:val="20"/>
                <w:lang w:val="en-CA"/>
              </w:rPr>
              <w:t>Ontario Superior Court of Justice</w:t>
            </w:r>
          </w:p>
          <w:p w:rsidR="00946020" w:rsidRPr="00106DBF" w:rsidRDefault="00946020" w:rsidP="00946020">
            <w:pPr>
              <w:jc w:val="both"/>
              <w:rPr>
                <w:rFonts w:eastAsiaTheme="minorHAnsi"/>
                <w:sz w:val="20"/>
                <w:lang w:val="en-CA"/>
              </w:rPr>
            </w:pPr>
            <w:r w:rsidRPr="00106DBF">
              <w:rPr>
                <w:rFonts w:eastAsiaTheme="minorHAnsi"/>
                <w:sz w:val="20"/>
                <w:lang w:val="en-CA"/>
              </w:rPr>
              <w:t>(Warkentin J.)</w:t>
            </w:r>
          </w:p>
          <w:p w:rsidR="00946020" w:rsidRPr="00106DBF" w:rsidRDefault="00946020" w:rsidP="00946020">
            <w:pPr>
              <w:jc w:val="both"/>
              <w:rPr>
                <w:rFonts w:eastAsiaTheme="minorHAnsi"/>
                <w:sz w:val="20"/>
                <w:u w:val="single"/>
                <w:lang w:val="en-CA"/>
              </w:rPr>
            </w:pPr>
            <w:r w:rsidRPr="00106DBF">
              <w:rPr>
                <w:rFonts w:eastAsiaTheme="minorHAnsi"/>
                <w:sz w:val="20"/>
                <w:u w:val="single"/>
                <w:lang w:val="en-CA"/>
              </w:rPr>
              <w:t xml:space="preserve">2013 ONSC 6103 </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Respondents’ motion for summary judgment granted; applicant’s action dismissed</w:t>
            </w:r>
          </w:p>
          <w:p w:rsidR="00946020" w:rsidRPr="00106DBF" w:rsidRDefault="00946020" w:rsidP="00946020">
            <w:pPr>
              <w:jc w:val="both"/>
              <w:rPr>
                <w:rFonts w:eastAsiaTheme="minorHAnsi"/>
                <w:sz w:val="20"/>
                <w:lang w:val="en-CA"/>
              </w:rPr>
            </w:pP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March 2, 2015</w:t>
            </w:r>
          </w:p>
          <w:p w:rsidR="00946020" w:rsidRPr="00106DBF" w:rsidRDefault="00946020" w:rsidP="00946020">
            <w:pPr>
              <w:jc w:val="both"/>
              <w:rPr>
                <w:rFonts w:eastAsiaTheme="minorHAnsi"/>
                <w:sz w:val="20"/>
                <w:lang w:val="en-CA"/>
              </w:rPr>
            </w:pPr>
            <w:r w:rsidRPr="00106DBF">
              <w:rPr>
                <w:rFonts w:eastAsiaTheme="minorHAnsi"/>
                <w:sz w:val="20"/>
                <w:lang w:val="en-CA"/>
              </w:rPr>
              <w:t>Court of Appeal for Ontario</w:t>
            </w:r>
          </w:p>
          <w:p w:rsidR="00946020" w:rsidRPr="00106DBF" w:rsidRDefault="00946020" w:rsidP="00946020">
            <w:pPr>
              <w:jc w:val="both"/>
              <w:rPr>
                <w:rFonts w:eastAsiaTheme="minorHAnsi"/>
                <w:sz w:val="20"/>
                <w:lang w:val="en-CA"/>
              </w:rPr>
            </w:pPr>
            <w:r w:rsidRPr="00106DBF">
              <w:rPr>
                <w:rFonts w:eastAsiaTheme="minorHAnsi"/>
                <w:sz w:val="20"/>
                <w:lang w:val="en-CA"/>
              </w:rPr>
              <w:t>(Lauwers, Hourigan and Pardu JJ.A.)</w:t>
            </w:r>
          </w:p>
          <w:p w:rsidR="00946020" w:rsidRPr="00106DBF" w:rsidRDefault="00BC6B00" w:rsidP="00946020">
            <w:pPr>
              <w:jc w:val="both"/>
              <w:rPr>
                <w:rFonts w:eastAsiaTheme="minorHAnsi"/>
                <w:sz w:val="20"/>
                <w:lang w:val="en-CA"/>
              </w:rPr>
            </w:pPr>
            <w:hyperlink r:id="rId53" w:history="1">
              <w:r w:rsidR="00946020" w:rsidRPr="00106DBF">
                <w:rPr>
                  <w:rFonts w:eastAsiaTheme="minorHAnsi"/>
                  <w:color w:val="0000FF" w:themeColor="hyperlink"/>
                  <w:sz w:val="20"/>
                  <w:u w:val="single"/>
                  <w:lang w:val="en-CA"/>
                </w:rPr>
                <w:t>2015 ONCA 161</w:t>
              </w:r>
            </w:hyperlink>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Applicant’s appeal dismissed</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May 1, 2015</w:t>
            </w:r>
          </w:p>
          <w:p w:rsidR="00946020" w:rsidRPr="00106DBF" w:rsidRDefault="00946020" w:rsidP="00946020">
            <w:pPr>
              <w:jc w:val="both"/>
              <w:rPr>
                <w:rFonts w:eastAsiaTheme="minorHAnsi"/>
                <w:sz w:val="20"/>
                <w:lang w:val="en-CA"/>
              </w:rPr>
            </w:pPr>
            <w:r w:rsidRPr="00106DBF">
              <w:rPr>
                <w:rFonts w:eastAsiaTheme="minorHAnsi"/>
                <w:sz w:val="20"/>
                <w:lang w:val="en-CA"/>
              </w:rPr>
              <w:t>Supreme Court of Canada</w:t>
            </w: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Application for leave to appeal filed</w:t>
            </w:r>
          </w:p>
          <w:p w:rsidR="00946020" w:rsidRPr="00106DBF" w:rsidRDefault="00946020" w:rsidP="00946020">
            <w:pPr>
              <w:jc w:val="both"/>
              <w:rPr>
                <w:rFonts w:eastAsiaTheme="minorHAnsi"/>
                <w:sz w:val="20"/>
                <w:lang w:val="en-CA"/>
              </w:rPr>
            </w:pPr>
          </w:p>
        </w:tc>
      </w:tr>
    </w:tbl>
    <w:p w:rsidR="00946020" w:rsidRDefault="00946020" w:rsidP="00946020">
      <w:pPr>
        <w:jc w:val="both"/>
        <w:rPr>
          <w:rFonts w:eastAsiaTheme="minorHAnsi"/>
          <w:sz w:val="20"/>
          <w:lang w:val="en-CA"/>
        </w:rPr>
      </w:pPr>
    </w:p>
    <w:p w:rsidR="000D42E5" w:rsidRPr="00106DBF" w:rsidRDefault="000D42E5" w:rsidP="0094602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fr-CA"/>
              </w:rPr>
            </w:pPr>
            <w:r w:rsidRPr="00106DBF">
              <w:rPr>
                <w:rFonts w:eastAsiaTheme="minorHAnsi"/>
                <w:b/>
                <w:sz w:val="20"/>
                <w:lang w:val="fr-CA"/>
              </w:rPr>
              <w:t>36417</w:t>
            </w:r>
          </w:p>
        </w:tc>
        <w:tc>
          <w:tcPr>
            <w:tcW w:w="4457" w:type="pct"/>
            <w:gridSpan w:val="3"/>
          </w:tcPr>
          <w:p w:rsidR="00946020" w:rsidRPr="00106DBF" w:rsidRDefault="00946020" w:rsidP="00946020">
            <w:pPr>
              <w:jc w:val="both"/>
              <w:rPr>
                <w:rFonts w:eastAsiaTheme="minorHAnsi"/>
                <w:b/>
                <w:sz w:val="20"/>
                <w:lang w:val="fr-CA"/>
              </w:rPr>
            </w:pPr>
            <w:r w:rsidRPr="00106DBF">
              <w:rPr>
                <w:rFonts w:eastAsiaTheme="minorHAnsi"/>
                <w:b/>
                <w:sz w:val="20"/>
                <w:lang w:val="fr-CA"/>
              </w:rPr>
              <w:t>Yuri Boiko c. Chander Grover, Peter Hackett, Mary McLaren, Conseil national de recherches</w:t>
            </w:r>
          </w:p>
          <w:p w:rsidR="00946020" w:rsidRPr="00106DBF" w:rsidRDefault="00946020" w:rsidP="00946020">
            <w:pPr>
              <w:jc w:val="both"/>
              <w:rPr>
                <w:rFonts w:eastAsiaTheme="minorHAnsi"/>
                <w:sz w:val="20"/>
                <w:lang w:val="fr-CA"/>
              </w:rPr>
            </w:pPr>
            <w:r w:rsidRPr="00106DBF">
              <w:rPr>
                <w:rFonts w:eastAsiaTheme="minorHAnsi"/>
                <w:sz w:val="20"/>
                <w:lang w:val="fr-CA"/>
              </w:rPr>
              <w:t>(Ont.) (Civile) (Sur autorisation)</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Jugements et ordonnances – Jugements sommaires – Responsabilité délictuelle – Diffamation verbale ou écrite – L’action en diffamation du demandeur contre les intimés a été sommairement rejetée – Y avait-il une preuve de diffamation et de malveillance devant les juridictions inférieures? – La Cour supérieure de justice avait-elle compétence?</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p>
        </w:tc>
      </w:tr>
      <w:tr w:rsidR="00946020" w:rsidRPr="00106DBF" w:rsidTr="00946020">
        <w:tc>
          <w:tcPr>
            <w:tcW w:w="5000" w:type="pct"/>
            <w:gridSpan w:val="4"/>
          </w:tcPr>
          <w:p w:rsidR="00946020" w:rsidRPr="00106DBF" w:rsidRDefault="00946020" w:rsidP="000D42E5">
            <w:pPr>
              <w:shd w:val="clear" w:color="auto" w:fill="FFFFFF"/>
              <w:jc w:val="both"/>
              <w:rPr>
                <w:sz w:val="20"/>
                <w:lang w:val="fr-CA" w:eastAsia="en-CA"/>
              </w:rPr>
            </w:pPr>
            <w:r w:rsidRPr="00106DBF">
              <w:rPr>
                <w:sz w:val="20"/>
                <w:lang w:val="fr-CA" w:eastAsia="en-CA"/>
              </w:rPr>
              <w:t xml:space="preserve">Monsieur Boiko a été embauché par l’intimé, le Conseil national de recherches (« CNR ») en novembre 2001 et, en tant qu’employé, il était soumis à la </w:t>
            </w:r>
            <w:hyperlink r:id="rId54" w:history="1">
              <w:r w:rsidRPr="00106DBF">
                <w:rPr>
                  <w:i/>
                  <w:iCs/>
                  <w:sz w:val="20"/>
                  <w:lang w:val="fr-CA" w:eastAsia="en-CA"/>
                </w:rPr>
                <w:t>Loi sur les relations de travail dans la fonction publique</w:t>
              </w:r>
              <w:r w:rsidRPr="00106DBF">
                <w:rPr>
                  <w:sz w:val="20"/>
                  <w:lang w:val="fr-CA" w:eastAsia="en-CA"/>
                </w:rPr>
                <w:t>, L.R.C. 1985, ch. P-35</w:t>
              </w:r>
            </w:hyperlink>
            <w:r w:rsidRPr="00106DBF">
              <w:rPr>
                <w:sz w:val="20"/>
                <w:lang w:val="fr-CA" w:eastAsia="en-CA"/>
              </w:rPr>
              <w:t xml:space="preserve"> (« </w:t>
            </w:r>
            <w:hyperlink r:id="rId55" w:history="1">
              <w:r w:rsidRPr="00106DBF">
                <w:rPr>
                  <w:i/>
                  <w:iCs/>
                  <w:sz w:val="20"/>
                  <w:lang w:val="fr-CA" w:eastAsia="en-CA"/>
                </w:rPr>
                <w:t>LRTFP</w:t>
              </w:r>
            </w:hyperlink>
            <w:r w:rsidRPr="00106DBF">
              <w:rPr>
                <w:sz w:val="20"/>
                <w:lang w:val="fr-CA" w:eastAsia="en-CA"/>
              </w:rPr>
              <w:t> »). Les autres intimés étaient eux aussi employés du CNR. Pendant ses trois premières années de service, il était en probation. Après avoir reçu une série de notations de rendement défavorables pendant cette période, il a été congédié en juillet 2004. Le service des ressources humaines du CNR a rédigé un projet de [</w:t>
            </w:r>
            <w:r w:rsidRPr="00106DBF">
              <w:rPr>
                <w:smallCaps/>
                <w:sz w:val="20"/>
                <w:lang w:val="fr-CA" w:eastAsia="en-CA"/>
              </w:rPr>
              <w:t>traduction</w:t>
            </w:r>
            <w:r w:rsidRPr="00106DBF">
              <w:rPr>
                <w:sz w:val="20"/>
                <w:lang w:val="fr-CA" w:eastAsia="en-CA"/>
              </w:rPr>
              <w:t xml:space="preserve">] « Renvoi sur probation » qui résumait le contenu des notations de rendement de M. Boiko. Ce document a été examiné par les gestionnaires et d’autres employés des ressources humaines du CNR, y compris les intimés individuels. En mars 2009, M. Boiko a intenté la présente action en diffamation contre le CNR, réclamant la somme d’un dollar et une lettre d’excuses en guise de dommages-intérêts. Les intimés ont présenté une motion en jugement sommaire, plaidant que sa demande était irrecevable en vertu de la </w:t>
            </w:r>
            <w:hyperlink r:id="rId56" w:history="1">
              <w:r w:rsidRPr="00106DBF">
                <w:rPr>
                  <w:i/>
                  <w:iCs/>
                  <w:sz w:val="20"/>
                  <w:lang w:val="fr-CA" w:eastAsia="en-CA"/>
                </w:rPr>
                <w:t>LRTFP</w:t>
              </w:r>
            </w:hyperlink>
            <w:r w:rsidRPr="00106DBF">
              <w:rPr>
                <w:sz w:val="20"/>
                <w:lang w:val="fr-CA" w:eastAsia="en-CA"/>
              </w:rPr>
              <w:t>, qu’elle avait été introduite hors délai, qu’elle ne plaidait pas correctement les éléments de la diffamation et que la défense d’immunité relative pouvait lui être opposée.</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15 octobre 2013</w:t>
            </w:r>
          </w:p>
          <w:p w:rsidR="00946020" w:rsidRPr="00106DBF" w:rsidRDefault="00946020" w:rsidP="00946020">
            <w:pPr>
              <w:jc w:val="both"/>
              <w:rPr>
                <w:rFonts w:eastAsiaTheme="minorHAnsi"/>
                <w:sz w:val="20"/>
                <w:lang w:val="fr-CA"/>
              </w:rPr>
            </w:pPr>
            <w:r w:rsidRPr="00106DBF">
              <w:rPr>
                <w:rFonts w:eastAsiaTheme="minorHAnsi"/>
                <w:sz w:val="20"/>
                <w:lang w:val="fr-CA"/>
              </w:rPr>
              <w:t>Cour supérieure de justice de l’Ontario</w:t>
            </w:r>
          </w:p>
          <w:p w:rsidR="00946020" w:rsidRPr="00106DBF" w:rsidRDefault="00946020" w:rsidP="00946020">
            <w:pPr>
              <w:jc w:val="both"/>
              <w:rPr>
                <w:rFonts w:eastAsiaTheme="minorHAnsi"/>
                <w:sz w:val="20"/>
                <w:lang w:val="fr-CA"/>
              </w:rPr>
            </w:pPr>
            <w:r w:rsidRPr="00106DBF">
              <w:rPr>
                <w:rFonts w:eastAsiaTheme="minorHAnsi"/>
                <w:sz w:val="20"/>
                <w:lang w:val="fr-CA"/>
              </w:rPr>
              <w:t>(Juge Warkentin)</w:t>
            </w:r>
          </w:p>
          <w:p w:rsidR="00946020" w:rsidRPr="00106DBF" w:rsidRDefault="00946020" w:rsidP="00946020">
            <w:pPr>
              <w:jc w:val="both"/>
              <w:rPr>
                <w:rFonts w:eastAsiaTheme="minorHAnsi"/>
                <w:sz w:val="20"/>
                <w:u w:val="single"/>
                <w:lang w:val="fr-CA"/>
              </w:rPr>
            </w:pPr>
            <w:r w:rsidRPr="00106DBF">
              <w:rPr>
                <w:rFonts w:eastAsiaTheme="minorHAnsi"/>
                <w:sz w:val="20"/>
                <w:u w:val="single"/>
                <w:lang w:val="fr-CA"/>
              </w:rPr>
              <w:t xml:space="preserve">2013 ONSC 6103 </w:t>
            </w:r>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 xml:space="preserve">Jugement sommaire sur motion des intimés; rejet de l’action du demandeur </w:t>
            </w:r>
          </w:p>
          <w:p w:rsidR="00946020" w:rsidRPr="00106DBF" w:rsidRDefault="00946020" w:rsidP="00946020">
            <w:pPr>
              <w:jc w:val="both"/>
              <w:rPr>
                <w:rFonts w:eastAsiaTheme="minorHAnsi"/>
                <w:sz w:val="20"/>
                <w:lang w:val="fr-CA"/>
              </w:rPr>
            </w:pP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 mars 2015</w:t>
            </w:r>
          </w:p>
          <w:p w:rsidR="00946020" w:rsidRPr="00106DBF" w:rsidRDefault="00946020" w:rsidP="00946020">
            <w:pPr>
              <w:jc w:val="both"/>
              <w:rPr>
                <w:rFonts w:eastAsiaTheme="minorHAnsi"/>
                <w:sz w:val="20"/>
                <w:lang w:val="fr-CA"/>
              </w:rPr>
            </w:pPr>
            <w:r w:rsidRPr="00106DBF">
              <w:rPr>
                <w:rFonts w:eastAsiaTheme="minorHAnsi"/>
                <w:sz w:val="20"/>
                <w:lang w:val="fr-CA"/>
              </w:rPr>
              <w:t>Cour d’appel de l’Ontario</w:t>
            </w:r>
          </w:p>
          <w:p w:rsidR="00946020" w:rsidRPr="00106DBF" w:rsidRDefault="00946020" w:rsidP="00946020">
            <w:pPr>
              <w:jc w:val="both"/>
              <w:rPr>
                <w:rFonts w:eastAsiaTheme="minorHAnsi"/>
                <w:sz w:val="20"/>
                <w:lang w:val="fr-CA"/>
              </w:rPr>
            </w:pPr>
            <w:r w:rsidRPr="00106DBF">
              <w:rPr>
                <w:rFonts w:eastAsiaTheme="minorHAnsi"/>
                <w:sz w:val="20"/>
                <w:lang w:val="fr-CA"/>
              </w:rPr>
              <w:t>(Juges Lauwers, Hourigan et Pardu)</w:t>
            </w:r>
          </w:p>
          <w:p w:rsidR="00946020" w:rsidRPr="00106DBF" w:rsidRDefault="00BC6B00" w:rsidP="00946020">
            <w:pPr>
              <w:jc w:val="both"/>
              <w:rPr>
                <w:rFonts w:eastAsiaTheme="minorHAnsi"/>
                <w:sz w:val="20"/>
                <w:lang w:val="fr-CA"/>
              </w:rPr>
            </w:pPr>
            <w:hyperlink r:id="rId57" w:history="1">
              <w:r w:rsidR="00946020" w:rsidRPr="00106DBF">
                <w:rPr>
                  <w:rFonts w:eastAsiaTheme="minorHAnsi"/>
                  <w:color w:val="0000FF" w:themeColor="hyperlink"/>
                  <w:sz w:val="20"/>
                  <w:u w:val="single"/>
                  <w:lang w:val="fr-CA"/>
                </w:rPr>
                <w:t>2015 ONCA 161</w:t>
              </w:r>
            </w:hyperlink>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Rejet de l’appel du demandeur</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lastRenderedPageBreak/>
              <w:t>1</w:t>
            </w:r>
            <w:r w:rsidRPr="00106DBF">
              <w:rPr>
                <w:rFonts w:eastAsiaTheme="minorHAnsi"/>
                <w:sz w:val="20"/>
                <w:vertAlign w:val="superscript"/>
                <w:lang w:val="fr-CA"/>
              </w:rPr>
              <w:t>er</w:t>
            </w:r>
            <w:r w:rsidRPr="00106DBF">
              <w:rPr>
                <w:rFonts w:eastAsiaTheme="minorHAnsi"/>
                <w:sz w:val="20"/>
                <w:lang w:val="fr-CA"/>
              </w:rPr>
              <w:t xml:space="preserve"> mai 2015</w:t>
            </w:r>
          </w:p>
          <w:p w:rsidR="00946020" w:rsidRPr="00106DBF" w:rsidRDefault="00946020" w:rsidP="00946020">
            <w:pPr>
              <w:jc w:val="both"/>
              <w:rPr>
                <w:rFonts w:eastAsiaTheme="minorHAnsi"/>
                <w:sz w:val="20"/>
                <w:lang w:val="fr-CA"/>
              </w:rPr>
            </w:pPr>
            <w:r w:rsidRPr="00106DBF">
              <w:rPr>
                <w:rFonts w:eastAsiaTheme="minorHAnsi"/>
                <w:sz w:val="20"/>
                <w:lang w:val="fr-CA"/>
              </w:rPr>
              <w:t>Cour suprême du Canada</w:t>
            </w: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Dépôt de la demande d’autorisation d’appel</w:t>
            </w:r>
          </w:p>
          <w:p w:rsidR="00946020" w:rsidRPr="00106DBF" w:rsidRDefault="00946020" w:rsidP="00946020">
            <w:pPr>
              <w:jc w:val="both"/>
              <w:rPr>
                <w:rFonts w:eastAsiaTheme="minorHAnsi"/>
                <w:sz w:val="20"/>
                <w:lang w:val="fr-CA"/>
              </w:rPr>
            </w:pPr>
          </w:p>
        </w:tc>
      </w:tr>
    </w:tbl>
    <w:p w:rsidR="00946020" w:rsidRDefault="00946020" w:rsidP="00946020">
      <w:pPr>
        <w:jc w:val="both"/>
        <w:rPr>
          <w:rFonts w:eastAsiaTheme="minorHAnsi"/>
          <w:sz w:val="20"/>
          <w:lang w:val="fr-CA"/>
        </w:rPr>
      </w:pPr>
    </w:p>
    <w:p w:rsidR="000D42E5" w:rsidRPr="00106DBF" w:rsidRDefault="000D42E5" w:rsidP="0094602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en-CA"/>
              </w:rPr>
            </w:pPr>
            <w:r w:rsidRPr="00106DBF">
              <w:rPr>
                <w:rFonts w:eastAsiaTheme="minorHAnsi"/>
                <w:b/>
                <w:sz w:val="20"/>
                <w:lang w:val="en-CA"/>
              </w:rPr>
              <w:t>36470</w:t>
            </w:r>
          </w:p>
        </w:tc>
        <w:tc>
          <w:tcPr>
            <w:tcW w:w="4457" w:type="pct"/>
            <w:gridSpan w:val="3"/>
          </w:tcPr>
          <w:p w:rsidR="00946020" w:rsidRPr="00106DBF" w:rsidRDefault="00946020" w:rsidP="00946020">
            <w:pPr>
              <w:jc w:val="both"/>
              <w:rPr>
                <w:rFonts w:eastAsiaTheme="minorHAnsi"/>
                <w:b/>
                <w:sz w:val="20"/>
                <w:lang w:val="en-CA"/>
              </w:rPr>
            </w:pPr>
            <w:r w:rsidRPr="00106DBF">
              <w:rPr>
                <w:rFonts w:eastAsiaTheme="minorHAnsi"/>
                <w:b/>
                <w:sz w:val="20"/>
                <w:lang w:val="en-CA"/>
              </w:rPr>
              <w:t>Larry Peter Klippenstein v. Manitoba Ombudsman</w:t>
            </w:r>
          </w:p>
          <w:p w:rsidR="00946020" w:rsidRPr="00106DBF" w:rsidRDefault="00946020" w:rsidP="00946020">
            <w:pPr>
              <w:jc w:val="both"/>
              <w:rPr>
                <w:rFonts w:eastAsiaTheme="minorHAnsi"/>
                <w:sz w:val="20"/>
                <w:lang w:val="en-CA"/>
              </w:rPr>
            </w:pPr>
            <w:r w:rsidRPr="00106DBF">
              <w:rPr>
                <w:rFonts w:eastAsiaTheme="minorHAnsi"/>
                <w:sz w:val="20"/>
                <w:lang w:val="en-CA"/>
              </w:rPr>
              <w:t>(Man.) (Civil) (By Leave)</w:t>
            </w:r>
          </w:p>
        </w:tc>
      </w:tr>
      <w:tr w:rsidR="00946020" w:rsidRPr="00106DBF" w:rsidTr="00946020">
        <w:tc>
          <w:tcPr>
            <w:tcW w:w="5000" w:type="pct"/>
            <w:gridSpan w:val="4"/>
          </w:tcPr>
          <w:p w:rsidR="00946020" w:rsidRDefault="00946020" w:rsidP="00946020">
            <w:pPr>
              <w:jc w:val="both"/>
              <w:rPr>
                <w:rFonts w:eastAsiaTheme="minorHAnsi"/>
                <w:smallCaps/>
                <w:sz w:val="20"/>
                <w:lang w:val="en-CA"/>
              </w:rPr>
            </w:pPr>
            <w:r w:rsidRPr="00106DBF">
              <w:rPr>
                <w:rFonts w:eastAsiaTheme="minorHAnsi"/>
                <w:smallCaps/>
                <w:sz w:val="20"/>
                <w:lang w:val="en-CA"/>
              </w:rPr>
              <w:t>(Court file contains information that is not available for inspection by the public)</w:t>
            </w:r>
          </w:p>
          <w:p w:rsidR="000D42E5" w:rsidRPr="00106DBF" w:rsidRDefault="000D42E5" w:rsidP="00946020">
            <w:pPr>
              <w:jc w:val="both"/>
              <w:rPr>
                <w:rFonts w:eastAsiaTheme="minorHAnsi"/>
                <w:smallCaps/>
                <w:sz w:val="20"/>
                <w:lang w:val="en-CA"/>
              </w:rPr>
            </w:pPr>
          </w:p>
          <w:p w:rsidR="00946020" w:rsidRPr="00106DBF" w:rsidRDefault="00946020" w:rsidP="00946020">
            <w:pPr>
              <w:jc w:val="both"/>
              <w:rPr>
                <w:rFonts w:eastAsiaTheme="minorHAnsi"/>
                <w:sz w:val="20"/>
                <w:lang w:val="en-CA"/>
              </w:rPr>
            </w:pPr>
            <w:r w:rsidRPr="00106DBF">
              <w:rPr>
                <w:rFonts w:eastAsiaTheme="minorHAnsi"/>
                <w:i/>
                <w:sz w:val="20"/>
                <w:lang w:val="en-CA"/>
              </w:rPr>
              <w:t>Charter of Rights</w:t>
            </w:r>
            <w:r w:rsidRPr="00106DBF">
              <w:rPr>
                <w:rFonts w:eastAsiaTheme="minorHAnsi"/>
                <w:sz w:val="20"/>
                <w:lang w:val="en-CA"/>
              </w:rPr>
              <w:t xml:space="preserve"> – Fundamental justice – Right to equality – Applicant under disability unrepresented in court proceedings – Whether court can make any judgment in proceedings by or against a person under disability when that person is not represented by a litigation guardian and a lawyer – Whether court can refuse disclosure of a transcript of proceedings necessary to prove the claims made on an appeal – Whether applicant’s constitutional rights to have equal access to due process as a person with a mental disability were breached</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 xml:space="preserve">In the course of his motion for contempt against a lawyer, the applicant sought to have Mainella J.A.’s notes produced to him.  </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November 25, 2014</w:t>
            </w:r>
          </w:p>
          <w:p w:rsidR="00946020" w:rsidRPr="00106DBF" w:rsidRDefault="00946020" w:rsidP="00946020">
            <w:pPr>
              <w:jc w:val="both"/>
              <w:rPr>
                <w:rFonts w:eastAsiaTheme="minorHAnsi"/>
                <w:sz w:val="20"/>
                <w:lang w:val="en-CA"/>
              </w:rPr>
            </w:pPr>
            <w:r w:rsidRPr="00106DBF">
              <w:rPr>
                <w:rFonts w:eastAsiaTheme="minorHAnsi"/>
                <w:sz w:val="20"/>
                <w:lang w:val="en-CA"/>
              </w:rPr>
              <w:t>Court of Appeal of Manitoba</w:t>
            </w:r>
          </w:p>
          <w:p w:rsidR="00946020" w:rsidRPr="00106DBF" w:rsidRDefault="00946020" w:rsidP="00946020">
            <w:pPr>
              <w:jc w:val="both"/>
              <w:rPr>
                <w:rFonts w:eastAsiaTheme="minorHAnsi"/>
                <w:sz w:val="20"/>
                <w:lang w:val="en-CA"/>
              </w:rPr>
            </w:pPr>
            <w:r w:rsidRPr="00106DBF">
              <w:rPr>
                <w:rFonts w:eastAsiaTheme="minorHAnsi"/>
                <w:sz w:val="20"/>
                <w:lang w:val="en-CA"/>
              </w:rPr>
              <w:t>(Mainella J.A.)</w:t>
            </w:r>
          </w:p>
          <w:p w:rsidR="00946020" w:rsidRPr="00106DBF" w:rsidRDefault="00946020" w:rsidP="00946020">
            <w:pPr>
              <w:jc w:val="both"/>
              <w:rPr>
                <w:rFonts w:eastAsiaTheme="minorHAnsi"/>
                <w:sz w:val="20"/>
                <w:lang w:val="en-CA"/>
              </w:rPr>
            </w:pPr>
            <w:r w:rsidRPr="00106DBF">
              <w:rPr>
                <w:rFonts w:eastAsiaTheme="minorHAnsi"/>
                <w:sz w:val="20"/>
                <w:lang w:val="en-CA"/>
              </w:rPr>
              <w:t>Unreported</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Applicant’s motion for an order of contempt against solicitor dismissed; applicant’s request for transcripts refused</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March 30, 2015</w:t>
            </w:r>
          </w:p>
          <w:p w:rsidR="00946020" w:rsidRPr="00106DBF" w:rsidRDefault="00946020" w:rsidP="00946020">
            <w:pPr>
              <w:jc w:val="both"/>
              <w:rPr>
                <w:rFonts w:eastAsiaTheme="minorHAnsi"/>
                <w:sz w:val="20"/>
                <w:lang w:val="en-CA"/>
              </w:rPr>
            </w:pPr>
            <w:r w:rsidRPr="00106DBF">
              <w:rPr>
                <w:rFonts w:eastAsiaTheme="minorHAnsi"/>
                <w:sz w:val="20"/>
                <w:lang w:val="en-CA"/>
              </w:rPr>
              <w:t>Court of Appeal of Manitoba</w:t>
            </w:r>
          </w:p>
          <w:p w:rsidR="00946020" w:rsidRPr="00106DBF" w:rsidRDefault="00946020" w:rsidP="00946020">
            <w:pPr>
              <w:jc w:val="both"/>
              <w:rPr>
                <w:rFonts w:eastAsiaTheme="minorHAnsi"/>
                <w:sz w:val="20"/>
                <w:lang w:val="en-CA"/>
              </w:rPr>
            </w:pPr>
            <w:r w:rsidRPr="00106DBF">
              <w:rPr>
                <w:rFonts w:eastAsiaTheme="minorHAnsi"/>
                <w:sz w:val="20"/>
                <w:lang w:val="en-CA"/>
              </w:rPr>
              <w:t>(Monnin J.A.)</w:t>
            </w:r>
          </w:p>
          <w:p w:rsidR="00946020" w:rsidRPr="00106DBF" w:rsidRDefault="00BC6B00" w:rsidP="00946020">
            <w:pPr>
              <w:jc w:val="both"/>
              <w:rPr>
                <w:rFonts w:eastAsiaTheme="minorHAnsi"/>
                <w:sz w:val="20"/>
                <w:lang w:val="en-CA"/>
              </w:rPr>
            </w:pPr>
            <w:hyperlink r:id="rId58" w:history="1">
              <w:r w:rsidR="00946020" w:rsidRPr="00106DBF">
                <w:rPr>
                  <w:rFonts w:eastAsiaTheme="minorHAnsi"/>
                  <w:color w:val="0000FF" w:themeColor="hyperlink"/>
                  <w:sz w:val="20"/>
                  <w:u w:val="single"/>
                  <w:lang w:val="en-CA"/>
                </w:rPr>
                <w:t>2015 MBCA 29</w:t>
              </w:r>
            </w:hyperlink>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Applicant’s appeal not dismissed; applicant permitted to bring his request for transcripts before judge whose notes he wants disclosed</w:t>
            </w:r>
          </w:p>
          <w:p w:rsidR="00946020" w:rsidRPr="00106DBF" w:rsidRDefault="00946020" w:rsidP="00946020">
            <w:pPr>
              <w:jc w:val="both"/>
              <w:rPr>
                <w:rFonts w:eastAsiaTheme="minorHAnsi"/>
                <w:sz w:val="20"/>
                <w:lang w:val="en-CA"/>
              </w:rPr>
            </w:pP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May 27, 2015</w:t>
            </w:r>
          </w:p>
          <w:p w:rsidR="00946020" w:rsidRPr="00106DBF" w:rsidRDefault="00946020" w:rsidP="00946020">
            <w:pPr>
              <w:jc w:val="both"/>
              <w:rPr>
                <w:rFonts w:eastAsiaTheme="minorHAnsi"/>
                <w:sz w:val="20"/>
                <w:lang w:val="en-CA"/>
              </w:rPr>
            </w:pPr>
            <w:r w:rsidRPr="00106DBF">
              <w:rPr>
                <w:rFonts w:eastAsiaTheme="minorHAnsi"/>
                <w:sz w:val="20"/>
                <w:lang w:val="en-CA"/>
              </w:rPr>
              <w:t>Supreme Court of Canada</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Application for leave to appeal filed</w:t>
            </w:r>
          </w:p>
          <w:p w:rsidR="00946020" w:rsidRPr="00106DBF" w:rsidRDefault="00946020" w:rsidP="00946020">
            <w:pPr>
              <w:jc w:val="both"/>
              <w:rPr>
                <w:rFonts w:eastAsiaTheme="minorHAnsi"/>
                <w:sz w:val="20"/>
                <w:lang w:val="en-CA"/>
              </w:rPr>
            </w:pPr>
          </w:p>
        </w:tc>
      </w:tr>
    </w:tbl>
    <w:p w:rsidR="00946020" w:rsidRPr="00106DBF" w:rsidRDefault="00946020" w:rsidP="0094602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fr-CA"/>
              </w:rPr>
            </w:pPr>
            <w:r w:rsidRPr="00106DBF">
              <w:rPr>
                <w:rFonts w:eastAsiaTheme="minorHAnsi"/>
                <w:b/>
                <w:sz w:val="20"/>
                <w:lang w:val="fr-CA"/>
              </w:rPr>
              <w:t>36470</w:t>
            </w:r>
          </w:p>
        </w:tc>
        <w:tc>
          <w:tcPr>
            <w:tcW w:w="4457" w:type="pct"/>
            <w:gridSpan w:val="3"/>
          </w:tcPr>
          <w:p w:rsidR="00946020" w:rsidRPr="00106DBF" w:rsidRDefault="00946020" w:rsidP="00946020">
            <w:pPr>
              <w:jc w:val="both"/>
              <w:rPr>
                <w:rFonts w:eastAsiaTheme="minorHAnsi"/>
                <w:b/>
                <w:sz w:val="20"/>
                <w:lang w:val="fr-CA"/>
              </w:rPr>
            </w:pPr>
            <w:r w:rsidRPr="00106DBF">
              <w:rPr>
                <w:rFonts w:eastAsiaTheme="minorHAnsi"/>
                <w:b/>
                <w:sz w:val="20"/>
                <w:lang w:val="fr-CA"/>
              </w:rPr>
              <w:t>Larry Peter Klippenstein c. Ombudsman du Manitoba</w:t>
            </w:r>
          </w:p>
          <w:p w:rsidR="00946020" w:rsidRPr="00106DBF" w:rsidRDefault="00946020" w:rsidP="00946020">
            <w:pPr>
              <w:jc w:val="both"/>
              <w:rPr>
                <w:rFonts w:eastAsiaTheme="minorHAnsi"/>
                <w:sz w:val="20"/>
                <w:lang w:val="fr-CA"/>
              </w:rPr>
            </w:pPr>
            <w:r w:rsidRPr="00106DBF">
              <w:rPr>
                <w:rFonts w:eastAsiaTheme="minorHAnsi"/>
                <w:sz w:val="20"/>
                <w:lang w:val="fr-CA"/>
              </w:rPr>
              <w:t>(Man.) (Civile) (Sur autorisation)</w:t>
            </w:r>
          </w:p>
        </w:tc>
      </w:tr>
      <w:tr w:rsidR="00946020" w:rsidRPr="00106DBF" w:rsidTr="00946020">
        <w:tc>
          <w:tcPr>
            <w:tcW w:w="5000" w:type="pct"/>
            <w:gridSpan w:val="4"/>
          </w:tcPr>
          <w:p w:rsidR="00946020" w:rsidRPr="00106DBF" w:rsidRDefault="00946020" w:rsidP="00946020">
            <w:pPr>
              <w:jc w:val="both"/>
              <w:rPr>
                <w:rFonts w:eastAsiaTheme="minorHAnsi"/>
                <w:smallCaps/>
                <w:sz w:val="20"/>
                <w:lang w:val="fr-CA"/>
              </w:rPr>
            </w:pPr>
            <w:r w:rsidRPr="00106DBF">
              <w:rPr>
                <w:rFonts w:eastAsiaTheme="minorHAnsi"/>
                <w:smallCaps/>
                <w:sz w:val="20"/>
                <w:lang w:val="fr-CA"/>
              </w:rPr>
              <w:t>(Le dossier de la Cour renferme des données que le public n’est pas autorisé à consulter)</w:t>
            </w:r>
          </w:p>
          <w:p w:rsidR="00946020" w:rsidRPr="00106DBF" w:rsidRDefault="00946020" w:rsidP="00946020">
            <w:pPr>
              <w:jc w:val="both"/>
              <w:rPr>
                <w:rFonts w:eastAsiaTheme="minorHAnsi"/>
                <w:i/>
                <w:sz w:val="20"/>
                <w:lang w:val="fr-CA"/>
              </w:rPr>
            </w:pPr>
          </w:p>
          <w:p w:rsidR="00946020" w:rsidRPr="00106DBF" w:rsidRDefault="00946020" w:rsidP="00946020">
            <w:pPr>
              <w:jc w:val="both"/>
              <w:rPr>
                <w:rFonts w:eastAsiaTheme="minorHAnsi"/>
                <w:sz w:val="20"/>
                <w:lang w:val="fr-CA"/>
              </w:rPr>
            </w:pPr>
            <w:r w:rsidRPr="00106DBF">
              <w:rPr>
                <w:rFonts w:eastAsiaTheme="minorHAnsi"/>
                <w:i/>
                <w:sz w:val="20"/>
                <w:lang w:val="fr-CA"/>
              </w:rPr>
              <w:t>Charte des droits</w:t>
            </w:r>
            <w:r w:rsidRPr="00106DBF">
              <w:rPr>
                <w:rFonts w:eastAsiaTheme="minorHAnsi"/>
                <w:sz w:val="20"/>
                <w:lang w:val="fr-CA"/>
              </w:rPr>
              <w:t xml:space="preserve"> – Justice fondamentale – Droit à l’égalité – Le demandeur handicapé n’est pas représenté par un avocat – Un tribunal peut-il rendre jugement dans une instance introduite par ou contre une personne handicapée qui n’est pas représentée par un tuteur à l’instance ou un avocat? – Le tribunal peut-il refuser la communication d’une transcription des débats nécessaire pour établir les allégations faites en appel? – Y a-t-il eu violation des droits constitutionnels du demandeur garantissant l’accès à l’application régulière de la loi en tant que personne ayant une incapacité mentale?</w:t>
            </w: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Dans le cadre de sa requête en outrage contre un avocat, le demandeur a demandé que les notes du juge Mainella lui soient remises.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25 novembre 2014</w:t>
            </w:r>
          </w:p>
          <w:p w:rsidR="00946020" w:rsidRPr="00106DBF" w:rsidRDefault="00946020" w:rsidP="00946020">
            <w:pPr>
              <w:jc w:val="both"/>
              <w:rPr>
                <w:rFonts w:eastAsiaTheme="minorHAnsi"/>
                <w:sz w:val="20"/>
                <w:lang w:val="fr-CA"/>
              </w:rPr>
            </w:pPr>
            <w:r w:rsidRPr="00106DBF">
              <w:rPr>
                <w:rFonts w:eastAsiaTheme="minorHAnsi"/>
                <w:sz w:val="20"/>
                <w:lang w:val="fr-CA"/>
              </w:rPr>
              <w:t>Cour d’appel du Manitoba</w:t>
            </w:r>
          </w:p>
          <w:p w:rsidR="00946020" w:rsidRPr="00106DBF" w:rsidRDefault="00946020" w:rsidP="00946020">
            <w:pPr>
              <w:jc w:val="both"/>
              <w:rPr>
                <w:rFonts w:eastAsiaTheme="minorHAnsi"/>
                <w:sz w:val="20"/>
                <w:lang w:val="fr-CA"/>
              </w:rPr>
            </w:pPr>
            <w:r w:rsidRPr="00106DBF">
              <w:rPr>
                <w:rFonts w:eastAsiaTheme="minorHAnsi"/>
                <w:sz w:val="20"/>
                <w:lang w:val="fr-CA"/>
              </w:rPr>
              <w:t>(Juge Mainella)</w:t>
            </w:r>
          </w:p>
          <w:p w:rsidR="00946020" w:rsidRPr="00106DBF" w:rsidRDefault="00946020" w:rsidP="00946020">
            <w:pPr>
              <w:jc w:val="both"/>
              <w:rPr>
                <w:rFonts w:eastAsiaTheme="minorHAnsi"/>
                <w:sz w:val="20"/>
                <w:lang w:val="fr-CA"/>
              </w:rPr>
            </w:pPr>
            <w:r w:rsidRPr="00106DBF">
              <w:rPr>
                <w:rFonts w:eastAsiaTheme="minorHAnsi"/>
                <w:sz w:val="20"/>
                <w:lang w:val="fr-CA"/>
              </w:rPr>
              <w:t>Non publié</w:t>
            </w:r>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Rejet de la requête du demandeur en vue d’obtenir une condamnation pour outrage contre un avocat; rejet de la demande de transcriptions présentée par le demandeur</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lastRenderedPageBreak/>
              <w:t>30 mars 2015</w:t>
            </w:r>
          </w:p>
          <w:p w:rsidR="00946020" w:rsidRPr="00106DBF" w:rsidRDefault="00946020" w:rsidP="00946020">
            <w:pPr>
              <w:jc w:val="both"/>
              <w:rPr>
                <w:rFonts w:eastAsiaTheme="minorHAnsi"/>
                <w:sz w:val="20"/>
                <w:lang w:val="fr-CA"/>
              </w:rPr>
            </w:pPr>
            <w:r w:rsidRPr="00106DBF">
              <w:rPr>
                <w:rFonts w:eastAsiaTheme="minorHAnsi"/>
                <w:sz w:val="20"/>
                <w:lang w:val="fr-CA"/>
              </w:rPr>
              <w:t>Cour d’appel du Manitoba</w:t>
            </w:r>
          </w:p>
          <w:p w:rsidR="00946020" w:rsidRPr="00106DBF" w:rsidRDefault="00946020" w:rsidP="00946020">
            <w:pPr>
              <w:jc w:val="both"/>
              <w:rPr>
                <w:rFonts w:eastAsiaTheme="minorHAnsi"/>
                <w:sz w:val="20"/>
                <w:lang w:val="fr-CA"/>
              </w:rPr>
            </w:pPr>
            <w:r w:rsidRPr="00106DBF">
              <w:rPr>
                <w:rFonts w:eastAsiaTheme="minorHAnsi"/>
                <w:sz w:val="20"/>
                <w:lang w:val="fr-CA"/>
              </w:rPr>
              <w:t>(Juge Monnin)</w:t>
            </w:r>
          </w:p>
          <w:p w:rsidR="00946020" w:rsidRPr="00106DBF" w:rsidRDefault="00BC6B00" w:rsidP="00946020">
            <w:pPr>
              <w:jc w:val="both"/>
              <w:rPr>
                <w:rFonts w:eastAsiaTheme="minorHAnsi"/>
                <w:sz w:val="20"/>
                <w:lang w:val="fr-CA"/>
              </w:rPr>
            </w:pPr>
            <w:hyperlink r:id="rId59" w:history="1">
              <w:r w:rsidR="00946020" w:rsidRPr="00106DBF">
                <w:rPr>
                  <w:rFonts w:eastAsiaTheme="minorHAnsi"/>
                  <w:color w:val="0000FF" w:themeColor="hyperlink"/>
                  <w:sz w:val="20"/>
                  <w:u w:val="single"/>
                  <w:lang w:val="fr-CA"/>
                </w:rPr>
                <w:t>2015 MBCA 29</w:t>
              </w:r>
            </w:hyperlink>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 xml:space="preserve">Non-rejet de l’appel du demandeur; autorisation de présenter sa demande de transcriptions de notes au juge qui est en est l’auteur </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27 mai 2015</w:t>
            </w:r>
          </w:p>
          <w:p w:rsidR="00946020" w:rsidRPr="00106DBF" w:rsidRDefault="00946020" w:rsidP="00946020">
            <w:pPr>
              <w:jc w:val="both"/>
              <w:rPr>
                <w:rFonts w:eastAsiaTheme="minorHAnsi"/>
                <w:sz w:val="20"/>
                <w:lang w:val="fr-CA"/>
              </w:rPr>
            </w:pPr>
            <w:r w:rsidRPr="00106DBF">
              <w:rPr>
                <w:rFonts w:eastAsiaTheme="minorHAnsi"/>
                <w:sz w:val="20"/>
                <w:lang w:val="fr-CA"/>
              </w:rPr>
              <w:t>Cour suprême du Canada</w:t>
            </w:r>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Dépôt de la demande d’autorisation d’appel</w:t>
            </w:r>
          </w:p>
          <w:p w:rsidR="00946020" w:rsidRPr="00106DBF" w:rsidRDefault="00946020" w:rsidP="00946020">
            <w:pPr>
              <w:jc w:val="both"/>
              <w:rPr>
                <w:rFonts w:eastAsiaTheme="minorHAnsi"/>
                <w:sz w:val="20"/>
                <w:lang w:val="fr-CA"/>
              </w:rPr>
            </w:pPr>
          </w:p>
        </w:tc>
      </w:tr>
    </w:tbl>
    <w:p w:rsidR="00946020" w:rsidRPr="00106DBF" w:rsidRDefault="00946020" w:rsidP="0094602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en-CA"/>
              </w:rPr>
            </w:pPr>
            <w:r w:rsidRPr="00106DBF">
              <w:rPr>
                <w:rFonts w:eastAsiaTheme="minorHAnsi"/>
                <w:b/>
                <w:sz w:val="20"/>
                <w:lang w:val="en-CA"/>
              </w:rPr>
              <w:t>36429</w:t>
            </w:r>
          </w:p>
        </w:tc>
        <w:tc>
          <w:tcPr>
            <w:tcW w:w="4457" w:type="pct"/>
            <w:gridSpan w:val="3"/>
          </w:tcPr>
          <w:p w:rsidR="00946020" w:rsidRPr="00106DBF" w:rsidRDefault="00946020" w:rsidP="00946020">
            <w:pPr>
              <w:jc w:val="both"/>
              <w:rPr>
                <w:rFonts w:eastAsiaTheme="minorHAnsi"/>
                <w:b/>
                <w:sz w:val="20"/>
                <w:lang w:val="en-CA"/>
              </w:rPr>
            </w:pPr>
            <w:r w:rsidRPr="00106DBF">
              <w:rPr>
                <w:rFonts w:eastAsiaTheme="minorHAnsi"/>
                <w:b/>
                <w:sz w:val="20"/>
                <w:lang w:val="en-CA"/>
              </w:rPr>
              <w:t>Blair Jason Hinkley v. Her Majesty the Queen</w:t>
            </w:r>
          </w:p>
          <w:p w:rsidR="00946020" w:rsidRPr="00106DBF" w:rsidRDefault="00946020" w:rsidP="00946020">
            <w:pPr>
              <w:jc w:val="both"/>
              <w:rPr>
                <w:rFonts w:eastAsiaTheme="minorHAnsi"/>
                <w:sz w:val="20"/>
                <w:lang w:val="en-CA"/>
              </w:rPr>
            </w:pPr>
            <w:r w:rsidRPr="00106DBF">
              <w:rPr>
                <w:rFonts w:eastAsiaTheme="minorHAnsi"/>
                <w:sz w:val="20"/>
                <w:lang w:val="en-CA"/>
              </w:rPr>
              <w:t>(Alta.) (Criminal) (By Leave)</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 xml:space="preserve">Criminal law – Causing an accident resulting in death while driving with a blood alcohol level over the legal limit – Causation – Whether the courts below erred in applying the wrong causation standard to the offence of causing an accident resulting in death while driving with a blood alcohol level over the legal limit – </w:t>
            </w:r>
            <w:r w:rsidRPr="00106DBF">
              <w:rPr>
                <w:rFonts w:eastAsiaTheme="minorHAnsi"/>
                <w:i/>
                <w:sz w:val="20"/>
                <w:lang w:val="en-CA"/>
              </w:rPr>
              <w:t>Criminal Code</w:t>
            </w:r>
            <w:r w:rsidRPr="00106DBF">
              <w:rPr>
                <w:rFonts w:eastAsiaTheme="minorHAnsi"/>
                <w:sz w:val="20"/>
                <w:lang w:val="en-CA"/>
              </w:rPr>
              <w:t>, R.S.C. 1985, c. C-46, s. 255(3.1).</w:t>
            </w: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p>
        </w:tc>
      </w:tr>
      <w:tr w:rsidR="00946020" w:rsidRPr="00106DBF" w:rsidTr="00946020">
        <w:tc>
          <w:tcPr>
            <w:tcW w:w="5000" w:type="pct"/>
            <w:gridSpan w:val="4"/>
          </w:tcPr>
          <w:p w:rsidR="00946020" w:rsidRPr="00106DBF" w:rsidRDefault="00946020" w:rsidP="00946020">
            <w:pPr>
              <w:jc w:val="both"/>
              <w:rPr>
                <w:rFonts w:eastAsiaTheme="minorHAnsi"/>
                <w:sz w:val="20"/>
                <w:lang w:val="en-CA"/>
              </w:rPr>
            </w:pPr>
            <w:r w:rsidRPr="00106DBF">
              <w:rPr>
                <w:rFonts w:eastAsiaTheme="minorHAnsi"/>
                <w:sz w:val="20"/>
                <w:lang w:val="en-CA"/>
              </w:rPr>
              <w:t xml:space="preserve">Mr. Hinkley, applicant, ran over and killed his mother while driving a tractor trailer on his parent’s farm. He was convicted of impaired driving causing death and of causing an accident resulting in death while driving with an excessive blood alcohol concentration, contrary to ss. 255(3) and 255(3.1) of the </w:t>
            </w:r>
            <w:r w:rsidRPr="00106DBF">
              <w:rPr>
                <w:rFonts w:eastAsiaTheme="minorHAnsi"/>
                <w:i/>
                <w:sz w:val="20"/>
                <w:lang w:val="en-CA"/>
              </w:rPr>
              <w:t>Criminal Code</w:t>
            </w:r>
            <w:r w:rsidRPr="00106DBF">
              <w:rPr>
                <w:rFonts w:eastAsiaTheme="minorHAnsi"/>
                <w:sz w:val="20"/>
                <w:lang w:val="en-CA"/>
              </w:rPr>
              <w:t>. The trial judge found that at the time of the accident, Mr. Hinkley was impaired and had an excessive blood alcohol concentration. He rejected Mr. Hinkley’s post-offence consumption of alcohol defence, and he concluded that Mr. Hinkley’s impairment was more than a minimal cause of his mother’s death. Mr. Hinkley unsuccessfully appealed his conviction. Among other things, the Court of Appeal concluded in respect of the s. 255(3.1) offence that it was not necessary to address whether the Crown was required to prove that Mr. Hinkley’s blood alcohol level caused or contributed to the accident which resulted in death. It nevertheless found that even if such a requirement existed for that charge, the inferences available on the evidence in this case more than adequately established causation.</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October 6, 2011</w:t>
            </w:r>
          </w:p>
          <w:p w:rsidR="00946020" w:rsidRPr="00106DBF" w:rsidRDefault="00946020" w:rsidP="00946020">
            <w:pPr>
              <w:jc w:val="both"/>
              <w:rPr>
                <w:rFonts w:eastAsiaTheme="minorHAnsi"/>
                <w:sz w:val="20"/>
                <w:lang w:val="en-CA"/>
              </w:rPr>
            </w:pPr>
            <w:r w:rsidRPr="00106DBF">
              <w:rPr>
                <w:rFonts w:eastAsiaTheme="minorHAnsi"/>
                <w:sz w:val="20"/>
                <w:lang w:val="en-CA"/>
              </w:rPr>
              <w:t>Court of Queen’s Bench of Alberta</w:t>
            </w:r>
          </w:p>
          <w:p w:rsidR="00946020" w:rsidRPr="00106DBF" w:rsidRDefault="00946020" w:rsidP="00946020">
            <w:pPr>
              <w:jc w:val="both"/>
              <w:rPr>
                <w:rFonts w:eastAsiaTheme="minorHAnsi"/>
                <w:sz w:val="20"/>
                <w:lang w:val="en-CA"/>
              </w:rPr>
            </w:pPr>
            <w:r w:rsidRPr="00106DBF">
              <w:rPr>
                <w:rFonts w:eastAsiaTheme="minorHAnsi"/>
                <w:sz w:val="20"/>
                <w:lang w:val="en-CA"/>
              </w:rPr>
              <w:t>(Marshall J.)</w:t>
            </w:r>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 xml:space="preserve">Applicant convicted of impaired driving causing death (s. 255(3) of the </w:t>
            </w:r>
            <w:r w:rsidRPr="00106DBF">
              <w:rPr>
                <w:rFonts w:eastAsiaTheme="minorHAnsi"/>
                <w:i/>
                <w:sz w:val="20"/>
                <w:lang w:val="en-CA"/>
              </w:rPr>
              <w:t>Criminal Code</w:t>
            </w:r>
            <w:r w:rsidRPr="00106DBF">
              <w:rPr>
                <w:rFonts w:eastAsiaTheme="minorHAnsi"/>
                <w:sz w:val="20"/>
                <w:lang w:val="en-CA"/>
              </w:rPr>
              <w:t xml:space="preserve">) and of causing an accident resulting in death while driving with a blood alcohol level over the legal limit (s. 255(3.1) of the </w:t>
            </w:r>
            <w:r w:rsidRPr="00106DBF">
              <w:rPr>
                <w:rFonts w:eastAsiaTheme="minorHAnsi"/>
                <w:i/>
                <w:sz w:val="20"/>
                <w:lang w:val="en-CA"/>
              </w:rPr>
              <w:t>Criminal Code</w:t>
            </w:r>
            <w:r w:rsidRPr="00106DBF">
              <w:rPr>
                <w:rFonts w:eastAsiaTheme="minorHAnsi"/>
                <w:sz w:val="20"/>
                <w:lang w:val="en-CA"/>
              </w:rPr>
              <w:t>)</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November 27, 2012</w:t>
            </w:r>
          </w:p>
          <w:p w:rsidR="00946020" w:rsidRPr="00106DBF" w:rsidRDefault="00946020" w:rsidP="00946020">
            <w:pPr>
              <w:jc w:val="both"/>
              <w:rPr>
                <w:rFonts w:eastAsiaTheme="minorHAnsi"/>
                <w:sz w:val="20"/>
                <w:lang w:val="en-CA"/>
              </w:rPr>
            </w:pPr>
            <w:r w:rsidRPr="00106DBF">
              <w:rPr>
                <w:rFonts w:eastAsiaTheme="minorHAnsi"/>
                <w:sz w:val="20"/>
                <w:lang w:val="en-CA"/>
              </w:rPr>
              <w:t>Court of Appeal of Alberta (Edmonton)</w:t>
            </w:r>
          </w:p>
          <w:p w:rsidR="00946020" w:rsidRPr="00106DBF" w:rsidRDefault="00946020" w:rsidP="00946020">
            <w:pPr>
              <w:jc w:val="both"/>
              <w:rPr>
                <w:rFonts w:eastAsiaTheme="minorHAnsi"/>
                <w:sz w:val="20"/>
                <w:lang w:val="en-CA"/>
              </w:rPr>
            </w:pPr>
            <w:r w:rsidRPr="00106DBF">
              <w:rPr>
                <w:rFonts w:eastAsiaTheme="minorHAnsi"/>
                <w:sz w:val="20"/>
                <w:lang w:val="en-CA"/>
              </w:rPr>
              <w:t>(Côté, Bielby and O’Ferrall JJ.A.)</w:t>
            </w:r>
          </w:p>
          <w:p w:rsidR="00946020" w:rsidRPr="00106DBF" w:rsidRDefault="00BC6B00" w:rsidP="00946020">
            <w:pPr>
              <w:jc w:val="both"/>
              <w:rPr>
                <w:rFonts w:eastAsiaTheme="minorHAnsi"/>
                <w:sz w:val="20"/>
                <w:lang w:val="en-CA"/>
              </w:rPr>
            </w:pPr>
            <w:hyperlink r:id="rId60" w:history="1">
              <w:r w:rsidR="00946020" w:rsidRPr="00106DBF">
                <w:rPr>
                  <w:rFonts w:eastAsiaTheme="minorHAnsi"/>
                  <w:color w:val="0000FF" w:themeColor="hyperlink"/>
                  <w:sz w:val="20"/>
                  <w:u w:val="single"/>
                  <w:lang w:val="en-CA"/>
                </w:rPr>
                <w:t>2013 ABCA 207</w:t>
              </w:r>
            </w:hyperlink>
          </w:p>
          <w:p w:rsidR="00946020" w:rsidRPr="00106DBF" w:rsidRDefault="00946020" w:rsidP="00946020">
            <w:pPr>
              <w:jc w:val="both"/>
              <w:rPr>
                <w:rFonts w:eastAsiaTheme="minorHAnsi"/>
                <w:sz w:val="20"/>
                <w:lang w:val="en-CA"/>
              </w:rPr>
            </w:pP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Appeal dismissed</w:t>
            </w:r>
          </w:p>
          <w:p w:rsidR="00946020" w:rsidRPr="00106DBF" w:rsidRDefault="00946020" w:rsidP="00946020">
            <w:pPr>
              <w:jc w:val="both"/>
              <w:rPr>
                <w:rFonts w:eastAsiaTheme="minorHAnsi"/>
                <w:sz w:val="20"/>
                <w:lang w:val="en-CA"/>
              </w:rPr>
            </w:pPr>
          </w:p>
        </w:tc>
      </w:tr>
      <w:tr w:rsidR="00946020" w:rsidRPr="00106DBF" w:rsidTr="00946020">
        <w:tc>
          <w:tcPr>
            <w:tcW w:w="2427" w:type="pct"/>
            <w:gridSpan w:val="2"/>
          </w:tcPr>
          <w:p w:rsidR="00946020" w:rsidRPr="00106DBF" w:rsidRDefault="00946020" w:rsidP="00946020">
            <w:pPr>
              <w:jc w:val="both"/>
              <w:rPr>
                <w:rFonts w:eastAsiaTheme="minorHAnsi"/>
                <w:sz w:val="20"/>
                <w:lang w:val="en-CA"/>
              </w:rPr>
            </w:pPr>
            <w:r w:rsidRPr="00106DBF">
              <w:rPr>
                <w:rFonts w:eastAsiaTheme="minorHAnsi"/>
                <w:sz w:val="20"/>
                <w:lang w:val="en-CA"/>
              </w:rPr>
              <w:t>May 11, 2015</w:t>
            </w:r>
          </w:p>
          <w:p w:rsidR="00946020" w:rsidRPr="00106DBF" w:rsidRDefault="00946020" w:rsidP="00946020">
            <w:pPr>
              <w:jc w:val="both"/>
              <w:rPr>
                <w:rFonts w:eastAsiaTheme="minorHAnsi"/>
                <w:sz w:val="20"/>
                <w:lang w:val="en-CA"/>
              </w:rPr>
            </w:pPr>
            <w:r w:rsidRPr="00106DBF">
              <w:rPr>
                <w:rFonts w:eastAsiaTheme="minorHAnsi"/>
                <w:sz w:val="20"/>
                <w:lang w:val="en-CA"/>
              </w:rPr>
              <w:t>Supreme Court of Canada</w:t>
            </w:r>
          </w:p>
        </w:tc>
        <w:tc>
          <w:tcPr>
            <w:tcW w:w="243" w:type="pct"/>
          </w:tcPr>
          <w:p w:rsidR="00946020" w:rsidRPr="00106DBF" w:rsidRDefault="00946020" w:rsidP="00946020">
            <w:pPr>
              <w:jc w:val="both"/>
              <w:rPr>
                <w:rFonts w:eastAsiaTheme="minorHAnsi"/>
                <w:sz w:val="20"/>
                <w:lang w:val="en-CA"/>
              </w:rPr>
            </w:pPr>
          </w:p>
        </w:tc>
        <w:tc>
          <w:tcPr>
            <w:tcW w:w="2330" w:type="pct"/>
          </w:tcPr>
          <w:p w:rsidR="00946020" w:rsidRPr="00106DBF" w:rsidRDefault="00946020" w:rsidP="00946020">
            <w:pPr>
              <w:jc w:val="both"/>
              <w:rPr>
                <w:rFonts w:eastAsiaTheme="minorHAnsi"/>
                <w:sz w:val="20"/>
                <w:lang w:val="en-CA"/>
              </w:rPr>
            </w:pPr>
            <w:r w:rsidRPr="00106DBF">
              <w:rPr>
                <w:rFonts w:eastAsiaTheme="minorHAnsi"/>
                <w:sz w:val="20"/>
                <w:lang w:val="en-CA"/>
              </w:rPr>
              <w:t>Motion for extension of time and application for leave to appeal filed</w:t>
            </w:r>
          </w:p>
          <w:p w:rsidR="00946020" w:rsidRPr="00106DBF" w:rsidRDefault="00946020" w:rsidP="00946020">
            <w:pPr>
              <w:jc w:val="both"/>
              <w:rPr>
                <w:rFonts w:eastAsiaTheme="minorHAnsi"/>
                <w:sz w:val="20"/>
                <w:lang w:val="en-CA"/>
              </w:rPr>
            </w:pPr>
          </w:p>
        </w:tc>
      </w:tr>
    </w:tbl>
    <w:p w:rsidR="00946020" w:rsidRPr="00106DBF" w:rsidRDefault="00946020" w:rsidP="00946020">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6020" w:rsidRPr="00106DBF" w:rsidTr="00946020">
        <w:tc>
          <w:tcPr>
            <w:tcW w:w="543" w:type="pct"/>
          </w:tcPr>
          <w:p w:rsidR="00946020" w:rsidRPr="00106DBF" w:rsidRDefault="00946020" w:rsidP="00946020">
            <w:pPr>
              <w:jc w:val="both"/>
              <w:rPr>
                <w:rFonts w:eastAsiaTheme="minorHAnsi"/>
                <w:sz w:val="20"/>
                <w:lang w:val="fr-CA"/>
              </w:rPr>
            </w:pPr>
            <w:r w:rsidRPr="00106DBF">
              <w:rPr>
                <w:rFonts w:eastAsiaTheme="minorHAnsi"/>
                <w:b/>
                <w:sz w:val="20"/>
                <w:lang w:val="fr-CA"/>
              </w:rPr>
              <w:t>36429</w:t>
            </w:r>
          </w:p>
        </w:tc>
        <w:tc>
          <w:tcPr>
            <w:tcW w:w="4457" w:type="pct"/>
            <w:gridSpan w:val="3"/>
          </w:tcPr>
          <w:p w:rsidR="00946020" w:rsidRPr="00106DBF" w:rsidRDefault="00946020" w:rsidP="00946020">
            <w:pPr>
              <w:jc w:val="both"/>
              <w:rPr>
                <w:rFonts w:eastAsiaTheme="minorHAnsi"/>
                <w:b/>
                <w:sz w:val="20"/>
                <w:lang w:val="fr-CA"/>
              </w:rPr>
            </w:pPr>
            <w:r w:rsidRPr="00106DBF">
              <w:rPr>
                <w:rFonts w:eastAsiaTheme="minorHAnsi"/>
                <w:b/>
                <w:sz w:val="20"/>
                <w:lang w:val="fr-CA"/>
              </w:rPr>
              <w:t>Blair Jason Hinkley c. Sa Majesté la Reine</w:t>
            </w:r>
          </w:p>
          <w:p w:rsidR="00946020" w:rsidRPr="00106DBF" w:rsidRDefault="00946020" w:rsidP="00946020">
            <w:pPr>
              <w:jc w:val="both"/>
              <w:rPr>
                <w:rFonts w:eastAsiaTheme="minorHAnsi"/>
                <w:sz w:val="20"/>
                <w:lang w:val="fr-CA"/>
              </w:rPr>
            </w:pPr>
            <w:r w:rsidRPr="00106DBF">
              <w:rPr>
                <w:rFonts w:eastAsiaTheme="minorHAnsi"/>
                <w:sz w:val="20"/>
                <w:lang w:val="fr-CA"/>
              </w:rPr>
              <w:t>(Alb.) (Criminelle) (Sur autorisation)</w:t>
            </w:r>
          </w:p>
        </w:tc>
      </w:tr>
      <w:tr w:rsidR="00946020" w:rsidRPr="000D42E5"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lastRenderedPageBreak/>
              <w:t xml:space="preserve">Droit criminel – Causer un accident occasionnant la mort alors que l’on conduisait avec une alcoolémie supérieure à la limite permise – Lien de causalité – Les juridictions inférieures ont-elles appliqué le mauvais critère de causalité à l’infraction de causer un accident occasionnant la mort alors que l’on conduisait avec une alcoolémie supérieure à la limite permise? – </w:t>
            </w:r>
            <w:r w:rsidRPr="00106DBF">
              <w:rPr>
                <w:rFonts w:eastAsiaTheme="minorHAnsi"/>
                <w:i/>
                <w:sz w:val="20"/>
                <w:lang w:val="fr-CA"/>
              </w:rPr>
              <w:t>Code criminel</w:t>
            </w:r>
            <w:r w:rsidRPr="00106DBF">
              <w:rPr>
                <w:rFonts w:eastAsiaTheme="minorHAnsi"/>
                <w:sz w:val="20"/>
                <w:lang w:val="fr-CA"/>
              </w:rPr>
              <w:t>, L.R.C. 1985, ch. C-46, par. 255(3.1).</w:t>
            </w:r>
          </w:p>
        </w:tc>
      </w:tr>
      <w:tr w:rsidR="00946020" w:rsidRPr="000D42E5" w:rsidTr="00946020">
        <w:tc>
          <w:tcPr>
            <w:tcW w:w="5000" w:type="pct"/>
            <w:gridSpan w:val="4"/>
          </w:tcPr>
          <w:p w:rsidR="00946020" w:rsidRPr="00106DBF" w:rsidRDefault="00946020" w:rsidP="00946020">
            <w:pPr>
              <w:jc w:val="both"/>
              <w:rPr>
                <w:rFonts w:eastAsiaTheme="minorHAnsi"/>
                <w:sz w:val="20"/>
                <w:lang w:val="fr-CA"/>
              </w:rPr>
            </w:pPr>
          </w:p>
        </w:tc>
      </w:tr>
      <w:tr w:rsidR="00946020" w:rsidRPr="00106DBF" w:rsidTr="00946020">
        <w:tc>
          <w:tcPr>
            <w:tcW w:w="5000" w:type="pct"/>
            <w:gridSpan w:val="4"/>
          </w:tcPr>
          <w:p w:rsidR="00946020" w:rsidRPr="00106DBF" w:rsidRDefault="00946020" w:rsidP="00946020">
            <w:pPr>
              <w:jc w:val="both"/>
              <w:rPr>
                <w:rFonts w:eastAsiaTheme="minorHAnsi"/>
                <w:sz w:val="20"/>
                <w:lang w:val="fr-CA"/>
              </w:rPr>
            </w:pPr>
            <w:r w:rsidRPr="00106DBF">
              <w:rPr>
                <w:rFonts w:eastAsiaTheme="minorHAnsi"/>
                <w:sz w:val="20"/>
                <w:lang w:val="fr-CA"/>
              </w:rPr>
              <w:t xml:space="preserve">Monsieur Hinkley, le demandeur, a renversé et tué sa mère alors qu’il conduisait un camion gros porteur sur la ferme de ses parents. Il a été déclaré coupable de conduite avec facultés affaiblies causant la mort et d’avoir causé un accident occasionnant la mort alors qu’il conduisait avec une alcoolémie excessive, contrairement aux par. 255(3) et 255(3.1) du </w:t>
            </w:r>
            <w:r w:rsidRPr="00106DBF">
              <w:rPr>
                <w:rFonts w:eastAsiaTheme="minorHAnsi"/>
                <w:i/>
                <w:sz w:val="20"/>
                <w:lang w:val="fr-CA"/>
              </w:rPr>
              <w:t>Code criminel</w:t>
            </w:r>
            <w:r w:rsidRPr="00106DBF">
              <w:rPr>
                <w:rFonts w:eastAsiaTheme="minorHAnsi"/>
                <w:sz w:val="20"/>
                <w:lang w:val="fr-CA"/>
              </w:rPr>
              <w:t>. Le juge du procès a conclu qu’au moment de l’accident, M. Hinkley avait les facultés affaiblies et qu’il avait une alcoolémie excessive. Il a rejeté la défense de M. Hinkley fondée sur sa consommation d’alcool postérieure à l’infraction et a conclu que les facultés affaiblies de M. Hinckley avaient contribué au décès de sa mère de façon plus que mineure. Monsieur Hinkley a interjeté appel de sa déclaration de culpabilité, sans succès. La Cour d’appel a notamment conclu qu’en ce qui concernait l’infraction prévue au par. 255(3.1), il n’était pas nécessaire de se demander si le ministère public était tenu de prouver que l’alcoolémie de M. Hinkley avait causé l’accident occasionnant la mort ou y avait contribué. Elle a néanmoins conclu que même si une telle exigence existait pour cette accusation, les inférences qu’il était permis de tirer de la preuve en l’espèce établissaient un lien de causalité plus que suffisant.</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6 octobre 2011</w:t>
            </w:r>
          </w:p>
          <w:p w:rsidR="00946020" w:rsidRPr="00106DBF" w:rsidRDefault="00946020" w:rsidP="00946020">
            <w:pPr>
              <w:jc w:val="both"/>
              <w:rPr>
                <w:rFonts w:eastAsiaTheme="minorHAnsi"/>
                <w:sz w:val="20"/>
                <w:lang w:val="fr-CA"/>
              </w:rPr>
            </w:pPr>
            <w:r w:rsidRPr="00106DBF">
              <w:rPr>
                <w:rFonts w:eastAsiaTheme="minorHAnsi"/>
                <w:sz w:val="20"/>
                <w:lang w:val="fr-CA"/>
              </w:rPr>
              <w:t>Cour du Banc de la Reine de l’Alberta</w:t>
            </w:r>
          </w:p>
          <w:p w:rsidR="00946020" w:rsidRPr="00106DBF" w:rsidRDefault="00946020" w:rsidP="00946020">
            <w:pPr>
              <w:jc w:val="both"/>
              <w:rPr>
                <w:rFonts w:eastAsiaTheme="minorHAnsi"/>
                <w:sz w:val="20"/>
                <w:lang w:val="fr-CA"/>
              </w:rPr>
            </w:pPr>
            <w:r w:rsidRPr="00106DBF">
              <w:rPr>
                <w:rFonts w:eastAsiaTheme="minorHAnsi"/>
                <w:sz w:val="20"/>
                <w:lang w:val="fr-CA"/>
              </w:rPr>
              <w:t>(Juge Marshall)</w:t>
            </w:r>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 xml:space="preserve">Demandeur déclaré coupable de conduite avec facultés affaiblies causant la mort (par. 255(3) du </w:t>
            </w:r>
            <w:r w:rsidRPr="00106DBF">
              <w:rPr>
                <w:rFonts w:eastAsiaTheme="minorHAnsi"/>
                <w:i/>
                <w:sz w:val="20"/>
                <w:lang w:val="fr-CA"/>
              </w:rPr>
              <w:t>Code criminel</w:t>
            </w:r>
            <w:r w:rsidRPr="00106DBF">
              <w:rPr>
                <w:rFonts w:eastAsiaTheme="minorHAnsi"/>
                <w:sz w:val="20"/>
                <w:lang w:val="fr-CA"/>
              </w:rPr>
              <w:t xml:space="preserve">) et d’avoir causé un accident occasionnant la mort alors qu’il conduisait avec une alcoolémie supérieure à la limite permise (par. 255(3.1) du </w:t>
            </w:r>
            <w:r w:rsidRPr="00106DBF">
              <w:rPr>
                <w:rFonts w:eastAsiaTheme="minorHAnsi"/>
                <w:i/>
                <w:sz w:val="20"/>
                <w:lang w:val="fr-CA"/>
              </w:rPr>
              <w:t>Code criminel</w:t>
            </w:r>
            <w:r w:rsidRPr="00106DBF">
              <w:rPr>
                <w:rFonts w:eastAsiaTheme="minorHAnsi"/>
                <w:sz w:val="20"/>
                <w:lang w:val="fr-CA"/>
              </w:rPr>
              <w:t>)</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27 novembre 2012</w:t>
            </w:r>
          </w:p>
          <w:p w:rsidR="00946020" w:rsidRPr="00106DBF" w:rsidRDefault="00946020" w:rsidP="00946020">
            <w:pPr>
              <w:jc w:val="both"/>
              <w:rPr>
                <w:rFonts w:eastAsiaTheme="minorHAnsi"/>
                <w:sz w:val="20"/>
                <w:lang w:val="fr-CA"/>
              </w:rPr>
            </w:pPr>
            <w:r w:rsidRPr="00106DBF">
              <w:rPr>
                <w:rFonts w:eastAsiaTheme="minorHAnsi"/>
                <w:sz w:val="20"/>
                <w:lang w:val="fr-CA"/>
              </w:rPr>
              <w:t>Cour d’appel de l’Alberta (Edmonton)</w:t>
            </w:r>
          </w:p>
          <w:p w:rsidR="00946020" w:rsidRPr="00106DBF" w:rsidRDefault="00946020" w:rsidP="00946020">
            <w:pPr>
              <w:jc w:val="both"/>
              <w:rPr>
                <w:rFonts w:eastAsiaTheme="minorHAnsi"/>
                <w:sz w:val="20"/>
                <w:lang w:val="fr-CA"/>
              </w:rPr>
            </w:pPr>
            <w:r w:rsidRPr="00106DBF">
              <w:rPr>
                <w:rFonts w:eastAsiaTheme="minorHAnsi"/>
                <w:sz w:val="20"/>
                <w:lang w:val="fr-CA"/>
              </w:rPr>
              <w:t>(Juges Côté, Bielby et O’Ferrall)</w:t>
            </w:r>
          </w:p>
          <w:p w:rsidR="00946020" w:rsidRPr="00106DBF" w:rsidRDefault="00BC6B00" w:rsidP="00946020">
            <w:pPr>
              <w:jc w:val="both"/>
              <w:rPr>
                <w:rFonts w:eastAsiaTheme="minorHAnsi"/>
                <w:sz w:val="20"/>
                <w:lang w:val="fr-CA"/>
              </w:rPr>
            </w:pPr>
            <w:hyperlink r:id="rId61" w:history="1">
              <w:r w:rsidR="00946020" w:rsidRPr="00106DBF">
                <w:rPr>
                  <w:rFonts w:eastAsiaTheme="minorHAnsi"/>
                  <w:color w:val="0000FF" w:themeColor="hyperlink"/>
                  <w:sz w:val="20"/>
                  <w:u w:val="single"/>
                  <w:lang w:val="fr-CA"/>
                </w:rPr>
                <w:t>2013 ABCA 207</w:t>
              </w:r>
            </w:hyperlink>
          </w:p>
          <w:p w:rsidR="00946020" w:rsidRPr="00106DBF" w:rsidRDefault="00946020" w:rsidP="00946020">
            <w:pPr>
              <w:jc w:val="both"/>
              <w:rPr>
                <w:rFonts w:eastAsiaTheme="minorHAnsi"/>
                <w:sz w:val="20"/>
                <w:lang w:val="fr-CA"/>
              </w:rPr>
            </w:pP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Rejet de l’appel</w:t>
            </w:r>
          </w:p>
          <w:p w:rsidR="00946020" w:rsidRPr="00106DBF" w:rsidRDefault="00946020" w:rsidP="00946020">
            <w:pPr>
              <w:jc w:val="both"/>
              <w:rPr>
                <w:rFonts w:eastAsiaTheme="minorHAnsi"/>
                <w:sz w:val="20"/>
                <w:lang w:val="fr-CA"/>
              </w:rPr>
            </w:pPr>
          </w:p>
        </w:tc>
      </w:tr>
      <w:tr w:rsidR="00946020" w:rsidRPr="00106DBF" w:rsidTr="00946020">
        <w:tc>
          <w:tcPr>
            <w:tcW w:w="2427" w:type="pct"/>
            <w:gridSpan w:val="2"/>
          </w:tcPr>
          <w:p w:rsidR="00946020" w:rsidRPr="00106DBF" w:rsidRDefault="00946020" w:rsidP="00946020">
            <w:pPr>
              <w:jc w:val="both"/>
              <w:rPr>
                <w:rFonts w:eastAsiaTheme="minorHAnsi"/>
                <w:sz w:val="20"/>
                <w:lang w:val="fr-CA"/>
              </w:rPr>
            </w:pPr>
            <w:r w:rsidRPr="00106DBF">
              <w:rPr>
                <w:rFonts w:eastAsiaTheme="minorHAnsi"/>
                <w:sz w:val="20"/>
                <w:lang w:val="fr-CA"/>
              </w:rPr>
              <w:t>11 mai 2015</w:t>
            </w:r>
          </w:p>
          <w:p w:rsidR="00946020" w:rsidRPr="00106DBF" w:rsidRDefault="00946020" w:rsidP="00946020">
            <w:pPr>
              <w:jc w:val="both"/>
              <w:rPr>
                <w:rFonts w:eastAsiaTheme="minorHAnsi"/>
                <w:sz w:val="20"/>
                <w:lang w:val="fr-CA"/>
              </w:rPr>
            </w:pPr>
            <w:r w:rsidRPr="00106DBF">
              <w:rPr>
                <w:rFonts w:eastAsiaTheme="minorHAnsi"/>
                <w:sz w:val="20"/>
                <w:lang w:val="fr-CA"/>
              </w:rPr>
              <w:t>Cour suprême du Canada</w:t>
            </w:r>
          </w:p>
        </w:tc>
        <w:tc>
          <w:tcPr>
            <w:tcW w:w="243" w:type="pct"/>
          </w:tcPr>
          <w:p w:rsidR="00946020" w:rsidRPr="00106DBF" w:rsidRDefault="00946020" w:rsidP="00946020">
            <w:pPr>
              <w:jc w:val="both"/>
              <w:rPr>
                <w:rFonts w:eastAsiaTheme="minorHAnsi"/>
                <w:sz w:val="20"/>
                <w:lang w:val="fr-CA"/>
              </w:rPr>
            </w:pPr>
          </w:p>
        </w:tc>
        <w:tc>
          <w:tcPr>
            <w:tcW w:w="2330" w:type="pct"/>
          </w:tcPr>
          <w:p w:rsidR="00946020" w:rsidRPr="00106DBF" w:rsidRDefault="00946020" w:rsidP="00946020">
            <w:pPr>
              <w:jc w:val="both"/>
              <w:rPr>
                <w:rFonts w:eastAsiaTheme="minorHAnsi"/>
                <w:sz w:val="20"/>
                <w:lang w:val="fr-CA"/>
              </w:rPr>
            </w:pPr>
            <w:r w:rsidRPr="00106DBF">
              <w:rPr>
                <w:rFonts w:eastAsiaTheme="minorHAnsi"/>
                <w:sz w:val="20"/>
                <w:lang w:val="fr-CA"/>
              </w:rPr>
              <w:t>Dépôt de la requête en prorogation de délai et de la demande d’autorisation d’appel</w:t>
            </w:r>
          </w:p>
          <w:p w:rsidR="00946020" w:rsidRPr="00106DBF" w:rsidRDefault="00946020" w:rsidP="00946020">
            <w:pPr>
              <w:jc w:val="both"/>
              <w:rPr>
                <w:rFonts w:eastAsiaTheme="minorHAnsi"/>
                <w:sz w:val="20"/>
                <w:lang w:val="fr-CA"/>
              </w:rPr>
            </w:pPr>
          </w:p>
        </w:tc>
      </w:tr>
    </w:tbl>
    <w:p w:rsidR="00946020" w:rsidRPr="00106DBF" w:rsidRDefault="00946020" w:rsidP="00946020">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081F" w:rsidRPr="00A6081F" w:rsidTr="00106DBF">
        <w:tc>
          <w:tcPr>
            <w:tcW w:w="543" w:type="pct"/>
          </w:tcPr>
          <w:p w:rsidR="00A6081F" w:rsidRPr="00A6081F" w:rsidRDefault="00A6081F" w:rsidP="00A6081F">
            <w:pPr>
              <w:jc w:val="both"/>
              <w:rPr>
                <w:rFonts w:eastAsiaTheme="minorHAnsi"/>
                <w:sz w:val="20"/>
                <w:lang w:val="en-CA"/>
              </w:rPr>
            </w:pPr>
            <w:r w:rsidRPr="00106DBF">
              <w:rPr>
                <w:rFonts w:eastAsiaTheme="minorHAnsi"/>
                <w:b/>
                <w:sz w:val="20"/>
                <w:lang w:val="en-CA"/>
              </w:rPr>
              <w:t>36401</w:t>
            </w:r>
          </w:p>
        </w:tc>
        <w:tc>
          <w:tcPr>
            <w:tcW w:w="4457" w:type="pct"/>
            <w:gridSpan w:val="3"/>
          </w:tcPr>
          <w:p w:rsidR="00A6081F" w:rsidRPr="00A6081F" w:rsidRDefault="00A6081F" w:rsidP="00A6081F">
            <w:pPr>
              <w:jc w:val="both"/>
              <w:rPr>
                <w:rFonts w:eastAsiaTheme="minorHAnsi"/>
                <w:b/>
                <w:sz w:val="20"/>
                <w:lang w:val="en-CA"/>
              </w:rPr>
            </w:pPr>
            <w:r w:rsidRPr="00A6081F">
              <w:rPr>
                <w:rFonts w:eastAsiaTheme="minorHAnsi"/>
                <w:b/>
                <w:sz w:val="20"/>
                <w:lang w:val="en-CA"/>
              </w:rPr>
              <w:t>Lawrence Richard Whitney v. Information and Privacy Commissioner of Ontario</w:t>
            </w:r>
          </w:p>
          <w:p w:rsidR="00A6081F" w:rsidRPr="00A6081F" w:rsidRDefault="00A6081F" w:rsidP="00A6081F">
            <w:pPr>
              <w:jc w:val="both"/>
              <w:rPr>
                <w:rFonts w:eastAsiaTheme="minorHAnsi"/>
                <w:sz w:val="20"/>
                <w:lang w:val="en-CA"/>
              </w:rPr>
            </w:pPr>
            <w:r w:rsidRPr="00A6081F">
              <w:rPr>
                <w:rFonts w:eastAsiaTheme="minorHAnsi"/>
                <w:sz w:val="20"/>
                <w:lang w:val="en-CA"/>
              </w:rPr>
              <w:t>(Ont.) (Civil) (By Leave)</w:t>
            </w:r>
          </w:p>
        </w:tc>
      </w:tr>
      <w:tr w:rsidR="00A6081F" w:rsidRPr="00A6081F" w:rsidTr="00106DBF">
        <w:tc>
          <w:tcPr>
            <w:tcW w:w="5000" w:type="pct"/>
            <w:gridSpan w:val="4"/>
          </w:tcPr>
          <w:p w:rsidR="00A6081F" w:rsidRPr="00A6081F" w:rsidRDefault="00A6081F" w:rsidP="00A6081F">
            <w:pPr>
              <w:jc w:val="both"/>
              <w:rPr>
                <w:rFonts w:eastAsiaTheme="minorHAnsi"/>
                <w:sz w:val="20"/>
                <w:lang w:val="en-CA"/>
              </w:rPr>
            </w:pPr>
            <w:r w:rsidRPr="00A6081F">
              <w:rPr>
                <w:rFonts w:eastAsiaTheme="minorHAnsi"/>
                <w:sz w:val="20"/>
                <w:lang w:val="en-CA"/>
              </w:rPr>
              <w:t xml:space="preserve">Contracts — Gaming and wagering — Whether the Privacy Commissioner blocked all legislation under the </w:t>
            </w:r>
            <w:r w:rsidRPr="00A6081F">
              <w:rPr>
                <w:rFonts w:eastAsiaTheme="minorHAnsi"/>
                <w:i/>
                <w:sz w:val="20"/>
                <w:lang w:val="en-CA"/>
              </w:rPr>
              <w:t>Ontario Lottery and Gaming Corporation Act, 1999</w:t>
            </w:r>
            <w:r w:rsidRPr="00A6081F">
              <w:rPr>
                <w:rFonts w:eastAsiaTheme="minorHAnsi"/>
                <w:sz w:val="20"/>
                <w:lang w:val="en-CA"/>
              </w:rPr>
              <w:t>, S.O. 1999, c. 12, Sched. L, and under the C</w:t>
            </w:r>
            <w:r w:rsidRPr="00A6081F">
              <w:rPr>
                <w:rFonts w:eastAsiaTheme="minorHAnsi"/>
                <w:i/>
                <w:sz w:val="20"/>
                <w:lang w:val="en-CA"/>
              </w:rPr>
              <w:t>riminal Code</w:t>
            </w:r>
            <w:r w:rsidRPr="00A6081F">
              <w:rPr>
                <w:rFonts w:eastAsiaTheme="minorHAnsi"/>
                <w:sz w:val="20"/>
                <w:lang w:val="en-CA"/>
              </w:rPr>
              <w:t xml:space="preserve">, R.S.C. 1985, c. C-46, to refuse and order under s. 17(1) of the </w:t>
            </w:r>
            <w:r w:rsidRPr="00A6081F">
              <w:rPr>
                <w:rFonts w:eastAsiaTheme="minorHAnsi"/>
                <w:i/>
                <w:sz w:val="20"/>
                <w:lang w:val="en-CA"/>
              </w:rPr>
              <w:t>Freedom of Information and Protection of Privacy Act</w:t>
            </w:r>
            <w:r w:rsidRPr="00A6081F">
              <w:rPr>
                <w:rFonts w:eastAsiaTheme="minorHAnsi"/>
                <w:sz w:val="20"/>
                <w:lang w:val="en-CA"/>
              </w:rPr>
              <w:t>, R.S.O. 1990, C. F.31, for the information requested.</w:t>
            </w:r>
          </w:p>
        </w:tc>
      </w:tr>
      <w:tr w:rsidR="00A6081F" w:rsidRPr="00A6081F" w:rsidTr="00106DBF">
        <w:tc>
          <w:tcPr>
            <w:tcW w:w="5000" w:type="pct"/>
            <w:gridSpan w:val="4"/>
          </w:tcPr>
          <w:p w:rsidR="00A6081F" w:rsidRPr="00A6081F" w:rsidRDefault="00A6081F" w:rsidP="00A6081F">
            <w:pPr>
              <w:jc w:val="both"/>
              <w:rPr>
                <w:rFonts w:eastAsiaTheme="minorHAnsi"/>
                <w:sz w:val="20"/>
                <w:lang w:val="en-CA"/>
              </w:rPr>
            </w:pPr>
          </w:p>
        </w:tc>
      </w:tr>
      <w:tr w:rsidR="00A6081F" w:rsidRPr="00A6081F" w:rsidTr="00106DBF">
        <w:tc>
          <w:tcPr>
            <w:tcW w:w="5000" w:type="pct"/>
            <w:gridSpan w:val="4"/>
          </w:tcPr>
          <w:p w:rsidR="00A6081F" w:rsidRPr="00A6081F" w:rsidRDefault="00A6081F" w:rsidP="00A6081F">
            <w:pPr>
              <w:jc w:val="both"/>
              <w:rPr>
                <w:rFonts w:eastAsiaTheme="minorHAnsi"/>
                <w:sz w:val="20"/>
                <w:lang w:val="en-CA"/>
              </w:rPr>
            </w:pPr>
            <w:r w:rsidRPr="00A6081F">
              <w:rPr>
                <w:rFonts w:eastAsiaTheme="minorHAnsi"/>
                <w:sz w:val="20"/>
                <w:lang w:val="en-CA"/>
              </w:rPr>
              <w:t xml:space="preserve">Mr. Whitney says that, on March 14, 2007, he purchased a Lotto/649 ticket for the draw on March 21, 2007, which he surrendered at Cox’s General Store in Sundridge, Ontario, on March 22, 2007. He says that that ticket won the $20 million jackpot, but that the winner was announced as being another man who had connections employed by Cox’s General Store and the Lottery and Gaming Commission. Mr. Whitney made two requests for access to information to the Ontario Lottery and Gaming Commission and was informed, via a redacted document, that the one winning ticket had been purchased in Quebec. He was also told that he was wrong about the identity of the </w:t>
            </w:r>
            <w:r w:rsidRPr="00A6081F">
              <w:rPr>
                <w:rFonts w:eastAsiaTheme="minorHAnsi"/>
                <w:sz w:val="20"/>
                <w:lang w:val="en-CA"/>
              </w:rPr>
              <w:lastRenderedPageBreak/>
              <w:t>winner.</w:t>
            </w:r>
          </w:p>
          <w:p w:rsidR="00A6081F" w:rsidRPr="00A6081F" w:rsidRDefault="00A6081F" w:rsidP="00A6081F">
            <w:pPr>
              <w:jc w:val="both"/>
              <w:rPr>
                <w:rFonts w:eastAsiaTheme="minorHAnsi"/>
                <w:sz w:val="20"/>
                <w:lang w:val="en-CA"/>
              </w:rPr>
            </w:pPr>
          </w:p>
          <w:p w:rsidR="00A6081F" w:rsidRPr="00A6081F" w:rsidRDefault="00A6081F" w:rsidP="00A6081F">
            <w:pPr>
              <w:jc w:val="both"/>
              <w:rPr>
                <w:rFonts w:eastAsiaTheme="minorHAnsi"/>
                <w:sz w:val="20"/>
                <w:lang w:val="en-CA"/>
              </w:rPr>
            </w:pPr>
            <w:r w:rsidRPr="00A6081F">
              <w:rPr>
                <w:rFonts w:eastAsiaTheme="minorHAnsi"/>
                <w:sz w:val="20"/>
                <w:lang w:val="en-CA"/>
              </w:rPr>
              <w:t>Mr. Whitney appealed to the Information and Privacy Commissioner, challenging the redaction and the adequacy of the Commission’s search for information responsive to his request. The adjudicator dismissed the appeal, finding that the Commission had met its statutory obligations in responding to the request. The information redacted was unrelated to the purchase, validation or payout of the winning ticket, and the Commission had made a reasonable effort to identify and locate any reasonably related information.</w:t>
            </w:r>
          </w:p>
          <w:p w:rsidR="00A6081F" w:rsidRPr="00A6081F" w:rsidRDefault="00A6081F" w:rsidP="00A6081F">
            <w:pPr>
              <w:jc w:val="both"/>
              <w:rPr>
                <w:rFonts w:eastAsiaTheme="minorHAnsi"/>
                <w:sz w:val="20"/>
                <w:lang w:val="en-CA"/>
              </w:rPr>
            </w:pPr>
          </w:p>
          <w:p w:rsidR="00A6081F" w:rsidRPr="00A6081F" w:rsidRDefault="00A6081F" w:rsidP="00A6081F">
            <w:pPr>
              <w:jc w:val="both"/>
              <w:rPr>
                <w:rFonts w:eastAsiaTheme="minorHAnsi"/>
                <w:sz w:val="20"/>
                <w:lang w:val="en-CA"/>
              </w:rPr>
            </w:pPr>
            <w:r w:rsidRPr="00A6081F">
              <w:rPr>
                <w:rFonts w:eastAsiaTheme="minorHAnsi"/>
                <w:sz w:val="20"/>
                <w:lang w:val="en-CA"/>
              </w:rPr>
              <w:t>Mr. Whitney’s application for judicial review was dismissed, as were his applications to quash the findings that the searches were adequate and the adjudicator’s decision that the Commission’s decision to redact a report was reasonable. The Court of Appeal dismissed Mr Whitney’s application for leave to appeal.</w:t>
            </w:r>
          </w:p>
          <w:p w:rsidR="00A6081F" w:rsidRPr="00A6081F" w:rsidRDefault="00A6081F" w:rsidP="00A6081F">
            <w:pPr>
              <w:jc w:val="both"/>
              <w:rPr>
                <w:rFonts w:eastAsiaTheme="minorHAnsi"/>
                <w:sz w:val="20"/>
                <w:lang w:val="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lastRenderedPageBreak/>
              <w:t>December 13, 2013</w:t>
            </w:r>
          </w:p>
          <w:p w:rsidR="00A6081F" w:rsidRPr="00A6081F" w:rsidRDefault="00A6081F" w:rsidP="00A6081F">
            <w:pPr>
              <w:jc w:val="both"/>
              <w:rPr>
                <w:rFonts w:eastAsiaTheme="minorHAnsi"/>
                <w:sz w:val="20"/>
                <w:lang w:val="en-CA"/>
              </w:rPr>
            </w:pPr>
            <w:r w:rsidRPr="00A6081F">
              <w:rPr>
                <w:rFonts w:eastAsiaTheme="minorHAnsi"/>
                <w:sz w:val="20"/>
                <w:lang w:val="en-CA"/>
              </w:rPr>
              <w:t>Ontario Superior Court of Justice</w:t>
            </w:r>
          </w:p>
          <w:p w:rsidR="00A6081F" w:rsidRPr="00A6081F" w:rsidRDefault="00A6081F" w:rsidP="00A6081F">
            <w:pPr>
              <w:jc w:val="both"/>
              <w:rPr>
                <w:rFonts w:eastAsiaTheme="minorHAnsi"/>
                <w:sz w:val="20"/>
                <w:lang w:val="en-CA"/>
              </w:rPr>
            </w:pPr>
            <w:r w:rsidRPr="00A6081F">
              <w:rPr>
                <w:rFonts w:eastAsiaTheme="minorHAnsi"/>
                <w:sz w:val="20"/>
                <w:lang w:val="en-CA"/>
              </w:rPr>
              <w:t>(Marrocco A.C.J., Baltman and McEwen JJ.)</w:t>
            </w:r>
          </w:p>
          <w:p w:rsidR="00A6081F" w:rsidRPr="00A6081F" w:rsidRDefault="00A6081F" w:rsidP="00A6081F">
            <w:pPr>
              <w:jc w:val="both"/>
              <w:rPr>
                <w:rFonts w:eastAsiaTheme="minorHAnsi"/>
                <w:sz w:val="20"/>
                <w:lang w:val="en-CA"/>
              </w:rPr>
            </w:pPr>
            <w:r w:rsidRPr="00A6081F">
              <w:rPr>
                <w:rFonts w:eastAsiaTheme="minorHAnsi"/>
                <w:sz w:val="20"/>
                <w:lang w:val="en-CA"/>
              </w:rPr>
              <w:t>2014 ONSC 281</w:t>
            </w:r>
          </w:p>
          <w:p w:rsidR="00A6081F" w:rsidRPr="00A6081F" w:rsidRDefault="00A6081F" w:rsidP="00A6081F">
            <w:pPr>
              <w:jc w:val="both"/>
              <w:rPr>
                <w:rFonts w:eastAsiaTheme="minorHAnsi"/>
                <w:sz w:val="20"/>
                <w:lang w:val="en-CA"/>
              </w:rPr>
            </w:pPr>
          </w:p>
        </w:tc>
        <w:tc>
          <w:tcPr>
            <w:tcW w:w="243" w:type="pct"/>
          </w:tcPr>
          <w:p w:rsidR="00A6081F" w:rsidRPr="00A6081F" w:rsidRDefault="00A6081F" w:rsidP="00A6081F">
            <w:pPr>
              <w:jc w:val="both"/>
              <w:rPr>
                <w:rFonts w:eastAsiaTheme="minorHAnsi"/>
                <w:sz w:val="20"/>
                <w:lang w:val="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 xml:space="preserve">Application for judicial review dismissed; motions to quash certain findings and decisions dismissed </w:t>
            </w:r>
          </w:p>
          <w:p w:rsidR="00A6081F" w:rsidRPr="00A6081F" w:rsidRDefault="00A6081F" w:rsidP="00A6081F">
            <w:pPr>
              <w:jc w:val="both"/>
              <w:rPr>
                <w:rFonts w:eastAsiaTheme="minorHAnsi"/>
                <w:sz w:val="20"/>
                <w:lang w:val="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October 31, 2014</w:t>
            </w:r>
          </w:p>
          <w:p w:rsidR="00A6081F" w:rsidRPr="00A6081F" w:rsidRDefault="00A6081F" w:rsidP="00A6081F">
            <w:pPr>
              <w:jc w:val="both"/>
              <w:rPr>
                <w:rFonts w:eastAsiaTheme="minorHAnsi"/>
                <w:sz w:val="20"/>
                <w:lang w:val="en-CA"/>
              </w:rPr>
            </w:pPr>
            <w:r w:rsidRPr="00A6081F">
              <w:rPr>
                <w:rFonts w:eastAsiaTheme="minorHAnsi"/>
                <w:sz w:val="20"/>
                <w:lang w:val="en-CA"/>
              </w:rPr>
              <w:t>Court of Appeal for Ontario</w:t>
            </w:r>
          </w:p>
          <w:p w:rsidR="00A6081F" w:rsidRPr="00A6081F" w:rsidRDefault="00A6081F" w:rsidP="00A6081F">
            <w:pPr>
              <w:jc w:val="both"/>
              <w:rPr>
                <w:rFonts w:eastAsiaTheme="minorHAnsi"/>
                <w:sz w:val="20"/>
                <w:lang w:val="en-CA"/>
              </w:rPr>
            </w:pPr>
            <w:r w:rsidRPr="00A6081F">
              <w:rPr>
                <w:rFonts w:eastAsiaTheme="minorHAnsi"/>
                <w:sz w:val="20"/>
                <w:lang w:val="en-CA"/>
              </w:rPr>
              <w:t>(Strathy J. (</w:t>
            </w:r>
            <w:r w:rsidRPr="00A6081F">
              <w:rPr>
                <w:rFonts w:eastAsiaTheme="minorHAnsi"/>
                <w:i/>
                <w:sz w:val="20"/>
                <w:lang w:val="en-CA"/>
              </w:rPr>
              <w:t>ad hoc</w:t>
            </w:r>
            <w:r w:rsidRPr="00A6081F">
              <w:rPr>
                <w:rFonts w:eastAsiaTheme="minorHAnsi"/>
                <w:sz w:val="20"/>
                <w:lang w:val="en-CA"/>
              </w:rPr>
              <w:t>), Feldman and Pardu JJ.A.)</w:t>
            </w:r>
          </w:p>
          <w:p w:rsidR="00A6081F" w:rsidRPr="00A6081F" w:rsidRDefault="00A6081F" w:rsidP="00A6081F">
            <w:pPr>
              <w:jc w:val="both"/>
              <w:rPr>
                <w:rFonts w:eastAsiaTheme="minorHAnsi"/>
                <w:sz w:val="20"/>
                <w:lang w:val="en-CA"/>
              </w:rPr>
            </w:pPr>
          </w:p>
        </w:tc>
        <w:tc>
          <w:tcPr>
            <w:tcW w:w="243" w:type="pct"/>
          </w:tcPr>
          <w:p w:rsidR="00A6081F" w:rsidRPr="00A6081F" w:rsidRDefault="00A6081F" w:rsidP="00A6081F">
            <w:pPr>
              <w:jc w:val="both"/>
              <w:rPr>
                <w:rFonts w:eastAsiaTheme="minorHAnsi"/>
                <w:sz w:val="20"/>
                <w:lang w:val="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Application for leave to appeal dismissed</w:t>
            </w:r>
          </w:p>
          <w:p w:rsidR="00A6081F" w:rsidRPr="00A6081F" w:rsidRDefault="00A6081F" w:rsidP="00A6081F">
            <w:pPr>
              <w:jc w:val="both"/>
              <w:rPr>
                <w:rFonts w:eastAsiaTheme="minorHAnsi"/>
                <w:sz w:val="20"/>
                <w:lang w:val="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December 22, 2014</w:t>
            </w:r>
          </w:p>
          <w:p w:rsidR="00A6081F" w:rsidRPr="00A6081F" w:rsidRDefault="00A6081F" w:rsidP="00A6081F">
            <w:pPr>
              <w:jc w:val="both"/>
              <w:rPr>
                <w:rFonts w:eastAsiaTheme="minorHAnsi"/>
                <w:sz w:val="20"/>
                <w:lang w:val="en-CA"/>
              </w:rPr>
            </w:pPr>
            <w:r w:rsidRPr="00A6081F">
              <w:rPr>
                <w:rFonts w:eastAsiaTheme="minorHAnsi"/>
                <w:sz w:val="20"/>
                <w:lang w:val="en-CA"/>
              </w:rPr>
              <w:t>Supreme Court of Canada</w:t>
            </w:r>
          </w:p>
        </w:tc>
        <w:tc>
          <w:tcPr>
            <w:tcW w:w="243" w:type="pct"/>
          </w:tcPr>
          <w:p w:rsidR="00A6081F" w:rsidRPr="00A6081F" w:rsidRDefault="00A6081F" w:rsidP="00A6081F">
            <w:pPr>
              <w:jc w:val="both"/>
              <w:rPr>
                <w:rFonts w:eastAsiaTheme="minorHAnsi"/>
                <w:sz w:val="20"/>
                <w:lang w:val="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Application for leave to appeal filed</w:t>
            </w:r>
          </w:p>
          <w:p w:rsidR="00A6081F" w:rsidRPr="00A6081F" w:rsidRDefault="00A6081F" w:rsidP="00A6081F">
            <w:pPr>
              <w:jc w:val="both"/>
              <w:rPr>
                <w:rFonts w:eastAsiaTheme="minorHAnsi"/>
                <w:sz w:val="20"/>
                <w:lang w:val="en-CA"/>
              </w:rPr>
            </w:pPr>
          </w:p>
        </w:tc>
      </w:tr>
    </w:tbl>
    <w:p w:rsidR="00A6081F" w:rsidRDefault="00A6081F" w:rsidP="00A6081F">
      <w:pPr>
        <w:jc w:val="both"/>
        <w:rPr>
          <w:rFonts w:eastAsiaTheme="minorHAnsi"/>
          <w:sz w:val="20"/>
          <w:lang w:val="en-CA"/>
        </w:rPr>
      </w:pPr>
    </w:p>
    <w:p w:rsidR="000D42E5" w:rsidRPr="00A6081F" w:rsidRDefault="000D42E5" w:rsidP="00A6081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081F" w:rsidRPr="00A6081F" w:rsidTr="00106DBF">
        <w:tc>
          <w:tcPr>
            <w:tcW w:w="543" w:type="pct"/>
          </w:tcPr>
          <w:p w:rsidR="00A6081F" w:rsidRPr="00A6081F" w:rsidRDefault="00A6081F" w:rsidP="00A6081F">
            <w:pPr>
              <w:jc w:val="both"/>
              <w:rPr>
                <w:rFonts w:eastAsiaTheme="minorHAnsi"/>
                <w:sz w:val="20"/>
                <w:lang w:val="fr-CA"/>
              </w:rPr>
            </w:pPr>
            <w:r w:rsidRPr="00106DBF">
              <w:rPr>
                <w:rFonts w:eastAsiaTheme="minorHAnsi"/>
                <w:b/>
                <w:sz w:val="20"/>
                <w:lang w:val="fr-CA"/>
              </w:rPr>
              <w:t>36401</w:t>
            </w:r>
          </w:p>
        </w:tc>
        <w:tc>
          <w:tcPr>
            <w:tcW w:w="4457" w:type="pct"/>
            <w:gridSpan w:val="3"/>
          </w:tcPr>
          <w:p w:rsidR="00A6081F" w:rsidRPr="00A6081F" w:rsidRDefault="00A6081F" w:rsidP="00A6081F">
            <w:pPr>
              <w:jc w:val="both"/>
              <w:rPr>
                <w:rFonts w:eastAsiaTheme="minorHAnsi"/>
                <w:b/>
                <w:sz w:val="20"/>
                <w:lang w:val="fr-CA"/>
              </w:rPr>
            </w:pPr>
            <w:r w:rsidRPr="00A6081F">
              <w:rPr>
                <w:rFonts w:eastAsiaTheme="minorHAnsi"/>
                <w:b/>
                <w:sz w:val="20"/>
                <w:lang w:val="fr-CA"/>
              </w:rPr>
              <w:t>Lawrence Richard Whitney c. Commissaire à l’information et à la protection de la vie privée de l’Ontario</w:t>
            </w:r>
          </w:p>
          <w:p w:rsidR="00A6081F" w:rsidRPr="00A6081F" w:rsidRDefault="00A6081F" w:rsidP="00A6081F">
            <w:pPr>
              <w:jc w:val="both"/>
              <w:rPr>
                <w:rFonts w:eastAsiaTheme="minorHAnsi"/>
                <w:sz w:val="20"/>
                <w:lang w:val="fr-CA"/>
              </w:rPr>
            </w:pPr>
            <w:r w:rsidRPr="00A6081F">
              <w:rPr>
                <w:rFonts w:eastAsiaTheme="minorHAnsi"/>
                <w:sz w:val="20"/>
                <w:lang w:val="fr-CA"/>
              </w:rPr>
              <w:t>(Ont.) (Civile) (Sur autorisation)</w:t>
            </w:r>
          </w:p>
        </w:tc>
      </w:tr>
      <w:tr w:rsidR="00A6081F" w:rsidRPr="00A6081F" w:rsidTr="00106DBF">
        <w:tc>
          <w:tcPr>
            <w:tcW w:w="5000" w:type="pct"/>
            <w:gridSpan w:val="4"/>
          </w:tcPr>
          <w:p w:rsidR="00A6081F" w:rsidRPr="00A6081F" w:rsidRDefault="00A6081F" w:rsidP="00A6081F">
            <w:pPr>
              <w:jc w:val="both"/>
              <w:rPr>
                <w:rFonts w:eastAsiaTheme="minorHAnsi"/>
                <w:sz w:val="20"/>
                <w:lang w:val="fr-CA"/>
              </w:rPr>
            </w:pPr>
            <w:r w:rsidRPr="00A6081F">
              <w:rPr>
                <w:rFonts w:eastAsiaTheme="minorHAnsi"/>
                <w:sz w:val="20"/>
                <w:lang w:val="fr-CA"/>
              </w:rPr>
              <w:t xml:space="preserve">Contrats — Jeux et paris — Le Commissaire à la protection de la vie privée a-t-il bloqué toute législation en application de la </w:t>
            </w:r>
            <w:r w:rsidRPr="00A6081F">
              <w:rPr>
                <w:rFonts w:eastAsiaTheme="minorHAnsi"/>
                <w:i/>
                <w:sz w:val="20"/>
                <w:lang w:val="fr-CA"/>
              </w:rPr>
              <w:t>Loi de 1999 sur la société des loteries et des jeux de l’Ontario</w:t>
            </w:r>
            <w:r w:rsidRPr="00A6081F">
              <w:rPr>
                <w:rFonts w:eastAsiaTheme="minorHAnsi"/>
                <w:sz w:val="20"/>
                <w:lang w:val="fr-CA"/>
              </w:rPr>
              <w:t xml:space="preserve">, L.O. 1999, ch. 12, ann L, et en application du </w:t>
            </w:r>
            <w:r w:rsidRPr="00A6081F">
              <w:rPr>
                <w:rFonts w:eastAsiaTheme="minorHAnsi"/>
                <w:i/>
                <w:sz w:val="20"/>
                <w:lang w:val="fr-CA"/>
              </w:rPr>
              <w:t>Code criminel</w:t>
            </w:r>
            <w:r w:rsidRPr="00A6081F">
              <w:rPr>
                <w:rFonts w:eastAsiaTheme="minorHAnsi"/>
                <w:sz w:val="20"/>
                <w:lang w:val="fr-CA"/>
              </w:rPr>
              <w:t xml:space="preserve">, L.R.C. 1985, ch. C-46, pour refuser une ordonnance, en application du par. 17(1) de la </w:t>
            </w:r>
            <w:r w:rsidRPr="00A6081F">
              <w:rPr>
                <w:rFonts w:eastAsiaTheme="minorHAnsi"/>
                <w:i/>
                <w:sz w:val="20"/>
                <w:lang w:val="fr-CA"/>
              </w:rPr>
              <w:t>Loi sur l’accès à l’information et la protection de la vie privée</w:t>
            </w:r>
            <w:r w:rsidRPr="00A6081F">
              <w:rPr>
                <w:rFonts w:eastAsiaTheme="minorHAnsi"/>
                <w:sz w:val="20"/>
                <w:lang w:val="fr-CA"/>
              </w:rPr>
              <w:t>, L.R.O. 1990, ch. F.31, relative aux renseignements demandés?</w:t>
            </w:r>
          </w:p>
        </w:tc>
      </w:tr>
      <w:tr w:rsidR="00A6081F" w:rsidRPr="00A6081F" w:rsidTr="00106DBF">
        <w:tc>
          <w:tcPr>
            <w:tcW w:w="5000" w:type="pct"/>
            <w:gridSpan w:val="4"/>
          </w:tcPr>
          <w:p w:rsidR="00A6081F" w:rsidRPr="00A6081F" w:rsidRDefault="00A6081F" w:rsidP="00A6081F">
            <w:pPr>
              <w:jc w:val="both"/>
              <w:rPr>
                <w:rFonts w:eastAsiaTheme="minorHAnsi"/>
                <w:sz w:val="20"/>
                <w:lang w:val="fr-CA"/>
              </w:rPr>
            </w:pPr>
          </w:p>
        </w:tc>
      </w:tr>
      <w:tr w:rsidR="00A6081F" w:rsidRPr="00A6081F" w:rsidTr="00106DBF">
        <w:tc>
          <w:tcPr>
            <w:tcW w:w="5000" w:type="pct"/>
            <w:gridSpan w:val="4"/>
          </w:tcPr>
          <w:p w:rsidR="00A6081F" w:rsidRPr="00A6081F" w:rsidRDefault="00A6081F" w:rsidP="00A6081F">
            <w:pPr>
              <w:jc w:val="both"/>
              <w:rPr>
                <w:rFonts w:eastAsiaTheme="minorHAnsi"/>
                <w:sz w:val="20"/>
                <w:lang w:val="fr-CA"/>
              </w:rPr>
            </w:pPr>
            <w:r w:rsidRPr="00A6081F">
              <w:rPr>
                <w:rFonts w:eastAsiaTheme="minorHAnsi"/>
                <w:sz w:val="20"/>
                <w:lang w:val="fr-CA"/>
              </w:rPr>
              <w:t>Monsieur Whitney affirme que le 14 mars 2007, il avait acheté un billet de Lotto 6/49 pour le tirage du 21 mars 2007, billet qu’il a remis au magasin général Cox à Sundridge (Ontario) le 22 mars 2007. Selon lui, ce billet donnait droit au gros lot de 20 millions de dollars, mais on aurait déclaré gagnant un autre homme qui avait des liens avec le magasin général de Cox  et la Commission des loteries et des jeux. Monsieur Whitney a fait deux demandes d’accès à l’information à la Commission des loteries et des jeux de l’Ontario et il a été informé, par la voie d’un document caviardé, que l’unique billet gagnant avait été acheté au Québec. On l’a également informé qu’il s’était trompé sur l’identité du gagnant.</w:t>
            </w:r>
          </w:p>
          <w:p w:rsidR="00A6081F" w:rsidRPr="00A6081F" w:rsidRDefault="00A6081F" w:rsidP="00A6081F">
            <w:pPr>
              <w:jc w:val="both"/>
              <w:rPr>
                <w:rFonts w:eastAsiaTheme="minorHAnsi"/>
                <w:sz w:val="20"/>
                <w:lang w:val="fr-CA"/>
              </w:rPr>
            </w:pPr>
          </w:p>
          <w:p w:rsidR="00A6081F" w:rsidRPr="00A6081F" w:rsidRDefault="00A6081F" w:rsidP="00A6081F">
            <w:pPr>
              <w:jc w:val="both"/>
              <w:rPr>
                <w:rFonts w:eastAsiaTheme="minorHAnsi"/>
                <w:sz w:val="20"/>
                <w:lang w:val="fr-CA"/>
              </w:rPr>
            </w:pPr>
            <w:r w:rsidRPr="00A6081F">
              <w:rPr>
                <w:rFonts w:eastAsiaTheme="minorHAnsi"/>
                <w:sz w:val="20"/>
                <w:lang w:val="fr-CA"/>
              </w:rPr>
              <w:t>Monsieur Whitney a interjeté appel au Commissaire à l’information et la protection de la vie privée, contestant le caviardage et la suffisance de la recherche d’information de la Commission pour donner suite à sa demande. L’arbitre a rejeté l’appel, concluant que la Commission avait satisfait à ses obligations légales en répondant à la demande. Les renseignements caviardés n’avaient aucun lien avec l’achat, la validation ou l’encaissement du billet gagnant, et la Commission avait fait un effort raisonnable pour identifier et trouver tout renseignement raisonnablement lié à la demande.</w:t>
            </w:r>
          </w:p>
          <w:p w:rsidR="00A6081F" w:rsidRPr="00A6081F" w:rsidRDefault="00A6081F" w:rsidP="00A6081F">
            <w:pPr>
              <w:jc w:val="both"/>
              <w:rPr>
                <w:rFonts w:eastAsiaTheme="minorHAnsi"/>
                <w:sz w:val="20"/>
                <w:lang w:val="fr-CA"/>
              </w:rPr>
            </w:pPr>
          </w:p>
          <w:p w:rsidR="00A6081F" w:rsidRPr="00A6081F" w:rsidRDefault="00A6081F" w:rsidP="00A6081F">
            <w:pPr>
              <w:jc w:val="both"/>
              <w:rPr>
                <w:rFonts w:eastAsiaTheme="minorHAnsi"/>
                <w:sz w:val="20"/>
                <w:lang w:val="fr-CA"/>
              </w:rPr>
            </w:pPr>
            <w:r w:rsidRPr="00A6081F">
              <w:rPr>
                <w:rFonts w:eastAsiaTheme="minorHAnsi"/>
                <w:sz w:val="20"/>
                <w:lang w:val="fr-CA"/>
              </w:rPr>
              <w:t xml:space="preserve">La demande de contrôle judiciaire de M. Whitney a été rejetée, tout comme ses demandes d’annulation des conclusions selon lesquelles les recherches avaient été suffisantes et de la décision de l’arbitre selon laquelle la décision de la Commission de caviarder un rapport était raisonnable. La Cour d’appel a rejeté la demande </w:t>
            </w:r>
            <w:r w:rsidRPr="00A6081F">
              <w:rPr>
                <w:rFonts w:eastAsiaTheme="minorHAnsi"/>
                <w:sz w:val="20"/>
                <w:lang w:val="fr-CA"/>
              </w:rPr>
              <w:lastRenderedPageBreak/>
              <w:t>d’autorisation d’appel de M. Whitney.</w:t>
            </w:r>
          </w:p>
          <w:p w:rsidR="00A6081F" w:rsidRPr="00A6081F" w:rsidRDefault="00A6081F" w:rsidP="00A6081F">
            <w:pPr>
              <w:jc w:val="both"/>
              <w:rPr>
                <w:rFonts w:eastAsiaTheme="minorHAnsi"/>
                <w:sz w:val="20"/>
                <w:lang w:val="fr-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lastRenderedPageBreak/>
              <w:t>13 décembre 2013</w:t>
            </w:r>
          </w:p>
          <w:p w:rsidR="00A6081F" w:rsidRPr="00A6081F" w:rsidRDefault="00A6081F" w:rsidP="00A6081F">
            <w:pPr>
              <w:jc w:val="both"/>
              <w:rPr>
                <w:rFonts w:eastAsiaTheme="minorHAnsi"/>
                <w:sz w:val="20"/>
                <w:lang w:val="fr-CA"/>
              </w:rPr>
            </w:pPr>
            <w:r w:rsidRPr="00A6081F">
              <w:rPr>
                <w:rFonts w:eastAsiaTheme="minorHAnsi"/>
                <w:sz w:val="20"/>
                <w:lang w:val="fr-CA"/>
              </w:rPr>
              <w:t>Cour supérieure de justice de l’Ontario</w:t>
            </w:r>
          </w:p>
          <w:p w:rsidR="00A6081F" w:rsidRPr="00A6081F" w:rsidRDefault="00A6081F" w:rsidP="00A6081F">
            <w:pPr>
              <w:jc w:val="both"/>
              <w:rPr>
                <w:rFonts w:eastAsiaTheme="minorHAnsi"/>
                <w:sz w:val="20"/>
                <w:lang w:val="fr-CA"/>
              </w:rPr>
            </w:pPr>
            <w:r w:rsidRPr="00A6081F">
              <w:rPr>
                <w:rFonts w:eastAsiaTheme="minorHAnsi"/>
                <w:sz w:val="20"/>
                <w:lang w:val="fr-CA"/>
              </w:rPr>
              <w:t>(Juge en chef adjoint Marrocco, juges Baltman et McEwen)</w:t>
            </w:r>
          </w:p>
          <w:p w:rsidR="00A6081F" w:rsidRPr="00A6081F" w:rsidRDefault="00A6081F" w:rsidP="00A6081F">
            <w:pPr>
              <w:jc w:val="both"/>
              <w:rPr>
                <w:rFonts w:eastAsiaTheme="minorHAnsi"/>
                <w:sz w:val="20"/>
                <w:lang w:val="fr-CA"/>
              </w:rPr>
            </w:pPr>
            <w:r w:rsidRPr="00A6081F">
              <w:rPr>
                <w:rFonts w:eastAsiaTheme="minorHAnsi"/>
                <w:sz w:val="20"/>
                <w:lang w:val="fr-CA"/>
              </w:rPr>
              <w:t>2014 ONSC 281</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 xml:space="preserve">Rejet de la demande de contrôle judiciaire; rejet des motions en annulation de certaines conclusions et décisions </w:t>
            </w:r>
          </w:p>
          <w:p w:rsidR="00A6081F" w:rsidRPr="00A6081F" w:rsidRDefault="00A6081F" w:rsidP="00A6081F">
            <w:pPr>
              <w:jc w:val="both"/>
              <w:rPr>
                <w:rFonts w:eastAsiaTheme="minorHAnsi"/>
                <w:sz w:val="20"/>
                <w:lang w:val="fr-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31 octobre 2014</w:t>
            </w:r>
          </w:p>
          <w:p w:rsidR="00A6081F" w:rsidRPr="00A6081F" w:rsidRDefault="00A6081F" w:rsidP="00A6081F">
            <w:pPr>
              <w:jc w:val="both"/>
              <w:rPr>
                <w:rFonts w:eastAsiaTheme="minorHAnsi"/>
                <w:sz w:val="20"/>
                <w:lang w:val="fr-CA"/>
              </w:rPr>
            </w:pPr>
            <w:r w:rsidRPr="00A6081F">
              <w:rPr>
                <w:rFonts w:eastAsiaTheme="minorHAnsi"/>
                <w:sz w:val="20"/>
                <w:lang w:val="fr-CA"/>
              </w:rPr>
              <w:t>Cour d’appel de l’Ontario</w:t>
            </w:r>
          </w:p>
          <w:p w:rsidR="00A6081F" w:rsidRPr="00A6081F" w:rsidRDefault="00A6081F" w:rsidP="00A6081F">
            <w:pPr>
              <w:jc w:val="both"/>
              <w:rPr>
                <w:rFonts w:eastAsiaTheme="minorHAnsi"/>
                <w:sz w:val="20"/>
                <w:lang w:val="fr-CA"/>
              </w:rPr>
            </w:pPr>
            <w:r w:rsidRPr="00A6081F">
              <w:rPr>
                <w:rFonts w:eastAsiaTheme="minorHAnsi"/>
                <w:sz w:val="20"/>
                <w:lang w:val="fr-CA"/>
              </w:rPr>
              <w:t>(Juges Strathy (</w:t>
            </w:r>
            <w:r w:rsidRPr="00A6081F">
              <w:rPr>
                <w:rFonts w:eastAsiaTheme="minorHAnsi"/>
                <w:i/>
                <w:sz w:val="20"/>
                <w:lang w:val="fr-CA"/>
              </w:rPr>
              <w:t>ad hoc</w:t>
            </w:r>
            <w:r w:rsidRPr="00A6081F">
              <w:rPr>
                <w:rFonts w:eastAsiaTheme="minorHAnsi"/>
                <w:sz w:val="20"/>
                <w:lang w:val="fr-CA"/>
              </w:rPr>
              <w:t>), Feldman et Pardu)</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Rejet de la demande d’autorisation d’appel</w:t>
            </w:r>
          </w:p>
          <w:p w:rsidR="00A6081F" w:rsidRPr="00A6081F" w:rsidRDefault="00A6081F" w:rsidP="00A6081F">
            <w:pPr>
              <w:jc w:val="both"/>
              <w:rPr>
                <w:rFonts w:eastAsiaTheme="minorHAnsi"/>
                <w:sz w:val="20"/>
                <w:lang w:val="fr-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22 décembre 2014</w:t>
            </w:r>
          </w:p>
          <w:p w:rsidR="00A6081F" w:rsidRPr="00A6081F" w:rsidRDefault="00A6081F" w:rsidP="00A6081F">
            <w:pPr>
              <w:jc w:val="both"/>
              <w:rPr>
                <w:rFonts w:eastAsiaTheme="minorHAnsi"/>
                <w:sz w:val="20"/>
                <w:lang w:val="fr-CA"/>
              </w:rPr>
            </w:pPr>
            <w:r w:rsidRPr="00A6081F">
              <w:rPr>
                <w:rFonts w:eastAsiaTheme="minorHAnsi"/>
                <w:sz w:val="20"/>
                <w:lang w:val="fr-CA"/>
              </w:rPr>
              <w:t>Cour suprême du Canada</w:t>
            </w:r>
          </w:p>
        </w:tc>
        <w:tc>
          <w:tcPr>
            <w:tcW w:w="243" w:type="pct"/>
          </w:tcPr>
          <w:p w:rsidR="00A6081F" w:rsidRPr="00A6081F" w:rsidRDefault="00A6081F" w:rsidP="00A6081F">
            <w:pPr>
              <w:jc w:val="both"/>
              <w:rPr>
                <w:rFonts w:eastAsiaTheme="minorHAnsi"/>
                <w:sz w:val="20"/>
                <w:lang w:val="fr-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Dépôt de la demande d’autorisation d’appel</w:t>
            </w:r>
          </w:p>
          <w:p w:rsidR="00A6081F" w:rsidRPr="00A6081F" w:rsidRDefault="00A6081F" w:rsidP="00A6081F">
            <w:pPr>
              <w:jc w:val="both"/>
              <w:rPr>
                <w:rFonts w:eastAsiaTheme="minorHAnsi"/>
                <w:sz w:val="20"/>
                <w:lang w:val="fr-CA"/>
              </w:rPr>
            </w:pPr>
          </w:p>
        </w:tc>
      </w:tr>
    </w:tbl>
    <w:p w:rsidR="00A6081F" w:rsidRDefault="00A6081F" w:rsidP="00A6081F">
      <w:pPr>
        <w:jc w:val="both"/>
        <w:rPr>
          <w:rFonts w:eastAsiaTheme="minorHAnsi"/>
          <w:sz w:val="20"/>
          <w:lang w:val="fr-CA"/>
        </w:rPr>
      </w:pPr>
    </w:p>
    <w:p w:rsidR="000D42E5" w:rsidRPr="00A6081F" w:rsidRDefault="000D42E5" w:rsidP="00A6081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081F" w:rsidRPr="00A6081F" w:rsidTr="00106DBF">
        <w:tc>
          <w:tcPr>
            <w:tcW w:w="543" w:type="pct"/>
          </w:tcPr>
          <w:p w:rsidR="00A6081F" w:rsidRPr="00A6081F" w:rsidRDefault="00A6081F" w:rsidP="00A6081F">
            <w:pPr>
              <w:jc w:val="both"/>
              <w:rPr>
                <w:rFonts w:eastAsiaTheme="minorHAnsi"/>
                <w:sz w:val="20"/>
                <w:lang w:val="en-CA"/>
              </w:rPr>
            </w:pPr>
            <w:r w:rsidRPr="00106DBF">
              <w:rPr>
                <w:rFonts w:eastAsiaTheme="minorHAnsi"/>
                <w:b/>
                <w:sz w:val="20"/>
                <w:lang w:val="en-CA"/>
              </w:rPr>
              <w:t>36426</w:t>
            </w:r>
          </w:p>
        </w:tc>
        <w:tc>
          <w:tcPr>
            <w:tcW w:w="4457" w:type="pct"/>
            <w:gridSpan w:val="3"/>
          </w:tcPr>
          <w:p w:rsidR="00A6081F" w:rsidRPr="00A6081F" w:rsidRDefault="00A6081F" w:rsidP="00A6081F">
            <w:pPr>
              <w:jc w:val="both"/>
              <w:rPr>
                <w:rFonts w:eastAsiaTheme="minorHAnsi"/>
                <w:b/>
                <w:sz w:val="20"/>
                <w:lang w:val="en-CA"/>
              </w:rPr>
            </w:pPr>
            <w:r w:rsidRPr="00A6081F">
              <w:rPr>
                <w:rFonts w:eastAsiaTheme="minorHAnsi"/>
                <w:b/>
                <w:sz w:val="20"/>
                <w:lang w:val="en-CA"/>
              </w:rPr>
              <w:t>Siri Guru Nanak Sikh Gurdwara of Alberta v. Sakattar Singh Sandhu and Baldev Singh Hundle</w:t>
            </w:r>
          </w:p>
          <w:p w:rsidR="00A6081F" w:rsidRPr="00A6081F" w:rsidRDefault="00A6081F" w:rsidP="00A6081F">
            <w:pPr>
              <w:jc w:val="both"/>
              <w:rPr>
                <w:rFonts w:eastAsiaTheme="minorHAnsi"/>
                <w:sz w:val="20"/>
                <w:lang w:val="en-CA"/>
              </w:rPr>
            </w:pPr>
            <w:r w:rsidRPr="00A6081F">
              <w:rPr>
                <w:rFonts w:eastAsiaTheme="minorHAnsi"/>
                <w:sz w:val="20"/>
                <w:lang w:val="en-CA"/>
              </w:rPr>
              <w:t>(Alta.) (Civil) (By Leave)</w:t>
            </w:r>
          </w:p>
        </w:tc>
      </w:tr>
      <w:tr w:rsidR="00A6081F" w:rsidRPr="00A6081F" w:rsidTr="00106DBF">
        <w:tc>
          <w:tcPr>
            <w:tcW w:w="5000" w:type="pct"/>
            <w:gridSpan w:val="4"/>
          </w:tcPr>
          <w:p w:rsidR="00A6081F" w:rsidRPr="00A6081F" w:rsidRDefault="00A6081F" w:rsidP="00A6081F">
            <w:pPr>
              <w:jc w:val="both"/>
              <w:rPr>
                <w:rFonts w:eastAsiaTheme="minorHAnsi"/>
                <w:sz w:val="20"/>
                <w:lang w:val="en-CA"/>
              </w:rPr>
            </w:pPr>
            <w:r w:rsidRPr="00A6081F">
              <w:rPr>
                <w:rFonts w:eastAsiaTheme="minorHAnsi"/>
                <w:sz w:val="20"/>
                <w:lang w:val="en-CA"/>
              </w:rPr>
              <w:t xml:space="preserve">Commercial law — Corporations — Incorporated religious societies — Bylaws — Membership — Elections — Oppression — Remedies — Applicant’s Membership Committee refused membership to numerous Sikhs for political reasons — Applicant failed to hold elections in accordance with bylaws — Whether there should be a legal requirement for deference to facilitate the self-governance of religious societies — Whether judicial intervention in a multicultural and pluralistic society should be further limited in application for religious societies — Whether a legal test should be created to examine the definitions of ‘tradition and customs’ as referred to in </w:t>
            </w:r>
            <w:r w:rsidRPr="00A6081F">
              <w:rPr>
                <w:rFonts w:eastAsiaTheme="minorHAnsi"/>
                <w:i/>
                <w:sz w:val="20"/>
                <w:lang w:val="en-CA"/>
              </w:rPr>
              <w:t>Lakeside Colony of Hutterian Brethren v. Hofer</w:t>
            </w:r>
            <w:r w:rsidRPr="00A6081F">
              <w:rPr>
                <w:rFonts w:eastAsiaTheme="minorHAnsi"/>
                <w:sz w:val="20"/>
                <w:lang w:val="en-CA"/>
              </w:rPr>
              <w:t>, [1992] 3 S.C.R. 165 — Whether statutory enactments should be allowed to amend or override the constitutional documents of religious societies without providing further statutory direction in order to prevent the abuse of process of the legal system.</w:t>
            </w:r>
          </w:p>
          <w:p w:rsidR="00A6081F" w:rsidRPr="00A6081F" w:rsidRDefault="00A6081F" w:rsidP="00A6081F">
            <w:pPr>
              <w:jc w:val="both"/>
              <w:rPr>
                <w:rFonts w:eastAsiaTheme="minorHAnsi"/>
                <w:sz w:val="20"/>
                <w:lang w:val="en-CA"/>
              </w:rPr>
            </w:pPr>
          </w:p>
        </w:tc>
      </w:tr>
      <w:tr w:rsidR="00A6081F" w:rsidRPr="00A6081F" w:rsidTr="00106DBF">
        <w:tc>
          <w:tcPr>
            <w:tcW w:w="5000" w:type="pct"/>
            <w:gridSpan w:val="4"/>
          </w:tcPr>
          <w:p w:rsidR="00A6081F" w:rsidRPr="00A6081F" w:rsidRDefault="00A6081F" w:rsidP="00A6081F">
            <w:pPr>
              <w:jc w:val="both"/>
              <w:rPr>
                <w:rFonts w:eastAsiaTheme="minorHAnsi"/>
                <w:sz w:val="20"/>
                <w:lang w:val="en-CA"/>
              </w:rPr>
            </w:pPr>
            <w:r w:rsidRPr="00A6081F">
              <w:rPr>
                <w:rFonts w:eastAsiaTheme="minorHAnsi"/>
                <w:sz w:val="20"/>
                <w:lang w:val="en-CA"/>
              </w:rPr>
              <w:t xml:space="preserve">The Siri Guru Nanak Sikh Gurdwara is an incorporated congregation under the </w:t>
            </w:r>
            <w:r w:rsidRPr="00A6081F">
              <w:rPr>
                <w:rFonts w:eastAsiaTheme="minorHAnsi"/>
                <w:i/>
                <w:sz w:val="20"/>
                <w:lang w:val="en-CA"/>
              </w:rPr>
              <w:t>Religious Societies’ Land Act</w:t>
            </w:r>
            <w:r w:rsidRPr="00A6081F">
              <w:rPr>
                <w:rFonts w:eastAsiaTheme="minorHAnsi"/>
                <w:sz w:val="20"/>
                <w:lang w:val="en-CA"/>
              </w:rPr>
              <w:t>, R.S.A. 2000, c. R-15, governed by a Religious Committee and an Executive Committee. The Respondents, involved and regular members of the Society, applied to wind-up the Society because the Membership Committee had refused membership to 80 Sikhs for political reasons, and because the Society had failed to hold elections in accordance with its bylaws. On an application for summary judgment, the chambers judge gave one affidavit very restricted weight. He found that the membership applications had been rejected for political, not religious, reasons, and appointed himself as case manager. He found that the Society’s actions had been oppressive, ordered the Society to prepare a current membership list, set a new procedure for addition additional members, amended the bylaws, and ordered that the committees continue in the interim. An application for a stay of that order was dismissed, as was an application for a stay of execution. The Court of Appeal dismissed the Society’s appeal.</w:t>
            </w:r>
          </w:p>
          <w:p w:rsidR="00A6081F" w:rsidRPr="00A6081F" w:rsidRDefault="00A6081F" w:rsidP="00A6081F">
            <w:pPr>
              <w:jc w:val="both"/>
              <w:rPr>
                <w:rFonts w:eastAsiaTheme="minorHAnsi"/>
                <w:sz w:val="20"/>
                <w:lang w:val="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November 12, 2013</w:t>
            </w:r>
          </w:p>
          <w:p w:rsidR="00A6081F" w:rsidRPr="00A6081F" w:rsidRDefault="00A6081F" w:rsidP="00A6081F">
            <w:pPr>
              <w:jc w:val="both"/>
              <w:rPr>
                <w:rFonts w:eastAsiaTheme="minorHAnsi"/>
                <w:sz w:val="20"/>
                <w:lang w:val="en-CA"/>
              </w:rPr>
            </w:pPr>
            <w:r w:rsidRPr="00A6081F">
              <w:rPr>
                <w:rFonts w:eastAsiaTheme="minorHAnsi"/>
                <w:sz w:val="20"/>
                <w:lang w:val="en-CA"/>
              </w:rPr>
              <w:t>Court of Queen’s Bench of Alberta</w:t>
            </w:r>
          </w:p>
          <w:p w:rsidR="00A6081F" w:rsidRPr="00A6081F" w:rsidRDefault="00A6081F" w:rsidP="00A6081F">
            <w:pPr>
              <w:jc w:val="both"/>
              <w:rPr>
                <w:rFonts w:eastAsiaTheme="minorHAnsi"/>
                <w:sz w:val="20"/>
                <w:lang w:val="en-CA"/>
              </w:rPr>
            </w:pPr>
            <w:r w:rsidRPr="00A6081F">
              <w:rPr>
                <w:rFonts w:eastAsiaTheme="minorHAnsi"/>
                <w:sz w:val="20"/>
                <w:lang w:val="en-CA"/>
              </w:rPr>
              <w:t>(Marceau J.)</w:t>
            </w:r>
          </w:p>
          <w:p w:rsidR="00A6081F" w:rsidRPr="00A6081F" w:rsidRDefault="00A6081F" w:rsidP="00A6081F">
            <w:pPr>
              <w:jc w:val="both"/>
              <w:rPr>
                <w:rFonts w:eastAsiaTheme="minorHAnsi"/>
                <w:sz w:val="20"/>
                <w:lang w:val="en-CA"/>
              </w:rPr>
            </w:pPr>
            <w:r w:rsidRPr="00A6081F">
              <w:rPr>
                <w:rFonts w:eastAsiaTheme="minorHAnsi"/>
                <w:sz w:val="20"/>
                <w:lang w:val="en-CA"/>
              </w:rPr>
              <w:t>2013 ABQB 646</w:t>
            </w:r>
          </w:p>
          <w:p w:rsidR="00A6081F" w:rsidRPr="00A6081F" w:rsidRDefault="00A6081F" w:rsidP="00A6081F">
            <w:pPr>
              <w:jc w:val="both"/>
              <w:rPr>
                <w:rFonts w:eastAsiaTheme="minorHAnsi"/>
                <w:sz w:val="20"/>
                <w:lang w:val="en-CA" w:eastAsia="en-CA"/>
              </w:rPr>
            </w:pPr>
          </w:p>
        </w:tc>
        <w:tc>
          <w:tcPr>
            <w:tcW w:w="243" w:type="pct"/>
          </w:tcPr>
          <w:p w:rsidR="00A6081F" w:rsidRPr="00A6081F" w:rsidRDefault="00A6081F" w:rsidP="00A6081F">
            <w:pPr>
              <w:jc w:val="both"/>
              <w:rPr>
                <w:rFonts w:eastAsiaTheme="minorHAnsi"/>
                <w:sz w:val="20"/>
                <w:lang w:val="en-CA" w:eastAsia="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Marceau J. appointed as case manager; Applicants to prepare current membership list; procedure set for adding additional members; bylaws amended; Executive and Religious Committees to remain as management of the Society in the interim</w:t>
            </w:r>
          </w:p>
          <w:p w:rsidR="00A6081F" w:rsidRPr="00A6081F" w:rsidRDefault="00A6081F" w:rsidP="00A6081F">
            <w:pPr>
              <w:jc w:val="both"/>
              <w:rPr>
                <w:rFonts w:eastAsiaTheme="minorHAnsi"/>
                <w:sz w:val="20"/>
                <w:lang w:val="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November 12, 2013</w:t>
            </w:r>
          </w:p>
          <w:p w:rsidR="00A6081F" w:rsidRPr="00A6081F" w:rsidRDefault="00A6081F" w:rsidP="00A6081F">
            <w:pPr>
              <w:jc w:val="both"/>
              <w:rPr>
                <w:rFonts w:eastAsiaTheme="minorHAnsi"/>
                <w:sz w:val="20"/>
                <w:lang w:val="en-CA"/>
              </w:rPr>
            </w:pPr>
            <w:r w:rsidRPr="00A6081F">
              <w:rPr>
                <w:rFonts w:eastAsiaTheme="minorHAnsi"/>
                <w:sz w:val="20"/>
                <w:lang w:val="en-CA"/>
              </w:rPr>
              <w:t>Court of Queen’s Bench of Alberta</w:t>
            </w:r>
          </w:p>
          <w:p w:rsidR="00A6081F" w:rsidRPr="00A6081F" w:rsidRDefault="00A6081F" w:rsidP="00A6081F">
            <w:pPr>
              <w:jc w:val="both"/>
              <w:rPr>
                <w:rFonts w:eastAsiaTheme="minorHAnsi"/>
                <w:sz w:val="20"/>
                <w:lang w:val="en-CA"/>
              </w:rPr>
            </w:pPr>
            <w:r w:rsidRPr="00A6081F">
              <w:rPr>
                <w:rFonts w:eastAsiaTheme="minorHAnsi"/>
                <w:sz w:val="20"/>
                <w:lang w:val="en-CA"/>
              </w:rPr>
              <w:t>(Marceau J.)</w:t>
            </w:r>
          </w:p>
          <w:p w:rsidR="00A6081F" w:rsidRPr="00A6081F" w:rsidRDefault="00A6081F" w:rsidP="00A6081F">
            <w:pPr>
              <w:jc w:val="both"/>
              <w:rPr>
                <w:rFonts w:eastAsiaTheme="minorHAnsi"/>
                <w:sz w:val="20"/>
                <w:lang w:val="en-CA"/>
              </w:rPr>
            </w:pPr>
          </w:p>
        </w:tc>
        <w:tc>
          <w:tcPr>
            <w:tcW w:w="243" w:type="pct"/>
          </w:tcPr>
          <w:p w:rsidR="00A6081F" w:rsidRPr="00A6081F" w:rsidRDefault="00A6081F" w:rsidP="00A6081F">
            <w:pPr>
              <w:jc w:val="both"/>
              <w:rPr>
                <w:rFonts w:eastAsiaTheme="minorHAnsi"/>
                <w:sz w:val="20"/>
                <w:lang w:val="en-CA" w:eastAsia="en-CA"/>
              </w:rPr>
            </w:pPr>
          </w:p>
        </w:tc>
        <w:tc>
          <w:tcPr>
            <w:tcW w:w="2330" w:type="pct"/>
          </w:tcPr>
          <w:p w:rsidR="00A6081F" w:rsidRPr="00A6081F" w:rsidRDefault="00A6081F" w:rsidP="00A6081F">
            <w:pPr>
              <w:jc w:val="both"/>
              <w:rPr>
                <w:rFonts w:eastAsiaTheme="minorHAnsi"/>
                <w:sz w:val="20"/>
                <w:lang w:val="en-CA" w:eastAsia="en-CA"/>
              </w:rPr>
            </w:pPr>
            <w:r w:rsidRPr="00A6081F">
              <w:rPr>
                <w:rFonts w:eastAsiaTheme="minorHAnsi"/>
                <w:sz w:val="20"/>
                <w:lang w:val="en-CA"/>
              </w:rPr>
              <w:t>Application for stay of November 12, 2013, order dismissed</w:t>
            </w: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May 29, 2014</w:t>
            </w:r>
          </w:p>
          <w:p w:rsidR="00A6081F" w:rsidRPr="00A6081F" w:rsidRDefault="00A6081F" w:rsidP="00A6081F">
            <w:pPr>
              <w:jc w:val="both"/>
              <w:rPr>
                <w:rFonts w:eastAsiaTheme="minorHAnsi"/>
                <w:sz w:val="20"/>
                <w:lang w:val="en-CA"/>
              </w:rPr>
            </w:pPr>
            <w:r w:rsidRPr="00A6081F">
              <w:rPr>
                <w:rFonts w:eastAsiaTheme="minorHAnsi"/>
                <w:sz w:val="20"/>
                <w:lang w:val="en-CA"/>
              </w:rPr>
              <w:t>Court of Appeal of Alberta (Edmonton)</w:t>
            </w:r>
          </w:p>
          <w:p w:rsidR="00A6081F" w:rsidRPr="00A6081F" w:rsidRDefault="00A6081F" w:rsidP="00A6081F">
            <w:pPr>
              <w:jc w:val="both"/>
              <w:rPr>
                <w:rFonts w:eastAsiaTheme="minorHAnsi"/>
                <w:sz w:val="20"/>
                <w:lang w:val="fr-CA"/>
              </w:rPr>
            </w:pPr>
            <w:r w:rsidRPr="00A6081F">
              <w:rPr>
                <w:rFonts w:eastAsiaTheme="minorHAnsi"/>
                <w:sz w:val="20"/>
                <w:lang w:val="fr-CA"/>
              </w:rPr>
              <w:t>(Côté J.A.)</w:t>
            </w:r>
          </w:p>
          <w:p w:rsidR="00A6081F" w:rsidRPr="00A6081F" w:rsidRDefault="00A6081F" w:rsidP="00A6081F">
            <w:pPr>
              <w:jc w:val="both"/>
              <w:rPr>
                <w:rFonts w:eastAsiaTheme="minorHAnsi"/>
                <w:sz w:val="20"/>
                <w:lang w:val="fr-CA"/>
              </w:rPr>
            </w:pPr>
            <w:r w:rsidRPr="00A6081F">
              <w:rPr>
                <w:rFonts w:eastAsiaTheme="minorHAnsi"/>
                <w:sz w:val="20"/>
                <w:lang w:val="fr-CA"/>
              </w:rPr>
              <w:lastRenderedPageBreak/>
              <w:t>2014 ABCA 181</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Application for a stay of execution dismissed</w:t>
            </w:r>
          </w:p>
          <w:p w:rsidR="00A6081F" w:rsidRPr="00A6081F" w:rsidRDefault="00A6081F" w:rsidP="00A6081F">
            <w:pPr>
              <w:jc w:val="both"/>
              <w:rPr>
                <w:rFonts w:eastAsiaTheme="minorHAnsi"/>
                <w:sz w:val="20"/>
                <w:lang w:val="en-CA" w:eastAsia="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lastRenderedPageBreak/>
              <w:t>March 11, 2015</w:t>
            </w:r>
          </w:p>
          <w:p w:rsidR="00A6081F" w:rsidRPr="00A6081F" w:rsidRDefault="00A6081F" w:rsidP="00A6081F">
            <w:pPr>
              <w:jc w:val="both"/>
              <w:rPr>
                <w:rFonts w:eastAsiaTheme="minorHAnsi"/>
                <w:sz w:val="20"/>
                <w:lang w:val="en-CA"/>
              </w:rPr>
            </w:pPr>
            <w:r w:rsidRPr="00A6081F">
              <w:rPr>
                <w:rFonts w:eastAsiaTheme="minorHAnsi"/>
                <w:sz w:val="20"/>
                <w:lang w:val="en-CA"/>
              </w:rPr>
              <w:t>Court of Appeal of Alberta (Edmonton)</w:t>
            </w:r>
          </w:p>
          <w:p w:rsidR="00A6081F" w:rsidRPr="00A6081F" w:rsidRDefault="00A6081F" w:rsidP="00A6081F">
            <w:pPr>
              <w:jc w:val="both"/>
              <w:rPr>
                <w:rFonts w:eastAsiaTheme="minorHAnsi"/>
                <w:sz w:val="20"/>
                <w:lang w:val="en-CA"/>
              </w:rPr>
            </w:pPr>
            <w:r w:rsidRPr="00A6081F">
              <w:rPr>
                <w:rFonts w:eastAsiaTheme="minorHAnsi"/>
                <w:sz w:val="20"/>
                <w:lang w:val="en-CA"/>
              </w:rPr>
              <w:t>(Martin, Bielby, Ross JJ.A.)</w:t>
            </w:r>
          </w:p>
          <w:p w:rsidR="00A6081F" w:rsidRPr="00A6081F" w:rsidRDefault="00A6081F" w:rsidP="00A6081F">
            <w:pPr>
              <w:jc w:val="both"/>
              <w:rPr>
                <w:rFonts w:eastAsiaTheme="minorHAnsi"/>
                <w:sz w:val="20"/>
                <w:lang w:val="en-CA"/>
              </w:rPr>
            </w:pPr>
            <w:r w:rsidRPr="00A6081F">
              <w:rPr>
                <w:rFonts w:eastAsiaTheme="minorHAnsi"/>
                <w:sz w:val="20"/>
                <w:lang w:val="en-CA"/>
              </w:rPr>
              <w:t>2015 ABCA 101</w:t>
            </w:r>
          </w:p>
          <w:p w:rsidR="00A6081F" w:rsidRPr="00A6081F" w:rsidRDefault="00A6081F" w:rsidP="00A6081F">
            <w:pPr>
              <w:jc w:val="both"/>
              <w:rPr>
                <w:rFonts w:eastAsiaTheme="minorHAnsi"/>
                <w:sz w:val="20"/>
                <w:lang w:val="en-CA"/>
              </w:rPr>
            </w:pPr>
          </w:p>
        </w:tc>
        <w:tc>
          <w:tcPr>
            <w:tcW w:w="243" w:type="pct"/>
          </w:tcPr>
          <w:p w:rsidR="00A6081F" w:rsidRPr="00A6081F" w:rsidRDefault="00A6081F" w:rsidP="00A6081F">
            <w:pPr>
              <w:jc w:val="both"/>
              <w:rPr>
                <w:rFonts w:eastAsiaTheme="minorHAnsi"/>
                <w:sz w:val="20"/>
                <w:lang w:val="en-CA" w:eastAsia="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Appeal dismissed</w:t>
            </w:r>
          </w:p>
        </w:tc>
      </w:tr>
      <w:tr w:rsidR="00A6081F" w:rsidRPr="00A6081F" w:rsidTr="00106DBF">
        <w:tc>
          <w:tcPr>
            <w:tcW w:w="2427" w:type="pct"/>
            <w:gridSpan w:val="2"/>
          </w:tcPr>
          <w:p w:rsidR="00A6081F" w:rsidRPr="00A6081F" w:rsidRDefault="00A6081F" w:rsidP="00A6081F">
            <w:pPr>
              <w:jc w:val="both"/>
              <w:rPr>
                <w:rFonts w:eastAsiaTheme="minorHAnsi"/>
                <w:sz w:val="20"/>
                <w:lang w:val="en-CA"/>
              </w:rPr>
            </w:pPr>
            <w:r w:rsidRPr="00A6081F">
              <w:rPr>
                <w:rFonts w:eastAsiaTheme="minorHAnsi"/>
                <w:sz w:val="20"/>
                <w:lang w:val="en-CA"/>
              </w:rPr>
              <w:t>May 8, 2015</w:t>
            </w:r>
          </w:p>
          <w:p w:rsidR="00A6081F" w:rsidRPr="00A6081F" w:rsidRDefault="00A6081F" w:rsidP="00A6081F">
            <w:pPr>
              <w:jc w:val="both"/>
              <w:rPr>
                <w:rFonts w:eastAsiaTheme="minorHAnsi"/>
                <w:sz w:val="20"/>
                <w:lang w:val="en-CA" w:eastAsia="en-CA"/>
              </w:rPr>
            </w:pPr>
            <w:r w:rsidRPr="00A6081F">
              <w:rPr>
                <w:rFonts w:eastAsiaTheme="minorHAnsi"/>
                <w:sz w:val="20"/>
                <w:lang w:val="en-CA"/>
              </w:rPr>
              <w:t>Supreme Court of Canada</w:t>
            </w:r>
          </w:p>
        </w:tc>
        <w:tc>
          <w:tcPr>
            <w:tcW w:w="243" w:type="pct"/>
          </w:tcPr>
          <w:p w:rsidR="00A6081F" w:rsidRPr="00A6081F" w:rsidRDefault="00A6081F" w:rsidP="00A6081F">
            <w:pPr>
              <w:jc w:val="both"/>
              <w:rPr>
                <w:rFonts w:eastAsiaTheme="minorHAnsi"/>
                <w:sz w:val="20"/>
                <w:lang w:val="en-CA" w:eastAsia="en-CA"/>
              </w:rPr>
            </w:pPr>
          </w:p>
        </w:tc>
        <w:tc>
          <w:tcPr>
            <w:tcW w:w="2330" w:type="pct"/>
          </w:tcPr>
          <w:p w:rsidR="00A6081F" w:rsidRPr="00A6081F" w:rsidRDefault="00A6081F" w:rsidP="00A6081F">
            <w:pPr>
              <w:jc w:val="both"/>
              <w:rPr>
                <w:rFonts w:eastAsiaTheme="minorHAnsi"/>
                <w:sz w:val="20"/>
                <w:lang w:val="en-CA"/>
              </w:rPr>
            </w:pPr>
            <w:r w:rsidRPr="00A6081F">
              <w:rPr>
                <w:rFonts w:eastAsiaTheme="minorHAnsi"/>
                <w:sz w:val="20"/>
                <w:lang w:val="en-CA"/>
              </w:rPr>
              <w:t>Application for leave to appeal filed</w:t>
            </w:r>
          </w:p>
          <w:p w:rsidR="00A6081F" w:rsidRPr="00A6081F" w:rsidRDefault="00A6081F" w:rsidP="00A6081F">
            <w:pPr>
              <w:jc w:val="both"/>
              <w:rPr>
                <w:rFonts w:eastAsiaTheme="minorHAnsi"/>
                <w:sz w:val="20"/>
                <w:lang w:val="en-CA" w:eastAsia="en-CA"/>
              </w:rPr>
            </w:pPr>
          </w:p>
        </w:tc>
      </w:tr>
    </w:tbl>
    <w:p w:rsidR="00A6081F" w:rsidRDefault="00A6081F" w:rsidP="00A6081F">
      <w:pPr>
        <w:jc w:val="both"/>
        <w:rPr>
          <w:rFonts w:eastAsiaTheme="minorHAnsi"/>
          <w:sz w:val="20"/>
          <w:lang w:val="en-CA"/>
        </w:rPr>
      </w:pPr>
    </w:p>
    <w:p w:rsidR="00FC392E" w:rsidRPr="00A6081F" w:rsidRDefault="00FC392E" w:rsidP="00A6081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6081F" w:rsidRPr="00A6081F" w:rsidTr="00106DBF">
        <w:tc>
          <w:tcPr>
            <w:tcW w:w="543" w:type="pct"/>
          </w:tcPr>
          <w:p w:rsidR="00A6081F" w:rsidRPr="00A6081F" w:rsidRDefault="00A6081F" w:rsidP="00A6081F">
            <w:pPr>
              <w:jc w:val="both"/>
              <w:rPr>
                <w:rFonts w:eastAsiaTheme="minorHAnsi"/>
                <w:sz w:val="20"/>
                <w:lang w:val="fr-CA"/>
              </w:rPr>
            </w:pPr>
            <w:r w:rsidRPr="00106DBF">
              <w:rPr>
                <w:rFonts w:eastAsiaTheme="minorHAnsi"/>
                <w:b/>
                <w:sz w:val="20"/>
                <w:lang w:val="fr-CA"/>
              </w:rPr>
              <w:t>36426</w:t>
            </w:r>
          </w:p>
        </w:tc>
        <w:tc>
          <w:tcPr>
            <w:tcW w:w="4457" w:type="pct"/>
            <w:gridSpan w:val="3"/>
          </w:tcPr>
          <w:p w:rsidR="00A6081F" w:rsidRPr="00A6081F" w:rsidRDefault="00A6081F" w:rsidP="00A6081F">
            <w:pPr>
              <w:jc w:val="both"/>
              <w:rPr>
                <w:rFonts w:eastAsiaTheme="minorHAnsi"/>
                <w:b/>
                <w:sz w:val="20"/>
              </w:rPr>
            </w:pPr>
            <w:r w:rsidRPr="00A6081F">
              <w:rPr>
                <w:rFonts w:eastAsiaTheme="minorHAnsi"/>
                <w:b/>
                <w:sz w:val="20"/>
              </w:rPr>
              <w:t>Siri Guru Nanak Sikh Gurdwara of Alberta c. Sakattar Singh Sandhu et Baldev Singh Hundle</w:t>
            </w:r>
          </w:p>
          <w:p w:rsidR="00A6081F" w:rsidRPr="00A6081F" w:rsidRDefault="00A6081F" w:rsidP="00A6081F">
            <w:pPr>
              <w:jc w:val="both"/>
              <w:rPr>
                <w:rFonts w:eastAsiaTheme="minorHAnsi"/>
                <w:sz w:val="20"/>
                <w:lang w:val="fr-CA"/>
              </w:rPr>
            </w:pPr>
            <w:r w:rsidRPr="00A6081F">
              <w:rPr>
                <w:rFonts w:eastAsiaTheme="minorHAnsi"/>
                <w:sz w:val="20"/>
                <w:lang w:val="fr-CA"/>
              </w:rPr>
              <w:t>(Alb.) (Civile) (Sur autorisation)</w:t>
            </w:r>
          </w:p>
        </w:tc>
      </w:tr>
      <w:tr w:rsidR="00A6081F" w:rsidRPr="00A6081F" w:rsidTr="00106DBF">
        <w:tc>
          <w:tcPr>
            <w:tcW w:w="5000" w:type="pct"/>
            <w:gridSpan w:val="4"/>
          </w:tcPr>
          <w:p w:rsidR="00A6081F" w:rsidRPr="00A6081F" w:rsidRDefault="00A6081F" w:rsidP="00A6081F">
            <w:pPr>
              <w:jc w:val="both"/>
              <w:rPr>
                <w:rFonts w:eastAsiaTheme="minorHAnsi"/>
                <w:sz w:val="20"/>
                <w:lang w:val="fr-CA"/>
              </w:rPr>
            </w:pPr>
            <w:r w:rsidRPr="00A6081F">
              <w:rPr>
                <w:rFonts w:eastAsiaTheme="minorHAnsi"/>
                <w:sz w:val="20"/>
                <w:lang w:val="fr-CA"/>
              </w:rPr>
              <w:t xml:space="preserve">Droit commercial — Sociétés par actions — Communautés religieuses constituées en personnes morales — Règlement — Membres — Élections — Abus — Redressements — Le comité des membres de la demanderesse a refusé d’admettre comme membres de nombreux sikhs pour des raisons politiques — La demanderesse a omis de tenir des élections conformément au règlement — Devrait-il y avoir une obligation juridique de déférence pour faciliter l’autorégulation des communautés religieuses? — L’intervention judiciaire dans une société multiculturelle et pluraliste devrait-elle être limitée davantage en ce qui concerne les communautés religieuses? — Y a-t-il lieu de créer un critère juridique pour examiner la notion de « tradition et coutume » mentionnée dans </w:t>
            </w:r>
            <w:r w:rsidRPr="00A6081F">
              <w:rPr>
                <w:rFonts w:eastAsiaTheme="minorHAnsi"/>
                <w:i/>
                <w:sz w:val="20"/>
                <w:lang w:val="fr-CA"/>
              </w:rPr>
              <w:t>Lakeside Colony of Hutterian Brethren c. Hofer</w:t>
            </w:r>
            <w:r w:rsidRPr="00A6081F">
              <w:rPr>
                <w:rFonts w:eastAsiaTheme="minorHAnsi"/>
                <w:sz w:val="20"/>
                <w:lang w:val="fr-CA"/>
              </w:rPr>
              <w:t>, [1992] 3 R.C.S. 165? — Des dispositions législatives devraient-elles pouvoir modifier ou supplanter les documents constitutifs de communautés religieuses sans donner plus de directives législatives afin d’empêcher le recours abusif au système judiciaire?</w:t>
            </w:r>
          </w:p>
          <w:p w:rsidR="00A6081F" w:rsidRPr="00A6081F" w:rsidRDefault="00A6081F" w:rsidP="00A6081F">
            <w:pPr>
              <w:jc w:val="both"/>
              <w:rPr>
                <w:rFonts w:eastAsiaTheme="minorHAnsi"/>
                <w:sz w:val="20"/>
                <w:lang w:val="fr-CA"/>
              </w:rPr>
            </w:pPr>
          </w:p>
        </w:tc>
      </w:tr>
      <w:tr w:rsidR="00A6081F" w:rsidRPr="00A6081F" w:rsidTr="00106DBF">
        <w:tc>
          <w:tcPr>
            <w:tcW w:w="5000" w:type="pct"/>
            <w:gridSpan w:val="4"/>
          </w:tcPr>
          <w:p w:rsidR="00A6081F" w:rsidRPr="00A6081F" w:rsidRDefault="00A6081F" w:rsidP="00A6081F">
            <w:pPr>
              <w:jc w:val="both"/>
              <w:rPr>
                <w:rFonts w:eastAsiaTheme="minorHAnsi"/>
                <w:sz w:val="20"/>
                <w:lang w:val="fr-CA"/>
              </w:rPr>
            </w:pPr>
            <w:r w:rsidRPr="00A6081F">
              <w:rPr>
                <w:rFonts w:eastAsiaTheme="minorHAnsi"/>
                <w:sz w:val="20"/>
                <w:lang w:val="fr-CA"/>
              </w:rPr>
              <w:t xml:space="preserve">Siri Guru Nanak Sikh Gurdwara est une congrégation constituée en personne morale en vertu de la </w:t>
            </w:r>
            <w:r w:rsidRPr="00A6081F">
              <w:rPr>
                <w:rFonts w:eastAsiaTheme="minorHAnsi"/>
                <w:i/>
                <w:sz w:val="20"/>
                <w:lang w:val="fr-CA"/>
              </w:rPr>
              <w:t>Religious Societies’ Land Act</w:t>
            </w:r>
            <w:r w:rsidRPr="00A6081F">
              <w:rPr>
                <w:rFonts w:eastAsiaTheme="minorHAnsi"/>
                <w:sz w:val="20"/>
                <w:lang w:val="fr-CA"/>
              </w:rPr>
              <w:t>, R.S.A. 2000, ch. R-15, régie par un comité religieux et un comité exécutif. Les intimés, des membres actifs et en règle de la communauté, ont demandé la liquidation de celle-ci parce que, selon eux, les comités des membres auraient refusé d’admettre comme membres jusqu’à 80 sikhs pour des raisons politiques et la communauté aurait omis de tenir des élections conformément à son règlement. Saisi d’une demande de jugement sommaire, le juge en son cabinet a accordé un poids très limité à un affidavit. Il a conclu que les demandes d’adhésion avaient été rejetées pour des motifs d’ordre politique et non religieux et il s’est désigné comme gestionnaire de l’instance. Il a conclu que la communauté avait agi abusivement, il a ordonné à la communauté de dresser une liste de membres à jour et d’établir une nouvelle procédure pour l’ajout de membres, il a modifié le règlement et il a ordonné aux comités de continuer à agir dans l’intérim. Une demande de sursis à cette ordonnance a été rejetée, tout comme une demande de sursis d’exécution. La Cour d’appel a rejeté l’appel de la communauté.</w:t>
            </w:r>
          </w:p>
          <w:p w:rsidR="00A6081F" w:rsidRPr="00A6081F" w:rsidRDefault="00A6081F" w:rsidP="00A6081F">
            <w:pPr>
              <w:jc w:val="both"/>
              <w:rPr>
                <w:rFonts w:eastAsiaTheme="minorHAnsi"/>
                <w:sz w:val="20"/>
                <w:lang w:val="fr-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12 novembre 2013</w:t>
            </w:r>
          </w:p>
          <w:p w:rsidR="00A6081F" w:rsidRPr="00A6081F" w:rsidRDefault="00A6081F" w:rsidP="00A6081F">
            <w:pPr>
              <w:jc w:val="both"/>
              <w:rPr>
                <w:rFonts w:eastAsiaTheme="minorHAnsi"/>
                <w:sz w:val="20"/>
                <w:lang w:val="fr-CA"/>
              </w:rPr>
            </w:pPr>
            <w:r w:rsidRPr="00A6081F">
              <w:rPr>
                <w:rFonts w:eastAsiaTheme="minorHAnsi"/>
                <w:sz w:val="20"/>
                <w:lang w:val="fr-CA"/>
              </w:rPr>
              <w:t>Cour du Banc de la Reine de l’Alberta</w:t>
            </w:r>
          </w:p>
          <w:p w:rsidR="00A6081F" w:rsidRPr="00A6081F" w:rsidRDefault="00A6081F" w:rsidP="00A6081F">
            <w:pPr>
              <w:jc w:val="both"/>
              <w:rPr>
                <w:rFonts w:eastAsiaTheme="minorHAnsi"/>
                <w:sz w:val="20"/>
                <w:lang w:val="fr-CA"/>
              </w:rPr>
            </w:pPr>
            <w:r w:rsidRPr="00A6081F">
              <w:rPr>
                <w:rFonts w:eastAsiaTheme="minorHAnsi"/>
                <w:sz w:val="20"/>
                <w:lang w:val="fr-CA"/>
              </w:rPr>
              <w:t>(Juge Marceau)</w:t>
            </w:r>
          </w:p>
          <w:p w:rsidR="00A6081F" w:rsidRPr="00A6081F" w:rsidRDefault="00A6081F" w:rsidP="00A6081F">
            <w:pPr>
              <w:jc w:val="both"/>
              <w:rPr>
                <w:rFonts w:eastAsiaTheme="minorHAnsi"/>
                <w:sz w:val="20"/>
                <w:lang w:val="fr-CA"/>
              </w:rPr>
            </w:pPr>
            <w:r w:rsidRPr="00A6081F">
              <w:rPr>
                <w:rFonts w:eastAsiaTheme="minorHAnsi"/>
                <w:sz w:val="20"/>
                <w:lang w:val="fr-CA"/>
              </w:rPr>
              <w:t>2013 ABQB 646</w:t>
            </w:r>
          </w:p>
          <w:p w:rsidR="00A6081F" w:rsidRPr="00A6081F" w:rsidRDefault="00A6081F" w:rsidP="00A6081F">
            <w:pPr>
              <w:jc w:val="both"/>
              <w:rPr>
                <w:rFonts w:eastAsiaTheme="minorHAnsi"/>
                <w:sz w:val="20"/>
                <w:lang w:val="fr-CA" w:eastAsia="en-CA"/>
              </w:rPr>
            </w:pP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 xml:space="preserve">Nomination du juge Marceau comme gestionnaire de l’instance; ordonnance intimant aux demandeurs de dresser une liste de membres à jour, établissant une procédure pour l’ajout de membres, modifiant le règlement et intimant aux comités exécutif et religieux d’assurer la direction de la communauté dans l’intérim </w:t>
            </w:r>
          </w:p>
          <w:p w:rsidR="00A6081F" w:rsidRPr="00A6081F" w:rsidRDefault="00A6081F" w:rsidP="00A6081F">
            <w:pPr>
              <w:jc w:val="both"/>
              <w:rPr>
                <w:rFonts w:eastAsiaTheme="minorHAnsi"/>
                <w:sz w:val="20"/>
                <w:lang w:val="fr-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12 novembre 2013</w:t>
            </w:r>
          </w:p>
          <w:p w:rsidR="00A6081F" w:rsidRPr="00A6081F" w:rsidRDefault="00A6081F" w:rsidP="00A6081F">
            <w:pPr>
              <w:jc w:val="both"/>
              <w:rPr>
                <w:rFonts w:eastAsiaTheme="minorHAnsi"/>
                <w:sz w:val="20"/>
                <w:lang w:val="fr-CA"/>
              </w:rPr>
            </w:pPr>
            <w:r w:rsidRPr="00A6081F">
              <w:rPr>
                <w:rFonts w:eastAsiaTheme="minorHAnsi"/>
                <w:sz w:val="20"/>
                <w:lang w:val="fr-CA"/>
              </w:rPr>
              <w:t>Cour du Banc de la Reine de l’Alberta</w:t>
            </w:r>
          </w:p>
          <w:p w:rsidR="00A6081F" w:rsidRPr="00A6081F" w:rsidRDefault="00A6081F" w:rsidP="00A6081F">
            <w:pPr>
              <w:jc w:val="both"/>
              <w:rPr>
                <w:rFonts w:eastAsiaTheme="minorHAnsi"/>
                <w:sz w:val="20"/>
                <w:lang w:val="fr-CA"/>
              </w:rPr>
            </w:pPr>
            <w:r w:rsidRPr="00A6081F">
              <w:rPr>
                <w:rFonts w:eastAsiaTheme="minorHAnsi"/>
                <w:sz w:val="20"/>
                <w:lang w:val="fr-CA"/>
              </w:rPr>
              <w:t>(Juge Marceau)</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fr-CA" w:eastAsia="en-CA"/>
              </w:rPr>
            </w:pPr>
            <w:r w:rsidRPr="00A6081F">
              <w:rPr>
                <w:rFonts w:eastAsiaTheme="minorHAnsi"/>
                <w:sz w:val="20"/>
                <w:lang w:val="fr-CA"/>
              </w:rPr>
              <w:t>Rejet de la demande de sursis du 12 novembre 2013</w:t>
            </w: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29 mai 2014</w:t>
            </w:r>
          </w:p>
          <w:p w:rsidR="00A6081F" w:rsidRPr="00A6081F" w:rsidRDefault="00A6081F" w:rsidP="00A6081F">
            <w:pPr>
              <w:jc w:val="both"/>
              <w:rPr>
                <w:rFonts w:eastAsiaTheme="minorHAnsi"/>
                <w:sz w:val="20"/>
                <w:lang w:val="fr-CA"/>
              </w:rPr>
            </w:pPr>
            <w:r w:rsidRPr="00A6081F">
              <w:rPr>
                <w:rFonts w:eastAsiaTheme="minorHAnsi"/>
                <w:sz w:val="20"/>
                <w:lang w:val="fr-CA"/>
              </w:rPr>
              <w:t>Cour d’appel de l’Alberta (Edmonton)</w:t>
            </w:r>
          </w:p>
          <w:p w:rsidR="00A6081F" w:rsidRPr="00A6081F" w:rsidRDefault="00A6081F" w:rsidP="00A6081F">
            <w:pPr>
              <w:jc w:val="both"/>
              <w:rPr>
                <w:rFonts w:eastAsiaTheme="minorHAnsi"/>
                <w:sz w:val="20"/>
                <w:lang w:val="fr-CA"/>
              </w:rPr>
            </w:pPr>
            <w:r w:rsidRPr="00A6081F">
              <w:rPr>
                <w:rFonts w:eastAsiaTheme="minorHAnsi"/>
                <w:sz w:val="20"/>
                <w:lang w:val="fr-CA"/>
              </w:rPr>
              <w:t>(Juge Côté)</w:t>
            </w:r>
          </w:p>
          <w:p w:rsidR="00A6081F" w:rsidRPr="00A6081F" w:rsidRDefault="00A6081F" w:rsidP="00A6081F">
            <w:pPr>
              <w:jc w:val="both"/>
              <w:rPr>
                <w:rFonts w:eastAsiaTheme="minorHAnsi"/>
                <w:sz w:val="20"/>
                <w:lang w:val="fr-CA"/>
              </w:rPr>
            </w:pPr>
            <w:r w:rsidRPr="00A6081F">
              <w:rPr>
                <w:rFonts w:eastAsiaTheme="minorHAnsi"/>
                <w:sz w:val="20"/>
                <w:lang w:val="fr-CA"/>
              </w:rPr>
              <w:t>2014 ABCA 181</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Rejet de la demande de sursis d’exécution</w:t>
            </w:r>
          </w:p>
          <w:p w:rsidR="00A6081F" w:rsidRPr="00A6081F" w:rsidRDefault="00A6081F" w:rsidP="00A6081F">
            <w:pPr>
              <w:jc w:val="both"/>
              <w:rPr>
                <w:rFonts w:eastAsiaTheme="minorHAnsi"/>
                <w:sz w:val="20"/>
                <w:lang w:val="fr-CA" w:eastAsia="en-CA"/>
              </w:rPr>
            </w:pP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lastRenderedPageBreak/>
              <w:t>11 mars 2015</w:t>
            </w:r>
          </w:p>
          <w:p w:rsidR="00A6081F" w:rsidRPr="00A6081F" w:rsidRDefault="00A6081F" w:rsidP="00A6081F">
            <w:pPr>
              <w:jc w:val="both"/>
              <w:rPr>
                <w:rFonts w:eastAsiaTheme="minorHAnsi"/>
                <w:sz w:val="20"/>
                <w:lang w:val="fr-CA"/>
              </w:rPr>
            </w:pPr>
            <w:r w:rsidRPr="00A6081F">
              <w:rPr>
                <w:rFonts w:eastAsiaTheme="minorHAnsi"/>
                <w:sz w:val="20"/>
                <w:lang w:val="fr-CA"/>
              </w:rPr>
              <w:t>Cour d’appel de l’Alberta (Edmonton)</w:t>
            </w:r>
          </w:p>
          <w:p w:rsidR="00A6081F" w:rsidRPr="00A6081F" w:rsidRDefault="00A6081F" w:rsidP="00A6081F">
            <w:pPr>
              <w:jc w:val="both"/>
              <w:rPr>
                <w:rFonts w:eastAsiaTheme="minorHAnsi"/>
                <w:sz w:val="20"/>
                <w:lang w:val="fr-CA"/>
              </w:rPr>
            </w:pPr>
            <w:r w:rsidRPr="00A6081F">
              <w:rPr>
                <w:rFonts w:eastAsiaTheme="minorHAnsi"/>
                <w:sz w:val="20"/>
                <w:lang w:val="fr-CA"/>
              </w:rPr>
              <w:t>(Juges Martin, Bielby et Ross)</w:t>
            </w:r>
          </w:p>
          <w:p w:rsidR="00A6081F" w:rsidRPr="00A6081F" w:rsidRDefault="00A6081F" w:rsidP="00A6081F">
            <w:pPr>
              <w:jc w:val="both"/>
              <w:rPr>
                <w:rFonts w:eastAsiaTheme="minorHAnsi"/>
                <w:sz w:val="20"/>
                <w:lang w:val="fr-CA"/>
              </w:rPr>
            </w:pPr>
            <w:r w:rsidRPr="00A6081F">
              <w:rPr>
                <w:rFonts w:eastAsiaTheme="minorHAnsi"/>
                <w:sz w:val="20"/>
                <w:lang w:val="fr-CA"/>
              </w:rPr>
              <w:t>2015 ABCA 101</w:t>
            </w:r>
          </w:p>
          <w:p w:rsidR="00A6081F" w:rsidRPr="00A6081F" w:rsidRDefault="00A6081F" w:rsidP="00A6081F">
            <w:pPr>
              <w:jc w:val="both"/>
              <w:rPr>
                <w:rFonts w:eastAsiaTheme="minorHAnsi"/>
                <w:sz w:val="20"/>
                <w:lang w:val="fr-CA"/>
              </w:rPr>
            </w:pP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Rejet de l’appel</w:t>
            </w:r>
          </w:p>
        </w:tc>
      </w:tr>
      <w:tr w:rsidR="00A6081F" w:rsidRPr="00A6081F" w:rsidTr="00106DBF">
        <w:tc>
          <w:tcPr>
            <w:tcW w:w="2427" w:type="pct"/>
            <w:gridSpan w:val="2"/>
          </w:tcPr>
          <w:p w:rsidR="00A6081F" w:rsidRPr="00A6081F" w:rsidRDefault="00A6081F" w:rsidP="00A6081F">
            <w:pPr>
              <w:jc w:val="both"/>
              <w:rPr>
                <w:rFonts w:eastAsiaTheme="minorHAnsi"/>
                <w:sz w:val="20"/>
                <w:lang w:val="fr-CA"/>
              </w:rPr>
            </w:pPr>
            <w:r w:rsidRPr="00A6081F">
              <w:rPr>
                <w:rFonts w:eastAsiaTheme="minorHAnsi"/>
                <w:sz w:val="20"/>
                <w:lang w:val="fr-CA"/>
              </w:rPr>
              <w:t>8 mai 2015</w:t>
            </w:r>
          </w:p>
          <w:p w:rsidR="00A6081F" w:rsidRPr="00A6081F" w:rsidRDefault="00A6081F" w:rsidP="00A6081F">
            <w:pPr>
              <w:jc w:val="both"/>
              <w:rPr>
                <w:rFonts w:eastAsiaTheme="minorHAnsi"/>
                <w:sz w:val="20"/>
                <w:lang w:val="fr-CA" w:eastAsia="en-CA"/>
              </w:rPr>
            </w:pPr>
            <w:r w:rsidRPr="00A6081F">
              <w:rPr>
                <w:rFonts w:eastAsiaTheme="minorHAnsi"/>
                <w:sz w:val="20"/>
                <w:lang w:val="fr-CA"/>
              </w:rPr>
              <w:t>Cour suprême du Canada</w:t>
            </w:r>
          </w:p>
        </w:tc>
        <w:tc>
          <w:tcPr>
            <w:tcW w:w="243" w:type="pct"/>
          </w:tcPr>
          <w:p w:rsidR="00A6081F" w:rsidRPr="00A6081F" w:rsidRDefault="00A6081F" w:rsidP="00A6081F">
            <w:pPr>
              <w:jc w:val="both"/>
              <w:rPr>
                <w:rFonts w:eastAsiaTheme="minorHAnsi"/>
                <w:sz w:val="20"/>
                <w:lang w:val="fr-CA" w:eastAsia="en-CA"/>
              </w:rPr>
            </w:pPr>
          </w:p>
        </w:tc>
        <w:tc>
          <w:tcPr>
            <w:tcW w:w="2330" w:type="pct"/>
          </w:tcPr>
          <w:p w:rsidR="00A6081F" w:rsidRPr="00A6081F" w:rsidRDefault="00A6081F" w:rsidP="00A6081F">
            <w:pPr>
              <w:jc w:val="both"/>
              <w:rPr>
                <w:rFonts w:eastAsiaTheme="minorHAnsi"/>
                <w:sz w:val="20"/>
                <w:lang w:val="fr-CA"/>
              </w:rPr>
            </w:pPr>
            <w:r w:rsidRPr="00A6081F">
              <w:rPr>
                <w:rFonts w:eastAsiaTheme="minorHAnsi"/>
                <w:sz w:val="20"/>
                <w:lang w:val="fr-CA"/>
              </w:rPr>
              <w:t>Dépôt de la demande d’autorisation d’appel</w:t>
            </w:r>
          </w:p>
          <w:p w:rsidR="00A6081F" w:rsidRPr="00A6081F" w:rsidRDefault="00A6081F" w:rsidP="00A6081F">
            <w:pPr>
              <w:jc w:val="both"/>
              <w:rPr>
                <w:rFonts w:eastAsiaTheme="minorHAnsi"/>
                <w:sz w:val="20"/>
                <w:lang w:val="fr-CA" w:eastAsia="en-CA"/>
              </w:rPr>
            </w:pPr>
          </w:p>
        </w:tc>
      </w:tr>
    </w:tbl>
    <w:p w:rsidR="00A6081F" w:rsidRPr="00A6081F" w:rsidRDefault="00A6081F" w:rsidP="00A6081F">
      <w:pPr>
        <w:jc w:val="both"/>
        <w:rPr>
          <w:rFonts w:eastAsiaTheme="minorHAnsi"/>
          <w:sz w:val="20"/>
          <w:lang w:val="fr-CA"/>
        </w:rPr>
      </w:pPr>
    </w:p>
    <w:p w:rsidR="009550BB" w:rsidRPr="00A6081F" w:rsidRDefault="009550BB" w:rsidP="009550BB">
      <w:pPr>
        <w:ind w:left="360" w:hanging="360"/>
        <w:jc w:val="both"/>
        <w:rPr>
          <w:sz w:val="20"/>
          <w:lang w:val="fr-CA"/>
        </w:rPr>
      </w:pPr>
    </w:p>
    <w:p w:rsidR="00946020" w:rsidRPr="00A6081F" w:rsidRDefault="00946020" w:rsidP="009550BB">
      <w:pPr>
        <w:ind w:left="360" w:hanging="360"/>
        <w:jc w:val="both"/>
        <w:rPr>
          <w:sz w:val="20"/>
          <w:lang w:val="fr-CA"/>
        </w:rPr>
      </w:pPr>
    </w:p>
    <w:p w:rsidR="00946020" w:rsidRPr="00A6081F" w:rsidRDefault="00946020" w:rsidP="009550BB">
      <w:pPr>
        <w:ind w:left="360" w:hanging="360"/>
        <w:jc w:val="both"/>
        <w:rPr>
          <w:sz w:val="20"/>
          <w:lang w:val="fr-CA"/>
        </w:rPr>
      </w:pPr>
    </w:p>
    <w:p w:rsidR="00E604A4" w:rsidRPr="00A6081F"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BC6B00" w:rsidP="00D3344A">
      <w:pPr>
        <w:widowControl w:val="0"/>
        <w:outlineLvl w:val="0"/>
        <w:rPr>
          <w:u w:val="single"/>
        </w:rPr>
      </w:pPr>
      <w:hyperlink r:id="rId62"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p w:rsidR="00F6251B" w:rsidRPr="004B4D42" w:rsidRDefault="00F6251B" w:rsidP="00F6251B">
      <w:pPr>
        <w:pStyle w:val="Footer"/>
        <w:jc w:val="center"/>
      </w:pPr>
    </w:p>
    <w:p w:rsidR="00F6251B" w:rsidRPr="004B4D42" w:rsidRDefault="00F6251B" w:rsidP="00F6251B">
      <w:pPr>
        <w:pStyle w:val="Footer"/>
        <w:jc w:val="center"/>
      </w:pPr>
    </w:p>
    <w:p w:rsidR="00F6251B" w:rsidRPr="004B4D42" w:rsidRDefault="00F6251B" w:rsidP="00F6251B">
      <w:pPr>
        <w:pStyle w:val="Footer"/>
        <w:ind w:left="2160"/>
        <w:rPr>
          <w:color w:val="A6A6A6"/>
          <w:sz w:val="16"/>
          <w:szCs w:val="16"/>
        </w:rPr>
      </w:pPr>
      <w:r w:rsidRPr="004B4D42">
        <w:rPr>
          <w:color w:val="A6A6A6"/>
          <w:sz w:val="16"/>
          <w:szCs w:val="16"/>
        </w:rPr>
        <w:t xml:space="preserve">Unsubscribe: </w:t>
      </w:r>
      <w:hyperlink r:id="rId63" w:history="1">
        <w:r w:rsidRPr="004B4D42">
          <w:rPr>
            <w:rStyle w:val="Hyperlink"/>
            <w:color w:val="A6A6A6"/>
            <w:sz w:val="16"/>
            <w:szCs w:val="16"/>
          </w:rPr>
          <w:t>http://www.scc-csc.gc.ca/news-nouv/rel-com/subs-abon-eng.aspx</w:t>
        </w:r>
      </w:hyperlink>
    </w:p>
    <w:p w:rsidR="00F6251B" w:rsidRPr="004B4D42" w:rsidRDefault="00F6251B" w:rsidP="00F6251B">
      <w:pPr>
        <w:pStyle w:val="Footer"/>
        <w:ind w:left="2160"/>
        <w:rPr>
          <w:color w:val="A6A6A6"/>
          <w:sz w:val="16"/>
          <w:szCs w:val="16"/>
          <w:lang w:val="fr-CA"/>
        </w:rPr>
      </w:pPr>
      <w:r w:rsidRPr="004B4D42">
        <w:rPr>
          <w:color w:val="A6A6A6"/>
          <w:sz w:val="16"/>
          <w:szCs w:val="16"/>
          <w:lang w:val="fr-CA"/>
        </w:rPr>
        <w:t xml:space="preserve">Désabonner : </w:t>
      </w:r>
      <w:hyperlink r:id="rId64" w:history="1">
        <w:r w:rsidRPr="004B4D42">
          <w:rPr>
            <w:rStyle w:val="Hyperlink"/>
            <w:color w:val="A6A6A6"/>
            <w:sz w:val="16"/>
            <w:szCs w:val="16"/>
            <w:lang w:val="fr-CA"/>
          </w:rPr>
          <w:t>http://www.scc-csc.gc.ca/news-nouv/rel-com/subs-abon-fra.aspx</w:t>
        </w:r>
      </w:hyperlink>
      <w:r w:rsidRPr="004B4D42">
        <w:rPr>
          <w:color w:val="A6A6A6"/>
          <w:sz w:val="16"/>
          <w:szCs w:val="16"/>
          <w:lang w:val="fr-CA"/>
        </w:rPr>
        <w:t xml:space="preserve"> </w:t>
      </w:r>
    </w:p>
    <w:p w:rsidR="00F6251B" w:rsidRPr="004B4D42" w:rsidRDefault="00F6251B" w:rsidP="00F6251B">
      <w:pPr>
        <w:pStyle w:val="Footer"/>
        <w:rPr>
          <w:szCs w:val="24"/>
          <w:lang w:val="fr-CA"/>
        </w:rPr>
      </w:pPr>
    </w:p>
    <w:p w:rsidR="00F6251B" w:rsidRPr="004B4D42" w:rsidRDefault="00F6251B">
      <w:pPr>
        <w:pStyle w:val="Footer"/>
        <w:jc w:val="center"/>
        <w:rPr>
          <w:sz w:val="20"/>
          <w:lang w:val="fr-CA"/>
        </w:rPr>
      </w:pPr>
    </w:p>
    <w:sectPr w:rsidR="00F6251B" w:rsidRPr="004B4D42" w:rsidSect="00524822">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45" w:rsidRDefault="00EF2B45" w:rsidP="0034178A">
      <w:r>
        <w:separator/>
      </w:r>
    </w:p>
  </w:endnote>
  <w:endnote w:type="continuationSeparator" w:id="0">
    <w:p w:rsidR="00EF2B45" w:rsidRDefault="00EF2B4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D1" w:rsidRDefault="00ED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45" w:rsidRPr="00ED5FD1" w:rsidRDefault="00EF2B45" w:rsidP="00ED5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D1" w:rsidRDefault="00ED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45" w:rsidRDefault="00EF2B45" w:rsidP="0034178A">
      <w:r>
        <w:separator/>
      </w:r>
    </w:p>
  </w:footnote>
  <w:footnote w:type="continuationSeparator" w:id="0">
    <w:p w:rsidR="00EF2B45" w:rsidRDefault="00EF2B4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D1" w:rsidRDefault="00ED5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D1" w:rsidRDefault="00ED5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D1" w:rsidRDefault="00ED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79F134C"/>
    <w:multiLevelType w:val="hybridMultilevel"/>
    <w:tmpl w:val="0E98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CF31D6"/>
    <w:multiLevelType w:val="hybridMultilevel"/>
    <w:tmpl w:val="A82E94D4"/>
    <w:lvl w:ilvl="0" w:tplc="34864F16">
      <w:start w:val="1"/>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35C58"/>
    <w:multiLevelType w:val="hybridMultilevel"/>
    <w:tmpl w:val="257A37E0"/>
    <w:lvl w:ilvl="0" w:tplc="032630F6">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3"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F3EFD"/>
    <w:multiLevelType w:val="hybridMultilevel"/>
    <w:tmpl w:val="7DA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04D3"/>
    <w:multiLevelType w:val="hybridMultilevel"/>
    <w:tmpl w:val="C55CCE94"/>
    <w:lvl w:ilvl="0" w:tplc="19A06D4E">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6D1A5088"/>
    <w:multiLevelType w:val="hybridMultilevel"/>
    <w:tmpl w:val="EEC46230"/>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3F58DA"/>
    <w:multiLevelType w:val="hybridMultilevel"/>
    <w:tmpl w:val="384C201A"/>
    <w:lvl w:ilvl="0" w:tplc="CF405D20">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86569"/>
    <w:multiLevelType w:val="hybridMultilevel"/>
    <w:tmpl w:val="4E52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3"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9"/>
  </w:num>
  <w:num w:numId="2">
    <w:abstractNumId w:val="22"/>
  </w:num>
  <w:num w:numId="3">
    <w:abstractNumId w:val="10"/>
  </w:num>
  <w:num w:numId="4">
    <w:abstractNumId w:val="12"/>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6"/>
  </w:num>
  <w:num w:numId="10">
    <w:abstractNumId w:val="30"/>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3"/>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num>
  <w:num w:numId="43">
    <w:abstractNumId w:val="5"/>
  </w:num>
  <w:num w:numId="44">
    <w:abstractNumId w:val="38"/>
  </w:num>
  <w:num w:numId="45">
    <w:abstractNumId w:val="39"/>
  </w:num>
  <w:num w:numId="4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2E5"/>
    <w:rsid w:val="000D4BBF"/>
    <w:rsid w:val="000D6FB8"/>
    <w:rsid w:val="000E1FB7"/>
    <w:rsid w:val="000E3195"/>
    <w:rsid w:val="000E35CD"/>
    <w:rsid w:val="000E4F1E"/>
    <w:rsid w:val="000E50F2"/>
    <w:rsid w:val="000E514D"/>
    <w:rsid w:val="000E51E9"/>
    <w:rsid w:val="000E5407"/>
    <w:rsid w:val="000F0595"/>
    <w:rsid w:val="000F0D29"/>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6DBF"/>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35E3"/>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30"/>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2E38"/>
    <w:rsid w:val="00744F24"/>
    <w:rsid w:val="00746472"/>
    <w:rsid w:val="00746CD0"/>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47C6C"/>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2FE2"/>
    <w:rsid w:val="009340AB"/>
    <w:rsid w:val="00936192"/>
    <w:rsid w:val="0094066E"/>
    <w:rsid w:val="00942A08"/>
    <w:rsid w:val="00942CAD"/>
    <w:rsid w:val="00943363"/>
    <w:rsid w:val="009434CF"/>
    <w:rsid w:val="00946020"/>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81F"/>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B00"/>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6F6"/>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D5FD1"/>
    <w:rsid w:val="00EE173D"/>
    <w:rsid w:val="00EE24D6"/>
    <w:rsid w:val="00EE59C6"/>
    <w:rsid w:val="00EF1864"/>
    <w:rsid w:val="00EF26B4"/>
    <w:rsid w:val="00EF2B45"/>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2E"/>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404" TargetMode="External"/><Relationship Id="rId18" Type="http://schemas.openxmlformats.org/officeDocument/2006/relationships/hyperlink" Target="http://www.scc-csc.ca/case-dossier/info/sum-som-eng.aspx?cas=36470" TargetMode="External"/><Relationship Id="rId26" Type="http://schemas.openxmlformats.org/officeDocument/2006/relationships/hyperlink" Target="https://www.canlii.org/en/ab/abca/doc/2015/2015abca34/2015abca34.html?searchUrlHash=AAAAAQAMMjAxNSBBQkNBIDM0AAAAAAE&amp;resultIndex=1" TargetMode="External"/><Relationship Id="rId39" Type="http://schemas.openxmlformats.org/officeDocument/2006/relationships/hyperlink" Target="http://canlii.ca/t/ggdk5" TargetMode="External"/><Relationship Id="rId21" Type="http://schemas.openxmlformats.org/officeDocument/2006/relationships/hyperlink" Target="http://www.scc-csc.ca/case-dossier/info/sum-som-eng.aspx?cas=36426" TargetMode="External"/><Relationship Id="rId34" Type="http://schemas.openxmlformats.org/officeDocument/2006/relationships/hyperlink" Target="https://www.canlii.org/en/on/onca/doc/2015/2015onca199/2015onca199.html?autocompleteStr=2015%20ONCA%20199&amp;autocompletePos=1" TargetMode="External"/><Relationship Id="rId42" Type="http://schemas.openxmlformats.org/officeDocument/2006/relationships/hyperlink" Target="http://www.canlii.org/fr/qc/qccs/doc/2013/2013qccs1505/2013qccs1505.html?autocompleteStr=300-17-000005-122&amp;autocompletePos=1" TargetMode="External"/><Relationship Id="rId47" Type="http://schemas.openxmlformats.org/officeDocument/2006/relationships/hyperlink" Target="http://www.canlii.org/en/ca/fca/doc/2015/2015fca51/2015fca51.html?autocompleteStr=2015%20FCA%2051&amp;autocompletePos=1" TargetMode="External"/><Relationship Id="rId50" Type="http://schemas.openxmlformats.org/officeDocument/2006/relationships/hyperlink" Target="http://www.canlii.org/en/ca/laws/stat/rsc-1985-c-p-35/latest/rsc-1985-c-p-35.html" TargetMode="External"/><Relationship Id="rId55" Type="http://schemas.openxmlformats.org/officeDocument/2006/relationships/hyperlink" Target="http://www.canlii.org/en/ca/laws/stat/rsc-1985-c-p-35/latest/rsc-1985-c-p-35.html" TargetMode="External"/><Relationship Id="rId63" Type="http://schemas.openxmlformats.org/officeDocument/2006/relationships/hyperlink" Target="http://www.scc-csc.ca/news-nouv/rel-com/subs-abon-eng.aspx"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6400" TargetMode="External"/><Relationship Id="rId29" Type="http://schemas.openxmlformats.org/officeDocument/2006/relationships/hyperlink" Target="https://www.canlii.org/en/ab/abca/doc/2015/2015abca58/2015abca58.html?autocompleteStr=2015ABCA%2058&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27" TargetMode="External"/><Relationship Id="rId24" Type="http://schemas.openxmlformats.org/officeDocument/2006/relationships/hyperlink" Target="http://www.canlii.org/en/on/onsc/doc/2014/2014onsc1646/2014onsc1646.html?resultIndex=1" TargetMode="External"/><Relationship Id="rId32" Type="http://schemas.openxmlformats.org/officeDocument/2006/relationships/hyperlink" Target="http://www.canlii.org/fr/qc/qccq/doc/2013/2013qccq6697/2013qccq6697.html" TargetMode="External"/><Relationship Id="rId37" Type="http://schemas.openxmlformats.org/officeDocument/2006/relationships/hyperlink" Target="http://canlii.ca/t/ggdk5" TargetMode="External"/><Relationship Id="rId40" Type="http://schemas.openxmlformats.org/officeDocument/2006/relationships/hyperlink" Target="http://www.canlii.org/fr/qc/qccs/doc/2013/2013qccs1505/2013qccs1505.html?autocompleteStr=300-17-000005-122&amp;autocompletePos=1" TargetMode="External"/><Relationship Id="rId45" Type="http://schemas.openxmlformats.org/officeDocument/2006/relationships/hyperlink" Target="http://www.canlii.org/en/ca/fca/doc/2015/2015fca52/2015fca52.html?autocompleteStr=2015%20FCA%2052&amp;autocompletePos=1" TargetMode="External"/><Relationship Id="rId53" Type="http://schemas.openxmlformats.org/officeDocument/2006/relationships/hyperlink" Target="http://canlii.ca/t/ggn0s" TargetMode="External"/><Relationship Id="rId58" Type="http://schemas.openxmlformats.org/officeDocument/2006/relationships/hyperlink" Target="http://canlii.ca/t/gh6mw"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6399" TargetMode="External"/><Relationship Id="rId23" Type="http://schemas.openxmlformats.org/officeDocument/2006/relationships/hyperlink" Target="http://www.canlii.org/en/on/onca/doc/2015/2015onca203/2015onca203.html?autocompleteStr=2015%20onca%20203&amp;autocompletePos=1" TargetMode="External"/><Relationship Id="rId28" Type="http://schemas.openxmlformats.org/officeDocument/2006/relationships/hyperlink" Target="https://www.canlii.org/en/ab/abca/doc/2015/2015abca34/2015abca34.html?searchUrlHash=AAAAAQAMMjAxNSBBQkNBIDM0AAAAAAE&amp;resultIndex=1" TargetMode="External"/><Relationship Id="rId36" Type="http://schemas.openxmlformats.org/officeDocument/2006/relationships/hyperlink" Target="http://canlii.ca/t/g05sj" TargetMode="External"/><Relationship Id="rId49" Type="http://schemas.openxmlformats.org/officeDocument/2006/relationships/hyperlink" Target="http://www.canlii.org/en/ca/fca/doc/2015/2015fca51/2015fca51.html?autocompleteStr=2015%20FCA%2051&amp;autocompletePos=1" TargetMode="External"/><Relationship Id="rId57" Type="http://schemas.openxmlformats.org/officeDocument/2006/relationships/hyperlink" Target="http://canlii.ca/t/ggn0s" TargetMode="External"/><Relationship Id="rId61" Type="http://schemas.openxmlformats.org/officeDocument/2006/relationships/hyperlink" Target="http://www.canlii.org/en/ab/abca/doc/2013/2013abca207/2013abca207.html?autocompleteStr=2013%20ABCA%20207&amp;autocompletePos=1" TargetMode="External"/><Relationship Id="rId10" Type="http://schemas.openxmlformats.org/officeDocument/2006/relationships/hyperlink" Target="http://www.scc-csc.ca/case-dossier/info/sum-som-fra.aspx?cas=36372" TargetMode="External"/><Relationship Id="rId19" Type="http://schemas.openxmlformats.org/officeDocument/2006/relationships/hyperlink" Target="http://www.scc-csc.ca/case-dossier/info/sum-som-eng.aspx?cas=36429" TargetMode="External"/><Relationship Id="rId31" Type="http://schemas.openxmlformats.org/officeDocument/2006/relationships/hyperlink" Target="http://www.canlii.org/fr/qc/qcca/doc/2015/2015qcca396/2015qcca396.html" TargetMode="External"/><Relationship Id="rId44" Type="http://schemas.openxmlformats.org/officeDocument/2006/relationships/hyperlink" Target="http://www.canlii.org/en/ca/fca/doc/2015/2015fca52/2015fca52.html?autocompleteStr=2015%20FCA%2052&amp;autocompletePos=1" TargetMode="External"/><Relationship Id="rId52" Type="http://schemas.openxmlformats.org/officeDocument/2006/relationships/hyperlink" Target="http://www.canlii.org/en/ca/laws/stat/rsc-1985-c-p-35/latest/rsc-1985-c-p-35.html" TargetMode="External"/><Relationship Id="rId60" Type="http://schemas.openxmlformats.org/officeDocument/2006/relationships/hyperlink" Target="http://www.canlii.org/en/ab/abca/doc/2013/2013abca207/2013abca207.html?autocompleteStr=2013%20ABCA%20207&amp;autocompletePos=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382" TargetMode="External"/><Relationship Id="rId14" Type="http://schemas.openxmlformats.org/officeDocument/2006/relationships/hyperlink" Target="http://www.scc-csc.ca/case-dossier/info/sum-som-fra.aspx?cas=36257" TargetMode="External"/><Relationship Id="rId22" Type="http://schemas.openxmlformats.org/officeDocument/2006/relationships/hyperlink" Target="http://www.canlii.org/en/on/onsc/doc/2014/2014onsc1646/2014onsc1646.html?resultIndex=1" TargetMode="External"/><Relationship Id="rId27" Type="http://schemas.openxmlformats.org/officeDocument/2006/relationships/hyperlink" Target="https://www.canlii.org/en/ab/abca/doc/2015/2015abca58/2015abca58.html?autocompleteStr=2015ABCA%2058&amp;autocompletePos=1" TargetMode="External"/><Relationship Id="rId30" Type="http://schemas.openxmlformats.org/officeDocument/2006/relationships/hyperlink" Target="http://www.canlii.org/fr/qc/qccq/doc/2013/2013qccq6697/2013qccq6697.html" TargetMode="External"/><Relationship Id="rId35" Type="http://schemas.openxmlformats.org/officeDocument/2006/relationships/hyperlink" Target="https://www.canlii.org/en/on/onca/doc/2015/2015onca199/2015onca199.html?autocompleteStr=2015%20ONCA%20199&amp;autocompletePos=1" TargetMode="External"/><Relationship Id="rId43" Type="http://schemas.openxmlformats.org/officeDocument/2006/relationships/hyperlink" Target="http://www.canlii.org/fr/qc/qcca/doc/2014/2014qcca2105/2014qcca2105.html" TargetMode="External"/><Relationship Id="rId48" Type="http://schemas.openxmlformats.org/officeDocument/2006/relationships/hyperlink" Target="http://www.canlii.org/en/ca/fct/doc/2013/2013fc1032/2013fc1032.html?autocompleteStr=2013%20FC%201032&amp;autocompletePos=1" TargetMode="External"/><Relationship Id="rId56" Type="http://schemas.openxmlformats.org/officeDocument/2006/relationships/hyperlink" Target="http://www.canlii.org/en/ca/laws/stat/rsc-1985-c-p-35/latest/rsc-1985-c-p-35.html" TargetMode="External"/><Relationship Id="rId64" Type="http://schemas.openxmlformats.org/officeDocument/2006/relationships/hyperlink" Target="http://www.scc-csc.ca/news-nouv/rel-com/subs-abon-fra.aspx" TargetMode="External"/><Relationship Id="rId69" Type="http://schemas.openxmlformats.org/officeDocument/2006/relationships/header" Target="header3.xml"/><Relationship Id="rId8" Type="http://schemas.openxmlformats.org/officeDocument/2006/relationships/hyperlink" Target="http://www.scc-csc.ca/case-dossier/info/sum-som-eng.aspx?cas=36416" TargetMode="External"/><Relationship Id="rId51" Type="http://schemas.openxmlformats.org/officeDocument/2006/relationships/hyperlink" Target="http://www.canlii.org/en/ca/laws/stat/rsc-1985-c-p-35/latest/rsc-1985-c-p-35.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eng.aspx?cas=36323" TargetMode="External"/><Relationship Id="rId17" Type="http://schemas.openxmlformats.org/officeDocument/2006/relationships/hyperlink" Target="http://www.scc-csc.ca/case-dossier/info/sum-som-eng.aspx?cas=36417" TargetMode="External"/><Relationship Id="rId25" Type="http://schemas.openxmlformats.org/officeDocument/2006/relationships/hyperlink" Target="http://www.canlii.org/en/on/onca/doc/2015/2015onca203/2015onca203.html?autocompleteStr=2015%20onca%20203&amp;autocompletePos=1" TargetMode="External"/><Relationship Id="rId33" Type="http://schemas.openxmlformats.org/officeDocument/2006/relationships/hyperlink" Target="http://www.canlii.org/fr/qc/qcca/doc/2015/2015qcca396/2015qcca396.html" TargetMode="External"/><Relationship Id="rId38" Type="http://schemas.openxmlformats.org/officeDocument/2006/relationships/hyperlink" Target="http://canlii.ca/t/g05sj" TargetMode="External"/><Relationship Id="rId46" Type="http://schemas.openxmlformats.org/officeDocument/2006/relationships/hyperlink" Target="http://www.canlii.org/en/ca/fct/doc/2013/2013fc1032/2013fc1032.html?autocompleteStr=2013%20FC%201032&amp;autocompletePos=1" TargetMode="External"/><Relationship Id="rId59" Type="http://schemas.openxmlformats.org/officeDocument/2006/relationships/hyperlink" Target="http://canlii.ca/t/gh6mw" TargetMode="External"/><Relationship Id="rId67" Type="http://schemas.openxmlformats.org/officeDocument/2006/relationships/footer" Target="footer1.xml"/><Relationship Id="rId20" Type="http://schemas.openxmlformats.org/officeDocument/2006/relationships/hyperlink" Target="http://www.scc-csc.ca/case-dossier/info/sum-som-eng.aspx?cas=36401" TargetMode="External"/><Relationship Id="rId41" Type="http://schemas.openxmlformats.org/officeDocument/2006/relationships/hyperlink" Target="http://www.canlii.org/fr/qc/qcca/doc/2014/2014qcca2105/2014qcca2105.html" TargetMode="External"/><Relationship Id="rId54" Type="http://schemas.openxmlformats.org/officeDocument/2006/relationships/hyperlink" Target="http://www.canlii.org/en/ca/laws/stat/rsc-1985-c-p-35/latest/rsc-1985-c-p-35.html" TargetMode="External"/><Relationship Id="rId62" Type="http://schemas.openxmlformats.org/officeDocument/2006/relationships/hyperlink" Target="mailto:comments-commentaires@scc-csc.ca"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1778-E83E-459E-A883-57B88430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9969</Words>
  <Characters>56829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66665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2015-08-10T15:59:00Z</dcterms:created>
  <dcterms:modified xsi:type="dcterms:W3CDTF">2015-11-27T15:19:00Z</dcterms:modified>
</cp:coreProperties>
</file>