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A9" w:rsidRPr="0022525B" w:rsidRDefault="00DF33A9" w:rsidP="00DF33A9">
      <w:pPr>
        <w:pStyle w:val="Header"/>
        <w:jc w:val="center"/>
        <w:rPr>
          <w:b/>
          <w:sz w:val="32"/>
        </w:rPr>
      </w:pPr>
      <w:r w:rsidRPr="0022525B">
        <w:rPr>
          <w:b/>
          <w:sz w:val="32"/>
        </w:rPr>
        <w:t xml:space="preserve">Supreme Court of Canada / Cour </w:t>
      </w:r>
      <w:proofErr w:type="spellStart"/>
      <w:r w:rsidRPr="0022525B">
        <w:rPr>
          <w:b/>
          <w:sz w:val="32"/>
        </w:rPr>
        <w:t>suprême</w:t>
      </w:r>
      <w:proofErr w:type="spellEnd"/>
      <w:r w:rsidRPr="0022525B">
        <w:rPr>
          <w:b/>
          <w:sz w:val="32"/>
        </w:rPr>
        <w:t xml:space="preserve"> du Canada</w:t>
      </w:r>
    </w:p>
    <w:p w:rsidR="00DF33A9" w:rsidRPr="0022525B" w:rsidRDefault="00DF33A9" w:rsidP="00DF33A9">
      <w:pPr>
        <w:widowControl w:val="0"/>
        <w:rPr>
          <w:i/>
        </w:rPr>
      </w:pPr>
    </w:p>
    <w:p w:rsidR="00DF33A9" w:rsidRPr="0022525B" w:rsidRDefault="00DF33A9" w:rsidP="00DF33A9">
      <w:pPr>
        <w:widowControl w:val="0"/>
        <w:rPr>
          <w:i/>
        </w:rPr>
      </w:pPr>
    </w:p>
    <w:p w:rsidR="00DF33A9" w:rsidRPr="00DF33A9" w:rsidRDefault="00DF33A9" w:rsidP="00DF33A9">
      <w:pPr>
        <w:widowControl w:val="0"/>
        <w:rPr>
          <w:i/>
          <w:lang w:val="fr-CA"/>
        </w:rPr>
      </w:pPr>
      <w:r w:rsidRPr="00DF33A9">
        <w:rPr>
          <w:i/>
          <w:lang w:val="fr-CA"/>
        </w:rPr>
        <w:t>(le français suit)</w:t>
      </w:r>
    </w:p>
    <w:p w:rsidR="00DF33A9" w:rsidRPr="00DF33A9" w:rsidRDefault="00DF33A9" w:rsidP="00DF33A9">
      <w:pPr>
        <w:widowControl w:val="0"/>
        <w:rPr>
          <w:lang w:val="fr-CA"/>
        </w:rPr>
      </w:pPr>
    </w:p>
    <w:p w:rsidR="00DF33A9" w:rsidRPr="00DF33A9" w:rsidRDefault="001E2235" w:rsidP="00DF33A9">
      <w:pPr>
        <w:widowControl w:val="0"/>
        <w:jc w:val="center"/>
        <w:rPr>
          <w:b/>
          <w:lang w:val="fr-CA"/>
        </w:rPr>
      </w:pPr>
      <w:r w:rsidRPr="0022525B">
        <w:fldChar w:fldCharType="begin"/>
      </w:r>
      <w:r w:rsidR="00DF33A9" w:rsidRPr="00DF33A9">
        <w:rPr>
          <w:lang w:val="fr-CA"/>
        </w:rPr>
        <w:instrText xml:space="preserve"> SEQ CHAPTER \h \r 1</w:instrText>
      </w:r>
      <w:r w:rsidRPr="0022525B">
        <w:fldChar w:fldCharType="end"/>
      </w:r>
      <w:r w:rsidR="00DF33A9" w:rsidRPr="00DF33A9">
        <w:rPr>
          <w:b/>
          <w:lang w:val="fr-CA"/>
        </w:rPr>
        <w:t>JUDGMENT IN APPEAL</w:t>
      </w:r>
    </w:p>
    <w:p w:rsidR="00DF33A9" w:rsidRPr="00DF33A9" w:rsidRDefault="00DF33A9" w:rsidP="00DF33A9">
      <w:pPr>
        <w:widowControl w:val="0"/>
        <w:rPr>
          <w:b/>
          <w:lang w:val="fr-CA"/>
        </w:rPr>
      </w:pPr>
    </w:p>
    <w:p w:rsidR="00DF33A9" w:rsidRPr="0022525B" w:rsidRDefault="006E3984" w:rsidP="00DF33A9">
      <w:pPr>
        <w:widowControl w:val="0"/>
        <w:rPr>
          <w:b/>
        </w:rPr>
      </w:pPr>
      <w:r>
        <w:rPr>
          <w:b/>
        </w:rPr>
        <w:t>September 4</w:t>
      </w:r>
      <w:r w:rsidR="00C11961">
        <w:rPr>
          <w:b/>
        </w:rPr>
        <w:t>, 2015</w:t>
      </w:r>
    </w:p>
    <w:p w:rsidR="00DF33A9" w:rsidRPr="0022525B" w:rsidRDefault="00DF33A9" w:rsidP="00DF33A9">
      <w:pPr>
        <w:widowControl w:val="0"/>
        <w:rPr>
          <w:b/>
        </w:rPr>
      </w:pPr>
      <w:r w:rsidRPr="0022525B">
        <w:rPr>
          <w:b/>
        </w:rPr>
        <w:t>For immediate release</w:t>
      </w:r>
    </w:p>
    <w:p w:rsidR="00DF33A9" w:rsidRPr="0022525B" w:rsidRDefault="00DF33A9" w:rsidP="00DF33A9">
      <w:pPr>
        <w:widowControl w:val="0"/>
      </w:pPr>
    </w:p>
    <w:p w:rsidR="00DF33A9" w:rsidRPr="0022525B" w:rsidRDefault="00DF33A9" w:rsidP="00DF33A9">
      <w:pPr>
        <w:widowControl w:val="0"/>
      </w:pPr>
      <w:r w:rsidRPr="0022525B">
        <w:rPr>
          <w:b/>
        </w:rPr>
        <w:t>OTTAWA</w:t>
      </w:r>
      <w:r w:rsidRPr="0022525B">
        <w:t xml:space="preserve"> – The Supreme Court of Canada has today deposited with the Registrar judgment in the following appeal.</w:t>
      </w:r>
    </w:p>
    <w:p w:rsidR="00DF33A9" w:rsidRPr="0022525B" w:rsidRDefault="00DF33A9" w:rsidP="00DF33A9">
      <w:pPr>
        <w:widowControl w:val="0"/>
      </w:pPr>
    </w:p>
    <w:p w:rsidR="00DF33A9" w:rsidRPr="0022525B" w:rsidRDefault="00DF33A9" w:rsidP="002006F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</w:pPr>
      <w:r w:rsidRPr="0022525B">
        <w:t xml:space="preserve">Reasons for judgment will be available shortly at: </w:t>
      </w:r>
      <w:r w:rsidR="002006F9" w:rsidRPr="002006F9">
        <w:rPr>
          <w:rStyle w:val="Hyperlink"/>
        </w:rPr>
        <w:t>http://scc-csc.lexum.com/scc-csc/en/nav.do</w:t>
      </w:r>
    </w:p>
    <w:p w:rsidR="00DF33A9" w:rsidRDefault="00DF33A9" w:rsidP="00DF33A9">
      <w:pPr>
        <w:widowControl w:val="0"/>
      </w:pPr>
    </w:p>
    <w:p w:rsidR="00C11961" w:rsidRPr="0022525B" w:rsidRDefault="00C11961" w:rsidP="00DF33A9">
      <w:pPr>
        <w:widowControl w:val="0"/>
      </w:pPr>
    </w:p>
    <w:p w:rsidR="00DF33A9" w:rsidRPr="0022525B" w:rsidRDefault="00DF33A9" w:rsidP="00DF33A9">
      <w:pPr>
        <w:widowControl w:val="0"/>
        <w:jc w:val="center"/>
        <w:rPr>
          <w:lang w:val="fr-CA"/>
        </w:rPr>
      </w:pPr>
      <w:r w:rsidRPr="0022525B">
        <w:rPr>
          <w:b/>
          <w:lang w:val="fr-CA"/>
        </w:rPr>
        <w:t>JUGEMENT SUR APPEL</w:t>
      </w:r>
    </w:p>
    <w:p w:rsidR="00DF33A9" w:rsidRPr="0022525B" w:rsidRDefault="00DF33A9" w:rsidP="00DF33A9">
      <w:pPr>
        <w:widowControl w:val="0"/>
        <w:rPr>
          <w:lang w:val="fr-CA"/>
        </w:rPr>
      </w:pPr>
    </w:p>
    <w:p w:rsidR="00DF33A9" w:rsidRPr="0022525B" w:rsidRDefault="00DF33A9" w:rsidP="00DF33A9">
      <w:pPr>
        <w:widowControl w:val="0"/>
        <w:rPr>
          <w:b/>
          <w:lang w:val="fr-CA"/>
        </w:rPr>
      </w:pPr>
      <w:r w:rsidRPr="0022525B">
        <w:rPr>
          <w:b/>
          <w:lang w:val="fr-CA"/>
        </w:rPr>
        <w:t xml:space="preserve">Le </w:t>
      </w:r>
      <w:r w:rsidR="006E3984">
        <w:rPr>
          <w:b/>
          <w:lang w:val="fr-CA"/>
        </w:rPr>
        <w:t>4 septembre</w:t>
      </w:r>
      <w:r w:rsidR="00C11961">
        <w:rPr>
          <w:b/>
          <w:lang w:val="fr-CA"/>
        </w:rPr>
        <w:t xml:space="preserve"> 2015</w:t>
      </w:r>
    </w:p>
    <w:p w:rsidR="00DF33A9" w:rsidRPr="0022525B" w:rsidRDefault="00DF33A9" w:rsidP="00DF33A9">
      <w:pPr>
        <w:widowControl w:val="0"/>
        <w:rPr>
          <w:b/>
          <w:lang w:val="fr-CA"/>
        </w:rPr>
      </w:pPr>
      <w:r w:rsidRPr="0022525B">
        <w:rPr>
          <w:b/>
          <w:lang w:val="fr-CA"/>
        </w:rPr>
        <w:t>Pour diffusion immédiate</w:t>
      </w:r>
    </w:p>
    <w:p w:rsidR="00DF33A9" w:rsidRPr="0022525B" w:rsidRDefault="00DF33A9" w:rsidP="00DF33A9">
      <w:pPr>
        <w:widowControl w:val="0"/>
        <w:rPr>
          <w:b/>
          <w:lang w:val="fr-CA"/>
        </w:rPr>
      </w:pPr>
    </w:p>
    <w:p w:rsidR="00DF33A9" w:rsidRPr="0022525B" w:rsidRDefault="00DF33A9" w:rsidP="00DF33A9">
      <w:pPr>
        <w:widowControl w:val="0"/>
        <w:rPr>
          <w:lang w:val="fr-CA"/>
        </w:rPr>
      </w:pPr>
      <w:r w:rsidRPr="0022525B">
        <w:rPr>
          <w:b/>
          <w:lang w:val="fr-CA"/>
        </w:rPr>
        <w:t>OTTAWA</w:t>
      </w:r>
      <w:r w:rsidRPr="0022525B">
        <w:rPr>
          <w:lang w:val="fr-CA"/>
        </w:rPr>
        <w:t xml:space="preserve"> – La Cour suprême du Canada a déposé aujourd’hui auprès du registraire le</w:t>
      </w:r>
      <w:r w:rsidR="003306F3">
        <w:rPr>
          <w:lang w:val="fr-CA"/>
        </w:rPr>
        <w:t xml:space="preserve"> </w:t>
      </w:r>
      <w:r w:rsidRPr="0022525B">
        <w:rPr>
          <w:lang w:val="fr-CA"/>
        </w:rPr>
        <w:t>jugement dans l</w:t>
      </w:r>
      <w:r w:rsidR="003306F3">
        <w:rPr>
          <w:lang w:val="fr-CA"/>
        </w:rPr>
        <w:t>’</w:t>
      </w:r>
      <w:r w:rsidRPr="0022525B">
        <w:rPr>
          <w:lang w:val="fr-CA"/>
        </w:rPr>
        <w:t>appel suivant</w:t>
      </w:r>
      <w:r w:rsidR="003306F3">
        <w:rPr>
          <w:lang w:val="fr-CA"/>
        </w:rPr>
        <w:t>.</w:t>
      </w:r>
    </w:p>
    <w:p w:rsidR="00DF33A9" w:rsidRPr="0022525B" w:rsidRDefault="00DF33A9" w:rsidP="00DF33A9">
      <w:pPr>
        <w:widowControl w:val="0"/>
        <w:rPr>
          <w:lang w:val="fr-CA"/>
        </w:rPr>
      </w:pPr>
    </w:p>
    <w:p w:rsidR="00DF33A9" w:rsidRDefault="00DF33A9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rStyle w:val="Hyperlink"/>
          <w:lang w:val="fr-CA"/>
        </w:rPr>
      </w:pPr>
      <w:r w:rsidRPr="0022525B">
        <w:rPr>
          <w:lang w:val="fr-CA"/>
        </w:rPr>
        <w:t xml:space="preserve">Motifs de jugement disponibles sous peu à: </w:t>
      </w:r>
      <w:hyperlink r:id="rId7" w:history="1">
        <w:r w:rsidR="002006F9" w:rsidRPr="00E100C1">
          <w:rPr>
            <w:rStyle w:val="Hyperlink"/>
            <w:lang w:val="fr-CA"/>
          </w:rPr>
          <w:t>http://scc-csc.lexum.com/scc-csc/fr/nav.do</w:t>
        </w:r>
      </w:hyperlink>
    </w:p>
    <w:p w:rsidR="002006F9" w:rsidRPr="002006F9" w:rsidRDefault="002006F9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rStyle w:val="Hyperlink"/>
          <w:color w:val="auto"/>
          <w:lang w:val="fr-CA"/>
        </w:rPr>
      </w:pPr>
    </w:p>
    <w:p w:rsidR="00DF33A9" w:rsidRPr="0022525B" w:rsidRDefault="00FD76D1" w:rsidP="00DF33A9">
      <w:pPr>
        <w:widowControl w:val="0"/>
        <w:rPr>
          <w:sz w:val="20"/>
          <w:lang w:val="fr-C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136265" cy="0"/>
                <wp:effectExtent l="5080" t="7620" r="11430" b="1143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6A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0;margin-top:7.25pt;width:246.9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BEk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GCnS&#10;w4qe9l7HyijLw3wG4woIq9TWhg7pUb2aZ02/O6R01RHV8hj9djKQnIWM5F1KuDgDVXbDF80ghkCB&#10;OKxjY/sACWNAx7iT020n/OgRhY+TbDIbz6YY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">
                <w10:wrap anchorx="margin"/>
              </v:shape>
            </w:pict>
          </mc:Fallback>
        </mc:AlternateContent>
      </w:r>
    </w:p>
    <w:p w:rsidR="00DF33A9" w:rsidRPr="00254A42" w:rsidRDefault="00DF33A9" w:rsidP="00254A42">
      <w:pPr>
        <w:jc w:val="both"/>
        <w:outlineLvl w:val="0"/>
        <w:rPr>
          <w:b/>
          <w:sz w:val="20"/>
          <w:lang w:val="fr-CA"/>
        </w:rPr>
      </w:pPr>
    </w:p>
    <w:p w:rsidR="006972A1" w:rsidRPr="006E3984" w:rsidRDefault="001E2235" w:rsidP="006E3984">
      <w:pPr>
        <w:ind w:left="1440" w:hanging="1440"/>
        <w:jc w:val="both"/>
        <w:rPr>
          <w:rFonts w:eastAsia="Calibri"/>
          <w:b/>
          <w:sz w:val="20"/>
          <w:u w:val="single"/>
          <w:lang w:val="fr-CA"/>
        </w:rPr>
      </w:pPr>
      <w:r w:rsidRPr="006972A1">
        <w:rPr>
          <w:rFonts w:eastAsia="Calibri"/>
          <w:b/>
          <w:sz w:val="20"/>
          <w:lang w:val="en-CA"/>
        </w:rPr>
        <w:fldChar w:fldCharType="begin"/>
      </w:r>
      <w:r w:rsidR="006972A1" w:rsidRPr="006E3984">
        <w:rPr>
          <w:rFonts w:eastAsia="Calibri"/>
          <w:b/>
          <w:sz w:val="20"/>
          <w:lang w:val="fr-CA"/>
        </w:rPr>
        <w:instrText xml:space="preserve"> SEQ CHAPTER \h \r 1</w:instrText>
      </w:r>
      <w:r w:rsidRPr="006972A1">
        <w:rPr>
          <w:rFonts w:eastAsia="Calibri"/>
          <w:b/>
          <w:sz w:val="20"/>
          <w:lang w:val="en-CA"/>
        </w:rPr>
        <w:fldChar w:fldCharType="end"/>
      </w:r>
      <w:r w:rsidR="006D07F8" w:rsidRPr="006E3984">
        <w:rPr>
          <w:rFonts w:eastAsia="Calibri"/>
          <w:b/>
          <w:sz w:val="20"/>
          <w:lang w:val="fr-CA"/>
        </w:rPr>
        <w:t>35</w:t>
      </w:r>
      <w:r w:rsidR="006E3984" w:rsidRPr="006E3984">
        <w:rPr>
          <w:rFonts w:eastAsia="Calibri"/>
          <w:b/>
          <w:sz w:val="20"/>
          <w:lang w:val="fr-CA"/>
        </w:rPr>
        <w:t>682</w:t>
      </w:r>
      <w:r w:rsidR="006972A1" w:rsidRPr="006E3984">
        <w:rPr>
          <w:rFonts w:eastAsia="Calibri"/>
          <w:sz w:val="20"/>
          <w:lang w:val="fr-CA"/>
        </w:rPr>
        <w:tab/>
      </w:r>
      <w:r w:rsidR="006E3984" w:rsidRPr="006E3984">
        <w:rPr>
          <w:rFonts w:eastAsia="Calibri"/>
          <w:b/>
          <w:sz w:val="20"/>
          <w:u w:val="single"/>
          <w:lang w:val="fr-CA"/>
        </w:rPr>
        <w:t xml:space="preserve">Chevron Corporation and Chevron Canada Limited </w:t>
      </w:r>
      <w:r w:rsidR="00F3366B" w:rsidRPr="006E3984">
        <w:rPr>
          <w:rFonts w:eastAsia="Calibri"/>
          <w:b/>
          <w:sz w:val="20"/>
          <w:u w:val="single"/>
          <w:lang w:val="fr-CA"/>
        </w:rPr>
        <w:t xml:space="preserve">v. </w:t>
      </w:r>
      <w:r w:rsidR="006E3984" w:rsidRPr="006E3984">
        <w:rPr>
          <w:rFonts w:eastAsia="Calibri"/>
          <w:b/>
          <w:sz w:val="20"/>
          <w:u w:val="single"/>
          <w:lang w:val="fr-CA"/>
        </w:rPr>
        <w:t xml:space="preserve">Daniel Carlos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Lusitande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Yaiguaje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Benancio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Fredy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Chimbo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Grefa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Miguel Mario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Payaguaje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Payaguaje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Teodoro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Gonzalo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Piaguaje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Payaguaje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Simon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Lusitande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Yaiguaje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Armando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Wilmer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Piaguaje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Payaguaje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Angel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Justino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Piaguaje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Lucitante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Javier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Piaguaje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Payaguaje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Fermin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Piaguaje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Luis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Agustin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Payaguaje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Piaguaje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Emilio Martin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Lusitande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Yaiguaje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Reinaldo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Lusitande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Yaiguaje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Maria Victoria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Aguinda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Salazar, Carlos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Grefa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Huatatoca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Catalina Antonia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Aguinda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Salazar, Lidia Alexandria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Aguinda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Aguinda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Clide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Ramiro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Aguinda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Aguinda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Luis Armando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Chimbo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Yumbo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Beatriz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Mercedes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Grefa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Tanguila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Lucio Enrique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Grefa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Tanguila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Patricio Wilson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Aguinda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Aguinda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Patricio Alberto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Chimbo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Yumbo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Segundo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Angel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Amanta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Milan, Francisco Matias Alvarado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Yumbo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Olga Gloria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Grefa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Cerda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Narcisa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Aida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Tanguila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Narvaez, Bertha Antonia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Yumbo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Tanguila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Gloria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Lucrecia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Tanguila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Grefa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Francisco Victor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Tanguila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Grefa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Rosa Teresa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Chimbo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Tanguila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Maria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Clelia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Reascos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Revelo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Heleodoro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Pataron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Guaraca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Celia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Irene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Viveros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Cusangua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Lorenzo Jose Alvarado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Yumbo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Francisco Alvarado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Yumbo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Jose Gabriel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Revelo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Llore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Luisa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Delia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Tanguila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Narvaez, Jose Miguel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Ipiales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Chicaiza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Hugo Gerardo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Camacho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Naranjo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Maria Magdalena Rodriguez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Barcenes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Elias Roberto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Piyahuaje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Payahuaje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Lourdes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Beatriz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Chimbo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Tanguila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Octavio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Ismael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Cordova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Huanca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Maria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Hortencia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Viveros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Cusangua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Guillermo Vincente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Payaguaje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Lusitante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, Alfredo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Donaldo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Payaguaje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and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Delfin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Leonidas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Payaguaje</w:t>
      </w:r>
      <w:proofErr w:type="spellEnd"/>
      <w:r w:rsidR="006E3984">
        <w:rPr>
          <w:rFonts w:eastAsia="Calibri"/>
          <w:b/>
          <w:sz w:val="20"/>
          <w:u w:val="single"/>
          <w:lang w:val="fr-CA"/>
        </w:rPr>
        <w:t xml:space="preserve"> – and – </w:t>
      </w:r>
      <w:r w:rsidR="006E3984" w:rsidRPr="006E3984">
        <w:rPr>
          <w:rFonts w:eastAsia="Calibri"/>
          <w:b/>
          <w:sz w:val="20"/>
          <w:u w:val="single"/>
          <w:lang w:val="fr-CA"/>
        </w:rPr>
        <w:t xml:space="preserve">International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Human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Rights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Program at the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University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of Toronto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Faculty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of Law,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MiningWatch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Canada, Canadian Centre</w:t>
      </w:r>
      <w:r w:rsidR="006E3984">
        <w:rPr>
          <w:rFonts w:eastAsia="Calibri"/>
          <w:b/>
          <w:sz w:val="20"/>
          <w:u w:val="single"/>
          <w:lang w:val="fr-CA"/>
        </w:rPr>
        <w:t xml:space="preserve"> </w:t>
      </w:r>
      <w:r w:rsidR="006E3984" w:rsidRPr="006E3984">
        <w:rPr>
          <w:rFonts w:eastAsia="Calibri"/>
          <w:b/>
          <w:sz w:val="20"/>
          <w:u w:val="single"/>
          <w:lang w:val="fr-CA"/>
        </w:rPr>
        <w:t>for International Justice and</w:t>
      </w:r>
      <w:r w:rsidR="006E3984">
        <w:rPr>
          <w:rFonts w:eastAsia="Calibri"/>
          <w:b/>
          <w:sz w:val="20"/>
          <w:u w:val="single"/>
          <w:lang w:val="fr-CA"/>
        </w:rPr>
        <w:t xml:space="preserve"> </w:t>
      </w:r>
      <w:r w:rsidR="006E3984" w:rsidRPr="006E3984">
        <w:rPr>
          <w:rFonts w:eastAsia="Calibri"/>
          <w:b/>
          <w:sz w:val="20"/>
          <w:u w:val="single"/>
          <w:lang w:val="fr-CA"/>
        </w:rPr>
        <w:t xml:space="preserve">Justice and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Corporate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</w:t>
      </w:r>
      <w:proofErr w:type="spellStart"/>
      <w:r w:rsidR="006E3984" w:rsidRPr="006E3984">
        <w:rPr>
          <w:rFonts w:eastAsia="Calibri"/>
          <w:b/>
          <w:sz w:val="20"/>
          <w:u w:val="single"/>
          <w:lang w:val="fr-CA"/>
        </w:rPr>
        <w:t>Accountability</w:t>
      </w:r>
      <w:proofErr w:type="spellEnd"/>
      <w:r w:rsidR="006E3984" w:rsidRPr="006E3984">
        <w:rPr>
          <w:rFonts w:eastAsia="Calibri"/>
          <w:b/>
          <w:sz w:val="20"/>
          <w:u w:val="single"/>
          <w:lang w:val="fr-CA"/>
        </w:rPr>
        <w:t xml:space="preserve"> Projec</w:t>
      </w:r>
      <w:r w:rsidR="006E3984">
        <w:rPr>
          <w:rFonts w:eastAsia="Calibri"/>
          <w:b/>
          <w:sz w:val="20"/>
          <w:u w:val="single"/>
          <w:lang w:val="fr-CA"/>
        </w:rPr>
        <w:t>t</w:t>
      </w:r>
      <w:r w:rsidR="00F71561" w:rsidRPr="006E3984">
        <w:rPr>
          <w:rFonts w:eastAsia="Calibri"/>
          <w:b/>
          <w:sz w:val="20"/>
          <w:lang w:val="fr-CA"/>
        </w:rPr>
        <w:t xml:space="preserve"> </w:t>
      </w:r>
      <w:r w:rsidR="00254A42" w:rsidRPr="006E3984">
        <w:rPr>
          <w:rFonts w:eastAsia="Calibri"/>
          <w:iCs/>
          <w:sz w:val="20"/>
          <w:lang w:val="fr-CA"/>
        </w:rPr>
        <w:t>(</w:t>
      </w:r>
      <w:r w:rsidR="006E3984">
        <w:rPr>
          <w:rFonts w:eastAsia="Calibri"/>
          <w:iCs/>
          <w:sz w:val="20"/>
          <w:lang w:val="fr-CA"/>
        </w:rPr>
        <w:t>Ont</w:t>
      </w:r>
      <w:r w:rsidR="00F71561" w:rsidRPr="006E3984">
        <w:rPr>
          <w:rFonts w:eastAsia="Calibri"/>
          <w:iCs/>
          <w:sz w:val="20"/>
          <w:lang w:val="fr-CA"/>
        </w:rPr>
        <w:t>.</w:t>
      </w:r>
      <w:r w:rsidR="006972A1" w:rsidRPr="006E3984">
        <w:rPr>
          <w:rFonts w:eastAsia="Calibri"/>
          <w:iCs/>
          <w:sz w:val="20"/>
          <w:lang w:val="fr-CA"/>
        </w:rPr>
        <w:t>)</w:t>
      </w:r>
    </w:p>
    <w:p w:rsidR="006972A1" w:rsidRPr="006D07F8" w:rsidRDefault="00DA12CA" w:rsidP="006972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="Calibri"/>
          <w:sz w:val="20"/>
          <w:szCs w:val="22"/>
        </w:rPr>
      </w:pPr>
      <w:r w:rsidRPr="006D07F8">
        <w:rPr>
          <w:rFonts w:eastAsia="Calibri"/>
          <w:b/>
          <w:sz w:val="20"/>
          <w:szCs w:val="22"/>
        </w:rPr>
        <w:t xml:space="preserve">2015 SCC </w:t>
      </w:r>
      <w:r w:rsidR="006D07F8">
        <w:rPr>
          <w:rFonts w:eastAsia="Calibri"/>
          <w:b/>
          <w:sz w:val="20"/>
          <w:szCs w:val="22"/>
        </w:rPr>
        <w:t>4</w:t>
      </w:r>
      <w:r w:rsidR="006E3984">
        <w:rPr>
          <w:rFonts w:eastAsia="Calibri"/>
          <w:b/>
          <w:sz w:val="20"/>
          <w:szCs w:val="22"/>
        </w:rPr>
        <w:t>2</w:t>
      </w:r>
      <w:r w:rsidR="006972A1" w:rsidRPr="006D07F8">
        <w:rPr>
          <w:rFonts w:eastAsia="Calibri"/>
          <w:b/>
          <w:sz w:val="20"/>
          <w:szCs w:val="22"/>
        </w:rPr>
        <w:t xml:space="preserve"> / 2015 CSC </w:t>
      </w:r>
      <w:r w:rsidR="006D07F8">
        <w:rPr>
          <w:rFonts w:eastAsia="Calibri"/>
          <w:b/>
          <w:sz w:val="20"/>
          <w:szCs w:val="22"/>
        </w:rPr>
        <w:t>4</w:t>
      </w:r>
      <w:r w:rsidR="006E3984">
        <w:rPr>
          <w:rFonts w:eastAsia="Calibri"/>
          <w:b/>
          <w:sz w:val="20"/>
          <w:szCs w:val="22"/>
        </w:rPr>
        <w:t>2</w:t>
      </w:r>
    </w:p>
    <w:p w:rsidR="006972A1" w:rsidRPr="006D07F8" w:rsidRDefault="006972A1" w:rsidP="006972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eastAsia="Calibri"/>
          <w:sz w:val="20"/>
        </w:rPr>
      </w:pPr>
    </w:p>
    <w:p w:rsidR="006972A1" w:rsidRPr="00F71561" w:rsidRDefault="006972A1" w:rsidP="009E1D42">
      <w:pPr>
        <w:ind w:left="1440" w:hanging="1440"/>
        <w:jc w:val="both"/>
        <w:rPr>
          <w:rFonts w:eastAsia="Calibri"/>
          <w:sz w:val="20"/>
          <w:u w:val="single"/>
        </w:rPr>
      </w:pPr>
      <w:r w:rsidRPr="00F71561">
        <w:rPr>
          <w:rFonts w:eastAsia="Calibri"/>
          <w:sz w:val="20"/>
        </w:rPr>
        <w:t>Coram:</w:t>
      </w:r>
      <w:r w:rsidRPr="00F71561">
        <w:rPr>
          <w:rFonts w:eastAsia="Calibri"/>
          <w:sz w:val="20"/>
        </w:rPr>
        <w:tab/>
      </w:r>
      <w:r w:rsidR="006E3984" w:rsidRPr="006E3984">
        <w:rPr>
          <w:rFonts w:eastAsia="Calibri"/>
          <w:sz w:val="20"/>
          <w:u w:val="single"/>
        </w:rPr>
        <w:t xml:space="preserve">McLachlin C.J. and </w:t>
      </w:r>
      <w:proofErr w:type="spellStart"/>
      <w:r w:rsidR="006E3984" w:rsidRPr="006E3984">
        <w:rPr>
          <w:rFonts w:eastAsia="Calibri"/>
          <w:sz w:val="20"/>
          <w:u w:val="single"/>
        </w:rPr>
        <w:t>Abella</w:t>
      </w:r>
      <w:proofErr w:type="spellEnd"/>
      <w:r w:rsidR="006E3984" w:rsidRPr="006E3984">
        <w:rPr>
          <w:rFonts w:eastAsia="Calibri"/>
          <w:sz w:val="20"/>
          <w:u w:val="single"/>
        </w:rPr>
        <w:t xml:space="preserve">, Rothstein, Cromwell, Karakatsanis, Wagner and </w:t>
      </w:r>
      <w:proofErr w:type="spellStart"/>
      <w:r w:rsidR="006E3984" w:rsidRPr="006E3984">
        <w:rPr>
          <w:rFonts w:eastAsia="Calibri"/>
          <w:sz w:val="20"/>
          <w:u w:val="single"/>
        </w:rPr>
        <w:t>Gascon</w:t>
      </w:r>
      <w:proofErr w:type="spellEnd"/>
      <w:r w:rsidR="006E3984" w:rsidRPr="006E3984">
        <w:rPr>
          <w:rFonts w:eastAsia="Calibri"/>
          <w:sz w:val="20"/>
          <w:u w:val="single"/>
        </w:rPr>
        <w:t xml:space="preserve"> JJ.</w:t>
      </w:r>
    </w:p>
    <w:p w:rsidR="006972A1" w:rsidRPr="00F71561" w:rsidRDefault="006972A1" w:rsidP="00F71561">
      <w:pPr>
        <w:ind w:left="1440" w:hanging="1440"/>
        <w:jc w:val="both"/>
        <w:rPr>
          <w:rFonts w:eastAsia="Calibri"/>
          <w:sz w:val="20"/>
          <w:u w:val="single"/>
        </w:rPr>
      </w:pPr>
    </w:p>
    <w:p w:rsidR="006E3984" w:rsidRDefault="006E3984" w:rsidP="006E3984">
      <w:pPr>
        <w:jc w:val="both"/>
        <w:rPr>
          <w:rFonts w:eastAsiaTheme="minorHAnsi"/>
          <w:sz w:val="20"/>
          <w:lang w:val="en-CA"/>
        </w:rPr>
      </w:pPr>
      <w:r w:rsidRPr="006E3984">
        <w:rPr>
          <w:rFonts w:eastAsiaTheme="minorHAnsi"/>
          <w:sz w:val="20"/>
          <w:lang w:val="en-CA"/>
        </w:rPr>
        <w:lastRenderedPageBreak/>
        <w:t xml:space="preserve">The appeal from the judgment </w:t>
      </w:r>
      <w:bookmarkStart w:id="0" w:name="BM_1_"/>
      <w:bookmarkEnd w:id="0"/>
      <w:r w:rsidRPr="006E3984">
        <w:rPr>
          <w:rFonts w:eastAsiaTheme="minorHAnsi"/>
          <w:sz w:val="20"/>
          <w:lang w:val="en-CA"/>
        </w:rPr>
        <w:t>of the Court of Appeal for Ontario, Number C57019, 2013 ONCA 758, dated December 17, 2013, heard on December 11, 2014, is dismissed with costs.</w:t>
      </w:r>
    </w:p>
    <w:p w:rsidR="006E3984" w:rsidRPr="006E3984" w:rsidRDefault="006E3984" w:rsidP="006E3984">
      <w:pPr>
        <w:jc w:val="both"/>
        <w:rPr>
          <w:rFonts w:eastAsiaTheme="minorHAnsi"/>
          <w:sz w:val="20"/>
          <w:lang w:val="en-CA"/>
        </w:rPr>
      </w:pPr>
    </w:p>
    <w:p w:rsidR="006E3984" w:rsidRPr="006E3984" w:rsidRDefault="006E3984" w:rsidP="006E3984">
      <w:pPr>
        <w:jc w:val="both"/>
        <w:rPr>
          <w:rFonts w:eastAsiaTheme="minorHAnsi"/>
          <w:sz w:val="20"/>
          <w:lang w:val="fr-CA"/>
        </w:rPr>
      </w:pPr>
      <w:r w:rsidRPr="006E3984">
        <w:rPr>
          <w:rFonts w:eastAsiaTheme="minorHAnsi"/>
          <w:sz w:val="20"/>
          <w:lang w:val="fr-CA"/>
        </w:rPr>
        <w:t>L’appel interjeté contre l’arrêt de la Cour d’appel de l’Ontario, numéro C57019, 2013 ONCA 758, en date du 17 décembre 2013, entendu le 11 décembre 2014, est rejeté avec dépens.</w:t>
      </w:r>
    </w:p>
    <w:p w:rsidR="00F3366B" w:rsidRDefault="00F3366B" w:rsidP="00F71561">
      <w:pPr>
        <w:widowControl w:val="0"/>
        <w:jc w:val="both"/>
        <w:outlineLvl w:val="0"/>
        <w:rPr>
          <w:sz w:val="20"/>
          <w:lang w:val="fr-CA"/>
        </w:rPr>
      </w:pPr>
    </w:p>
    <w:p w:rsidR="006E3984" w:rsidRDefault="006E3984" w:rsidP="00F71561">
      <w:pPr>
        <w:widowControl w:val="0"/>
        <w:jc w:val="both"/>
        <w:outlineLvl w:val="0"/>
        <w:rPr>
          <w:sz w:val="20"/>
          <w:lang w:val="fr-CA"/>
        </w:rPr>
      </w:pPr>
    </w:p>
    <w:p w:rsidR="006E3984" w:rsidRDefault="006E3984" w:rsidP="00F71561">
      <w:pPr>
        <w:widowControl w:val="0"/>
        <w:jc w:val="both"/>
        <w:outlineLvl w:val="0"/>
        <w:rPr>
          <w:sz w:val="20"/>
          <w:lang w:val="fr-CA"/>
        </w:rPr>
      </w:pPr>
    </w:p>
    <w:p w:rsidR="006E3984" w:rsidRPr="00F71561" w:rsidRDefault="006E3984" w:rsidP="00F71561">
      <w:pPr>
        <w:widowControl w:val="0"/>
        <w:jc w:val="both"/>
        <w:outlineLvl w:val="0"/>
        <w:rPr>
          <w:sz w:val="20"/>
          <w:lang w:val="fr-CA"/>
        </w:rPr>
      </w:pPr>
    </w:p>
    <w:p w:rsidR="00DF33A9" w:rsidRPr="00DF33A9" w:rsidRDefault="00DF33A9" w:rsidP="00DF33A9">
      <w:pPr>
        <w:widowControl w:val="0"/>
        <w:outlineLvl w:val="0"/>
      </w:pPr>
      <w:r w:rsidRPr="00DF33A9">
        <w:t xml:space="preserve">Supreme Court of Canada / Cour </w:t>
      </w:r>
      <w:proofErr w:type="spellStart"/>
      <w:r w:rsidRPr="00DF33A9">
        <w:t>suprême</w:t>
      </w:r>
      <w:proofErr w:type="spellEnd"/>
      <w:r w:rsidRPr="00DF33A9">
        <w:t xml:space="preserve"> du Canada : </w:t>
      </w:r>
    </w:p>
    <w:p w:rsidR="00DF33A9" w:rsidRPr="00A83C7E" w:rsidRDefault="00423A11" w:rsidP="00DF33A9">
      <w:pPr>
        <w:widowControl w:val="0"/>
        <w:outlineLvl w:val="0"/>
        <w:rPr>
          <w:color w:val="0000FF"/>
          <w:u w:val="single"/>
        </w:rPr>
      </w:pPr>
      <w:hyperlink r:id="rId8" w:history="1">
        <w:r w:rsidR="00DF33A9" w:rsidRPr="00A83C7E">
          <w:rPr>
            <w:rStyle w:val="Hyperlink"/>
          </w:rPr>
          <w:t>comments-commentaires@scc-csc.ca</w:t>
        </w:r>
      </w:hyperlink>
    </w:p>
    <w:p w:rsidR="00DF33A9" w:rsidRPr="00B653B3" w:rsidRDefault="00DF33A9" w:rsidP="00DF33A9">
      <w:pPr>
        <w:widowControl w:val="0"/>
        <w:outlineLvl w:val="0"/>
      </w:pPr>
      <w:r w:rsidRPr="00B653B3">
        <w:t>(613) 995-4330</w:t>
      </w:r>
    </w:p>
    <w:p w:rsidR="00DF33A9" w:rsidRDefault="00DF33A9" w:rsidP="00DF33A9">
      <w:pPr>
        <w:widowControl w:val="0"/>
        <w:rPr>
          <w:sz w:val="20"/>
        </w:rPr>
      </w:pPr>
    </w:p>
    <w:p w:rsidR="00DF33A9" w:rsidRDefault="00DF33A9" w:rsidP="00DF33A9">
      <w:pPr>
        <w:widowControl w:val="0"/>
        <w:rPr>
          <w:sz w:val="20"/>
        </w:rPr>
      </w:pPr>
    </w:p>
    <w:p w:rsidR="00C12722" w:rsidRDefault="00DF33A9" w:rsidP="00C12722">
      <w:pPr>
        <w:pStyle w:val="Footer"/>
        <w:jc w:val="center"/>
      </w:pPr>
      <w:r>
        <w:t>- 30 -</w:t>
      </w:r>
    </w:p>
    <w:p w:rsidR="00C12722" w:rsidRDefault="00C12722" w:rsidP="00C12722">
      <w:pPr>
        <w:pStyle w:val="Footer"/>
        <w:jc w:val="center"/>
      </w:pPr>
      <w:bookmarkStart w:id="1" w:name="_GoBack"/>
      <w:bookmarkEnd w:id="1"/>
    </w:p>
    <w:sectPr w:rsidR="00C12722" w:rsidSect="004E33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990" w:left="1440" w:header="576" w:footer="7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DB" w:rsidRDefault="003171DB" w:rsidP="0034178A">
      <w:r>
        <w:separator/>
      </w:r>
    </w:p>
  </w:endnote>
  <w:endnote w:type="continuationSeparator" w:id="0">
    <w:p w:rsidR="003171DB" w:rsidRDefault="003171DB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DB" w:rsidRDefault="003171DB" w:rsidP="0034178A">
      <w:r>
        <w:separator/>
      </w:r>
    </w:p>
  </w:footnote>
  <w:footnote w:type="continuationSeparator" w:id="0">
    <w:p w:rsidR="003171DB" w:rsidRDefault="003171DB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382F"/>
    <w:multiLevelType w:val="hybridMultilevel"/>
    <w:tmpl w:val="C472C6C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3274A"/>
    <w:multiLevelType w:val="hybridMultilevel"/>
    <w:tmpl w:val="3CB41D16"/>
    <w:lvl w:ilvl="0" w:tplc="19D8F6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6121D"/>
    <w:multiLevelType w:val="hybridMultilevel"/>
    <w:tmpl w:val="E0F0D42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2228B"/>
    <w:multiLevelType w:val="hybridMultilevel"/>
    <w:tmpl w:val="7542DA0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A54F1"/>
    <w:multiLevelType w:val="hybridMultilevel"/>
    <w:tmpl w:val="4426C5F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974926"/>
    <w:multiLevelType w:val="hybridMultilevel"/>
    <w:tmpl w:val="8BACAD5E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C3A22"/>
    <w:multiLevelType w:val="hybridMultilevel"/>
    <w:tmpl w:val="E4C62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2"/>
  </w:num>
  <w:num w:numId="4">
    <w:abstractNumId w:val="14"/>
  </w:num>
  <w:num w:numId="5">
    <w:abstractNumId w:val="24"/>
  </w:num>
  <w:num w:numId="6">
    <w:abstractNumId w:val="0"/>
  </w:num>
  <w:num w:numId="7">
    <w:abstractNumId w:val="33"/>
  </w:num>
  <w:num w:numId="8">
    <w:abstractNumId w:val="41"/>
  </w:num>
  <w:num w:numId="9">
    <w:abstractNumId w:val="13"/>
  </w:num>
  <w:num w:numId="10">
    <w:abstractNumId w:val="10"/>
  </w:num>
  <w:num w:numId="11">
    <w:abstractNumId w:val="11"/>
  </w:num>
  <w:num w:numId="12">
    <w:abstractNumId w:val="25"/>
  </w:num>
  <w:num w:numId="13">
    <w:abstractNumId w:val="34"/>
  </w:num>
  <w:num w:numId="14">
    <w:abstractNumId w:val="5"/>
  </w:num>
  <w:num w:numId="15">
    <w:abstractNumId w:val="8"/>
  </w:num>
  <w:num w:numId="16">
    <w:abstractNumId w:val="45"/>
  </w:num>
  <w:num w:numId="17">
    <w:abstractNumId w:val="7"/>
  </w:num>
  <w:num w:numId="18">
    <w:abstractNumId w:val="37"/>
  </w:num>
  <w:num w:numId="19">
    <w:abstractNumId w:val="26"/>
  </w:num>
  <w:num w:numId="20">
    <w:abstractNumId w:val="17"/>
  </w:num>
  <w:num w:numId="21">
    <w:abstractNumId w:val="43"/>
  </w:num>
  <w:num w:numId="22">
    <w:abstractNumId w:val="18"/>
  </w:num>
  <w:num w:numId="23">
    <w:abstractNumId w:val="19"/>
  </w:num>
  <w:num w:numId="24">
    <w:abstractNumId w:val="31"/>
  </w:num>
  <w:num w:numId="25">
    <w:abstractNumId w:val="44"/>
  </w:num>
  <w:num w:numId="26">
    <w:abstractNumId w:val="12"/>
  </w:num>
  <w:num w:numId="27">
    <w:abstractNumId w:val="30"/>
  </w:num>
  <w:num w:numId="28">
    <w:abstractNumId w:val="15"/>
  </w:num>
  <w:num w:numId="29">
    <w:abstractNumId w:val="2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0"/>
  </w:num>
  <w:num w:numId="33">
    <w:abstractNumId w:val="29"/>
  </w:num>
  <w:num w:numId="34">
    <w:abstractNumId w:val="4"/>
  </w:num>
  <w:num w:numId="35">
    <w:abstractNumId w:val="28"/>
  </w:num>
  <w:num w:numId="36">
    <w:abstractNumId w:val="23"/>
  </w:num>
  <w:num w:numId="37">
    <w:abstractNumId w:val="42"/>
  </w:num>
  <w:num w:numId="38">
    <w:abstractNumId w:val="9"/>
  </w:num>
  <w:num w:numId="39">
    <w:abstractNumId w:val="2"/>
  </w:num>
  <w:num w:numId="40">
    <w:abstractNumId w:val="38"/>
  </w:num>
  <w:num w:numId="41">
    <w:abstractNumId w:val="16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E3"/>
    <w:rsid w:val="00001E6E"/>
    <w:rsid w:val="000043C3"/>
    <w:rsid w:val="00005DC9"/>
    <w:rsid w:val="00010F78"/>
    <w:rsid w:val="000128A2"/>
    <w:rsid w:val="000136CC"/>
    <w:rsid w:val="00014C19"/>
    <w:rsid w:val="000164DB"/>
    <w:rsid w:val="00016D65"/>
    <w:rsid w:val="00020797"/>
    <w:rsid w:val="00020816"/>
    <w:rsid w:val="0002267C"/>
    <w:rsid w:val="00024962"/>
    <w:rsid w:val="000276EE"/>
    <w:rsid w:val="00033257"/>
    <w:rsid w:val="00033D1E"/>
    <w:rsid w:val="00033D28"/>
    <w:rsid w:val="00034671"/>
    <w:rsid w:val="00034A7F"/>
    <w:rsid w:val="00035790"/>
    <w:rsid w:val="00041B58"/>
    <w:rsid w:val="00042069"/>
    <w:rsid w:val="00043FDE"/>
    <w:rsid w:val="00047CD6"/>
    <w:rsid w:val="00051DE6"/>
    <w:rsid w:val="000577D9"/>
    <w:rsid w:val="000627A2"/>
    <w:rsid w:val="00065F8F"/>
    <w:rsid w:val="00066B80"/>
    <w:rsid w:val="00067F50"/>
    <w:rsid w:val="00070830"/>
    <w:rsid w:val="00073252"/>
    <w:rsid w:val="00077E16"/>
    <w:rsid w:val="00082444"/>
    <w:rsid w:val="000825A5"/>
    <w:rsid w:val="000843DB"/>
    <w:rsid w:val="00085D13"/>
    <w:rsid w:val="00086629"/>
    <w:rsid w:val="000872A4"/>
    <w:rsid w:val="00087808"/>
    <w:rsid w:val="00095627"/>
    <w:rsid w:val="000A0444"/>
    <w:rsid w:val="000A245A"/>
    <w:rsid w:val="000A4311"/>
    <w:rsid w:val="000A50F9"/>
    <w:rsid w:val="000B163F"/>
    <w:rsid w:val="000B209D"/>
    <w:rsid w:val="000B7258"/>
    <w:rsid w:val="000C0E20"/>
    <w:rsid w:val="000C182C"/>
    <w:rsid w:val="000C18EC"/>
    <w:rsid w:val="000C3667"/>
    <w:rsid w:val="000C5A95"/>
    <w:rsid w:val="000D0506"/>
    <w:rsid w:val="000D3129"/>
    <w:rsid w:val="000E35CD"/>
    <w:rsid w:val="000E3872"/>
    <w:rsid w:val="000E50F2"/>
    <w:rsid w:val="000E5407"/>
    <w:rsid w:val="000E6114"/>
    <w:rsid w:val="000E7DD1"/>
    <w:rsid w:val="000F525E"/>
    <w:rsid w:val="00100CEE"/>
    <w:rsid w:val="00101E4B"/>
    <w:rsid w:val="00102F8F"/>
    <w:rsid w:val="001068F5"/>
    <w:rsid w:val="00107219"/>
    <w:rsid w:val="00112091"/>
    <w:rsid w:val="001148D2"/>
    <w:rsid w:val="00117AF3"/>
    <w:rsid w:val="0012101A"/>
    <w:rsid w:val="00123976"/>
    <w:rsid w:val="00124DEC"/>
    <w:rsid w:val="00132635"/>
    <w:rsid w:val="001354E7"/>
    <w:rsid w:val="00137BF7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605D"/>
    <w:rsid w:val="001560EC"/>
    <w:rsid w:val="00162CA2"/>
    <w:rsid w:val="001716F7"/>
    <w:rsid w:val="00173B3A"/>
    <w:rsid w:val="00174655"/>
    <w:rsid w:val="00176790"/>
    <w:rsid w:val="001813C3"/>
    <w:rsid w:val="00181D1E"/>
    <w:rsid w:val="00185355"/>
    <w:rsid w:val="001866BF"/>
    <w:rsid w:val="00186884"/>
    <w:rsid w:val="0019030D"/>
    <w:rsid w:val="00190C7A"/>
    <w:rsid w:val="00190F7F"/>
    <w:rsid w:val="00193BAE"/>
    <w:rsid w:val="001947C1"/>
    <w:rsid w:val="00194F2A"/>
    <w:rsid w:val="001A06DE"/>
    <w:rsid w:val="001A1AE7"/>
    <w:rsid w:val="001A22F7"/>
    <w:rsid w:val="001A2314"/>
    <w:rsid w:val="001A44BE"/>
    <w:rsid w:val="001A4547"/>
    <w:rsid w:val="001A48FB"/>
    <w:rsid w:val="001A562F"/>
    <w:rsid w:val="001B16EB"/>
    <w:rsid w:val="001B3EDD"/>
    <w:rsid w:val="001B4569"/>
    <w:rsid w:val="001B68D3"/>
    <w:rsid w:val="001C0C39"/>
    <w:rsid w:val="001C0E0C"/>
    <w:rsid w:val="001C2F21"/>
    <w:rsid w:val="001C5E6C"/>
    <w:rsid w:val="001D0423"/>
    <w:rsid w:val="001D05E5"/>
    <w:rsid w:val="001D235D"/>
    <w:rsid w:val="001D2555"/>
    <w:rsid w:val="001D57BE"/>
    <w:rsid w:val="001D612A"/>
    <w:rsid w:val="001E2235"/>
    <w:rsid w:val="001E3BCD"/>
    <w:rsid w:val="001F27B1"/>
    <w:rsid w:val="001F3C41"/>
    <w:rsid w:val="001F5B11"/>
    <w:rsid w:val="002006F9"/>
    <w:rsid w:val="00200F31"/>
    <w:rsid w:val="0020221F"/>
    <w:rsid w:val="00203AEA"/>
    <w:rsid w:val="00205051"/>
    <w:rsid w:val="0020794A"/>
    <w:rsid w:val="00207C7F"/>
    <w:rsid w:val="00212962"/>
    <w:rsid w:val="00217135"/>
    <w:rsid w:val="0022132D"/>
    <w:rsid w:val="00222CAE"/>
    <w:rsid w:val="00223B83"/>
    <w:rsid w:val="0022525B"/>
    <w:rsid w:val="00225A53"/>
    <w:rsid w:val="002264F4"/>
    <w:rsid w:val="00231427"/>
    <w:rsid w:val="00233057"/>
    <w:rsid w:val="00234A3D"/>
    <w:rsid w:val="00235DB1"/>
    <w:rsid w:val="002407C6"/>
    <w:rsid w:val="0024227A"/>
    <w:rsid w:val="00244CDD"/>
    <w:rsid w:val="00245D73"/>
    <w:rsid w:val="00246C0E"/>
    <w:rsid w:val="002514CA"/>
    <w:rsid w:val="002517D5"/>
    <w:rsid w:val="00252FDB"/>
    <w:rsid w:val="00254A42"/>
    <w:rsid w:val="002567CD"/>
    <w:rsid w:val="0025713A"/>
    <w:rsid w:val="002613AC"/>
    <w:rsid w:val="00261D3C"/>
    <w:rsid w:val="00262C42"/>
    <w:rsid w:val="0026349D"/>
    <w:rsid w:val="00263F8E"/>
    <w:rsid w:val="00266E0E"/>
    <w:rsid w:val="002671CC"/>
    <w:rsid w:val="002709E7"/>
    <w:rsid w:val="00271900"/>
    <w:rsid w:val="00276C42"/>
    <w:rsid w:val="00280E55"/>
    <w:rsid w:val="00282896"/>
    <w:rsid w:val="002848CB"/>
    <w:rsid w:val="00284959"/>
    <w:rsid w:val="002858BA"/>
    <w:rsid w:val="0028686B"/>
    <w:rsid w:val="00292574"/>
    <w:rsid w:val="002A345E"/>
    <w:rsid w:val="002A5245"/>
    <w:rsid w:val="002A55D1"/>
    <w:rsid w:val="002A5C41"/>
    <w:rsid w:val="002A7D81"/>
    <w:rsid w:val="002B2A78"/>
    <w:rsid w:val="002B2FCA"/>
    <w:rsid w:val="002B5525"/>
    <w:rsid w:val="002C10D1"/>
    <w:rsid w:val="002D0C49"/>
    <w:rsid w:val="002D2553"/>
    <w:rsid w:val="002D2F15"/>
    <w:rsid w:val="002D43A1"/>
    <w:rsid w:val="002D6680"/>
    <w:rsid w:val="002E30C3"/>
    <w:rsid w:val="002E3911"/>
    <w:rsid w:val="002E519A"/>
    <w:rsid w:val="002F06D0"/>
    <w:rsid w:val="002F2850"/>
    <w:rsid w:val="002F3830"/>
    <w:rsid w:val="002F3FF9"/>
    <w:rsid w:val="002F402B"/>
    <w:rsid w:val="002F4929"/>
    <w:rsid w:val="002F7DDE"/>
    <w:rsid w:val="002F7E97"/>
    <w:rsid w:val="003012A2"/>
    <w:rsid w:val="00306369"/>
    <w:rsid w:val="00306DE6"/>
    <w:rsid w:val="0031127B"/>
    <w:rsid w:val="00313652"/>
    <w:rsid w:val="003151B5"/>
    <w:rsid w:val="003171DB"/>
    <w:rsid w:val="003235CC"/>
    <w:rsid w:val="00325668"/>
    <w:rsid w:val="003306F3"/>
    <w:rsid w:val="0033241A"/>
    <w:rsid w:val="0033535C"/>
    <w:rsid w:val="00340D7B"/>
    <w:rsid w:val="0034178A"/>
    <w:rsid w:val="003509E6"/>
    <w:rsid w:val="00350D4E"/>
    <w:rsid w:val="00351946"/>
    <w:rsid w:val="00352802"/>
    <w:rsid w:val="003535EF"/>
    <w:rsid w:val="00360FCE"/>
    <w:rsid w:val="00362E82"/>
    <w:rsid w:val="00364001"/>
    <w:rsid w:val="0037013D"/>
    <w:rsid w:val="003710CD"/>
    <w:rsid w:val="00372FD5"/>
    <w:rsid w:val="003738E2"/>
    <w:rsid w:val="003742F5"/>
    <w:rsid w:val="00376683"/>
    <w:rsid w:val="00376958"/>
    <w:rsid w:val="00377C17"/>
    <w:rsid w:val="0038083F"/>
    <w:rsid w:val="0038431A"/>
    <w:rsid w:val="0038547C"/>
    <w:rsid w:val="00385A88"/>
    <w:rsid w:val="00387AF8"/>
    <w:rsid w:val="00390065"/>
    <w:rsid w:val="00390322"/>
    <w:rsid w:val="00393660"/>
    <w:rsid w:val="003940A4"/>
    <w:rsid w:val="003958AE"/>
    <w:rsid w:val="0039709D"/>
    <w:rsid w:val="00397213"/>
    <w:rsid w:val="003A00C9"/>
    <w:rsid w:val="003A0258"/>
    <w:rsid w:val="003A11C4"/>
    <w:rsid w:val="003A1F69"/>
    <w:rsid w:val="003A58BA"/>
    <w:rsid w:val="003B0718"/>
    <w:rsid w:val="003B1455"/>
    <w:rsid w:val="003B2AC6"/>
    <w:rsid w:val="003B39D7"/>
    <w:rsid w:val="003B61F0"/>
    <w:rsid w:val="003B64B3"/>
    <w:rsid w:val="003B6E18"/>
    <w:rsid w:val="003B7A4C"/>
    <w:rsid w:val="003C5F5E"/>
    <w:rsid w:val="003C6BB7"/>
    <w:rsid w:val="003D0A88"/>
    <w:rsid w:val="003D27BD"/>
    <w:rsid w:val="003E3957"/>
    <w:rsid w:val="003F1E6F"/>
    <w:rsid w:val="003F3BC1"/>
    <w:rsid w:val="003F43E6"/>
    <w:rsid w:val="004000BE"/>
    <w:rsid w:val="004026BA"/>
    <w:rsid w:val="00403038"/>
    <w:rsid w:val="00406D79"/>
    <w:rsid w:val="0040709C"/>
    <w:rsid w:val="004116DA"/>
    <w:rsid w:val="004117D6"/>
    <w:rsid w:val="00411834"/>
    <w:rsid w:val="004149DA"/>
    <w:rsid w:val="00423A11"/>
    <w:rsid w:val="004246BF"/>
    <w:rsid w:val="004247D9"/>
    <w:rsid w:val="00426976"/>
    <w:rsid w:val="00427F4F"/>
    <w:rsid w:val="00433C3E"/>
    <w:rsid w:val="00436FF3"/>
    <w:rsid w:val="00440D9C"/>
    <w:rsid w:val="00444072"/>
    <w:rsid w:val="00450B66"/>
    <w:rsid w:val="004511AB"/>
    <w:rsid w:val="0045235F"/>
    <w:rsid w:val="004533F1"/>
    <w:rsid w:val="00453ABE"/>
    <w:rsid w:val="00453E76"/>
    <w:rsid w:val="0045411A"/>
    <w:rsid w:val="004542A8"/>
    <w:rsid w:val="00454F47"/>
    <w:rsid w:val="00455E3B"/>
    <w:rsid w:val="00460794"/>
    <w:rsid w:val="00461926"/>
    <w:rsid w:val="00463EE9"/>
    <w:rsid w:val="00464FEE"/>
    <w:rsid w:val="004672B7"/>
    <w:rsid w:val="00467391"/>
    <w:rsid w:val="00467D46"/>
    <w:rsid w:val="00472190"/>
    <w:rsid w:val="00474D9B"/>
    <w:rsid w:val="00475A01"/>
    <w:rsid w:val="00475E8C"/>
    <w:rsid w:val="00481888"/>
    <w:rsid w:val="00487662"/>
    <w:rsid w:val="00490DDC"/>
    <w:rsid w:val="00491D60"/>
    <w:rsid w:val="00494CD1"/>
    <w:rsid w:val="004957BA"/>
    <w:rsid w:val="004970C9"/>
    <w:rsid w:val="00497B5E"/>
    <w:rsid w:val="004A0FCB"/>
    <w:rsid w:val="004A224A"/>
    <w:rsid w:val="004A3074"/>
    <w:rsid w:val="004A7CEC"/>
    <w:rsid w:val="004B06E1"/>
    <w:rsid w:val="004B34A9"/>
    <w:rsid w:val="004C0544"/>
    <w:rsid w:val="004C2585"/>
    <w:rsid w:val="004C281D"/>
    <w:rsid w:val="004C2E9D"/>
    <w:rsid w:val="004C4513"/>
    <w:rsid w:val="004C6BED"/>
    <w:rsid w:val="004C7FC6"/>
    <w:rsid w:val="004E0B2F"/>
    <w:rsid w:val="004E1486"/>
    <w:rsid w:val="004E1883"/>
    <w:rsid w:val="004E1B3F"/>
    <w:rsid w:val="004E33C5"/>
    <w:rsid w:val="004F0EC9"/>
    <w:rsid w:val="004F27DD"/>
    <w:rsid w:val="004F40AB"/>
    <w:rsid w:val="00502F3E"/>
    <w:rsid w:val="00503196"/>
    <w:rsid w:val="00503B5E"/>
    <w:rsid w:val="00504706"/>
    <w:rsid w:val="00510E2F"/>
    <w:rsid w:val="00511E62"/>
    <w:rsid w:val="005208AC"/>
    <w:rsid w:val="00521EFA"/>
    <w:rsid w:val="00525193"/>
    <w:rsid w:val="00525B79"/>
    <w:rsid w:val="00531708"/>
    <w:rsid w:val="00532EB0"/>
    <w:rsid w:val="00535069"/>
    <w:rsid w:val="00535A60"/>
    <w:rsid w:val="00535D04"/>
    <w:rsid w:val="00536C2E"/>
    <w:rsid w:val="00543047"/>
    <w:rsid w:val="00544481"/>
    <w:rsid w:val="00546DAD"/>
    <w:rsid w:val="005542A1"/>
    <w:rsid w:val="00557DCC"/>
    <w:rsid w:val="005617DA"/>
    <w:rsid w:val="00561B18"/>
    <w:rsid w:val="00566C79"/>
    <w:rsid w:val="00570169"/>
    <w:rsid w:val="00571FA0"/>
    <w:rsid w:val="00575470"/>
    <w:rsid w:val="005812EF"/>
    <w:rsid w:val="005824C7"/>
    <w:rsid w:val="00586EED"/>
    <w:rsid w:val="00587914"/>
    <w:rsid w:val="005925EC"/>
    <w:rsid w:val="0059611F"/>
    <w:rsid w:val="00597224"/>
    <w:rsid w:val="005A1B7D"/>
    <w:rsid w:val="005A3323"/>
    <w:rsid w:val="005A3592"/>
    <w:rsid w:val="005A4082"/>
    <w:rsid w:val="005B0AAB"/>
    <w:rsid w:val="005B4EB8"/>
    <w:rsid w:val="005C196C"/>
    <w:rsid w:val="005C2CA2"/>
    <w:rsid w:val="005C3064"/>
    <w:rsid w:val="005C7BBF"/>
    <w:rsid w:val="005D019B"/>
    <w:rsid w:val="005D0DE0"/>
    <w:rsid w:val="005D3069"/>
    <w:rsid w:val="005D3730"/>
    <w:rsid w:val="005E2F89"/>
    <w:rsid w:val="005E73A1"/>
    <w:rsid w:val="005F4197"/>
    <w:rsid w:val="005F5163"/>
    <w:rsid w:val="005F5CD8"/>
    <w:rsid w:val="006067DB"/>
    <w:rsid w:val="00610BC0"/>
    <w:rsid w:val="0061282A"/>
    <w:rsid w:val="006132AE"/>
    <w:rsid w:val="006167B8"/>
    <w:rsid w:val="00620FBA"/>
    <w:rsid w:val="00621F03"/>
    <w:rsid w:val="00624E01"/>
    <w:rsid w:val="00625B63"/>
    <w:rsid w:val="00632A4A"/>
    <w:rsid w:val="00634573"/>
    <w:rsid w:val="00635A24"/>
    <w:rsid w:val="00636ADD"/>
    <w:rsid w:val="006372BF"/>
    <w:rsid w:val="006406E5"/>
    <w:rsid w:val="00640B24"/>
    <w:rsid w:val="00641D90"/>
    <w:rsid w:val="0064248D"/>
    <w:rsid w:val="006442C8"/>
    <w:rsid w:val="0065238E"/>
    <w:rsid w:val="00655090"/>
    <w:rsid w:val="00662B7E"/>
    <w:rsid w:val="00664E1D"/>
    <w:rsid w:val="00666BA1"/>
    <w:rsid w:val="006721DF"/>
    <w:rsid w:val="00672A20"/>
    <w:rsid w:val="00674808"/>
    <w:rsid w:val="00674CE6"/>
    <w:rsid w:val="00677979"/>
    <w:rsid w:val="00683770"/>
    <w:rsid w:val="006849D2"/>
    <w:rsid w:val="00686A7E"/>
    <w:rsid w:val="00690509"/>
    <w:rsid w:val="00690ABC"/>
    <w:rsid w:val="00690B95"/>
    <w:rsid w:val="00691648"/>
    <w:rsid w:val="00693751"/>
    <w:rsid w:val="00693795"/>
    <w:rsid w:val="00693CE6"/>
    <w:rsid w:val="00693EFD"/>
    <w:rsid w:val="006965DF"/>
    <w:rsid w:val="006972A1"/>
    <w:rsid w:val="006A09A4"/>
    <w:rsid w:val="006A21CC"/>
    <w:rsid w:val="006A3856"/>
    <w:rsid w:val="006A503A"/>
    <w:rsid w:val="006A7FB8"/>
    <w:rsid w:val="006B1C34"/>
    <w:rsid w:val="006B293F"/>
    <w:rsid w:val="006B40C1"/>
    <w:rsid w:val="006B6A20"/>
    <w:rsid w:val="006C4010"/>
    <w:rsid w:val="006C477E"/>
    <w:rsid w:val="006D07F8"/>
    <w:rsid w:val="006D0F19"/>
    <w:rsid w:val="006D3FB0"/>
    <w:rsid w:val="006D443D"/>
    <w:rsid w:val="006D614A"/>
    <w:rsid w:val="006D6B5E"/>
    <w:rsid w:val="006D7DA7"/>
    <w:rsid w:val="006E27D1"/>
    <w:rsid w:val="006E3984"/>
    <w:rsid w:val="006E4B08"/>
    <w:rsid w:val="006E4EB7"/>
    <w:rsid w:val="006E7F81"/>
    <w:rsid w:val="006F0042"/>
    <w:rsid w:val="006F2579"/>
    <w:rsid w:val="00704CDE"/>
    <w:rsid w:val="0070582E"/>
    <w:rsid w:val="007209A6"/>
    <w:rsid w:val="007226F3"/>
    <w:rsid w:val="007240C3"/>
    <w:rsid w:val="007243CC"/>
    <w:rsid w:val="007276A7"/>
    <w:rsid w:val="007301CB"/>
    <w:rsid w:val="00733EF3"/>
    <w:rsid w:val="007356BB"/>
    <w:rsid w:val="00735BED"/>
    <w:rsid w:val="0073666D"/>
    <w:rsid w:val="0073669E"/>
    <w:rsid w:val="0073707B"/>
    <w:rsid w:val="00737D1D"/>
    <w:rsid w:val="00737F76"/>
    <w:rsid w:val="00741002"/>
    <w:rsid w:val="00741637"/>
    <w:rsid w:val="00741761"/>
    <w:rsid w:val="00744F24"/>
    <w:rsid w:val="00747A5F"/>
    <w:rsid w:val="00747C5A"/>
    <w:rsid w:val="0075078D"/>
    <w:rsid w:val="00751DE7"/>
    <w:rsid w:val="00753B99"/>
    <w:rsid w:val="0075484B"/>
    <w:rsid w:val="0075771E"/>
    <w:rsid w:val="00766432"/>
    <w:rsid w:val="00766983"/>
    <w:rsid w:val="00770667"/>
    <w:rsid w:val="007712C3"/>
    <w:rsid w:val="007736D0"/>
    <w:rsid w:val="00774327"/>
    <w:rsid w:val="00775FEC"/>
    <w:rsid w:val="007771AF"/>
    <w:rsid w:val="007823D7"/>
    <w:rsid w:val="00782E96"/>
    <w:rsid w:val="0078776F"/>
    <w:rsid w:val="0079566D"/>
    <w:rsid w:val="00795FC0"/>
    <w:rsid w:val="007975AC"/>
    <w:rsid w:val="007A09AA"/>
    <w:rsid w:val="007A10D6"/>
    <w:rsid w:val="007A14FC"/>
    <w:rsid w:val="007A31E0"/>
    <w:rsid w:val="007A5A11"/>
    <w:rsid w:val="007A6F16"/>
    <w:rsid w:val="007A7F7F"/>
    <w:rsid w:val="007A7FD6"/>
    <w:rsid w:val="007B09DF"/>
    <w:rsid w:val="007B300E"/>
    <w:rsid w:val="007B567F"/>
    <w:rsid w:val="007B57E8"/>
    <w:rsid w:val="007B65D4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5BCA"/>
    <w:rsid w:val="007D6193"/>
    <w:rsid w:val="007D6B1C"/>
    <w:rsid w:val="007D7C8C"/>
    <w:rsid w:val="007E6196"/>
    <w:rsid w:val="007E70BF"/>
    <w:rsid w:val="007E735A"/>
    <w:rsid w:val="007F0F01"/>
    <w:rsid w:val="007F1D11"/>
    <w:rsid w:val="007F22ED"/>
    <w:rsid w:val="007F4A45"/>
    <w:rsid w:val="007F4F42"/>
    <w:rsid w:val="007F532A"/>
    <w:rsid w:val="007F7FEC"/>
    <w:rsid w:val="00800DF8"/>
    <w:rsid w:val="008021FD"/>
    <w:rsid w:val="008036BE"/>
    <w:rsid w:val="00804FE6"/>
    <w:rsid w:val="00807EB6"/>
    <w:rsid w:val="008115B8"/>
    <w:rsid w:val="00812315"/>
    <w:rsid w:val="00815D1B"/>
    <w:rsid w:val="00816C1F"/>
    <w:rsid w:val="00816FD3"/>
    <w:rsid w:val="0082143F"/>
    <w:rsid w:val="00823610"/>
    <w:rsid w:val="00824D6B"/>
    <w:rsid w:val="00825196"/>
    <w:rsid w:val="00826842"/>
    <w:rsid w:val="00827314"/>
    <w:rsid w:val="0083380F"/>
    <w:rsid w:val="00835FCE"/>
    <w:rsid w:val="008368DE"/>
    <w:rsid w:val="0084161A"/>
    <w:rsid w:val="00841962"/>
    <w:rsid w:val="0085127E"/>
    <w:rsid w:val="00853C98"/>
    <w:rsid w:val="0085543E"/>
    <w:rsid w:val="00861CAB"/>
    <w:rsid w:val="00865274"/>
    <w:rsid w:val="00866A27"/>
    <w:rsid w:val="00867D70"/>
    <w:rsid w:val="0087081B"/>
    <w:rsid w:val="00874308"/>
    <w:rsid w:val="008762F7"/>
    <w:rsid w:val="00877B13"/>
    <w:rsid w:val="008836A7"/>
    <w:rsid w:val="00883CB5"/>
    <w:rsid w:val="00887DB0"/>
    <w:rsid w:val="008A1084"/>
    <w:rsid w:val="008A3884"/>
    <w:rsid w:val="008A4ABF"/>
    <w:rsid w:val="008B0108"/>
    <w:rsid w:val="008B3670"/>
    <w:rsid w:val="008B4157"/>
    <w:rsid w:val="008B4A24"/>
    <w:rsid w:val="008B5AFF"/>
    <w:rsid w:val="008B5E0B"/>
    <w:rsid w:val="008B7CD2"/>
    <w:rsid w:val="008C12F3"/>
    <w:rsid w:val="008C57E3"/>
    <w:rsid w:val="008D31B1"/>
    <w:rsid w:val="008E7C23"/>
    <w:rsid w:val="008E7F8D"/>
    <w:rsid w:val="008F2850"/>
    <w:rsid w:val="008F302C"/>
    <w:rsid w:val="008F3455"/>
    <w:rsid w:val="0090233E"/>
    <w:rsid w:val="009023D9"/>
    <w:rsid w:val="009035A2"/>
    <w:rsid w:val="009255DE"/>
    <w:rsid w:val="009340AB"/>
    <w:rsid w:val="00936192"/>
    <w:rsid w:val="00940A51"/>
    <w:rsid w:val="00942A08"/>
    <w:rsid w:val="00942CAD"/>
    <w:rsid w:val="00943363"/>
    <w:rsid w:val="00956067"/>
    <w:rsid w:val="00957921"/>
    <w:rsid w:val="00957C00"/>
    <w:rsid w:val="009619CF"/>
    <w:rsid w:val="009639A2"/>
    <w:rsid w:val="0097114B"/>
    <w:rsid w:val="00971F36"/>
    <w:rsid w:val="0097588C"/>
    <w:rsid w:val="00977C25"/>
    <w:rsid w:val="009807C9"/>
    <w:rsid w:val="0098122A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6373"/>
    <w:rsid w:val="00997705"/>
    <w:rsid w:val="009A1215"/>
    <w:rsid w:val="009A20E4"/>
    <w:rsid w:val="009A2448"/>
    <w:rsid w:val="009A250A"/>
    <w:rsid w:val="009A6F9E"/>
    <w:rsid w:val="009B0602"/>
    <w:rsid w:val="009B0987"/>
    <w:rsid w:val="009B38BC"/>
    <w:rsid w:val="009B4313"/>
    <w:rsid w:val="009B4EC5"/>
    <w:rsid w:val="009B50CC"/>
    <w:rsid w:val="009B67B3"/>
    <w:rsid w:val="009B739B"/>
    <w:rsid w:val="009C205F"/>
    <w:rsid w:val="009C3B2A"/>
    <w:rsid w:val="009C5124"/>
    <w:rsid w:val="009C51A8"/>
    <w:rsid w:val="009C5F2B"/>
    <w:rsid w:val="009C6454"/>
    <w:rsid w:val="009D2AD9"/>
    <w:rsid w:val="009D2D62"/>
    <w:rsid w:val="009D31CD"/>
    <w:rsid w:val="009D7121"/>
    <w:rsid w:val="009E1D42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41C7"/>
    <w:rsid w:val="00A06B3C"/>
    <w:rsid w:val="00A122DE"/>
    <w:rsid w:val="00A12CC9"/>
    <w:rsid w:val="00A155A4"/>
    <w:rsid w:val="00A20368"/>
    <w:rsid w:val="00A2060D"/>
    <w:rsid w:val="00A216B7"/>
    <w:rsid w:val="00A23A8D"/>
    <w:rsid w:val="00A242EA"/>
    <w:rsid w:val="00A2504D"/>
    <w:rsid w:val="00A265DD"/>
    <w:rsid w:val="00A36736"/>
    <w:rsid w:val="00A41B5E"/>
    <w:rsid w:val="00A42042"/>
    <w:rsid w:val="00A4281A"/>
    <w:rsid w:val="00A466AC"/>
    <w:rsid w:val="00A50604"/>
    <w:rsid w:val="00A50E26"/>
    <w:rsid w:val="00A54818"/>
    <w:rsid w:val="00A60CA4"/>
    <w:rsid w:val="00A62285"/>
    <w:rsid w:val="00A70197"/>
    <w:rsid w:val="00A73387"/>
    <w:rsid w:val="00A750CB"/>
    <w:rsid w:val="00A8029C"/>
    <w:rsid w:val="00A8033D"/>
    <w:rsid w:val="00A8395A"/>
    <w:rsid w:val="00A83C7E"/>
    <w:rsid w:val="00A8418C"/>
    <w:rsid w:val="00A84DA1"/>
    <w:rsid w:val="00A95CC6"/>
    <w:rsid w:val="00A960E9"/>
    <w:rsid w:val="00A97F93"/>
    <w:rsid w:val="00AA0E4D"/>
    <w:rsid w:val="00AB05C9"/>
    <w:rsid w:val="00AB2AAE"/>
    <w:rsid w:val="00AB2C0F"/>
    <w:rsid w:val="00AB5151"/>
    <w:rsid w:val="00AB53F0"/>
    <w:rsid w:val="00AC21C6"/>
    <w:rsid w:val="00AC3779"/>
    <w:rsid w:val="00AD0097"/>
    <w:rsid w:val="00AD020B"/>
    <w:rsid w:val="00AD1E40"/>
    <w:rsid w:val="00AD22B4"/>
    <w:rsid w:val="00AD52A6"/>
    <w:rsid w:val="00AD6AD0"/>
    <w:rsid w:val="00AE42F5"/>
    <w:rsid w:val="00AE4721"/>
    <w:rsid w:val="00AE747B"/>
    <w:rsid w:val="00AF1653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FB2"/>
    <w:rsid w:val="00B2776C"/>
    <w:rsid w:val="00B3015D"/>
    <w:rsid w:val="00B30861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139A"/>
    <w:rsid w:val="00B642ED"/>
    <w:rsid w:val="00B6581A"/>
    <w:rsid w:val="00B6639E"/>
    <w:rsid w:val="00B70890"/>
    <w:rsid w:val="00B728AE"/>
    <w:rsid w:val="00B74DA0"/>
    <w:rsid w:val="00B7733B"/>
    <w:rsid w:val="00B80F85"/>
    <w:rsid w:val="00B83EBF"/>
    <w:rsid w:val="00B84F90"/>
    <w:rsid w:val="00B86A9B"/>
    <w:rsid w:val="00B86E92"/>
    <w:rsid w:val="00B90F3B"/>
    <w:rsid w:val="00B9309E"/>
    <w:rsid w:val="00B9707A"/>
    <w:rsid w:val="00B9752D"/>
    <w:rsid w:val="00BA01C1"/>
    <w:rsid w:val="00BA06FA"/>
    <w:rsid w:val="00BA0A23"/>
    <w:rsid w:val="00BA3460"/>
    <w:rsid w:val="00BA5C88"/>
    <w:rsid w:val="00BA5F1E"/>
    <w:rsid w:val="00BA7782"/>
    <w:rsid w:val="00BB134D"/>
    <w:rsid w:val="00BB73DD"/>
    <w:rsid w:val="00BB7A21"/>
    <w:rsid w:val="00BC0A42"/>
    <w:rsid w:val="00BC1BC7"/>
    <w:rsid w:val="00BC45E1"/>
    <w:rsid w:val="00BC471A"/>
    <w:rsid w:val="00BC52D2"/>
    <w:rsid w:val="00BC6F58"/>
    <w:rsid w:val="00BC7496"/>
    <w:rsid w:val="00BD07C7"/>
    <w:rsid w:val="00BD14CE"/>
    <w:rsid w:val="00BD4652"/>
    <w:rsid w:val="00BD62A2"/>
    <w:rsid w:val="00BE037A"/>
    <w:rsid w:val="00BE17E6"/>
    <w:rsid w:val="00BE540B"/>
    <w:rsid w:val="00BE6576"/>
    <w:rsid w:val="00BF048F"/>
    <w:rsid w:val="00BF1FCA"/>
    <w:rsid w:val="00BF701E"/>
    <w:rsid w:val="00C00650"/>
    <w:rsid w:val="00C021BB"/>
    <w:rsid w:val="00C03932"/>
    <w:rsid w:val="00C11961"/>
    <w:rsid w:val="00C12722"/>
    <w:rsid w:val="00C13D72"/>
    <w:rsid w:val="00C147D7"/>
    <w:rsid w:val="00C23824"/>
    <w:rsid w:val="00C23A42"/>
    <w:rsid w:val="00C264D9"/>
    <w:rsid w:val="00C26F6A"/>
    <w:rsid w:val="00C31354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5F01"/>
    <w:rsid w:val="00C4698C"/>
    <w:rsid w:val="00C5207F"/>
    <w:rsid w:val="00C52D21"/>
    <w:rsid w:val="00C573B1"/>
    <w:rsid w:val="00C64192"/>
    <w:rsid w:val="00C65FD6"/>
    <w:rsid w:val="00C717C9"/>
    <w:rsid w:val="00C7351D"/>
    <w:rsid w:val="00C75878"/>
    <w:rsid w:val="00C76BBB"/>
    <w:rsid w:val="00C779D4"/>
    <w:rsid w:val="00C77C0E"/>
    <w:rsid w:val="00C920F3"/>
    <w:rsid w:val="00C935F6"/>
    <w:rsid w:val="00C9788C"/>
    <w:rsid w:val="00C97C59"/>
    <w:rsid w:val="00CA2E94"/>
    <w:rsid w:val="00CA5D40"/>
    <w:rsid w:val="00CB00A6"/>
    <w:rsid w:val="00CB1766"/>
    <w:rsid w:val="00CB1E90"/>
    <w:rsid w:val="00CB3B10"/>
    <w:rsid w:val="00CB4831"/>
    <w:rsid w:val="00CB5DBA"/>
    <w:rsid w:val="00CB5FBD"/>
    <w:rsid w:val="00CB7F2D"/>
    <w:rsid w:val="00CC759C"/>
    <w:rsid w:val="00CD0159"/>
    <w:rsid w:val="00CD0363"/>
    <w:rsid w:val="00CD171A"/>
    <w:rsid w:val="00CD4F9A"/>
    <w:rsid w:val="00CE113C"/>
    <w:rsid w:val="00CE6C1C"/>
    <w:rsid w:val="00CE7B3F"/>
    <w:rsid w:val="00CF0EF2"/>
    <w:rsid w:val="00CF732A"/>
    <w:rsid w:val="00D0250E"/>
    <w:rsid w:val="00D07526"/>
    <w:rsid w:val="00D1308F"/>
    <w:rsid w:val="00D207B2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6BE9"/>
    <w:rsid w:val="00D3722A"/>
    <w:rsid w:val="00D43F58"/>
    <w:rsid w:val="00D47829"/>
    <w:rsid w:val="00D52B05"/>
    <w:rsid w:val="00D53327"/>
    <w:rsid w:val="00D542A9"/>
    <w:rsid w:val="00D5501F"/>
    <w:rsid w:val="00D55807"/>
    <w:rsid w:val="00D645E0"/>
    <w:rsid w:val="00D6599A"/>
    <w:rsid w:val="00D669A4"/>
    <w:rsid w:val="00D7143F"/>
    <w:rsid w:val="00D7507B"/>
    <w:rsid w:val="00D7557F"/>
    <w:rsid w:val="00D75BC9"/>
    <w:rsid w:val="00D777BD"/>
    <w:rsid w:val="00D81BB1"/>
    <w:rsid w:val="00D84F6A"/>
    <w:rsid w:val="00D86B65"/>
    <w:rsid w:val="00D90F27"/>
    <w:rsid w:val="00D90F8B"/>
    <w:rsid w:val="00D95F43"/>
    <w:rsid w:val="00D97A20"/>
    <w:rsid w:val="00DA12CA"/>
    <w:rsid w:val="00DA17B0"/>
    <w:rsid w:val="00DA2C00"/>
    <w:rsid w:val="00DA5B80"/>
    <w:rsid w:val="00DA5E1F"/>
    <w:rsid w:val="00DA6D82"/>
    <w:rsid w:val="00DB169C"/>
    <w:rsid w:val="00DB180E"/>
    <w:rsid w:val="00DB2195"/>
    <w:rsid w:val="00DB27AF"/>
    <w:rsid w:val="00DB292F"/>
    <w:rsid w:val="00DB3966"/>
    <w:rsid w:val="00DB3F0F"/>
    <w:rsid w:val="00DB5A3F"/>
    <w:rsid w:val="00DC2AD7"/>
    <w:rsid w:val="00DC2B2E"/>
    <w:rsid w:val="00DC5EAD"/>
    <w:rsid w:val="00DD620A"/>
    <w:rsid w:val="00DE11D6"/>
    <w:rsid w:val="00DE6B8C"/>
    <w:rsid w:val="00DF2C09"/>
    <w:rsid w:val="00DF33A9"/>
    <w:rsid w:val="00DF631D"/>
    <w:rsid w:val="00DF6C2D"/>
    <w:rsid w:val="00DF79AD"/>
    <w:rsid w:val="00E010DC"/>
    <w:rsid w:val="00E02941"/>
    <w:rsid w:val="00E03081"/>
    <w:rsid w:val="00E03F7A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5852"/>
    <w:rsid w:val="00E27D8C"/>
    <w:rsid w:val="00E31BA9"/>
    <w:rsid w:val="00E337E8"/>
    <w:rsid w:val="00E34AA2"/>
    <w:rsid w:val="00E35E4F"/>
    <w:rsid w:val="00E37FAF"/>
    <w:rsid w:val="00E42B30"/>
    <w:rsid w:val="00E42DA2"/>
    <w:rsid w:val="00E45906"/>
    <w:rsid w:val="00E45B17"/>
    <w:rsid w:val="00E45E6B"/>
    <w:rsid w:val="00E5097C"/>
    <w:rsid w:val="00E5361B"/>
    <w:rsid w:val="00E54925"/>
    <w:rsid w:val="00E6173D"/>
    <w:rsid w:val="00E61C4E"/>
    <w:rsid w:val="00E64CEE"/>
    <w:rsid w:val="00E65A41"/>
    <w:rsid w:val="00E710C9"/>
    <w:rsid w:val="00E724E4"/>
    <w:rsid w:val="00E73312"/>
    <w:rsid w:val="00E735D4"/>
    <w:rsid w:val="00E76439"/>
    <w:rsid w:val="00E80317"/>
    <w:rsid w:val="00E858D9"/>
    <w:rsid w:val="00E862F4"/>
    <w:rsid w:val="00E9032B"/>
    <w:rsid w:val="00E92DE1"/>
    <w:rsid w:val="00E943A6"/>
    <w:rsid w:val="00E975F3"/>
    <w:rsid w:val="00EA3DD8"/>
    <w:rsid w:val="00EC0E72"/>
    <w:rsid w:val="00EC2317"/>
    <w:rsid w:val="00EC2990"/>
    <w:rsid w:val="00EC2A4D"/>
    <w:rsid w:val="00EC4FBB"/>
    <w:rsid w:val="00ED200B"/>
    <w:rsid w:val="00ED2E12"/>
    <w:rsid w:val="00ED4F03"/>
    <w:rsid w:val="00ED77AE"/>
    <w:rsid w:val="00EE173D"/>
    <w:rsid w:val="00EE24D6"/>
    <w:rsid w:val="00EE59C6"/>
    <w:rsid w:val="00EF1864"/>
    <w:rsid w:val="00EF26B4"/>
    <w:rsid w:val="00EF7C0F"/>
    <w:rsid w:val="00F02E36"/>
    <w:rsid w:val="00F04707"/>
    <w:rsid w:val="00F04ACD"/>
    <w:rsid w:val="00F110F6"/>
    <w:rsid w:val="00F11FC7"/>
    <w:rsid w:val="00F122E7"/>
    <w:rsid w:val="00F152B2"/>
    <w:rsid w:val="00F22AFE"/>
    <w:rsid w:val="00F265F6"/>
    <w:rsid w:val="00F26D91"/>
    <w:rsid w:val="00F27291"/>
    <w:rsid w:val="00F32560"/>
    <w:rsid w:val="00F32569"/>
    <w:rsid w:val="00F3366B"/>
    <w:rsid w:val="00F35C22"/>
    <w:rsid w:val="00F41337"/>
    <w:rsid w:val="00F41940"/>
    <w:rsid w:val="00F44405"/>
    <w:rsid w:val="00F46255"/>
    <w:rsid w:val="00F5608F"/>
    <w:rsid w:val="00F60DAD"/>
    <w:rsid w:val="00F61F8E"/>
    <w:rsid w:val="00F63405"/>
    <w:rsid w:val="00F64156"/>
    <w:rsid w:val="00F70A37"/>
    <w:rsid w:val="00F71561"/>
    <w:rsid w:val="00F76A83"/>
    <w:rsid w:val="00F83B9C"/>
    <w:rsid w:val="00F83ED3"/>
    <w:rsid w:val="00F857B4"/>
    <w:rsid w:val="00F86BE6"/>
    <w:rsid w:val="00F86C88"/>
    <w:rsid w:val="00F87086"/>
    <w:rsid w:val="00F87535"/>
    <w:rsid w:val="00F939B9"/>
    <w:rsid w:val="00F962B4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1A5C"/>
    <w:rsid w:val="00FC20C2"/>
    <w:rsid w:val="00FC39EA"/>
    <w:rsid w:val="00FD15AF"/>
    <w:rsid w:val="00FD2F1A"/>
    <w:rsid w:val="00FD76D1"/>
    <w:rsid w:val="00FD7F01"/>
    <w:rsid w:val="00FE44CF"/>
    <w:rsid w:val="00FE471B"/>
    <w:rsid w:val="00FE4721"/>
    <w:rsid w:val="00FE4D2A"/>
    <w:rsid w:val="00FE4FD0"/>
    <w:rsid w:val="00FF0DAF"/>
    <w:rsid w:val="00FF5835"/>
    <w:rsid w:val="00FF6251"/>
    <w:rsid w:val="00FF63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-commentaires@scc-cs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cc-csc.lexum.com/scc-csc/fr/nav.d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3049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2015-09-04T13:19:00Z</dcterms:created>
  <dcterms:modified xsi:type="dcterms:W3CDTF">2015-09-04T13:19:00Z</dcterms:modified>
</cp:coreProperties>
</file>