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B79" w:rsidRDefault="003F43E6" w:rsidP="003F43E6">
      <w:pPr>
        <w:pStyle w:val="Header"/>
        <w:jc w:val="center"/>
        <w:rPr>
          <w:b/>
          <w:sz w:val="32"/>
        </w:rPr>
      </w:pPr>
      <w:r w:rsidRPr="001A5B79">
        <w:rPr>
          <w:b/>
          <w:sz w:val="32"/>
        </w:rPr>
        <w:t xml:space="preserve">Supreme Court of Canada / Cour </w:t>
      </w:r>
      <w:proofErr w:type="spellStart"/>
      <w:r w:rsidRPr="001A5B79">
        <w:rPr>
          <w:b/>
          <w:sz w:val="32"/>
        </w:rPr>
        <w:t>suprême</w:t>
      </w:r>
      <w:proofErr w:type="spellEnd"/>
      <w:r w:rsidRPr="001A5B79">
        <w:rPr>
          <w:b/>
          <w:sz w:val="32"/>
        </w:rPr>
        <w:t xml:space="preserve"> du Canada</w:t>
      </w:r>
    </w:p>
    <w:p w:rsidR="003F43E6" w:rsidRPr="001A5B79" w:rsidRDefault="003F43E6" w:rsidP="006F2579">
      <w:pPr>
        <w:widowControl w:val="0"/>
        <w:rPr>
          <w:i/>
        </w:rPr>
      </w:pPr>
    </w:p>
    <w:p w:rsidR="003F43E6" w:rsidRPr="001A5B79" w:rsidRDefault="003F43E6" w:rsidP="006F2579">
      <w:pPr>
        <w:widowControl w:val="0"/>
        <w:rPr>
          <w:i/>
        </w:rPr>
      </w:pPr>
    </w:p>
    <w:p w:rsidR="006F2579" w:rsidRPr="001A5B79" w:rsidRDefault="006F2579" w:rsidP="006F2579">
      <w:pPr>
        <w:widowControl w:val="0"/>
        <w:rPr>
          <w:i/>
          <w:lang w:val="fr-CA"/>
        </w:rPr>
      </w:pPr>
      <w:r w:rsidRPr="001A5B79">
        <w:rPr>
          <w:i/>
          <w:lang w:val="fr-CA"/>
        </w:rPr>
        <w:t>(le français suit)</w:t>
      </w:r>
    </w:p>
    <w:p w:rsidR="006F2579" w:rsidRPr="001A5B79" w:rsidRDefault="006F2579" w:rsidP="006F2579">
      <w:pPr>
        <w:widowControl w:val="0"/>
        <w:rPr>
          <w:lang w:val="fr-CA"/>
        </w:rPr>
      </w:pPr>
    </w:p>
    <w:p w:rsidR="006F2579" w:rsidRPr="00455FC8" w:rsidRDefault="00C007C3" w:rsidP="006F2579">
      <w:pPr>
        <w:widowControl w:val="0"/>
        <w:jc w:val="center"/>
        <w:rPr>
          <w:b/>
          <w:lang w:val="fr-CA"/>
        </w:rPr>
      </w:pPr>
      <w:r w:rsidRPr="001A5B79">
        <w:fldChar w:fldCharType="begin"/>
      </w:r>
      <w:r w:rsidR="006F2579" w:rsidRPr="00455FC8">
        <w:rPr>
          <w:lang w:val="fr-CA"/>
        </w:rPr>
        <w:instrText xml:space="preserve"> SEQ CHAPTER \h \r 1</w:instrText>
      </w:r>
      <w:r w:rsidRPr="001A5B79">
        <w:fldChar w:fldCharType="end"/>
      </w:r>
      <w:r w:rsidR="002767DF" w:rsidRPr="00455FC8">
        <w:rPr>
          <w:b/>
          <w:lang w:val="fr-CA"/>
        </w:rPr>
        <w:t xml:space="preserve">JUDGMENTS </w:t>
      </w:r>
      <w:r w:rsidR="004C4C26" w:rsidRPr="00455FC8">
        <w:rPr>
          <w:b/>
          <w:lang w:val="fr-CA"/>
        </w:rPr>
        <w:t>IN LEAVE APPLICATION</w:t>
      </w:r>
      <w:r w:rsidR="00CC044F" w:rsidRPr="00455FC8">
        <w:rPr>
          <w:b/>
          <w:lang w:val="fr-CA"/>
        </w:rPr>
        <w:t>S</w:t>
      </w:r>
    </w:p>
    <w:p w:rsidR="006F2579" w:rsidRPr="00455FC8" w:rsidRDefault="006F2579" w:rsidP="006F2579">
      <w:pPr>
        <w:widowControl w:val="0"/>
        <w:rPr>
          <w:b/>
          <w:lang w:val="fr-CA"/>
        </w:rPr>
      </w:pPr>
    </w:p>
    <w:p w:rsidR="006F2579" w:rsidRPr="001A5B79" w:rsidRDefault="00C02C9D" w:rsidP="006F2579">
      <w:pPr>
        <w:widowControl w:val="0"/>
        <w:rPr>
          <w:b/>
        </w:rPr>
      </w:pPr>
      <w:r>
        <w:rPr>
          <w:b/>
        </w:rPr>
        <w:t>December 3</w:t>
      </w:r>
      <w:r w:rsidR="008825DB" w:rsidRPr="001A5B79">
        <w:rPr>
          <w:b/>
        </w:rPr>
        <w:t>, 201</w:t>
      </w:r>
      <w:r w:rsidR="006415CA" w:rsidRPr="001A5B79">
        <w:rPr>
          <w:b/>
        </w:rPr>
        <w:t>5</w:t>
      </w:r>
    </w:p>
    <w:p w:rsidR="006F2579" w:rsidRPr="001A5B79" w:rsidRDefault="006F2579" w:rsidP="006F2579">
      <w:pPr>
        <w:widowControl w:val="0"/>
        <w:rPr>
          <w:b/>
        </w:rPr>
      </w:pPr>
      <w:r w:rsidRPr="001A5B79">
        <w:rPr>
          <w:b/>
        </w:rPr>
        <w:t>For immediate release</w:t>
      </w:r>
    </w:p>
    <w:p w:rsidR="006F2579" w:rsidRPr="001A5B79" w:rsidRDefault="006F2579" w:rsidP="006F2579">
      <w:pPr>
        <w:widowControl w:val="0"/>
      </w:pPr>
    </w:p>
    <w:p w:rsidR="002767DF" w:rsidRPr="001A5B79" w:rsidRDefault="002767DF" w:rsidP="002767DF">
      <w:pPr>
        <w:widowControl w:val="0"/>
      </w:pPr>
      <w:r w:rsidRPr="001A5B79">
        <w:rPr>
          <w:b/>
        </w:rPr>
        <w:t>OTTAWA</w:t>
      </w:r>
      <w:r w:rsidRPr="001A5B79">
        <w:t xml:space="preserve"> – The Supreme Court of Canada has today deposited with the Registrar judgment in the following application</w:t>
      </w:r>
      <w:r w:rsidR="00CC044F" w:rsidRPr="001A5B79">
        <w:t>s</w:t>
      </w:r>
      <w:r w:rsidRPr="001A5B79">
        <w:t xml:space="preserve"> for leave to appeal.</w:t>
      </w:r>
    </w:p>
    <w:p w:rsidR="00580C53" w:rsidRDefault="00580C53" w:rsidP="00580C53">
      <w:pPr>
        <w:widowControl w:val="0"/>
        <w:rPr>
          <w:szCs w:val="24"/>
        </w:rPr>
      </w:pPr>
    </w:p>
    <w:p w:rsidR="00580C53" w:rsidRPr="001A5B79" w:rsidRDefault="00580C53" w:rsidP="00580C53">
      <w:pPr>
        <w:widowControl w:val="0"/>
        <w:rPr>
          <w:szCs w:val="24"/>
        </w:rPr>
      </w:pPr>
      <w:r w:rsidRPr="001A5B79">
        <w:rPr>
          <w:szCs w:val="24"/>
        </w:rPr>
        <w:t xml:space="preserve">Summaries of these cases are available at </w:t>
      </w:r>
      <w:hyperlink r:id="rId7" w:history="1">
        <w:r w:rsidR="00C02C9D" w:rsidRPr="002B6B70">
          <w:rPr>
            <w:rStyle w:val="Hyperlink"/>
            <w:szCs w:val="24"/>
          </w:rPr>
          <w:t>http://scc-csc.lexum.com/scc-csc/news/en/item/5103/index.do</w:t>
        </w:r>
      </w:hyperlink>
      <w:r w:rsidRPr="001A5B79">
        <w:rPr>
          <w:szCs w:val="24"/>
        </w:rPr>
        <w:t>.</w:t>
      </w:r>
    </w:p>
    <w:p w:rsidR="006F2579" w:rsidRPr="001A5B79" w:rsidRDefault="006F2579" w:rsidP="006F2579">
      <w:pPr>
        <w:widowControl w:val="0"/>
      </w:pPr>
    </w:p>
    <w:p w:rsidR="006F2579" w:rsidRPr="001A5B79" w:rsidRDefault="006F2579" w:rsidP="006F2579">
      <w:pPr>
        <w:widowControl w:val="0"/>
      </w:pPr>
    </w:p>
    <w:p w:rsidR="002767DF" w:rsidRPr="001A5B79" w:rsidRDefault="002767DF" w:rsidP="002767DF">
      <w:pPr>
        <w:widowControl w:val="0"/>
        <w:jc w:val="center"/>
        <w:rPr>
          <w:lang w:val="fr-CA"/>
        </w:rPr>
      </w:pPr>
      <w:r w:rsidRPr="001A5B79">
        <w:rPr>
          <w:b/>
          <w:lang w:val="fr-CA"/>
        </w:rPr>
        <w:t>JUGEMENT</w:t>
      </w:r>
      <w:r w:rsidR="004C4C26" w:rsidRPr="001A5B79">
        <w:rPr>
          <w:b/>
          <w:lang w:val="fr-CA"/>
        </w:rPr>
        <w:t>S SUR DEMANDE</w:t>
      </w:r>
      <w:r w:rsidR="00CC044F" w:rsidRPr="001A5B79">
        <w:rPr>
          <w:b/>
          <w:lang w:val="fr-CA"/>
        </w:rPr>
        <w:t>S</w:t>
      </w:r>
      <w:r w:rsidRPr="001A5B79">
        <w:rPr>
          <w:b/>
          <w:lang w:val="fr-CA"/>
        </w:rPr>
        <w:t xml:space="preserve"> D’AUTORISATION</w:t>
      </w:r>
    </w:p>
    <w:p w:rsidR="006F2579" w:rsidRPr="001A5B79" w:rsidRDefault="006F2579" w:rsidP="006F2579">
      <w:pPr>
        <w:widowControl w:val="0"/>
        <w:rPr>
          <w:lang w:val="fr-CA"/>
        </w:rPr>
      </w:pPr>
    </w:p>
    <w:p w:rsidR="006F2579" w:rsidRPr="001A5B79" w:rsidRDefault="006F2579" w:rsidP="006F2579">
      <w:pPr>
        <w:widowControl w:val="0"/>
        <w:rPr>
          <w:b/>
          <w:lang w:val="fr-CA"/>
        </w:rPr>
      </w:pPr>
      <w:r w:rsidRPr="001A5B79">
        <w:rPr>
          <w:b/>
          <w:lang w:val="fr-CA"/>
        </w:rPr>
        <w:t>Le</w:t>
      </w:r>
      <w:r w:rsidR="008825DB" w:rsidRPr="001A5B79">
        <w:rPr>
          <w:b/>
          <w:lang w:val="fr-CA"/>
        </w:rPr>
        <w:t xml:space="preserve"> </w:t>
      </w:r>
      <w:r w:rsidR="00C02C9D">
        <w:rPr>
          <w:b/>
          <w:lang w:val="fr-CA"/>
        </w:rPr>
        <w:t>3 décembre</w:t>
      </w:r>
      <w:r w:rsidR="002D404A" w:rsidRPr="001A5B79">
        <w:rPr>
          <w:b/>
          <w:lang w:val="fr-CA"/>
        </w:rPr>
        <w:t xml:space="preserve"> </w:t>
      </w:r>
      <w:r w:rsidR="008825DB" w:rsidRPr="001A5B79">
        <w:rPr>
          <w:b/>
          <w:lang w:val="fr-CA"/>
        </w:rPr>
        <w:t>201</w:t>
      </w:r>
      <w:r w:rsidR="00434871" w:rsidRPr="001A5B79">
        <w:rPr>
          <w:b/>
          <w:lang w:val="fr-CA"/>
        </w:rPr>
        <w:t>5</w:t>
      </w:r>
    </w:p>
    <w:p w:rsidR="006F2579" w:rsidRPr="001A5B79" w:rsidRDefault="006F2579" w:rsidP="006F2579">
      <w:pPr>
        <w:widowControl w:val="0"/>
        <w:rPr>
          <w:b/>
          <w:lang w:val="fr-CA"/>
        </w:rPr>
      </w:pPr>
      <w:r w:rsidRPr="001A5B79">
        <w:rPr>
          <w:b/>
          <w:lang w:val="fr-CA"/>
        </w:rPr>
        <w:t>Pour diffusion immédiate</w:t>
      </w:r>
    </w:p>
    <w:p w:rsidR="006F2579" w:rsidRPr="001A5B79" w:rsidRDefault="006F2579" w:rsidP="006F2579">
      <w:pPr>
        <w:widowControl w:val="0"/>
        <w:rPr>
          <w:b/>
          <w:lang w:val="fr-CA"/>
        </w:rPr>
      </w:pPr>
    </w:p>
    <w:p w:rsidR="002767DF" w:rsidRPr="001A5B79" w:rsidRDefault="002767DF" w:rsidP="002767DF">
      <w:pPr>
        <w:widowControl w:val="0"/>
        <w:rPr>
          <w:lang w:val="fr-CA"/>
        </w:rPr>
      </w:pPr>
      <w:r w:rsidRPr="001A5B79">
        <w:rPr>
          <w:b/>
          <w:lang w:val="fr-CA"/>
        </w:rPr>
        <w:t>OTTAWA</w:t>
      </w:r>
      <w:r w:rsidRPr="001A5B79">
        <w:rPr>
          <w:lang w:val="fr-CA"/>
        </w:rPr>
        <w:t xml:space="preserve"> – La Cour suprême du Canada a déposé aujourd’hui auprès du registraire les jugements dans </w:t>
      </w:r>
      <w:r w:rsidR="00CC044F" w:rsidRPr="001A5B79">
        <w:rPr>
          <w:lang w:val="fr-CA"/>
        </w:rPr>
        <w:t>les</w:t>
      </w:r>
      <w:r w:rsidR="008C7CD9" w:rsidRPr="001A5B79">
        <w:rPr>
          <w:lang w:val="fr-CA"/>
        </w:rPr>
        <w:t xml:space="preserve"> </w:t>
      </w:r>
      <w:r w:rsidR="004C4C26" w:rsidRPr="001A5B79">
        <w:rPr>
          <w:lang w:val="fr-CA"/>
        </w:rPr>
        <w:t>demande</w:t>
      </w:r>
      <w:r w:rsidR="00CC044F" w:rsidRPr="001A5B79">
        <w:rPr>
          <w:lang w:val="fr-CA"/>
        </w:rPr>
        <w:t>s</w:t>
      </w:r>
      <w:r w:rsidRPr="001A5B79">
        <w:rPr>
          <w:lang w:val="fr-CA"/>
        </w:rPr>
        <w:t xml:space="preserve"> d’autorisation d’appel qui suivent. </w:t>
      </w:r>
    </w:p>
    <w:p w:rsidR="002767DF" w:rsidRPr="001A5B79" w:rsidRDefault="002767DF" w:rsidP="002767DF">
      <w:pPr>
        <w:widowControl w:val="0"/>
        <w:rPr>
          <w:lang w:val="fr-CA"/>
        </w:rPr>
      </w:pPr>
    </w:p>
    <w:p w:rsidR="007E5C9C" w:rsidRPr="001A5B79" w:rsidRDefault="007E5C9C" w:rsidP="007E5C9C">
      <w:pPr>
        <w:widowControl w:val="0"/>
        <w:rPr>
          <w:szCs w:val="24"/>
          <w:lang w:val="fr-CA"/>
        </w:rPr>
      </w:pPr>
      <w:r w:rsidRPr="001A5B79">
        <w:rPr>
          <w:lang w:val="fr-CA"/>
        </w:rPr>
        <w:t xml:space="preserve">Les sommaires des causes peuvent être consultés à l'adresse </w:t>
      </w:r>
      <w:r w:rsidRPr="001A5B79">
        <w:rPr>
          <w:szCs w:val="24"/>
          <w:lang w:val="fr-CA"/>
        </w:rPr>
        <w:t xml:space="preserve">suivante : </w:t>
      </w:r>
      <w:hyperlink r:id="rId8" w:history="1">
        <w:r w:rsidR="00C02C9D" w:rsidRPr="002B6B70">
          <w:rPr>
            <w:rStyle w:val="Hyperlink"/>
            <w:szCs w:val="24"/>
            <w:lang w:val="fr-CA"/>
          </w:rPr>
          <w:t>http://scc-csc.lexum.com/scc-csc/news/fr/item/5103/index.do</w:t>
        </w:r>
      </w:hyperlink>
      <w:r w:rsidR="00463D03" w:rsidRPr="001A5B79">
        <w:rPr>
          <w:szCs w:val="24"/>
          <w:lang w:val="fr-CA"/>
        </w:rPr>
        <w:t xml:space="preserve"> </w:t>
      </w:r>
    </w:p>
    <w:p w:rsidR="0025713A" w:rsidRPr="001A5B79" w:rsidRDefault="0025713A" w:rsidP="0025713A">
      <w:pPr>
        <w:widowControl w:val="0"/>
        <w:rPr>
          <w:i/>
          <w:sz w:val="20"/>
          <w:lang w:val="fr-CA"/>
        </w:rPr>
      </w:pPr>
    </w:p>
    <w:p w:rsidR="00A86C5B" w:rsidRDefault="00A86C5B" w:rsidP="00D96A34">
      <w:pPr>
        <w:jc w:val="both"/>
        <w:rPr>
          <w:i/>
          <w:sz w:val="20"/>
          <w:lang w:val="fr-CA"/>
        </w:rPr>
      </w:pPr>
    </w:p>
    <w:p w:rsidR="00CC0090" w:rsidRPr="00C02C9D" w:rsidRDefault="00CC0090" w:rsidP="00586892">
      <w:pPr>
        <w:jc w:val="both"/>
        <w:rPr>
          <w:sz w:val="20"/>
          <w:lang w:val="fr-CA"/>
        </w:rPr>
      </w:pPr>
    </w:p>
    <w:p w:rsidR="00397CD7" w:rsidRPr="00785ED0" w:rsidRDefault="00397CD7" w:rsidP="00397CD7">
      <w:pPr>
        <w:jc w:val="both"/>
        <w:rPr>
          <w:b/>
        </w:rPr>
      </w:pPr>
      <w:r w:rsidRPr="00785ED0">
        <w:rPr>
          <w:b/>
        </w:rPr>
        <w:t xml:space="preserve">DISMISSED / REJETÉE </w:t>
      </w:r>
    </w:p>
    <w:p w:rsidR="00397CD7" w:rsidRPr="00A049EA" w:rsidRDefault="00397CD7" w:rsidP="00A049EA">
      <w:pPr>
        <w:jc w:val="both"/>
        <w:rPr>
          <w:sz w:val="20"/>
        </w:rPr>
      </w:pPr>
    </w:p>
    <w:p w:rsidR="00A049EA" w:rsidRPr="00A049EA" w:rsidRDefault="00A049EA" w:rsidP="00A049EA">
      <w:pPr>
        <w:pStyle w:val="SCCAppellantInfoAppellantInfo"/>
        <w:jc w:val="both"/>
        <w:rPr>
          <w:sz w:val="20"/>
          <w:szCs w:val="20"/>
        </w:rPr>
      </w:pPr>
      <w:r w:rsidRPr="00A049EA">
        <w:rPr>
          <w:bCs/>
          <w:i/>
          <w:iCs/>
          <w:sz w:val="20"/>
          <w:szCs w:val="20"/>
        </w:rPr>
        <w:t>Marcel René Provost v. Attorney General of Canada representing the United States of America</w:t>
      </w:r>
      <w:r w:rsidRPr="00A049EA">
        <w:rPr>
          <w:sz w:val="20"/>
          <w:szCs w:val="20"/>
        </w:rPr>
        <w:t xml:space="preserve"> (Que.) (Criminal) (By Leave) (</w:t>
      </w:r>
      <w:hyperlink r:id="rId9" w:history="1">
        <w:r w:rsidRPr="00A049EA">
          <w:rPr>
            <w:rStyle w:val="Hyperlink"/>
            <w:sz w:val="20"/>
            <w:szCs w:val="20"/>
          </w:rPr>
          <w:t>36526</w:t>
        </w:r>
      </w:hyperlink>
      <w:r w:rsidRPr="00A049EA">
        <w:rPr>
          <w:sz w:val="20"/>
          <w:szCs w:val="20"/>
        </w:rPr>
        <w:t>)</w:t>
      </w:r>
    </w:p>
    <w:p w:rsidR="00A049EA" w:rsidRPr="00A049EA" w:rsidRDefault="00A049EA" w:rsidP="00A049EA">
      <w:pPr>
        <w:jc w:val="both"/>
        <w:rPr>
          <w:sz w:val="20"/>
        </w:rPr>
      </w:pPr>
      <w:r w:rsidRPr="00A049EA">
        <w:rPr>
          <w:sz w:val="20"/>
        </w:rPr>
        <w:t xml:space="preserve">Coram: </w:t>
      </w:r>
      <w:proofErr w:type="spellStart"/>
      <w:r w:rsidRPr="00A049EA">
        <w:rPr>
          <w:sz w:val="20"/>
        </w:rPr>
        <w:t>Abella</w:t>
      </w:r>
      <w:proofErr w:type="spellEnd"/>
      <w:r w:rsidRPr="00A049EA">
        <w:rPr>
          <w:sz w:val="20"/>
        </w:rPr>
        <w:t xml:space="preserve"> / Karakatsanis / Brown</w:t>
      </w:r>
    </w:p>
    <w:p w:rsidR="00A049EA" w:rsidRPr="00A049EA" w:rsidRDefault="00A049EA" w:rsidP="00A049EA">
      <w:pPr>
        <w:jc w:val="both"/>
        <w:rPr>
          <w:iCs/>
          <w:sz w:val="20"/>
        </w:rPr>
      </w:pPr>
    </w:p>
    <w:p w:rsidR="00A049EA" w:rsidRPr="00A049EA" w:rsidRDefault="00A049EA" w:rsidP="00A049EA">
      <w:pPr>
        <w:jc w:val="both"/>
        <w:rPr>
          <w:sz w:val="20"/>
        </w:rPr>
      </w:pPr>
      <w:r w:rsidRPr="00A049EA">
        <w:rPr>
          <w:sz w:val="20"/>
        </w:rPr>
        <w:t>****</w:t>
      </w:r>
    </w:p>
    <w:p w:rsidR="00A049EA" w:rsidRDefault="00A049EA" w:rsidP="00A049EA">
      <w:pPr>
        <w:jc w:val="both"/>
        <w:rPr>
          <w:i/>
          <w:sz w:val="20"/>
        </w:rPr>
      </w:pPr>
    </w:p>
    <w:p w:rsidR="00C02C9D" w:rsidRPr="00785ED0" w:rsidRDefault="00C02C9D" w:rsidP="00C02C9D">
      <w:pPr>
        <w:jc w:val="both"/>
        <w:rPr>
          <w:b/>
        </w:rPr>
      </w:pPr>
      <w:r w:rsidRPr="00785ED0">
        <w:rPr>
          <w:b/>
        </w:rPr>
        <w:t>DISMISSED</w:t>
      </w:r>
      <w:r>
        <w:rPr>
          <w:b/>
        </w:rPr>
        <w:t xml:space="preserve"> WITH COSTS</w:t>
      </w:r>
      <w:r w:rsidRPr="00785ED0">
        <w:rPr>
          <w:b/>
        </w:rPr>
        <w:t xml:space="preserve"> / REJETÉE</w:t>
      </w:r>
      <w:r w:rsidR="00A049EA">
        <w:rPr>
          <w:b/>
        </w:rPr>
        <w:t>S</w:t>
      </w:r>
      <w:r w:rsidRPr="00785ED0">
        <w:rPr>
          <w:b/>
        </w:rPr>
        <w:t xml:space="preserve"> </w:t>
      </w:r>
      <w:r>
        <w:rPr>
          <w:b/>
        </w:rPr>
        <w:t>AVEC</w:t>
      </w:r>
      <w:r>
        <w:rPr>
          <w:b/>
        </w:rPr>
        <w:t xml:space="preserve"> DÉPENS</w:t>
      </w:r>
    </w:p>
    <w:p w:rsidR="00C02C9D" w:rsidRPr="00A049EA" w:rsidRDefault="00C02C9D" w:rsidP="00A049EA">
      <w:pPr>
        <w:jc w:val="both"/>
        <w:rPr>
          <w:i/>
          <w:sz w:val="20"/>
          <w:lang w:eastAsia="en-CA"/>
        </w:rPr>
      </w:pPr>
    </w:p>
    <w:p w:rsidR="00C02C9D" w:rsidRPr="00A049EA" w:rsidRDefault="00C02C9D" w:rsidP="00A049EA">
      <w:pPr>
        <w:jc w:val="both"/>
        <w:rPr>
          <w:sz w:val="20"/>
          <w:lang w:val="en-CA" w:eastAsia="en-CA"/>
        </w:rPr>
      </w:pPr>
      <w:r w:rsidRPr="00A049EA">
        <w:rPr>
          <w:i/>
          <w:sz w:val="20"/>
          <w:lang w:val="en-CA" w:eastAsia="en-CA"/>
        </w:rPr>
        <w:t xml:space="preserve">Frank A. </w:t>
      </w:r>
      <w:proofErr w:type="spellStart"/>
      <w:r w:rsidRPr="00A049EA">
        <w:rPr>
          <w:i/>
          <w:sz w:val="20"/>
          <w:lang w:val="en-CA" w:eastAsia="en-CA"/>
        </w:rPr>
        <w:t>Togstad</w:t>
      </w:r>
      <w:proofErr w:type="spellEnd"/>
      <w:r w:rsidRPr="00A049EA">
        <w:rPr>
          <w:i/>
          <w:sz w:val="20"/>
          <w:lang w:val="en-CA" w:eastAsia="en-CA"/>
        </w:rPr>
        <w:t xml:space="preserve"> et al. v. Surface Rights Board et al.</w:t>
      </w:r>
      <w:r w:rsidRPr="00A049EA">
        <w:rPr>
          <w:sz w:val="20"/>
          <w:lang w:val="en-CA" w:eastAsia="en-CA"/>
        </w:rPr>
        <w:t xml:space="preserve"> (Alta.) (Civil) (By Leave) (</w:t>
      </w:r>
      <w:hyperlink r:id="rId10" w:history="1">
        <w:r w:rsidRPr="00A049EA">
          <w:rPr>
            <w:rStyle w:val="Hyperlink"/>
            <w:sz w:val="20"/>
            <w:lang w:val="en-CA" w:eastAsia="en-CA"/>
          </w:rPr>
          <w:t>36544</w:t>
        </w:r>
      </w:hyperlink>
      <w:r w:rsidRPr="00A049EA">
        <w:rPr>
          <w:sz w:val="20"/>
          <w:lang w:val="en-CA" w:eastAsia="en-CA"/>
        </w:rPr>
        <w:t>)</w:t>
      </w:r>
    </w:p>
    <w:p w:rsidR="00C02C9D" w:rsidRPr="00A049EA" w:rsidRDefault="00C02C9D" w:rsidP="00A049EA">
      <w:pPr>
        <w:jc w:val="both"/>
        <w:rPr>
          <w:sz w:val="20"/>
        </w:rPr>
      </w:pPr>
      <w:r w:rsidRPr="00A049EA">
        <w:rPr>
          <w:sz w:val="20"/>
        </w:rPr>
        <w:t>(</w:t>
      </w:r>
      <w:r w:rsidRPr="00A049EA">
        <w:rPr>
          <w:sz w:val="20"/>
        </w:rPr>
        <w:t xml:space="preserve">The application for leave to appeal is dismissed with costs to the respondent, </w:t>
      </w:r>
      <w:proofErr w:type="spellStart"/>
      <w:r w:rsidRPr="00A049EA">
        <w:rPr>
          <w:sz w:val="20"/>
        </w:rPr>
        <w:t>Altalink</w:t>
      </w:r>
      <w:proofErr w:type="spellEnd"/>
      <w:r w:rsidRPr="00A049EA">
        <w:rPr>
          <w:sz w:val="20"/>
        </w:rPr>
        <w:t xml:space="preserve"> Management Ltd.</w:t>
      </w:r>
      <w:r w:rsidRPr="00A049EA">
        <w:rPr>
          <w:sz w:val="20"/>
        </w:rPr>
        <w:t xml:space="preserve"> /</w:t>
      </w:r>
    </w:p>
    <w:p w:rsidR="00C02C9D" w:rsidRPr="00A049EA" w:rsidRDefault="00C02C9D" w:rsidP="00A049EA">
      <w:pPr>
        <w:jc w:val="both"/>
        <w:rPr>
          <w:sz w:val="20"/>
          <w:lang w:val="fr-CA"/>
        </w:rPr>
      </w:pPr>
      <w:r w:rsidRPr="00A049EA">
        <w:rPr>
          <w:sz w:val="20"/>
          <w:lang w:val="fr-CA"/>
        </w:rPr>
        <w:t xml:space="preserve">La demande d’autorisation d’appel est rejetée avec dépens en faveur de l’intimée, </w:t>
      </w:r>
      <w:proofErr w:type="spellStart"/>
      <w:r w:rsidRPr="00A049EA">
        <w:rPr>
          <w:sz w:val="20"/>
          <w:lang w:val="fr-CA"/>
        </w:rPr>
        <w:t>Altalink</w:t>
      </w:r>
      <w:proofErr w:type="spellEnd"/>
      <w:r w:rsidRPr="00A049EA">
        <w:rPr>
          <w:sz w:val="20"/>
          <w:lang w:val="fr-CA"/>
        </w:rPr>
        <w:t xml:space="preserve"> Management Ltd.</w:t>
      </w:r>
      <w:r w:rsidRPr="00A049EA">
        <w:rPr>
          <w:sz w:val="20"/>
          <w:lang w:val="fr-CA"/>
        </w:rPr>
        <w:t>)</w:t>
      </w:r>
    </w:p>
    <w:p w:rsidR="00C02C9D" w:rsidRPr="00A049EA" w:rsidRDefault="00C02C9D" w:rsidP="00A049EA">
      <w:pPr>
        <w:jc w:val="both"/>
        <w:rPr>
          <w:sz w:val="20"/>
        </w:rPr>
      </w:pPr>
      <w:r w:rsidRPr="00A049EA">
        <w:rPr>
          <w:sz w:val="20"/>
        </w:rPr>
        <w:t xml:space="preserve">Coram: McLachlin / Moldaver / </w:t>
      </w:r>
      <w:proofErr w:type="spellStart"/>
      <w:r w:rsidRPr="00A049EA">
        <w:rPr>
          <w:sz w:val="20"/>
        </w:rPr>
        <w:t>Gascon</w:t>
      </w:r>
      <w:proofErr w:type="spellEnd"/>
    </w:p>
    <w:p w:rsidR="00C02C9D" w:rsidRPr="00A049EA" w:rsidRDefault="00C02C9D" w:rsidP="00A049EA">
      <w:pPr>
        <w:jc w:val="both"/>
        <w:rPr>
          <w:iCs/>
          <w:sz w:val="20"/>
        </w:rPr>
      </w:pPr>
    </w:p>
    <w:p w:rsidR="00C02C9D" w:rsidRPr="00A049EA" w:rsidRDefault="00C02C9D" w:rsidP="00A049EA">
      <w:pPr>
        <w:jc w:val="both"/>
        <w:rPr>
          <w:sz w:val="20"/>
        </w:rPr>
      </w:pPr>
      <w:r w:rsidRPr="00A049EA">
        <w:rPr>
          <w:sz w:val="20"/>
        </w:rPr>
        <w:t>****</w:t>
      </w:r>
    </w:p>
    <w:p w:rsidR="00C02C9D" w:rsidRPr="00A049EA" w:rsidRDefault="00C02C9D" w:rsidP="00A049EA">
      <w:pPr>
        <w:jc w:val="both"/>
        <w:rPr>
          <w:i/>
          <w:sz w:val="20"/>
          <w:lang w:eastAsia="en-CA"/>
        </w:rPr>
      </w:pPr>
    </w:p>
    <w:p w:rsidR="00C02C9D" w:rsidRPr="00A049EA" w:rsidRDefault="00C02C9D" w:rsidP="00A049EA">
      <w:pPr>
        <w:jc w:val="both"/>
        <w:rPr>
          <w:sz w:val="20"/>
          <w:lang w:eastAsia="en-CA"/>
        </w:rPr>
      </w:pPr>
      <w:r w:rsidRPr="00A049EA">
        <w:rPr>
          <w:i/>
          <w:sz w:val="20"/>
          <w:lang w:val="en-CA" w:eastAsia="en-CA"/>
        </w:rPr>
        <w:t>Shelley Davidson et al. v. 1773907 Alberta Ltd.</w:t>
      </w:r>
      <w:r w:rsidRPr="00A049EA">
        <w:rPr>
          <w:sz w:val="20"/>
          <w:lang w:val="en-CA" w:eastAsia="en-CA"/>
        </w:rPr>
        <w:t xml:space="preserve"> </w:t>
      </w:r>
      <w:r w:rsidRPr="00A049EA">
        <w:rPr>
          <w:sz w:val="20"/>
          <w:lang w:eastAsia="en-CA"/>
        </w:rPr>
        <w:t>(Alta.) (By Leave) (</w:t>
      </w:r>
      <w:hyperlink r:id="rId11" w:history="1">
        <w:r w:rsidRPr="00A049EA">
          <w:rPr>
            <w:rStyle w:val="Hyperlink"/>
            <w:sz w:val="20"/>
            <w:lang w:eastAsia="en-CA"/>
          </w:rPr>
          <w:t>36501</w:t>
        </w:r>
      </w:hyperlink>
      <w:r w:rsidRPr="00A049EA">
        <w:rPr>
          <w:sz w:val="20"/>
          <w:lang w:eastAsia="en-CA"/>
        </w:rPr>
        <w:t>)</w:t>
      </w:r>
    </w:p>
    <w:p w:rsidR="00C02C9D" w:rsidRPr="00A049EA" w:rsidRDefault="00C02C9D" w:rsidP="00A049EA">
      <w:pPr>
        <w:jc w:val="both"/>
        <w:rPr>
          <w:sz w:val="20"/>
        </w:rPr>
      </w:pPr>
      <w:r w:rsidRPr="00A049EA">
        <w:rPr>
          <w:sz w:val="20"/>
        </w:rPr>
        <w:t xml:space="preserve">Coram: McLachlin / Moldaver / </w:t>
      </w:r>
      <w:proofErr w:type="spellStart"/>
      <w:r w:rsidRPr="00A049EA">
        <w:rPr>
          <w:sz w:val="20"/>
        </w:rPr>
        <w:t>Gascon</w:t>
      </w:r>
      <w:proofErr w:type="spellEnd"/>
    </w:p>
    <w:p w:rsidR="00C02C9D" w:rsidRPr="00A049EA" w:rsidRDefault="00C02C9D" w:rsidP="00A049EA">
      <w:pPr>
        <w:jc w:val="both"/>
        <w:rPr>
          <w:iCs/>
          <w:sz w:val="20"/>
        </w:rPr>
      </w:pPr>
    </w:p>
    <w:p w:rsidR="00C02C9D" w:rsidRPr="00A049EA" w:rsidRDefault="00C02C9D" w:rsidP="00A049EA">
      <w:pPr>
        <w:jc w:val="both"/>
        <w:rPr>
          <w:sz w:val="20"/>
          <w:lang w:val="fr-CA"/>
        </w:rPr>
      </w:pPr>
      <w:r w:rsidRPr="00A049EA">
        <w:rPr>
          <w:sz w:val="20"/>
          <w:lang w:val="fr-CA"/>
        </w:rPr>
        <w:t>****</w:t>
      </w:r>
    </w:p>
    <w:p w:rsidR="00C02C9D" w:rsidRPr="00A049EA" w:rsidRDefault="00C02C9D" w:rsidP="00A049EA">
      <w:pPr>
        <w:jc w:val="both"/>
        <w:rPr>
          <w:i/>
          <w:sz w:val="20"/>
          <w:lang w:val="fr-CA" w:eastAsia="en-CA"/>
        </w:rPr>
      </w:pPr>
    </w:p>
    <w:p w:rsidR="00C02C9D" w:rsidRPr="00A049EA" w:rsidRDefault="00C02C9D" w:rsidP="00A049EA">
      <w:pPr>
        <w:jc w:val="both"/>
        <w:rPr>
          <w:sz w:val="20"/>
          <w:lang w:val="fr-FR"/>
        </w:rPr>
      </w:pPr>
      <w:r w:rsidRPr="00A049EA">
        <w:rPr>
          <w:i/>
          <w:sz w:val="20"/>
          <w:lang w:val="fr-FR"/>
        </w:rPr>
        <w:t>Ville de Laval c. Frères Maristes</w:t>
      </w:r>
      <w:r w:rsidRPr="00A049EA">
        <w:rPr>
          <w:sz w:val="20"/>
          <w:lang w:val="fr-FR"/>
        </w:rPr>
        <w:t xml:space="preserve"> </w:t>
      </w:r>
      <w:r w:rsidRPr="00A049EA">
        <w:rPr>
          <w:i/>
          <w:sz w:val="20"/>
          <w:lang w:val="fr-FR"/>
        </w:rPr>
        <w:t>(Iberville)</w:t>
      </w:r>
      <w:r w:rsidRPr="00A049EA">
        <w:rPr>
          <w:sz w:val="20"/>
          <w:lang w:val="fr-FR"/>
        </w:rPr>
        <w:t xml:space="preserve"> (</w:t>
      </w:r>
      <w:proofErr w:type="spellStart"/>
      <w:r w:rsidRPr="00A049EA">
        <w:rPr>
          <w:sz w:val="20"/>
          <w:lang w:val="fr-FR"/>
        </w:rPr>
        <w:t>Qc</w:t>
      </w:r>
      <w:proofErr w:type="spellEnd"/>
      <w:r w:rsidRPr="00A049EA">
        <w:rPr>
          <w:sz w:val="20"/>
          <w:lang w:val="fr-FR"/>
        </w:rPr>
        <w:t>) (Civile) (Autorisation) (</w:t>
      </w:r>
      <w:hyperlink r:id="rId12" w:history="1">
        <w:r w:rsidRPr="00A049EA">
          <w:rPr>
            <w:rStyle w:val="Hyperlink"/>
            <w:sz w:val="20"/>
            <w:lang w:val="fr-FR"/>
          </w:rPr>
          <w:t>36044</w:t>
        </w:r>
      </w:hyperlink>
      <w:r w:rsidRPr="00A049EA">
        <w:rPr>
          <w:sz w:val="20"/>
          <w:lang w:val="fr-FR"/>
        </w:rPr>
        <w:t xml:space="preserve">) </w:t>
      </w:r>
    </w:p>
    <w:p w:rsidR="00C02C9D" w:rsidRPr="00A049EA" w:rsidRDefault="00C02C9D" w:rsidP="00A049EA">
      <w:pPr>
        <w:jc w:val="both"/>
        <w:rPr>
          <w:sz w:val="20"/>
        </w:rPr>
      </w:pPr>
      <w:r w:rsidRPr="00A049EA">
        <w:rPr>
          <w:sz w:val="20"/>
        </w:rPr>
        <w:lastRenderedPageBreak/>
        <w:t xml:space="preserve">Coram: </w:t>
      </w:r>
      <w:proofErr w:type="spellStart"/>
      <w:r w:rsidRPr="00A049EA">
        <w:rPr>
          <w:sz w:val="20"/>
        </w:rPr>
        <w:t>Abella</w:t>
      </w:r>
      <w:proofErr w:type="spellEnd"/>
      <w:r w:rsidRPr="00A049EA">
        <w:rPr>
          <w:sz w:val="20"/>
        </w:rPr>
        <w:t xml:space="preserve"> / </w:t>
      </w:r>
      <w:r w:rsidRPr="00A049EA">
        <w:rPr>
          <w:sz w:val="20"/>
        </w:rPr>
        <w:t>Karakatsanis</w:t>
      </w:r>
      <w:r w:rsidRPr="00A049EA">
        <w:rPr>
          <w:sz w:val="20"/>
        </w:rPr>
        <w:t xml:space="preserve"> / </w:t>
      </w:r>
      <w:proofErr w:type="spellStart"/>
      <w:r w:rsidRPr="00A049EA">
        <w:rPr>
          <w:sz w:val="20"/>
        </w:rPr>
        <w:t>Côté</w:t>
      </w:r>
      <w:proofErr w:type="spellEnd"/>
    </w:p>
    <w:p w:rsidR="00C02C9D" w:rsidRPr="00A049EA" w:rsidRDefault="00C02C9D" w:rsidP="00A049EA">
      <w:pPr>
        <w:jc w:val="both"/>
        <w:rPr>
          <w:iCs/>
          <w:sz w:val="20"/>
        </w:rPr>
      </w:pPr>
    </w:p>
    <w:p w:rsidR="00C02C9D" w:rsidRPr="00A049EA" w:rsidRDefault="00C02C9D" w:rsidP="00A049EA">
      <w:pPr>
        <w:jc w:val="both"/>
        <w:rPr>
          <w:sz w:val="20"/>
        </w:rPr>
      </w:pPr>
      <w:r w:rsidRPr="00A049EA">
        <w:rPr>
          <w:sz w:val="20"/>
        </w:rPr>
        <w:t>****</w:t>
      </w:r>
    </w:p>
    <w:p w:rsidR="00C02C9D" w:rsidRPr="00A049EA" w:rsidRDefault="00C02C9D" w:rsidP="00A049EA">
      <w:pPr>
        <w:jc w:val="both"/>
        <w:rPr>
          <w:i/>
          <w:sz w:val="20"/>
          <w:lang w:eastAsia="en-CA"/>
        </w:rPr>
      </w:pPr>
    </w:p>
    <w:p w:rsidR="00C02C9D" w:rsidRPr="00A049EA" w:rsidRDefault="00C02C9D" w:rsidP="00A049EA">
      <w:pPr>
        <w:jc w:val="both"/>
        <w:rPr>
          <w:sz w:val="20"/>
          <w:lang w:val="en-CA"/>
        </w:rPr>
      </w:pPr>
      <w:r w:rsidRPr="00A049EA">
        <w:rPr>
          <w:i/>
          <w:sz w:val="20"/>
        </w:rPr>
        <w:t xml:space="preserve">Noel </w:t>
      </w:r>
      <w:proofErr w:type="spellStart"/>
      <w:r w:rsidRPr="00A049EA">
        <w:rPr>
          <w:i/>
          <w:sz w:val="20"/>
        </w:rPr>
        <w:t>Ayangma</w:t>
      </w:r>
      <w:proofErr w:type="spellEnd"/>
      <w:r w:rsidRPr="00A049EA">
        <w:rPr>
          <w:i/>
          <w:sz w:val="20"/>
        </w:rPr>
        <w:t xml:space="preserve"> v. Prince Edward Island Human Rights Commission et al.</w:t>
      </w:r>
      <w:r w:rsidRPr="00A049EA">
        <w:rPr>
          <w:sz w:val="20"/>
        </w:rPr>
        <w:t xml:space="preserve"> (P.E.I.) (Civil) (By Leave) (</w:t>
      </w:r>
      <w:hyperlink r:id="rId13" w:history="1">
        <w:r w:rsidRPr="00A049EA">
          <w:rPr>
            <w:rStyle w:val="Hyperlink"/>
            <w:sz w:val="20"/>
          </w:rPr>
          <w:t>36548</w:t>
        </w:r>
      </w:hyperlink>
      <w:r w:rsidRPr="00A049EA">
        <w:rPr>
          <w:sz w:val="20"/>
        </w:rPr>
        <w:t>)</w:t>
      </w:r>
    </w:p>
    <w:p w:rsidR="00C02C9D" w:rsidRPr="00A049EA" w:rsidRDefault="00C02C9D" w:rsidP="00A049EA">
      <w:pPr>
        <w:jc w:val="both"/>
        <w:rPr>
          <w:sz w:val="20"/>
        </w:rPr>
      </w:pPr>
      <w:r w:rsidRPr="00A049EA">
        <w:rPr>
          <w:sz w:val="20"/>
        </w:rPr>
        <w:t>(</w:t>
      </w:r>
      <w:r w:rsidRPr="00A049EA">
        <w:rPr>
          <w:sz w:val="20"/>
        </w:rPr>
        <w:t xml:space="preserve">The motion for an extension of time to serve and file the application for leave to appeal is granted. The application for leave to appeal is dismissed with costs to the respondent, the Commission </w:t>
      </w:r>
      <w:proofErr w:type="spellStart"/>
      <w:r w:rsidRPr="00A049EA">
        <w:rPr>
          <w:sz w:val="20"/>
        </w:rPr>
        <w:t>Scolaire</w:t>
      </w:r>
      <w:proofErr w:type="spellEnd"/>
      <w:r w:rsidRPr="00A049EA">
        <w:rPr>
          <w:sz w:val="20"/>
        </w:rPr>
        <w:t xml:space="preserve"> de la Langue </w:t>
      </w:r>
      <w:proofErr w:type="spellStart"/>
      <w:r w:rsidRPr="00A049EA">
        <w:rPr>
          <w:sz w:val="20"/>
        </w:rPr>
        <w:t>Française</w:t>
      </w:r>
      <w:proofErr w:type="spellEnd"/>
      <w:r w:rsidRPr="00A049EA">
        <w:rPr>
          <w:sz w:val="20"/>
        </w:rPr>
        <w:t>.</w:t>
      </w:r>
      <w:r w:rsidRPr="00A049EA">
        <w:rPr>
          <w:sz w:val="20"/>
        </w:rPr>
        <w:t xml:space="preserve"> /</w:t>
      </w:r>
    </w:p>
    <w:p w:rsidR="00C02C9D" w:rsidRPr="00A049EA" w:rsidRDefault="00C02C9D" w:rsidP="00A049EA">
      <w:pPr>
        <w:jc w:val="both"/>
        <w:rPr>
          <w:sz w:val="20"/>
          <w:lang w:val="fr-CA"/>
        </w:rPr>
      </w:pPr>
      <w:r w:rsidRPr="00A049EA">
        <w:rPr>
          <w:sz w:val="20"/>
          <w:lang w:val="fr-CA"/>
        </w:rPr>
        <w:t>La requête en prorogation du délai de signification et de dépôt de la demande d’autorisation d’appel est accueillie. La demande d’autorisation d’appel est rejetée avec dépens en faveur de l’intimée, la Commission s</w:t>
      </w:r>
      <w:r w:rsidRPr="00A049EA">
        <w:rPr>
          <w:sz w:val="20"/>
          <w:lang w:val="fr-CA"/>
        </w:rPr>
        <w:t>colaire de la langue française.)</w:t>
      </w:r>
    </w:p>
    <w:p w:rsidR="00C02C9D" w:rsidRPr="00A049EA" w:rsidRDefault="00C02C9D" w:rsidP="00A049EA">
      <w:pPr>
        <w:jc w:val="both"/>
        <w:rPr>
          <w:sz w:val="20"/>
        </w:rPr>
      </w:pPr>
      <w:r w:rsidRPr="00A049EA">
        <w:rPr>
          <w:sz w:val="20"/>
        </w:rPr>
        <w:t xml:space="preserve">Coram: </w:t>
      </w:r>
      <w:proofErr w:type="spellStart"/>
      <w:r w:rsidRPr="00A049EA">
        <w:rPr>
          <w:sz w:val="20"/>
        </w:rPr>
        <w:t>Abella</w:t>
      </w:r>
      <w:proofErr w:type="spellEnd"/>
      <w:r w:rsidRPr="00A049EA">
        <w:rPr>
          <w:sz w:val="20"/>
        </w:rPr>
        <w:t xml:space="preserve"> / Karakatsanis / Brown</w:t>
      </w:r>
    </w:p>
    <w:p w:rsidR="00C02C9D" w:rsidRPr="00A049EA" w:rsidRDefault="00C02C9D" w:rsidP="00A049EA">
      <w:pPr>
        <w:jc w:val="both"/>
        <w:rPr>
          <w:iCs/>
          <w:sz w:val="20"/>
        </w:rPr>
      </w:pPr>
    </w:p>
    <w:p w:rsidR="00C02C9D" w:rsidRPr="00A049EA" w:rsidRDefault="00C02C9D" w:rsidP="00A049EA">
      <w:pPr>
        <w:jc w:val="both"/>
        <w:rPr>
          <w:sz w:val="20"/>
        </w:rPr>
      </w:pPr>
      <w:r w:rsidRPr="00A049EA">
        <w:rPr>
          <w:sz w:val="20"/>
        </w:rPr>
        <w:t>****</w:t>
      </w:r>
    </w:p>
    <w:p w:rsidR="00C02C9D" w:rsidRPr="00A049EA" w:rsidRDefault="00C02C9D" w:rsidP="00A049EA">
      <w:pPr>
        <w:jc w:val="both"/>
        <w:rPr>
          <w:i/>
          <w:sz w:val="20"/>
        </w:rPr>
      </w:pPr>
    </w:p>
    <w:p w:rsidR="00C02C9D" w:rsidRPr="00A049EA" w:rsidRDefault="00C02C9D" w:rsidP="00A049EA">
      <w:pPr>
        <w:jc w:val="both"/>
        <w:rPr>
          <w:sz w:val="20"/>
          <w:lang w:val="en-CA"/>
        </w:rPr>
      </w:pPr>
      <w:r w:rsidRPr="00A049EA">
        <w:rPr>
          <w:i/>
          <w:sz w:val="20"/>
          <w:lang w:val="en-CA"/>
        </w:rPr>
        <w:t>457351 Ontario Inc. et al. v. Golf North Properties Inc.</w:t>
      </w:r>
      <w:r w:rsidRPr="00A049EA">
        <w:rPr>
          <w:sz w:val="20"/>
          <w:lang w:val="en-CA"/>
        </w:rPr>
        <w:t xml:space="preserve"> (Ont.) (Civil) (By Leave) (</w:t>
      </w:r>
      <w:hyperlink r:id="rId14" w:history="1">
        <w:r w:rsidRPr="00A049EA">
          <w:rPr>
            <w:rStyle w:val="Hyperlink"/>
            <w:sz w:val="20"/>
            <w:lang w:val="en-CA"/>
          </w:rPr>
          <w:t>36626</w:t>
        </w:r>
      </w:hyperlink>
      <w:r w:rsidRPr="00A049EA">
        <w:rPr>
          <w:sz w:val="20"/>
          <w:lang w:val="en-CA"/>
        </w:rPr>
        <w:t>)</w:t>
      </w:r>
    </w:p>
    <w:p w:rsidR="00C02C9D" w:rsidRPr="00A049EA" w:rsidRDefault="00C02C9D" w:rsidP="00A049EA">
      <w:pPr>
        <w:jc w:val="both"/>
        <w:rPr>
          <w:sz w:val="20"/>
        </w:rPr>
      </w:pPr>
      <w:r w:rsidRPr="00A049EA">
        <w:rPr>
          <w:sz w:val="20"/>
          <w:lang w:val="en-CA"/>
        </w:rPr>
        <w:t>(</w:t>
      </w:r>
      <w:r w:rsidRPr="00A049EA">
        <w:rPr>
          <w:sz w:val="20"/>
        </w:rPr>
        <w:t>The motion for a stay of execution is dismissed. The application for leave to appeal is dismissed with costs.</w:t>
      </w:r>
      <w:r w:rsidRPr="00A049EA">
        <w:rPr>
          <w:sz w:val="20"/>
        </w:rPr>
        <w:t xml:space="preserve"> /</w:t>
      </w:r>
    </w:p>
    <w:p w:rsidR="00C02C9D" w:rsidRPr="00A049EA" w:rsidRDefault="00C02C9D" w:rsidP="00A049EA">
      <w:pPr>
        <w:jc w:val="both"/>
        <w:rPr>
          <w:sz w:val="20"/>
          <w:lang w:val="fr-CA"/>
        </w:rPr>
      </w:pPr>
      <w:r w:rsidRPr="00A049EA">
        <w:rPr>
          <w:sz w:val="20"/>
          <w:lang w:val="fr-CA"/>
        </w:rPr>
        <w:t xml:space="preserve">La requête en sursis d’exécution est rejetée. La demande d’autorisation d’appel </w:t>
      </w:r>
      <w:r w:rsidRPr="00A049EA">
        <w:rPr>
          <w:sz w:val="20"/>
          <w:lang w:val="fr-CA"/>
        </w:rPr>
        <w:t>est rejetée avec dépens.)</w:t>
      </w:r>
    </w:p>
    <w:p w:rsidR="00A049EA" w:rsidRPr="00A049EA" w:rsidRDefault="00A049EA" w:rsidP="00A049EA">
      <w:pPr>
        <w:jc w:val="both"/>
        <w:rPr>
          <w:sz w:val="20"/>
        </w:rPr>
      </w:pPr>
      <w:r w:rsidRPr="00A049EA">
        <w:rPr>
          <w:sz w:val="20"/>
        </w:rPr>
        <w:t xml:space="preserve">Coram: </w:t>
      </w:r>
      <w:proofErr w:type="spellStart"/>
      <w:r w:rsidRPr="00A049EA">
        <w:rPr>
          <w:sz w:val="20"/>
        </w:rPr>
        <w:t>Abella</w:t>
      </w:r>
      <w:proofErr w:type="spellEnd"/>
      <w:r w:rsidRPr="00A049EA">
        <w:rPr>
          <w:sz w:val="20"/>
        </w:rPr>
        <w:t xml:space="preserve"> / Karakatsanis / Brown</w:t>
      </w:r>
    </w:p>
    <w:p w:rsidR="00A049EA" w:rsidRPr="00A049EA" w:rsidRDefault="00A049EA" w:rsidP="00A049EA">
      <w:pPr>
        <w:jc w:val="both"/>
        <w:rPr>
          <w:iCs/>
          <w:sz w:val="20"/>
        </w:rPr>
      </w:pPr>
    </w:p>
    <w:p w:rsidR="00A049EA" w:rsidRPr="00A049EA" w:rsidRDefault="00A049EA" w:rsidP="00A049EA">
      <w:pPr>
        <w:jc w:val="both"/>
        <w:rPr>
          <w:sz w:val="20"/>
        </w:rPr>
      </w:pPr>
      <w:r w:rsidRPr="00A049EA">
        <w:rPr>
          <w:sz w:val="20"/>
        </w:rPr>
        <w:t>****</w:t>
      </w:r>
    </w:p>
    <w:p w:rsidR="00A049EA" w:rsidRDefault="00A049EA" w:rsidP="00A049EA">
      <w:pPr>
        <w:jc w:val="both"/>
        <w:rPr>
          <w:i/>
          <w:sz w:val="20"/>
        </w:rPr>
      </w:pPr>
    </w:p>
    <w:p w:rsidR="00C02C9D" w:rsidRPr="00785ED0" w:rsidRDefault="00C02C9D" w:rsidP="00C02C9D">
      <w:pPr>
        <w:jc w:val="both"/>
        <w:rPr>
          <w:b/>
        </w:rPr>
      </w:pPr>
      <w:r w:rsidRPr="00785ED0">
        <w:rPr>
          <w:b/>
        </w:rPr>
        <w:t>DISMISSED</w:t>
      </w:r>
      <w:r>
        <w:rPr>
          <w:b/>
        </w:rPr>
        <w:t xml:space="preserve"> WITHOUT COSTS</w:t>
      </w:r>
      <w:r w:rsidRPr="00785ED0">
        <w:rPr>
          <w:b/>
        </w:rPr>
        <w:t xml:space="preserve"> / REJETÉE</w:t>
      </w:r>
      <w:r w:rsidR="00A049EA">
        <w:rPr>
          <w:b/>
        </w:rPr>
        <w:t>S</w:t>
      </w:r>
      <w:r w:rsidRPr="00785ED0">
        <w:rPr>
          <w:b/>
        </w:rPr>
        <w:t xml:space="preserve"> </w:t>
      </w:r>
      <w:r>
        <w:rPr>
          <w:b/>
        </w:rPr>
        <w:t>SANS DÉPENS</w:t>
      </w:r>
    </w:p>
    <w:p w:rsidR="00C02C9D" w:rsidRPr="00A049EA" w:rsidRDefault="00C02C9D" w:rsidP="00A049EA">
      <w:pPr>
        <w:jc w:val="both"/>
        <w:rPr>
          <w:i/>
          <w:sz w:val="20"/>
          <w:lang w:eastAsia="en-CA"/>
        </w:rPr>
      </w:pPr>
    </w:p>
    <w:p w:rsidR="00C02C9D" w:rsidRPr="00A049EA" w:rsidRDefault="00C02C9D" w:rsidP="00A049EA">
      <w:pPr>
        <w:jc w:val="both"/>
        <w:rPr>
          <w:sz w:val="20"/>
          <w:lang w:val="en-CA" w:eastAsia="en-CA"/>
        </w:rPr>
      </w:pPr>
      <w:proofErr w:type="spellStart"/>
      <w:r w:rsidRPr="00A049EA">
        <w:rPr>
          <w:i/>
          <w:sz w:val="20"/>
          <w:lang w:val="en-CA" w:eastAsia="en-CA"/>
        </w:rPr>
        <w:t>Jeries</w:t>
      </w:r>
      <w:proofErr w:type="spellEnd"/>
      <w:r w:rsidRPr="00A049EA">
        <w:rPr>
          <w:i/>
          <w:sz w:val="20"/>
          <w:lang w:val="en-CA" w:eastAsia="en-CA"/>
        </w:rPr>
        <w:t xml:space="preserve"> </w:t>
      </w:r>
      <w:proofErr w:type="spellStart"/>
      <w:r w:rsidRPr="00A049EA">
        <w:rPr>
          <w:i/>
          <w:sz w:val="20"/>
          <w:lang w:val="en-CA" w:eastAsia="en-CA"/>
        </w:rPr>
        <w:t>Yacob</w:t>
      </w:r>
      <w:proofErr w:type="spellEnd"/>
      <w:r w:rsidRPr="00A049EA">
        <w:rPr>
          <w:i/>
          <w:sz w:val="20"/>
          <w:lang w:val="en-CA" w:eastAsia="en-CA"/>
        </w:rPr>
        <w:t xml:space="preserve"> </w:t>
      </w:r>
      <w:proofErr w:type="spellStart"/>
      <w:r w:rsidRPr="00A049EA">
        <w:rPr>
          <w:i/>
          <w:sz w:val="20"/>
          <w:lang w:val="en-CA" w:eastAsia="en-CA"/>
        </w:rPr>
        <w:t>Qumsyeh</w:t>
      </w:r>
      <w:proofErr w:type="spellEnd"/>
      <w:r w:rsidRPr="00A049EA">
        <w:rPr>
          <w:i/>
          <w:sz w:val="20"/>
          <w:lang w:val="en-CA" w:eastAsia="en-CA"/>
        </w:rPr>
        <w:t xml:space="preserve"> v. Attorney General of Canada on behalf of the United States of America and Minister of Justice </w:t>
      </w:r>
      <w:r w:rsidRPr="00A049EA">
        <w:rPr>
          <w:sz w:val="20"/>
          <w:lang w:val="en-CA" w:eastAsia="en-CA"/>
        </w:rPr>
        <w:t>(Ont.) (Criminal) (By Leave) (</w:t>
      </w:r>
      <w:hyperlink r:id="rId15" w:history="1">
        <w:r w:rsidRPr="00A049EA">
          <w:rPr>
            <w:rStyle w:val="Hyperlink"/>
            <w:sz w:val="20"/>
            <w:lang w:val="en-CA" w:eastAsia="en-CA"/>
          </w:rPr>
          <w:t>36593</w:t>
        </w:r>
      </w:hyperlink>
      <w:r w:rsidRPr="00A049EA">
        <w:rPr>
          <w:sz w:val="20"/>
          <w:lang w:val="en-CA" w:eastAsia="en-CA"/>
        </w:rPr>
        <w:t>)</w:t>
      </w:r>
    </w:p>
    <w:p w:rsidR="00C02C9D" w:rsidRPr="00A049EA" w:rsidRDefault="00C02C9D" w:rsidP="00A049EA">
      <w:pPr>
        <w:jc w:val="both"/>
        <w:rPr>
          <w:sz w:val="20"/>
        </w:rPr>
      </w:pPr>
      <w:r w:rsidRPr="00A049EA">
        <w:rPr>
          <w:sz w:val="20"/>
        </w:rPr>
        <w:t xml:space="preserve">Coram: McLachlin / Moldaver / </w:t>
      </w:r>
      <w:proofErr w:type="spellStart"/>
      <w:r w:rsidRPr="00A049EA">
        <w:rPr>
          <w:sz w:val="20"/>
        </w:rPr>
        <w:t>Gascon</w:t>
      </w:r>
      <w:proofErr w:type="spellEnd"/>
    </w:p>
    <w:p w:rsidR="00C02C9D" w:rsidRPr="00A049EA" w:rsidRDefault="00C02C9D" w:rsidP="00A049EA">
      <w:pPr>
        <w:jc w:val="both"/>
        <w:rPr>
          <w:iCs/>
          <w:sz w:val="20"/>
        </w:rPr>
      </w:pPr>
    </w:p>
    <w:p w:rsidR="00C02C9D" w:rsidRPr="00A049EA" w:rsidRDefault="00C02C9D" w:rsidP="00A049EA">
      <w:pPr>
        <w:jc w:val="both"/>
        <w:rPr>
          <w:sz w:val="20"/>
        </w:rPr>
      </w:pPr>
      <w:r w:rsidRPr="00A049EA">
        <w:rPr>
          <w:sz w:val="20"/>
        </w:rPr>
        <w:t>****</w:t>
      </w:r>
    </w:p>
    <w:p w:rsidR="00C02C9D" w:rsidRPr="00A049EA" w:rsidRDefault="00C02C9D" w:rsidP="00A049EA">
      <w:pPr>
        <w:jc w:val="both"/>
        <w:rPr>
          <w:i/>
          <w:sz w:val="20"/>
          <w:lang w:eastAsia="en-CA"/>
        </w:rPr>
      </w:pPr>
    </w:p>
    <w:p w:rsidR="00C02C9D" w:rsidRPr="00A049EA" w:rsidRDefault="00C02C9D" w:rsidP="00A049EA">
      <w:pPr>
        <w:jc w:val="both"/>
        <w:rPr>
          <w:sz w:val="20"/>
          <w:lang w:val="en-CA"/>
        </w:rPr>
      </w:pPr>
      <w:r w:rsidRPr="00A049EA">
        <w:rPr>
          <w:i/>
          <w:sz w:val="20"/>
          <w:lang w:val="en-CA"/>
        </w:rPr>
        <w:t>Keith Glen McKinnon v. Attorney General of Québec</w:t>
      </w:r>
      <w:r w:rsidRPr="00A049EA">
        <w:rPr>
          <w:sz w:val="20"/>
          <w:lang w:val="en-CA"/>
        </w:rPr>
        <w:t xml:space="preserve"> (Que.) (Civil) (By Leave) (</w:t>
      </w:r>
      <w:hyperlink r:id="rId16" w:history="1">
        <w:r w:rsidRPr="00A049EA">
          <w:rPr>
            <w:rStyle w:val="Hyperlink"/>
            <w:sz w:val="20"/>
            <w:lang w:val="en-CA"/>
          </w:rPr>
          <w:t>36397</w:t>
        </w:r>
      </w:hyperlink>
      <w:r w:rsidRPr="00A049EA">
        <w:rPr>
          <w:sz w:val="20"/>
          <w:lang w:val="en-CA"/>
        </w:rPr>
        <w:t>)</w:t>
      </w:r>
    </w:p>
    <w:p w:rsidR="00C02C9D" w:rsidRPr="00A049EA" w:rsidRDefault="00C02C9D" w:rsidP="00A049EA">
      <w:pPr>
        <w:jc w:val="both"/>
        <w:rPr>
          <w:sz w:val="20"/>
        </w:rPr>
      </w:pPr>
      <w:r w:rsidRPr="00A049EA">
        <w:rPr>
          <w:sz w:val="20"/>
        </w:rPr>
        <w:t xml:space="preserve">Coram: </w:t>
      </w:r>
      <w:proofErr w:type="spellStart"/>
      <w:r w:rsidRPr="00A049EA">
        <w:rPr>
          <w:sz w:val="20"/>
        </w:rPr>
        <w:t>Abella</w:t>
      </w:r>
      <w:proofErr w:type="spellEnd"/>
      <w:r w:rsidRPr="00A049EA">
        <w:rPr>
          <w:sz w:val="20"/>
        </w:rPr>
        <w:t xml:space="preserve"> / Karakatsanis / </w:t>
      </w:r>
      <w:proofErr w:type="spellStart"/>
      <w:r w:rsidRPr="00A049EA">
        <w:rPr>
          <w:sz w:val="20"/>
        </w:rPr>
        <w:t>Côté</w:t>
      </w:r>
      <w:proofErr w:type="spellEnd"/>
    </w:p>
    <w:p w:rsidR="00C02C9D" w:rsidRPr="00A049EA" w:rsidRDefault="00C02C9D" w:rsidP="00A049EA">
      <w:pPr>
        <w:jc w:val="both"/>
        <w:rPr>
          <w:iCs/>
          <w:sz w:val="20"/>
        </w:rPr>
      </w:pPr>
    </w:p>
    <w:p w:rsidR="00C02C9D" w:rsidRPr="00A049EA" w:rsidRDefault="00C02C9D" w:rsidP="00A049EA">
      <w:pPr>
        <w:jc w:val="both"/>
        <w:rPr>
          <w:sz w:val="20"/>
        </w:rPr>
      </w:pPr>
      <w:r w:rsidRPr="00A049EA">
        <w:rPr>
          <w:sz w:val="20"/>
        </w:rPr>
        <w:t>****</w:t>
      </w:r>
    </w:p>
    <w:p w:rsidR="00C02C9D" w:rsidRPr="00A049EA" w:rsidRDefault="00C02C9D" w:rsidP="00A049EA">
      <w:pPr>
        <w:jc w:val="both"/>
        <w:rPr>
          <w:i/>
          <w:sz w:val="20"/>
        </w:rPr>
      </w:pPr>
    </w:p>
    <w:p w:rsidR="00C02C9D" w:rsidRPr="00A049EA" w:rsidRDefault="00C02C9D" w:rsidP="00A049EA">
      <w:pPr>
        <w:jc w:val="both"/>
        <w:rPr>
          <w:sz w:val="20"/>
        </w:rPr>
      </w:pPr>
      <w:proofErr w:type="spellStart"/>
      <w:r w:rsidRPr="00A049EA">
        <w:rPr>
          <w:i/>
          <w:sz w:val="20"/>
        </w:rPr>
        <w:t>Janusz</w:t>
      </w:r>
      <w:proofErr w:type="spellEnd"/>
      <w:r w:rsidRPr="00A049EA">
        <w:rPr>
          <w:i/>
          <w:sz w:val="20"/>
        </w:rPr>
        <w:t xml:space="preserve"> </w:t>
      </w:r>
      <w:proofErr w:type="spellStart"/>
      <w:r w:rsidRPr="00A049EA">
        <w:rPr>
          <w:i/>
          <w:sz w:val="20"/>
        </w:rPr>
        <w:t>Teodor</w:t>
      </w:r>
      <w:proofErr w:type="spellEnd"/>
      <w:r w:rsidRPr="00A049EA">
        <w:rPr>
          <w:i/>
          <w:sz w:val="20"/>
        </w:rPr>
        <w:t xml:space="preserve"> Kaminski v. Attorney General of Canada</w:t>
      </w:r>
      <w:r w:rsidRPr="00A049EA">
        <w:rPr>
          <w:sz w:val="20"/>
        </w:rPr>
        <w:t xml:space="preserve"> (F.C.) (Civil) (By Leave) (</w:t>
      </w:r>
      <w:hyperlink r:id="rId17" w:history="1">
        <w:r w:rsidRPr="00A049EA">
          <w:rPr>
            <w:rStyle w:val="Hyperlink"/>
            <w:sz w:val="20"/>
          </w:rPr>
          <w:t>36520</w:t>
        </w:r>
      </w:hyperlink>
      <w:r w:rsidRPr="00A049EA">
        <w:rPr>
          <w:sz w:val="20"/>
        </w:rPr>
        <w:t>)</w:t>
      </w:r>
    </w:p>
    <w:p w:rsidR="00C02C9D" w:rsidRPr="00A049EA" w:rsidRDefault="00C02C9D" w:rsidP="00A049EA">
      <w:pPr>
        <w:jc w:val="both"/>
        <w:rPr>
          <w:sz w:val="20"/>
        </w:rPr>
      </w:pPr>
      <w:r w:rsidRPr="00A049EA">
        <w:rPr>
          <w:sz w:val="20"/>
        </w:rPr>
        <w:t>(</w:t>
      </w:r>
      <w:r w:rsidRPr="00A049EA">
        <w:rPr>
          <w:sz w:val="20"/>
        </w:rPr>
        <w:t>The motion for an extension of time to serve and file the application for leave to appeal is granted.  The motion to appoint counsel is dismissed. The application for leave to appeal is dismissed for want of jurisdiction, without costs.</w:t>
      </w:r>
      <w:r w:rsidRPr="00A049EA">
        <w:rPr>
          <w:sz w:val="20"/>
        </w:rPr>
        <w:t xml:space="preserve"> /</w:t>
      </w:r>
    </w:p>
    <w:p w:rsidR="00C02C9D" w:rsidRPr="00A049EA" w:rsidRDefault="00C02C9D" w:rsidP="00A049EA">
      <w:pPr>
        <w:jc w:val="both"/>
        <w:rPr>
          <w:sz w:val="20"/>
          <w:lang w:val="fr-CA"/>
        </w:rPr>
      </w:pPr>
      <w:r w:rsidRPr="00A049EA">
        <w:rPr>
          <w:sz w:val="20"/>
          <w:lang w:val="fr-CA"/>
        </w:rPr>
        <w:t>La requête en prorogation du délai de signification et de dépôt de la demande d’autorisation d’appel est accueillie. La requête en nomination d’un procureur est rejetée. La demande d’autorisation d’appel est rejetée pour déf</w:t>
      </w:r>
      <w:r w:rsidRPr="00A049EA">
        <w:rPr>
          <w:sz w:val="20"/>
          <w:lang w:val="fr-CA"/>
        </w:rPr>
        <w:t>aut de compétence, sans dépens.)</w:t>
      </w:r>
    </w:p>
    <w:p w:rsidR="00C02C9D" w:rsidRPr="00A049EA" w:rsidRDefault="00C02C9D" w:rsidP="00A049EA">
      <w:pPr>
        <w:jc w:val="both"/>
        <w:rPr>
          <w:sz w:val="20"/>
        </w:rPr>
      </w:pPr>
      <w:r w:rsidRPr="00A049EA">
        <w:rPr>
          <w:sz w:val="20"/>
        </w:rPr>
        <w:t xml:space="preserve">Coram: </w:t>
      </w:r>
      <w:proofErr w:type="spellStart"/>
      <w:r w:rsidRPr="00A049EA">
        <w:rPr>
          <w:sz w:val="20"/>
        </w:rPr>
        <w:t>Abella</w:t>
      </w:r>
      <w:proofErr w:type="spellEnd"/>
      <w:r w:rsidRPr="00A049EA">
        <w:rPr>
          <w:sz w:val="20"/>
        </w:rPr>
        <w:t xml:space="preserve"> / Karakatsanis / </w:t>
      </w:r>
      <w:r w:rsidRPr="00A049EA">
        <w:rPr>
          <w:sz w:val="20"/>
        </w:rPr>
        <w:t>Brown</w:t>
      </w:r>
    </w:p>
    <w:p w:rsidR="00C02C9D" w:rsidRPr="00A049EA" w:rsidRDefault="00C02C9D" w:rsidP="00A049EA">
      <w:pPr>
        <w:jc w:val="both"/>
        <w:rPr>
          <w:iCs/>
          <w:sz w:val="20"/>
        </w:rPr>
      </w:pPr>
    </w:p>
    <w:p w:rsidR="00C02C9D" w:rsidRPr="00A049EA" w:rsidRDefault="00C02C9D" w:rsidP="00A049EA">
      <w:pPr>
        <w:jc w:val="both"/>
        <w:rPr>
          <w:sz w:val="20"/>
        </w:rPr>
      </w:pPr>
      <w:r w:rsidRPr="00A049EA">
        <w:rPr>
          <w:sz w:val="20"/>
        </w:rPr>
        <w:t>****</w:t>
      </w:r>
    </w:p>
    <w:p w:rsidR="003D3540" w:rsidRPr="00785ED0" w:rsidRDefault="003D3540" w:rsidP="003D3540">
      <w:pPr>
        <w:jc w:val="both"/>
        <w:rPr>
          <w:sz w:val="20"/>
        </w:rPr>
      </w:pPr>
    </w:p>
    <w:p w:rsidR="006E11A2" w:rsidRPr="00785ED0" w:rsidRDefault="006E11A2" w:rsidP="000B0B3F">
      <w:pPr>
        <w:jc w:val="both"/>
        <w:rPr>
          <w:sz w:val="20"/>
        </w:rPr>
      </w:pPr>
    </w:p>
    <w:p w:rsidR="00520AD0" w:rsidRPr="00785ED0" w:rsidRDefault="00520AD0" w:rsidP="008B12FB">
      <w:pPr>
        <w:jc w:val="both"/>
        <w:rPr>
          <w:sz w:val="20"/>
        </w:rPr>
      </w:pPr>
    </w:p>
    <w:p w:rsidR="00D3344A" w:rsidRPr="001A5B79" w:rsidRDefault="00D3344A" w:rsidP="00D3344A">
      <w:pPr>
        <w:widowControl w:val="0"/>
        <w:outlineLvl w:val="0"/>
      </w:pPr>
      <w:r w:rsidRPr="001A5B79">
        <w:t xml:space="preserve">Supreme Court of Canada / Cour </w:t>
      </w:r>
      <w:proofErr w:type="spellStart"/>
      <w:r w:rsidRPr="001A5B79">
        <w:t>suprême</w:t>
      </w:r>
      <w:proofErr w:type="spellEnd"/>
      <w:r w:rsidRPr="001A5B79">
        <w:t xml:space="preserve"> du Canada : </w:t>
      </w:r>
    </w:p>
    <w:p w:rsidR="00D3344A" w:rsidRPr="001A5B79" w:rsidRDefault="001D71D4" w:rsidP="00D3344A">
      <w:pPr>
        <w:widowControl w:val="0"/>
        <w:outlineLvl w:val="0"/>
        <w:rPr>
          <w:color w:val="0000FF"/>
          <w:u w:val="single"/>
        </w:rPr>
      </w:pPr>
      <w:hyperlink r:id="rId18" w:history="1">
        <w:r w:rsidR="00D3344A" w:rsidRPr="001A5B79">
          <w:rPr>
            <w:rStyle w:val="Hyperlink"/>
          </w:rPr>
          <w:t>comments-commentaires@scc-csc.ca</w:t>
        </w:r>
      </w:hyperlink>
    </w:p>
    <w:p w:rsidR="00D3344A" w:rsidRPr="001A5B79" w:rsidRDefault="00D3344A" w:rsidP="00D3344A">
      <w:pPr>
        <w:widowControl w:val="0"/>
        <w:outlineLvl w:val="0"/>
      </w:pPr>
      <w:r w:rsidRPr="001A5B79">
        <w:t>(613) 995-4330</w:t>
      </w:r>
    </w:p>
    <w:p w:rsidR="00497B5E" w:rsidRPr="001A5B79" w:rsidRDefault="00497B5E" w:rsidP="00497B5E">
      <w:pPr>
        <w:widowControl w:val="0"/>
        <w:rPr>
          <w:sz w:val="20"/>
        </w:rPr>
      </w:pPr>
    </w:p>
    <w:p w:rsidR="003F43E6" w:rsidRPr="001A5B79" w:rsidRDefault="003F43E6" w:rsidP="00497B5E">
      <w:pPr>
        <w:widowControl w:val="0"/>
        <w:rPr>
          <w:sz w:val="20"/>
        </w:rPr>
      </w:pPr>
    </w:p>
    <w:p w:rsidR="00DE0F77" w:rsidRPr="001A5B79" w:rsidRDefault="003F43E6" w:rsidP="00DE0F77">
      <w:pPr>
        <w:pStyle w:val="Footer"/>
        <w:jc w:val="center"/>
      </w:pPr>
      <w:r w:rsidRPr="001A5B79">
        <w:t>- 30 -</w:t>
      </w:r>
      <w:bookmarkStart w:id="0" w:name="_GoBack"/>
      <w:bookmarkEnd w:id="0"/>
    </w:p>
    <w:sectPr w:rsidR="00DE0F77" w:rsidRPr="001A5B79" w:rsidSect="007C3E99">
      <w:footerReference w:type="defaul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2"/>
  </w:num>
  <w:num w:numId="5">
    <w:abstractNumId w:val="18"/>
  </w:num>
  <w:num w:numId="6">
    <w:abstractNumId w:val="14"/>
  </w:num>
  <w:num w:numId="7">
    <w:abstractNumId w:val="2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7"/>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8"/>
  </w:num>
  <w:num w:numId="18">
    <w:abstractNumId w:val="20"/>
  </w:num>
  <w:num w:numId="19">
    <w:abstractNumId w:val="10"/>
  </w:num>
  <w:num w:numId="20">
    <w:abstractNumId w:val="6"/>
  </w:num>
  <w:num w:numId="21">
    <w:abstractNumId w:val="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55EC"/>
    <w:rsid w:val="00095627"/>
    <w:rsid w:val="000A0444"/>
    <w:rsid w:val="000A245A"/>
    <w:rsid w:val="000A25C3"/>
    <w:rsid w:val="000A4311"/>
    <w:rsid w:val="000A50F9"/>
    <w:rsid w:val="000A5A04"/>
    <w:rsid w:val="000A6534"/>
    <w:rsid w:val="000B00B7"/>
    <w:rsid w:val="000B0B3F"/>
    <w:rsid w:val="000B0C32"/>
    <w:rsid w:val="000B163F"/>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D71D4"/>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3720D"/>
    <w:rsid w:val="0024056C"/>
    <w:rsid w:val="002407C6"/>
    <w:rsid w:val="002429AD"/>
    <w:rsid w:val="00243304"/>
    <w:rsid w:val="00244992"/>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1DB"/>
    <w:rsid w:val="00397213"/>
    <w:rsid w:val="00397CD7"/>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D3540"/>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3739E"/>
    <w:rsid w:val="0044099A"/>
    <w:rsid w:val="00444072"/>
    <w:rsid w:val="00444490"/>
    <w:rsid w:val="004511AB"/>
    <w:rsid w:val="00451AD0"/>
    <w:rsid w:val="0045235F"/>
    <w:rsid w:val="004533F1"/>
    <w:rsid w:val="00453ABE"/>
    <w:rsid w:val="004542A8"/>
    <w:rsid w:val="00455898"/>
    <w:rsid w:val="00455FC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375"/>
    <w:rsid w:val="00497B5E"/>
    <w:rsid w:val="00497D57"/>
    <w:rsid w:val="004A1296"/>
    <w:rsid w:val="004A224A"/>
    <w:rsid w:val="004A3074"/>
    <w:rsid w:val="004A3A12"/>
    <w:rsid w:val="004A7CEC"/>
    <w:rsid w:val="004B06E1"/>
    <w:rsid w:val="004B0CC4"/>
    <w:rsid w:val="004B127F"/>
    <w:rsid w:val="004C0544"/>
    <w:rsid w:val="004C2585"/>
    <w:rsid w:val="004C281D"/>
    <w:rsid w:val="004C2E9D"/>
    <w:rsid w:val="004C363A"/>
    <w:rsid w:val="004C4513"/>
    <w:rsid w:val="004C4C26"/>
    <w:rsid w:val="004C7FC6"/>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0AD0"/>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0C53"/>
    <w:rsid w:val="005812EF"/>
    <w:rsid w:val="00586892"/>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2F71"/>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1A2"/>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62162"/>
    <w:rsid w:val="00766432"/>
    <w:rsid w:val="00766983"/>
    <w:rsid w:val="0077122D"/>
    <w:rsid w:val="007712C3"/>
    <w:rsid w:val="007716CD"/>
    <w:rsid w:val="007736D0"/>
    <w:rsid w:val="00775FEC"/>
    <w:rsid w:val="0077725B"/>
    <w:rsid w:val="007823D7"/>
    <w:rsid w:val="00782E96"/>
    <w:rsid w:val="00785ED0"/>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13F3"/>
    <w:rsid w:val="007D24AB"/>
    <w:rsid w:val="007D2643"/>
    <w:rsid w:val="007D2971"/>
    <w:rsid w:val="007D42D5"/>
    <w:rsid w:val="007D4BFC"/>
    <w:rsid w:val="007D5305"/>
    <w:rsid w:val="007D6193"/>
    <w:rsid w:val="007D6B1C"/>
    <w:rsid w:val="007E06F1"/>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6D94"/>
    <w:rsid w:val="008E6FD2"/>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C7F09"/>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49EA"/>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27D4"/>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F3B"/>
    <w:rsid w:val="00B9309E"/>
    <w:rsid w:val="00B9752D"/>
    <w:rsid w:val="00BA01C1"/>
    <w:rsid w:val="00BA0516"/>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085C"/>
    <w:rsid w:val="00C01CEF"/>
    <w:rsid w:val="00C021BB"/>
    <w:rsid w:val="00C02C9D"/>
    <w:rsid w:val="00C03932"/>
    <w:rsid w:val="00C06F4D"/>
    <w:rsid w:val="00C07C01"/>
    <w:rsid w:val="00C12264"/>
    <w:rsid w:val="00C1477B"/>
    <w:rsid w:val="00C15DB0"/>
    <w:rsid w:val="00C20393"/>
    <w:rsid w:val="00C23824"/>
    <w:rsid w:val="00C23EE0"/>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5695E"/>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00A"/>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007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103/index.do" TargetMode="External"/><Relationship Id="rId13" Type="http://schemas.openxmlformats.org/officeDocument/2006/relationships/hyperlink" Target="http://www.scc-csc.ca/case-dossier/info/sum-som-eng.aspx?cas=36548" TargetMode="External"/><Relationship Id="rId18" Type="http://schemas.openxmlformats.org/officeDocument/2006/relationships/hyperlink" Target="mailto:comments-commentaires@scc-csc.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c-csc.lexum.com/scc-csc/news/en/item/5103/index.do" TargetMode="External"/><Relationship Id="rId12" Type="http://schemas.openxmlformats.org/officeDocument/2006/relationships/hyperlink" Target="http://www.scc-csc.ca/case-dossier/info/sum-som-fra.aspx?cas=36044" TargetMode="External"/><Relationship Id="rId17" Type="http://schemas.openxmlformats.org/officeDocument/2006/relationships/hyperlink" Target="http://www.scc-csc.ca/case-dossier/info/sum-som-eng.aspx?cas=36520" TargetMode="External"/><Relationship Id="rId2" Type="http://schemas.openxmlformats.org/officeDocument/2006/relationships/styles" Target="styles.xml"/><Relationship Id="rId16" Type="http://schemas.openxmlformats.org/officeDocument/2006/relationships/hyperlink" Target="http://www.scc-csc.ca/case-dossier/info/sum-som-eng.aspx?cas=3639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501" TargetMode="External"/><Relationship Id="rId5" Type="http://schemas.openxmlformats.org/officeDocument/2006/relationships/footnotes" Target="footnotes.xml"/><Relationship Id="rId15" Type="http://schemas.openxmlformats.org/officeDocument/2006/relationships/hyperlink" Target="http://www.scc-csc.ca/case-dossier/info/sum-som-eng.aspx?cas=36593" TargetMode="External"/><Relationship Id="rId10" Type="http://schemas.openxmlformats.org/officeDocument/2006/relationships/hyperlink" Target="http://www.scc-csc.ca/case-dossier/info/sum-som-eng.aspx?cas=3654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c-csc.ca/case-dossier/info/sum-som-eng.aspx?cas=36526" TargetMode="External"/><Relationship Id="rId14" Type="http://schemas.openxmlformats.org/officeDocument/2006/relationships/hyperlink" Target="http://www.scc-csc.ca/case-dossier/info/sum-som-eng.aspx?cas=36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2015-12-03T14:26:00Z</dcterms:created>
  <dcterms:modified xsi:type="dcterms:W3CDTF">2015-12-03T14:26:00Z</dcterms:modified>
</cp:coreProperties>
</file>