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w:t>
      </w:r>
      <w:proofErr w:type="spellStart"/>
      <w:r w:rsidRPr="004B4D42">
        <w:rPr>
          <w:b/>
          <w:sz w:val="32"/>
        </w:rPr>
        <w:t>Cour</w:t>
      </w:r>
      <w:proofErr w:type="spellEnd"/>
      <w:r w:rsidRPr="004B4D42">
        <w:rPr>
          <w:b/>
          <w:sz w:val="32"/>
        </w:rPr>
        <w:t xml:space="preserve">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w:t>
      </w:r>
      <w:proofErr w:type="gramStart"/>
      <w:r w:rsidRPr="004B4D42">
        <w:rPr>
          <w:i/>
        </w:rPr>
        <w:t>le</w:t>
      </w:r>
      <w:proofErr w:type="gramEnd"/>
      <w:r w:rsidRPr="004B4D42">
        <w:rPr>
          <w:i/>
        </w:rPr>
        <w:t xml:space="preserv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406755" w:rsidP="006F2579">
      <w:pPr>
        <w:widowControl w:val="0"/>
        <w:rPr>
          <w:b/>
        </w:rPr>
      </w:pPr>
      <w:r>
        <w:rPr>
          <w:b/>
        </w:rPr>
        <w:t>December 7,</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C63137"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406755">
        <w:t>December 10</w:t>
      </w:r>
      <w:r w:rsidR="00960719" w:rsidRPr="004B4D42">
        <w:t>,</w:t>
      </w:r>
      <w:r w:rsidR="002F38D7" w:rsidRPr="004B4D42">
        <w:t xml:space="preserve"> </w:t>
      </w:r>
      <w:r w:rsidR="006648D1" w:rsidRPr="004B4D42">
        <w:t>2015</w:t>
      </w:r>
      <w:r w:rsidRPr="004B4D42">
        <w:t xml:space="preserve">.  </w:t>
      </w:r>
      <w:r w:rsidRPr="00C63137">
        <w:rPr>
          <w:lang w:val="fr-CA"/>
        </w:rPr>
        <w:t xml:space="preserve">This </w:t>
      </w:r>
      <w:proofErr w:type="spellStart"/>
      <w:r w:rsidRPr="00C63137">
        <w:rPr>
          <w:lang w:val="fr-CA"/>
        </w:rPr>
        <w:t>list</w:t>
      </w:r>
      <w:proofErr w:type="spellEnd"/>
      <w:r w:rsidRPr="00C63137">
        <w:rPr>
          <w:lang w:val="fr-CA"/>
        </w:rPr>
        <w:t xml:space="preserve"> </w:t>
      </w:r>
      <w:proofErr w:type="spellStart"/>
      <w:r w:rsidRPr="00C63137">
        <w:rPr>
          <w:lang w:val="fr-CA"/>
        </w:rPr>
        <w:t>is</w:t>
      </w:r>
      <w:proofErr w:type="spellEnd"/>
      <w:r w:rsidRPr="00C63137">
        <w:rPr>
          <w:lang w:val="fr-CA"/>
        </w:rPr>
        <w:t xml:space="preserve"> </w:t>
      </w:r>
      <w:proofErr w:type="spellStart"/>
      <w:r w:rsidRPr="00C63137">
        <w:rPr>
          <w:lang w:val="fr-CA"/>
        </w:rPr>
        <w:t>subject</w:t>
      </w:r>
      <w:proofErr w:type="spellEnd"/>
      <w:r w:rsidRPr="00C63137">
        <w:rPr>
          <w:lang w:val="fr-CA"/>
        </w:rPr>
        <w:t xml:space="preserve"> to change.</w:t>
      </w:r>
    </w:p>
    <w:p w:rsidR="00FF5AA4" w:rsidRPr="00C63137" w:rsidRDefault="00FF5AA4" w:rsidP="006F2579">
      <w:pPr>
        <w:widowControl w:val="0"/>
        <w:rPr>
          <w:lang w:val="fr-CA"/>
        </w:rPr>
      </w:pPr>
    </w:p>
    <w:p w:rsidR="00B43418" w:rsidRPr="00C63137" w:rsidRDefault="00B43418"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406755">
        <w:rPr>
          <w:b/>
          <w:lang w:val="fr-CA"/>
        </w:rPr>
        <w:t>7 déc</w:t>
      </w:r>
      <w:r w:rsidR="00957342">
        <w:rPr>
          <w:b/>
          <w:lang w:val="fr-CA"/>
        </w:rPr>
        <w:t>em</w:t>
      </w:r>
      <w:r w:rsidR="0001736B">
        <w:rPr>
          <w:b/>
          <w:lang w:val="fr-CA"/>
        </w:rPr>
        <w:t>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406755">
        <w:rPr>
          <w:lang w:val="fr-CA"/>
        </w:rPr>
        <w:t>10</w:t>
      </w:r>
      <w:r w:rsidR="0042648D">
        <w:rPr>
          <w:lang w:val="fr-CA"/>
        </w:rPr>
        <w:t xml:space="preserve"> décembre </w:t>
      </w:r>
      <w:r w:rsidR="006648D1" w:rsidRPr="004B4D42">
        <w:rPr>
          <w:lang w:val="fr-CA"/>
        </w:rPr>
        <w:t>2015</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6F2579" w:rsidRPr="004B4D42" w:rsidRDefault="006F2579" w:rsidP="006F2579">
      <w:pPr>
        <w:widowControl w:val="0"/>
        <w:outlineLvl w:val="0"/>
        <w:rPr>
          <w:szCs w:val="24"/>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Default="00E14D31" w:rsidP="000B6193">
      <w:pPr>
        <w:jc w:val="both"/>
        <w:rPr>
          <w:sz w:val="20"/>
          <w:lang w:val="fr-CA"/>
        </w:rPr>
      </w:pPr>
    </w:p>
    <w:p w:rsidR="00406755" w:rsidRPr="00406755" w:rsidRDefault="00406755" w:rsidP="00406755">
      <w:pPr>
        <w:pStyle w:val="NoSpacing"/>
        <w:numPr>
          <w:ilvl w:val="0"/>
          <w:numId w:val="35"/>
        </w:numPr>
        <w:ind w:left="360"/>
        <w:jc w:val="both"/>
        <w:rPr>
          <w:sz w:val="20"/>
          <w:szCs w:val="20"/>
          <w:lang w:val="en-CA"/>
        </w:rPr>
      </w:pPr>
      <w:r w:rsidRPr="00406755">
        <w:rPr>
          <w:i/>
          <w:sz w:val="20"/>
          <w:szCs w:val="20"/>
          <w:lang w:val="en-CA"/>
        </w:rPr>
        <w:t xml:space="preserve">Adrian </w:t>
      </w:r>
      <w:proofErr w:type="spellStart"/>
      <w:r w:rsidRPr="00406755">
        <w:rPr>
          <w:i/>
          <w:sz w:val="20"/>
          <w:szCs w:val="20"/>
          <w:lang w:val="en-CA"/>
        </w:rPr>
        <w:t>Stefanita</w:t>
      </w:r>
      <w:proofErr w:type="spellEnd"/>
      <w:r w:rsidRPr="00406755">
        <w:rPr>
          <w:i/>
          <w:sz w:val="20"/>
          <w:szCs w:val="20"/>
          <w:lang w:val="en-CA"/>
        </w:rPr>
        <w:t xml:space="preserve"> </w:t>
      </w:r>
      <w:proofErr w:type="spellStart"/>
      <w:r w:rsidRPr="00406755">
        <w:rPr>
          <w:i/>
          <w:sz w:val="20"/>
          <w:szCs w:val="20"/>
          <w:lang w:val="en-CA"/>
        </w:rPr>
        <w:t>Tuduce</w:t>
      </w:r>
      <w:proofErr w:type="spellEnd"/>
      <w:r w:rsidRPr="00406755">
        <w:rPr>
          <w:i/>
          <w:sz w:val="20"/>
          <w:szCs w:val="20"/>
          <w:lang w:val="en-CA"/>
        </w:rPr>
        <w:t xml:space="preserve"> v. Her Majesty the Queen  </w:t>
      </w:r>
      <w:r w:rsidRPr="00406755">
        <w:rPr>
          <w:sz w:val="20"/>
          <w:szCs w:val="20"/>
          <w:lang w:val="en-CA"/>
        </w:rPr>
        <w:t>(Ont.) (Criminal) (By Leave) (</w:t>
      </w:r>
      <w:hyperlink r:id="rId8" w:history="1">
        <w:r w:rsidRPr="00406755">
          <w:rPr>
            <w:rStyle w:val="Hyperlink"/>
            <w:sz w:val="20"/>
            <w:szCs w:val="20"/>
            <w:lang w:val="en-CA"/>
          </w:rPr>
          <w:t>36</w:t>
        </w:r>
        <w:bookmarkStart w:id="0" w:name="_GoBack"/>
        <w:bookmarkEnd w:id="0"/>
        <w:r w:rsidRPr="00406755">
          <w:rPr>
            <w:rStyle w:val="Hyperlink"/>
            <w:sz w:val="20"/>
            <w:szCs w:val="20"/>
            <w:lang w:val="en-CA"/>
          </w:rPr>
          <w:t>5</w:t>
        </w:r>
        <w:r w:rsidRPr="00406755">
          <w:rPr>
            <w:rStyle w:val="Hyperlink"/>
            <w:sz w:val="20"/>
            <w:szCs w:val="20"/>
            <w:lang w:val="en-CA"/>
          </w:rPr>
          <w:t>35</w:t>
        </w:r>
      </w:hyperlink>
      <w:r w:rsidRPr="00406755">
        <w:rPr>
          <w:sz w:val="20"/>
          <w:szCs w:val="20"/>
          <w:lang w:val="en-CA"/>
        </w:rPr>
        <w:t>)</w:t>
      </w:r>
    </w:p>
    <w:p w:rsidR="00406755" w:rsidRPr="00406755" w:rsidRDefault="00406755" w:rsidP="00406755">
      <w:pPr>
        <w:ind w:left="360" w:hanging="360"/>
        <w:jc w:val="both"/>
        <w:rPr>
          <w:sz w:val="20"/>
          <w:lang w:val="en-CA" w:eastAsia="en-CA"/>
        </w:rPr>
      </w:pPr>
    </w:p>
    <w:p w:rsidR="00406755" w:rsidRPr="001160DF" w:rsidRDefault="00406755" w:rsidP="00406755">
      <w:pPr>
        <w:pStyle w:val="ListParagraph"/>
        <w:numPr>
          <w:ilvl w:val="0"/>
          <w:numId w:val="35"/>
        </w:numPr>
        <w:ind w:left="360"/>
        <w:jc w:val="both"/>
        <w:rPr>
          <w:sz w:val="20"/>
          <w:lang w:val="fr-CA"/>
        </w:rPr>
      </w:pPr>
      <w:r w:rsidRPr="00406755">
        <w:rPr>
          <w:i/>
          <w:sz w:val="20"/>
          <w:lang w:val="fr-CA"/>
        </w:rPr>
        <w:t xml:space="preserve">Peter </w:t>
      </w:r>
      <w:proofErr w:type="spellStart"/>
      <w:r w:rsidRPr="00406755">
        <w:rPr>
          <w:i/>
          <w:sz w:val="20"/>
          <w:lang w:val="fr-CA"/>
        </w:rPr>
        <w:t>Michalakopoulos</w:t>
      </w:r>
      <w:proofErr w:type="spellEnd"/>
      <w:r w:rsidRPr="00406755">
        <w:rPr>
          <w:i/>
          <w:sz w:val="20"/>
          <w:lang w:val="fr-CA"/>
        </w:rPr>
        <w:t xml:space="preserve"> v. Daniel </w:t>
      </w:r>
      <w:proofErr w:type="spellStart"/>
      <w:r w:rsidRPr="00406755">
        <w:rPr>
          <w:i/>
          <w:sz w:val="20"/>
          <w:lang w:val="fr-CA"/>
        </w:rPr>
        <w:t>Chénard</w:t>
      </w:r>
      <w:proofErr w:type="spellEnd"/>
      <w:r w:rsidRPr="00406755">
        <w:rPr>
          <w:i/>
          <w:sz w:val="20"/>
          <w:lang w:val="fr-CA"/>
        </w:rPr>
        <w:t>, ès qualités d</w:t>
      </w:r>
      <w:r w:rsidR="001160DF">
        <w:rPr>
          <w:i/>
          <w:sz w:val="20"/>
          <w:lang w:val="fr-CA"/>
        </w:rPr>
        <w:t>e</w:t>
      </w:r>
      <w:r w:rsidRPr="00406755">
        <w:rPr>
          <w:i/>
          <w:sz w:val="20"/>
          <w:lang w:val="fr-CA"/>
        </w:rPr>
        <w:t xml:space="preserve"> syndic ad hoc du Barreau du Québec </w:t>
      </w:r>
      <w:r w:rsidRPr="00406755">
        <w:rPr>
          <w:sz w:val="20"/>
          <w:lang w:val="fr-CA"/>
        </w:rPr>
        <w:t xml:space="preserve">(Que.) </w:t>
      </w:r>
      <w:r w:rsidRPr="001160DF">
        <w:rPr>
          <w:sz w:val="20"/>
          <w:lang w:val="fr-CA"/>
        </w:rPr>
        <w:t xml:space="preserve">(Civil) (By </w:t>
      </w:r>
      <w:proofErr w:type="spellStart"/>
      <w:r w:rsidRPr="001160DF">
        <w:rPr>
          <w:sz w:val="20"/>
          <w:lang w:val="fr-CA"/>
        </w:rPr>
        <w:t>Leave</w:t>
      </w:r>
      <w:proofErr w:type="spellEnd"/>
      <w:r w:rsidRPr="001160DF">
        <w:rPr>
          <w:sz w:val="20"/>
          <w:lang w:val="fr-CA"/>
        </w:rPr>
        <w:t>) (</w:t>
      </w:r>
      <w:hyperlink r:id="rId9" w:history="1">
        <w:r w:rsidRPr="001160DF">
          <w:rPr>
            <w:rStyle w:val="Hyperlink"/>
            <w:sz w:val="20"/>
            <w:lang w:val="fr-CA"/>
          </w:rPr>
          <w:t>36270</w:t>
        </w:r>
      </w:hyperlink>
      <w:r w:rsidRPr="001160DF">
        <w:rPr>
          <w:sz w:val="20"/>
          <w:lang w:val="fr-CA"/>
        </w:rPr>
        <w:t>)</w:t>
      </w:r>
    </w:p>
    <w:p w:rsidR="00406755" w:rsidRPr="001160DF" w:rsidRDefault="00406755" w:rsidP="00406755">
      <w:pPr>
        <w:ind w:left="360" w:hanging="360"/>
        <w:jc w:val="both"/>
        <w:rPr>
          <w:sz w:val="20"/>
          <w:lang w:val="fr-CA"/>
        </w:rPr>
      </w:pPr>
    </w:p>
    <w:p w:rsidR="00406755" w:rsidRPr="00406755" w:rsidRDefault="00406755" w:rsidP="00406755">
      <w:pPr>
        <w:pStyle w:val="ListParagraph"/>
        <w:numPr>
          <w:ilvl w:val="0"/>
          <w:numId w:val="35"/>
        </w:numPr>
        <w:ind w:left="360"/>
        <w:jc w:val="both"/>
        <w:rPr>
          <w:sz w:val="20"/>
          <w:u w:val="single"/>
          <w:lang w:val="en-CA"/>
        </w:rPr>
      </w:pPr>
      <w:r w:rsidRPr="00406755">
        <w:rPr>
          <w:bCs/>
          <w:i/>
          <w:iCs/>
          <w:sz w:val="20"/>
        </w:rPr>
        <w:t>Sidney Green v. Law Society of Manitoba</w:t>
      </w:r>
      <w:r w:rsidRPr="00406755">
        <w:rPr>
          <w:sz w:val="20"/>
        </w:rPr>
        <w:t xml:space="preserve"> (Man.) (Civil) (By Leave) (</w:t>
      </w:r>
      <w:hyperlink r:id="rId10" w:history="1">
        <w:r w:rsidRPr="00406755">
          <w:rPr>
            <w:rStyle w:val="Hyperlink"/>
            <w:sz w:val="20"/>
          </w:rPr>
          <w:t>36583</w:t>
        </w:r>
      </w:hyperlink>
      <w:r w:rsidRPr="00406755">
        <w:rPr>
          <w:sz w:val="20"/>
        </w:rPr>
        <w:t>)</w:t>
      </w:r>
    </w:p>
    <w:p w:rsidR="00406755" w:rsidRDefault="00406755" w:rsidP="00406755">
      <w:pPr>
        <w:ind w:left="360" w:hanging="360"/>
        <w:jc w:val="both"/>
        <w:rPr>
          <w:sz w:val="20"/>
          <w:u w:val="single"/>
          <w:lang w:val="en-CA"/>
        </w:rPr>
      </w:pPr>
    </w:p>
    <w:p w:rsidR="00406755" w:rsidRPr="00406755" w:rsidRDefault="00406755" w:rsidP="00406755">
      <w:pPr>
        <w:pStyle w:val="ListParagraph"/>
        <w:numPr>
          <w:ilvl w:val="0"/>
          <w:numId w:val="35"/>
        </w:numPr>
        <w:ind w:left="360"/>
        <w:jc w:val="both"/>
        <w:rPr>
          <w:rFonts w:eastAsia="Calibri"/>
          <w:sz w:val="20"/>
          <w:lang w:val="en-CA"/>
        </w:rPr>
      </w:pPr>
      <w:r w:rsidRPr="00406755">
        <w:rPr>
          <w:rFonts w:eastAsia="Calibri"/>
          <w:bCs/>
          <w:i/>
          <w:iCs/>
          <w:sz w:val="20"/>
          <w:lang w:val="fr-FR"/>
        </w:rPr>
        <w:t xml:space="preserve">Ida </w:t>
      </w:r>
      <w:proofErr w:type="spellStart"/>
      <w:r w:rsidRPr="00406755">
        <w:rPr>
          <w:rFonts w:eastAsia="Calibri"/>
          <w:bCs/>
          <w:i/>
          <w:iCs/>
          <w:sz w:val="20"/>
          <w:lang w:val="fr-FR"/>
        </w:rPr>
        <w:t>Bazargani</w:t>
      </w:r>
      <w:proofErr w:type="spellEnd"/>
      <w:r w:rsidRPr="00406755">
        <w:rPr>
          <w:rFonts w:eastAsia="Calibri"/>
          <w:bCs/>
          <w:i/>
          <w:iCs/>
          <w:sz w:val="20"/>
          <w:lang w:val="fr-FR"/>
        </w:rPr>
        <w:t xml:space="preserve"> v. Ryan </w:t>
      </w:r>
      <w:proofErr w:type="spellStart"/>
      <w:r w:rsidRPr="00406755">
        <w:rPr>
          <w:rFonts w:eastAsia="Calibri"/>
          <w:bCs/>
          <w:i/>
          <w:iCs/>
          <w:sz w:val="20"/>
          <w:lang w:val="fr-FR"/>
        </w:rPr>
        <w:t>Mizael</w:t>
      </w:r>
      <w:proofErr w:type="spellEnd"/>
      <w:r w:rsidRPr="00406755">
        <w:rPr>
          <w:rFonts w:eastAsia="Calibri"/>
          <w:sz w:val="20"/>
          <w:lang w:val="fr-FR"/>
        </w:rPr>
        <w:t xml:space="preserve"> (Ont.) </w:t>
      </w:r>
      <w:r w:rsidRPr="00406755">
        <w:rPr>
          <w:rFonts w:eastAsia="Calibri"/>
          <w:sz w:val="20"/>
          <w:lang w:val="en-CA"/>
        </w:rPr>
        <w:t>(Civil) (By Leave) (</w:t>
      </w:r>
      <w:hyperlink r:id="rId11" w:history="1">
        <w:r w:rsidRPr="00406755">
          <w:rPr>
            <w:rStyle w:val="Hyperlink"/>
            <w:rFonts w:eastAsia="Calibri"/>
            <w:sz w:val="20"/>
            <w:lang w:val="en-CA"/>
          </w:rPr>
          <w:t>36633</w:t>
        </w:r>
      </w:hyperlink>
      <w:r w:rsidRPr="00406755">
        <w:rPr>
          <w:rFonts w:eastAsia="Calibri"/>
          <w:sz w:val="20"/>
          <w:lang w:val="en-CA"/>
        </w:rPr>
        <w:t>)</w:t>
      </w:r>
    </w:p>
    <w:p w:rsidR="00406755" w:rsidRPr="00406755" w:rsidRDefault="00406755" w:rsidP="00406755">
      <w:pPr>
        <w:widowControl w:val="0"/>
        <w:autoSpaceDE w:val="0"/>
        <w:autoSpaceDN w:val="0"/>
        <w:adjustRightInd w:val="0"/>
        <w:ind w:left="360" w:hanging="360"/>
        <w:jc w:val="both"/>
        <w:rPr>
          <w:sz w:val="20"/>
          <w:lang w:val="en-CA"/>
        </w:rPr>
      </w:pPr>
    </w:p>
    <w:p w:rsidR="00406755" w:rsidRPr="00406755" w:rsidRDefault="00406755" w:rsidP="00406755">
      <w:pPr>
        <w:pStyle w:val="ListParagraph"/>
        <w:numPr>
          <w:ilvl w:val="0"/>
          <w:numId w:val="35"/>
        </w:numPr>
        <w:ind w:left="360"/>
        <w:jc w:val="both"/>
        <w:rPr>
          <w:rFonts w:eastAsia="Calibri"/>
          <w:sz w:val="20"/>
          <w:lang w:val="en-CA"/>
        </w:rPr>
      </w:pPr>
      <w:r w:rsidRPr="00406755">
        <w:rPr>
          <w:rFonts w:eastAsia="Calibri"/>
          <w:bCs/>
          <w:i/>
          <w:iCs/>
          <w:sz w:val="20"/>
          <w:lang w:val="fr-CA"/>
        </w:rPr>
        <w:t>2251420 Ontario Inc. et al. v. 1289012 Ontario Inc. et al.</w:t>
      </w:r>
      <w:r w:rsidRPr="00406755">
        <w:rPr>
          <w:rFonts w:eastAsia="Calibri"/>
          <w:sz w:val="20"/>
          <w:lang w:val="fr-CA"/>
        </w:rPr>
        <w:t xml:space="preserve"> </w:t>
      </w:r>
      <w:r w:rsidRPr="00406755">
        <w:rPr>
          <w:rFonts w:eastAsia="Calibri"/>
          <w:sz w:val="20"/>
        </w:rPr>
        <w:t xml:space="preserve">(Ont.) </w:t>
      </w:r>
      <w:r>
        <w:rPr>
          <w:rFonts w:eastAsia="Calibri"/>
          <w:sz w:val="20"/>
          <w:lang w:val="en-CA"/>
        </w:rPr>
        <w:t xml:space="preserve">(Civil) (By Leave) </w:t>
      </w:r>
      <w:r w:rsidRPr="00406755">
        <w:rPr>
          <w:rFonts w:eastAsia="Calibri"/>
          <w:sz w:val="20"/>
          <w:lang w:val="en-CA"/>
        </w:rPr>
        <w:t>(</w:t>
      </w:r>
      <w:hyperlink r:id="rId12" w:history="1">
        <w:r w:rsidRPr="00406755">
          <w:rPr>
            <w:rStyle w:val="Hyperlink"/>
            <w:rFonts w:eastAsia="Calibri"/>
            <w:sz w:val="20"/>
            <w:lang w:val="en-CA"/>
          </w:rPr>
          <w:t>36546</w:t>
        </w:r>
      </w:hyperlink>
      <w:r w:rsidRPr="00406755">
        <w:rPr>
          <w:rFonts w:eastAsia="Calibri"/>
          <w:sz w:val="20"/>
          <w:lang w:val="en-CA"/>
        </w:rPr>
        <w:t>)</w:t>
      </w:r>
    </w:p>
    <w:p w:rsidR="00406755" w:rsidRPr="00406755" w:rsidRDefault="00406755" w:rsidP="00406755">
      <w:pPr>
        <w:ind w:left="360" w:hanging="360"/>
        <w:jc w:val="both"/>
        <w:rPr>
          <w:sz w:val="20"/>
          <w:lang w:val="en-CA" w:eastAsia="en-CA"/>
        </w:rPr>
      </w:pPr>
    </w:p>
    <w:p w:rsidR="00406755" w:rsidRPr="00406755" w:rsidRDefault="00406755" w:rsidP="00406755">
      <w:pPr>
        <w:pStyle w:val="ListParagraph"/>
        <w:numPr>
          <w:ilvl w:val="0"/>
          <w:numId w:val="35"/>
        </w:numPr>
        <w:ind w:left="360"/>
        <w:jc w:val="both"/>
        <w:rPr>
          <w:sz w:val="20"/>
        </w:rPr>
      </w:pPr>
      <w:r w:rsidRPr="00406755">
        <w:rPr>
          <w:i/>
          <w:sz w:val="20"/>
        </w:rPr>
        <w:t xml:space="preserve">Davinder </w:t>
      </w:r>
      <w:proofErr w:type="spellStart"/>
      <w:r w:rsidRPr="00406755">
        <w:rPr>
          <w:i/>
          <w:sz w:val="20"/>
        </w:rPr>
        <w:t>Khaper</w:t>
      </w:r>
      <w:proofErr w:type="spellEnd"/>
      <w:r w:rsidRPr="00406755">
        <w:rPr>
          <w:i/>
          <w:sz w:val="20"/>
        </w:rPr>
        <w:t xml:space="preserve"> v. Air Canada</w:t>
      </w:r>
      <w:r w:rsidRPr="00406755">
        <w:rPr>
          <w:sz w:val="20"/>
        </w:rPr>
        <w:t xml:space="preserve"> (F</w:t>
      </w:r>
      <w:r>
        <w:rPr>
          <w:sz w:val="20"/>
        </w:rPr>
        <w:t>.</w:t>
      </w:r>
      <w:r w:rsidRPr="00406755">
        <w:rPr>
          <w:sz w:val="20"/>
        </w:rPr>
        <w:t>C</w:t>
      </w:r>
      <w:r>
        <w:rPr>
          <w:sz w:val="20"/>
        </w:rPr>
        <w:t>.</w:t>
      </w:r>
      <w:r w:rsidRPr="00406755">
        <w:rPr>
          <w:sz w:val="20"/>
        </w:rPr>
        <w:t>) (Civil) (By Leave) (</w:t>
      </w:r>
      <w:hyperlink r:id="rId13" w:history="1">
        <w:r w:rsidRPr="00406755">
          <w:rPr>
            <w:rStyle w:val="Hyperlink"/>
            <w:sz w:val="20"/>
          </w:rPr>
          <w:t>36477</w:t>
        </w:r>
      </w:hyperlink>
      <w:r w:rsidRPr="00406755">
        <w:rPr>
          <w:sz w:val="20"/>
        </w:rPr>
        <w:t>)</w:t>
      </w:r>
    </w:p>
    <w:p w:rsidR="00406755" w:rsidRPr="00406755" w:rsidRDefault="00406755" w:rsidP="00406755">
      <w:pPr>
        <w:ind w:left="360" w:hanging="360"/>
        <w:jc w:val="both"/>
        <w:rPr>
          <w:sz w:val="20"/>
        </w:rPr>
      </w:pPr>
    </w:p>
    <w:p w:rsidR="00406755" w:rsidRPr="00406755" w:rsidRDefault="00406755" w:rsidP="00406755">
      <w:pPr>
        <w:pStyle w:val="ListParagraph"/>
        <w:numPr>
          <w:ilvl w:val="0"/>
          <w:numId w:val="35"/>
        </w:numPr>
        <w:ind w:left="360"/>
        <w:jc w:val="both"/>
        <w:rPr>
          <w:sz w:val="20"/>
          <w:lang w:val="en-CA"/>
        </w:rPr>
      </w:pPr>
      <w:r w:rsidRPr="00406755">
        <w:rPr>
          <w:i/>
          <w:sz w:val="20"/>
        </w:rPr>
        <w:t xml:space="preserve">Attorney General of Canada v. </w:t>
      </w:r>
      <w:r>
        <w:rPr>
          <w:i/>
          <w:sz w:val="20"/>
          <w:lang w:val="en-CA"/>
        </w:rPr>
        <w:t>Fairmont Hotels Inc.</w:t>
      </w:r>
      <w:r w:rsidRPr="00406755">
        <w:rPr>
          <w:i/>
          <w:sz w:val="20"/>
          <w:lang w:val="en-CA"/>
        </w:rPr>
        <w:t xml:space="preserve"> et al.</w:t>
      </w:r>
      <w:r w:rsidRPr="00406755">
        <w:rPr>
          <w:sz w:val="20"/>
          <w:lang w:val="en-CA"/>
        </w:rPr>
        <w:t xml:space="preserve"> </w:t>
      </w:r>
      <w:r w:rsidRPr="00406755">
        <w:rPr>
          <w:sz w:val="20"/>
        </w:rPr>
        <w:t>(Ont.) (Civil) (By Leave) (</w:t>
      </w:r>
      <w:hyperlink r:id="rId14" w:history="1">
        <w:r w:rsidRPr="00406755">
          <w:rPr>
            <w:rStyle w:val="Hyperlink"/>
            <w:sz w:val="20"/>
          </w:rPr>
          <w:t>36606</w:t>
        </w:r>
      </w:hyperlink>
      <w:r w:rsidRPr="00406755">
        <w:rPr>
          <w:sz w:val="20"/>
        </w:rPr>
        <w:t>)</w:t>
      </w:r>
    </w:p>
    <w:p w:rsidR="00406755" w:rsidRPr="00406755" w:rsidRDefault="00406755" w:rsidP="00406755">
      <w:pPr>
        <w:ind w:left="360" w:hanging="360"/>
        <w:jc w:val="both"/>
        <w:rPr>
          <w:sz w:val="20"/>
          <w:lang w:val="en-CA"/>
        </w:rPr>
      </w:pPr>
    </w:p>
    <w:p w:rsidR="00406755" w:rsidRPr="00406755" w:rsidRDefault="00406755" w:rsidP="00406755">
      <w:pPr>
        <w:pStyle w:val="ListParagraph"/>
        <w:numPr>
          <w:ilvl w:val="0"/>
          <w:numId w:val="35"/>
        </w:numPr>
        <w:ind w:left="360"/>
        <w:jc w:val="both"/>
        <w:rPr>
          <w:rFonts w:eastAsia="Calibri"/>
          <w:sz w:val="20"/>
          <w:lang w:val="en-CA"/>
        </w:rPr>
      </w:pPr>
      <w:r w:rsidRPr="00406755">
        <w:rPr>
          <w:rFonts w:eastAsia="Calibri"/>
          <w:i/>
          <w:sz w:val="20"/>
          <w:lang w:val="en-CA"/>
        </w:rPr>
        <w:t xml:space="preserve">Peter </w:t>
      </w:r>
      <w:proofErr w:type="spellStart"/>
      <w:r w:rsidRPr="00406755">
        <w:rPr>
          <w:rFonts w:eastAsia="Calibri"/>
          <w:i/>
          <w:sz w:val="20"/>
          <w:lang w:val="en-CA"/>
        </w:rPr>
        <w:t>Foustanellas</w:t>
      </w:r>
      <w:proofErr w:type="spellEnd"/>
      <w:r w:rsidRPr="00406755">
        <w:rPr>
          <w:rFonts w:eastAsia="Calibri"/>
          <w:i/>
          <w:sz w:val="20"/>
          <w:lang w:val="en-CA"/>
        </w:rPr>
        <w:t xml:space="preserve"> o/a Argos Carpets et al. v. </w:t>
      </w:r>
      <w:r w:rsidRPr="00406755">
        <w:rPr>
          <w:rFonts w:eastAsia="Calibri"/>
          <w:i/>
          <w:sz w:val="20"/>
        </w:rPr>
        <w:t>Ottawa Community Housing Corporation</w:t>
      </w:r>
      <w:r w:rsidRPr="00406755">
        <w:rPr>
          <w:rFonts w:eastAsia="Calibri"/>
          <w:sz w:val="20"/>
          <w:lang w:val="en-CA"/>
        </w:rPr>
        <w:t xml:space="preserve"> (Ont.) (Civil) (By Leave) (</w:t>
      </w:r>
      <w:hyperlink r:id="rId15" w:history="1">
        <w:r w:rsidRPr="00406755">
          <w:rPr>
            <w:rStyle w:val="Hyperlink"/>
            <w:rFonts w:eastAsia="Calibri"/>
            <w:sz w:val="20"/>
            <w:lang w:val="en-CA"/>
          </w:rPr>
          <w:t>36515</w:t>
        </w:r>
      </w:hyperlink>
      <w:r w:rsidRPr="00406755">
        <w:rPr>
          <w:rFonts w:eastAsia="Calibri"/>
          <w:sz w:val="20"/>
          <w:lang w:val="en-CA"/>
        </w:rPr>
        <w:t>)</w:t>
      </w:r>
    </w:p>
    <w:p w:rsidR="00406755" w:rsidRPr="00406755" w:rsidRDefault="00406755" w:rsidP="00406755">
      <w:pPr>
        <w:widowControl w:val="0"/>
        <w:ind w:left="360" w:hanging="360"/>
        <w:jc w:val="both"/>
        <w:rPr>
          <w:rFonts w:eastAsia="Calibri"/>
          <w:sz w:val="20"/>
          <w:lang w:val="en-CA"/>
        </w:rPr>
      </w:pPr>
    </w:p>
    <w:p w:rsidR="00406755" w:rsidRPr="00406755" w:rsidRDefault="00406755" w:rsidP="00406755">
      <w:pPr>
        <w:pStyle w:val="ListParagraph"/>
        <w:numPr>
          <w:ilvl w:val="0"/>
          <w:numId w:val="35"/>
        </w:numPr>
        <w:ind w:left="360"/>
        <w:jc w:val="both"/>
        <w:rPr>
          <w:sz w:val="20"/>
          <w:lang w:val="en-CA"/>
        </w:rPr>
      </w:pPr>
      <w:r w:rsidRPr="00406755">
        <w:rPr>
          <w:rFonts w:eastAsia="Calibri"/>
          <w:i/>
          <w:sz w:val="20"/>
          <w:lang w:val="en-CA"/>
        </w:rPr>
        <w:t xml:space="preserve">Angela Carbone v. Peter </w:t>
      </w:r>
      <w:proofErr w:type="spellStart"/>
      <w:r w:rsidRPr="00406755">
        <w:rPr>
          <w:rFonts w:eastAsia="Calibri"/>
          <w:i/>
          <w:sz w:val="20"/>
          <w:lang w:val="en-CA"/>
        </w:rPr>
        <w:t>Whidden</w:t>
      </w:r>
      <w:proofErr w:type="spellEnd"/>
      <w:r w:rsidRPr="00406755">
        <w:rPr>
          <w:rFonts w:eastAsia="Calibri"/>
          <w:i/>
          <w:sz w:val="20"/>
          <w:lang w:val="en-CA"/>
        </w:rPr>
        <w:t xml:space="preserve"> et al.</w:t>
      </w:r>
      <w:r w:rsidRPr="00406755">
        <w:rPr>
          <w:rFonts w:eastAsia="Calibri"/>
          <w:sz w:val="20"/>
          <w:lang w:val="en-CA"/>
        </w:rPr>
        <w:t xml:space="preserve"> (Alta.) (Civil) (By Leave) (</w:t>
      </w:r>
      <w:hyperlink r:id="rId16" w:history="1">
        <w:r w:rsidRPr="001948EC">
          <w:rPr>
            <w:rStyle w:val="Hyperlink"/>
            <w:rFonts w:eastAsia="Calibri"/>
            <w:sz w:val="20"/>
            <w:lang w:val="en-CA"/>
          </w:rPr>
          <w:t>36573</w:t>
        </w:r>
      </w:hyperlink>
      <w:r w:rsidRPr="00406755">
        <w:rPr>
          <w:rFonts w:eastAsia="Calibri"/>
          <w:sz w:val="20"/>
          <w:lang w:val="en-CA"/>
        </w:rPr>
        <w:t>)</w:t>
      </w:r>
    </w:p>
    <w:p w:rsidR="00406755" w:rsidRPr="00406755" w:rsidRDefault="00406755" w:rsidP="00406755">
      <w:pPr>
        <w:widowControl w:val="0"/>
        <w:ind w:left="360" w:hanging="360"/>
        <w:jc w:val="both"/>
        <w:rPr>
          <w:sz w:val="20"/>
          <w:lang w:val="en-CA"/>
        </w:rPr>
      </w:pPr>
    </w:p>
    <w:p w:rsidR="00406755" w:rsidRPr="00406755" w:rsidRDefault="00406755" w:rsidP="00406755">
      <w:pPr>
        <w:pStyle w:val="ListParagraph"/>
        <w:numPr>
          <w:ilvl w:val="0"/>
          <w:numId w:val="35"/>
        </w:numPr>
        <w:ind w:left="360"/>
        <w:jc w:val="both"/>
        <w:rPr>
          <w:sz w:val="20"/>
          <w:lang w:val="en-CA"/>
        </w:rPr>
      </w:pPr>
      <w:r w:rsidRPr="00406755">
        <w:rPr>
          <w:i/>
          <w:sz w:val="20"/>
        </w:rPr>
        <w:t>Dwayne Mullings v. Her Majesty the Queen</w:t>
      </w:r>
      <w:r w:rsidRPr="00406755">
        <w:rPr>
          <w:sz w:val="20"/>
        </w:rPr>
        <w:t xml:space="preserve"> (Ont.) (Criminal) (By Leave) (</w:t>
      </w:r>
      <w:hyperlink r:id="rId17" w:history="1">
        <w:r w:rsidRPr="001948EC">
          <w:rPr>
            <w:rStyle w:val="Hyperlink"/>
            <w:sz w:val="20"/>
          </w:rPr>
          <w:t>36494</w:t>
        </w:r>
      </w:hyperlink>
      <w:r w:rsidRPr="00406755">
        <w:rPr>
          <w:sz w:val="20"/>
        </w:rPr>
        <w:t>)</w:t>
      </w:r>
    </w:p>
    <w:p w:rsidR="00406755" w:rsidRPr="00406755" w:rsidRDefault="00406755" w:rsidP="00406755">
      <w:pPr>
        <w:widowControl w:val="0"/>
        <w:ind w:left="360" w:hanging="360"/>
        <w:jc w:val="both"/>
        <w:rPr>
          <w:sz w:val="20"/>
          <w:lang w:val="en-CA"/>
        </w:rPr>
      </w:pPr>
    </w:p>
    <w:p w:rsidR="00406755" w:rsidRPr="00406755" w:rsidRDefault="00406755" w:rsidP="00406755">
      <w:pPr>
        <w:pStyle w:val="ListParagraph"/>
        <w:numPr>
          <w:ilvl w:val="0"/>
          <w:numId w:val="35"/>
        </w:numPr>
        <w:ind w:left="360"/>
        <w:jc w:val="both"/>
        <w:rPr>
          <w:sz w:val="20"/>
        </w:rPr>
      </w:pPr>
      <w:r w:rsidRPr="00406755">
        <w:rPr>
          <w:i/>
          <w:sz w:val="20"/>
        </w:rPr>
        <w:t xml:space="preserve">Michael </w:t>
      </w:r>
      <w:proofErr w:type="spellStart"/>
      <w:r w:rsidRPr="00406755">
        <w:rPr>
          <w:i/>
          <w:sz w:val="20"/>
        </w:rPr>
        <w:t>Witen</w:t>
      </w:r>
      <w:proofErr w:type="spellEnd"/>
      <w:r w:rsidRPr="00406755">
        <w:rPr>
          <w:i/>
          <w:sz w:val="20"/>
        </w:rPr>
        <w:t xml:space="preserve"> v. Her Majesty the Queen</w:t>
      </w:r>
      <w:r w:rsidRPr="00406755">
        <w:rPr>
          <w:sz w:val="20"/>
        </w:rPr>
        <w:t xml:space="preserve"> (Ont.) (Criminal) (By Leave) (</w:t>
      </w:r>
      <w:hyperlink r:id="rId18" w:history="1">
        <w:r w:rsidRPr="001948EC">
          <w:rPr>
            <w:rStyle w:val="Hyperlink"/>
            <w:sz w:val="20"/>
          </w:rPr>
          <w:t>36533</w:t>
        </w:r>
      </w:hyperlink>
      <w:r w:rsidRPr="00406755">
        <w:rPr>
          <w:sz w:val="20"/>
        </w:rPr>
        <w:t>)</w:t>
      </w:r>
    </w:p>
    <w:p w:rsidR="00406755" w:rsidRPr="00406755" w:rsidRDefault="00406755" w:rsidP="00406755">
      <w:pPr>
        <w:widowControl w:val="0"/>
        <w:ind w:left="360" w:hanging="360"/>
        <w:jc w:val="both"/>
        <w:rPr>
          <w:sz w:val="20"/>
        </w:rPr>
      </w:pPr>
    </w:p>
    <w:p w:rsidR="00406755" w:rsidRPr="00406755" w:rsidRDefault="00406755" w:rsidP="00406755">
      <w:pPr>
        <w:pStyle w:val="ListParagraph"/>
        <w:numPr>
          <w:ilvl w:val="0"/>
          <w:numId w:val="35"/>
        </w:numPr>
        <w:ind w:left="360"/>
        <w:jc w:val="both"/>
        <w:rPr>
          <w:sz w:val="20"/>
          <w:lang w:val="en-CA"/>
        </w:rPr>
      </w:pPr>
      <w:r w:rsidRPr="00406755">
        <w:rPr>
          <w:i/>
          <w:sz w:val="20"/>
          <w:lang w:eastAsia="en-CA"/>
        </w:rPr>
        <w:t>E.L. v. G.B.</w:t>
      </w:r>
      <w:r w:rsidRPr="00406755">
        <w:rPr>
          <w:sz w:val="20"/>
          <w:lang w:eastAsia="en-CA"/>
        </w:rPr>
        <w:t xml:space="preserve"> (Que.) (Civil) (By Leave) (</w:t>
      </w:r>
      <w:hyperlink r:id="rId19" w:history="1">
        <w:r w:rsidRPr="001948EC">
          <w:rPr>
            <w:rStyle w:val="Hyperlink"/>
            <w:sz w:val="20"/>
            <w:lang w:eastAsia="en-CA"/>
          </w:rPr>
          <w:t>36628</w:t>
        </w:r>
      </w:hyperlink>
      <w:r w:rsidRPr="00406755">
        <w:rPr>
          <w:sz w:val="20"/>
          <w:lang w:eastAsia="en-CA"/>
        </w:rPr>
        <w:t>)</w:t>
      </w:r>
    </w:p>
    <w:p w:rsidR="00406755" w:rsidRPr="00406755" w:rsidRDefault="00406755" w:rsidP="00406755">
      <w:pPr>
        <w:widowControl w:val="0"/>
        <w:ind w:left="360" w:hanging="360"/>
        <w:jc w:val="both"/>
        <w:rPr>
          <w:sz w:val="20"/>
          <w:lang w:val="en-CA"/>
        </w:rPr>
      </w:pPr>
    </w:p>
    <w:p w:rsidR="0042648D" w:rsidRPr="00406755" w:rsidRDefault="00406755" w:rsidP="00406755">
      <w:pPr>
        <w:pStyle w:val="ListParagraph"/>
        <w:numPr>
          <w:ilvl w:val="0"/>
          <w:numId w:val="35"/>
        </w:numPr>
        <w:ind w:left="360"/>
        <w:jc w:val="both"/>
        <w:rPr>
          <w:sz w:val="20"/>
          <w:lang w:val="fr-CA"/>
        </w:rPr>
      </w:pPr>
      <w:r w:rsidRPr="00406755">
        <w:rPr>
          <w:i/>
          <w:sz w:val="20"/>
          <w:lang w:val="fr-CA"/>
        </w:rPr>
        <w:lastRenderedPageBreak/>
        <w:t xml:space="preserve">Gilles </w:t>
      </w:r>
      <w:proofErr w:type="spellStart"/>
      <w:r w:rsidRPr="00406755">
        <w:rPr>
          <w:i/>
          <w:sz w:val="20"/>
          <w:lang w:val="fr-CA"/>
        </w:rPr>
        <w:t>Patenaude</w:t>
      </w:r>
      <w:proofErr w:type="spellEnd"/>
      <w:r>
        <w:rPr>
          <w:i/>
          <w:sz w:val="20"/>
          <w:lang w:val="fr-CA"/>
        </w:rPr>
        <w:t xml:space="preserve"> c. Ville de Longueuil</w:t>
      </w:r>
      <w:r w:rsidRPr="00406755">
        <w:rPr>
          <w:i/>
          <w:sz w:val="20"/>
          <w:lang w:val="fr-CA"/>
        </w:rPr>
        <w:t xml:space="preserve"> et a</w:t>
      </w:r>
      <w:r>
        <w:rPr>
          <w:i/>
          <w:sz w:val="20"/>
          <w:lang w:val="fr-CA"/>
        </w:rPr>
        <w:t>utre</w:t>
      </w:r>
      <w:r w:rsidRPr="00406755">
        <w:rPr>
          <w:sz w:val="20"/>
          <w:lang w:val="fr-CA"/>
        </w:rPr>
        <w:t xml:space="preserve"> (</w:t>
      </w:r>
      <w:proofErr w:type="spellStart"/>
      <w:r w:rsidRPr="00406755">
        <w:rPr>
          <w:sz w:val="20"/>
          <w:lang w:val="fr-CA"/>
        </w:rPr>
        <w:t>Qc</w:t>
      </w:r>
      <w:proofErr w:type="spellEnd"/>
      <w:r w:rsidRPr="00406755">
        <w:rPr>
          <w:sz w:val="20"/>
          <w:lang w:val="fr-CA"/>
        </w:rPr>
        <w:t>) (Criminelle) (Autorisation) (</w:t>
      </w:r>
      <w:hyperlink r:id="rId20" w:history="1">
        <w:r w:rsidRPr="001948EC">
          <w:rPr>
            <w:rStyle w:val="Hyperlink"/>
            <w:sz w:val="20"/>
            <w:lang w:val="fr-CA"/>
          </w:rPr>
          <w:t>36589</w:t>
        </w:r>
      </w:hyperlink>
      <w:r w:rsidRPr="00406755">
        <w:rPr>
          <w:sz w:val="20"/>
          <w:lang w:val="fr-CA"/>
        </w:rPr>
        <w:t>)</w:t>
      </w:r>
    </w:p>
    <w:p w:rsidR="0042648D" w:rsidRPr="001F1309" w:rsidRDefault="0042648D" w:rsidP="001F1309">
      <w:pPr>
        <w:jc w:val="both"/>
        <w:rPr>
          <w:sz w:val="20"/>
          <w:lang w:val="fr-CA"/>
        </w:rPr>
      </w:pPr>
    </w:p>
    <w:p w:rsidR="0042648D" w:rsidRPr="001F1309" w:rsidRDefault="0042648D"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rPr>
            </w:pPr>
            <w:r w:rsidRPr="001F1309">
              <w:rPr>
                <w:rStyle w:val="SCCFileNumberChar"/>
                <w:sz w:val="20"/>
                <w:szCs w:val="20"/>
              </w:rPr>
              <w:t>36535</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 xml:space="preserve">Adrian </w:t>
            </w:r>
            <w:proofErr w:type="spellStart"/>
            <w:r w:rsidRPr="001F1309">
              <w:rPr>
                <w:b/>
                <w:sz w:val="20"/>
                <w:szCs w:val="20"/>
                <w:lang w:val="en-US"/>
              </w:rPr>
              <w:t>Stefanita</w:t>
            </w:r>
            <w:proofErr w:type="spellEnd"/>
            <w:r w:rsidRPr="001F1309">
              <w:rPr>
                <w:b/>
                <w:sz w:val="20"/>
                <w:szCs w:val="20"/>
                <w:lang w:val="en-US"/>
              </w:rPr>
              <w:t xml:space="preserve"> </w:t>
            </w:r>
            <w:proofErr w:type="spellStart"/>
            <w:r w:rsidRPr="001F1309">
              <w:rPr>
                <w:b/>
                <w:sz w:val="20"/>
                <w:szCs w:val="20"/>
                <w:lang w:val="en-US"/>
              </w:rPr>
              <w:t>Tuduce</w:t>
            </w:r>
            <w:proofErr w:type="spellEnd"/>
            <w:r w:rsidRPr="001F1309">
              <w:rPr>
                <w:b/>
                <w:sz w:val="20"/>
                <w:szCs w:val="20"/>
                <w:lang w:val="en-US"/>
              </w:rPr>
              <w:t xml:space="preserve"> v. Her Majesty the Queen</w:t>
            </w:r>
          </w:p>
          <w:p w:rsidR="001F1309" w:rsidRPr="001F1309" w:rsidRDefault="001F1309" w:rsidP="001F1309">
            <w:pPr>
              <w:jc w:val="both"/>
              <w:rPr>
                <w:sz w:val="20"/>
              </w:rPr>
            </w:pPr>
            <w:r w:rsidRPr="001F1309">
              <w:rPr>
                <w:sz w:val="20"/>
              </w:rPr>
              <w:t>(Ont.) (Criminal) (By Leave)</w:t>
            </w:r>
          </w:p>
        </w:tc>
      </w:tr>
      <w:tr w:rsidR="001F1309" w:rsidRPr="001F1309" w:rsidTr="00C66AD2">
        <w:tc>
          <w:tcPr>
            <w:tcW w:w="5000" w:type="pct"/>
            <w:gridSpan w:val="4"/>
          </w:tcPr>
          <w:p w:rsidR="001F1309" w:rsidRPr="001F1309" w:rsidRDefault="001F1309" w:rsidP="001F1309">
            <w:pPr>
              <w:jc w:val="both"/>
              <w:rPr>
                <w:sz w:val="20"/>
              </w:rPr>
            </w:pPr>
            <w:r w:rsidRPr="001F1309">
              <w:rPr>
                <w:sz w:val="20"/>
              </w:rPr>
              <w:t xml:space="preserve">Criminal law – Offences – Elements of offence – Conviction for credit card fraud-related offences – Possession of credit card data contrary to s. 342(3) of the </w:t>
            </w:r>
            <w:r w:rsidRPr="001F1309">
              <w:rPr>
                <w:i/>
                <w:sz w:val="20"/>
              </w:rPr>
              <w:t>Criminal Code</w:t>
            </w:r>
            <w:r w:rsidRPr="001F1309">
              <w:rPr>
                <w:sz w:val="20"/>
              </w:rPr>
              <w:t xml:space="preserve"> – Does s. 342(3) of the </w:t>
            </w:r>
            <w:r w:rsidRPr="001F1309">
              <w:rPr>
                <w:i/>
                <w:sz w:val="20"/>
              </w:rPr>
              <w:t>Criminal Code</w:t>
            </w:r>
            <w:r w:rsidRPr="001F1309">
              <w:rPr>
                <w:sz w:val="20"/>
              </w:rPr>
              <w:t xml:space="preserve"> allow for a conviction where the data in question cannot be used – What constitutes proof of data to ground a conviction under s. 342(3) of the </w:t>
            </w:r>
            <w:r w:rsidRPr="001F1309">
              <w:rPr>
                <w:i/>
                <w:sz w:val="20"/>
              </w:rPr>
              <w:t>Code</w:t>
            </w:r>
            <w:r w:rsidRPr="001F1309">
              <w:rPr>
                <w:sz w:val="20"/>
              </w:rPr>
              <w:t>.</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5000" w:type="pct"/>
            <w:gridSpan w:val="4"/>
          </w:tcPr>
          <w:p w:rsidR="001F1309" w:rsidRPr="001F1309" w:rsidRDefault="001F1309" w:rsidP="001F1309">
            <w:pPr>
              <w:jc w:val="both"/>
              <w:rPr>
                <w:sz w:val="20"/>
              </w:rPr>
            </w:pPr>
            <w:r w:rsidRPr="001F1309">
              <w:rPr>
                <w:sz w:val="20"/>
              </w:rPr>
              <w:t>The applicant was found in possession of 48 LCBO gift cards and a Scotiabank debit card, each of which had been encoded with data from a valid debit card account. Some of the cards had been used to complete transactions. He was also found in possession of equipment used to skim data from credit and debit cards. He was convicted of seven credit card fraud-related offences and sentenced to two years less a day’s imprisonment followed by two years’ probation. He was granted leave to appeal sentence. His conviction and sentence appeals were dismissed.</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June 27, 2011</w:t>
            </w:r>
          </w:p>
          <w:p w:rsidR="001F1309" w:rsidRPr="001F1309" w:rsidRDefault="001F1309" w:rsidP="001F1309">
            <w:pPr>
              <w:jc w:val="both"/>
              <w:rPr>
                <w:sz w:val="20"/>
              </w:rPr>
            </w:pPr>
            <w:r w:rsidRPr="001F1309">
              <w:rPr>
                <w:sz w:val="20"/>
              </w:rPr>
              <w:t>Ontario Superior Court of Justice</w:t>
            </w:r>
          </w:p>
          <w:p w:rsidR="001F1309" w:rsidRPr="001F1309" w:rsidRDefault="001F1309" w:rsidP="001F1309">
            <w:pPr>
              <w:jc w:val="both"/>
              <w:rPr>
                <w:sz w:val="20"/>
              </w:rPr>
            </w:pPr>
            <w:r w:rsidRPr="001F1309">
              <w:rPr>
                <w:sz w:val="20"/>
              </w:rPr>
              <w:t>(Taylor J.)</w:t>
            </w:r>
          </w:p>
          <w:p w:rsidR="001F1309" w:rsidRPr="001F1309" w:rsidRDefault="001F1309" w:rsidP="001F1309">
            <w:pPr>
              <w:jc w:val="both"/>
              <w:rPr>
                <w:sz w:val="20"/>
              </w:rPr>
            </w:pP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Conviction: possession of materials intended for use on forging credit cards; possession of property obtained by the commission of an offence; fraudulent possession of credit card data; possession of a counterfeit mark</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July 17, 2014</w:t>
            </w:r>
          </w:p>
          <w:p w:rsidR="001F1309" w:rsidRPr="001F1309" w:rsidRDefault="001F1309" w:rsidP="001F1309">
            <w:pPr>
              <w:jc w:val="both"/>
              <w:rPr>
                <w:sz w:val="20"/>
              </w:rPr>
            </w:pPr>
            <w:r w:rsidRPr="001F1309">
              <w:rPr>
                <w:sz w:val="20"/>
              </w:rPr>
              <w:t>Court of Appeal for Ontario</w:t>
            </w:r>
          </w:p>
          <w:p w:rsidR="001F1309" w:rsidRPr="001F1309" w:rsidRDefault="001F1309" w:rsidP="001F1309">
            <w:pPr>
              <w:jc w:val="both"/>
              <w:rPr>
                <w:sz w:val="20"/>
                <w:lang w:val="fr-FR"/>
              </w:rPr>
            </w:pPr>
            <w:r w:rsidRPr="001F1309">
              <w:rPr>
                <w:sz w:val="20"/>
                <w:lang w:val="fr-FR"/>
              </w:rPr>
              <w:t>(</w:t>
            </w:r>
            <w:proofErr w:type="spellStart"/>
            <w:r w:rsidRPr="001F1309">
              <w:rPr>
                <w:sz w:val="20"/>
                <w:lang w:val="fr-FR"/>
              </w:rPr>
              <w:t>Gillese</w:t>
            </w:r>
            <w:proofErr w:type="spellEnd"/>
            <w:r w:rsidRPr="001F1309">
              <w:rPr>
                <w:sz w:val="20"/>
                <w:lang w:val="fr-FR"/>
              </w:rPr>
              <w:t xml:space="preserve">, Rouleau, </w:t>
            </w:r>
            <w:proofErr w:type="spellStart"/>
            <w:r w:rsidRPr="001F1309">
              <w:rPr>
                <w:sz w:val="20"/>
                <w:lang w:val="fr-FR"/>
              </w:rPr>
              <w:t>Pepall</w:t>
            </w:r>
            <w:proofErr w:type="spellEnd"/>
            <w:r w:rsidRPr="001F1309">
              <w:rPr>
                <w:sz w:val="20"/>
                <w:lang w:val="fr-FR"/>
              </w:rPr>
              <w:t xml:space="preserve"> JJ.A.)</w:t>
            </w:r>
          </w:p>
          <w:p w:rsidR="001F1309" w:rsidRPr="001F1309" w:rsidRDefault="001F1309" w:rsidP="001F1309">
            <w:pPr>
              <w:jc w:val="both"/>
              <w:rPr>
                <w:sz w:val="20"/>
              </w:rPr>
            </w:pPr>
            <w:r w:rsidRPr="001F1309">
              <w:rPr>
                <w:sz w:val="20"/>
              </w:rPr>
              <w:t>2014 ONCA 547, C55028</w:t>
            </w:r>
          </w:p>
          <w:p w:rsidR="001F1309" w:rsidRPr="001F1309" w:rsidRDefault="00C66AD2" w:rsidP="001F1309">
            <w:pPr>
              <w:jc w:val="both"/>
              <w:rPr>
                <w:sz w:val="20"/>
              </w:rPr>
            </w:pPr>
            <w:hyperlink r:id="rId21" w:history="1">
              <w:r w:rsidR="001F1309" w:rsidRPr="001F1309">
                <w:rPr>
                  <w:rStyle w:val="Hyperlink"/>
                  <w:rFonts w:eastAsiaTheme="majorEastAsia"/>
                  <w:sz w:val="20"/>
                </w:rPr>
                <w:t>http://canlii.ca/t/g836g</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Appeal against conviction dismissed, leave to appeal sentence granted and sentence appeal dismissed</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August 4, 2015</w:t>
            </w:r>
          </w:p>
          <w:p w:rsidR="001F1309" w:rsidRPr="001F1309" w:rsidRDefault="001F1309" w:rsidP="001F1309">
            <w:pPr>
              <w:jc w:val="both"/>
              <w:rPr>
                <w:sz w:val="20"/>
              </w:rPr>
            </w:pPr>
            <w:r w:rsidRPr="001F1309">
              <w:rPr>
                <w:sz w:val="20"/>
              </w:rPr>
              <w:t>Supreme Court of Canada</w:t>
            </w:r>
          </w:p>
          <w:p w:rsidR="001F1309" w:rsidRPr="001F1309" w:rsidRDefault="001F1309" w:rsidP="001F1309">
            <w:pPr>
              <w:jc w:val="both"/>
              <w:rPr>
                <w:sz w:val="20"/>
              </w:rPr>
            </w:pP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Motion for an extension of time to serve and file the application for leave to appeal and application for leave to appeal filed</w:t>
            </w:r>
          </w:p>
        </w:tc>
      </w:tr>
    </w:tbl>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lang w:val="fr-CA"/>
              </w:rPr>
            </w:pPr>
            <w:r w:rsidRPr="001F1309">
              <w:rPr>
                <w:rStyle w:val="SCCFileNumberChar"/>
                <w:sz w:val="20"/>
                <w:szCs w:val="20"/>
                <w:lang w:val="fr-CA"/>
              </w:rPr>
              <w:t>36535</w:t>
            </w:r>
          </w:p>
        </w:tc>
        <w:tc>
          <w:tcPr>
            <w:tcW w:w="4457" w:type="pct"/>
            <w:gridSpan w:val="3"/>
          </w:tcPr>
          <w:p w:rsidR="001F1309" w:rsidRPr="001F1309" w:rsidRDefault="001F1309" w:rsidP="001F1309">
            <w:pPr>
              <w:pStyle w:val="SCCLsocParty"/>
              <w:jc w:val="both"/>
              <w:rPr>
                <w:b/>
                <w:sz w:val="20"/>
                <w:szCs w:val="20"/>
              </w:rPr>
            </w:pPr>
            <w:r w:rsidRPr="001F1309">
              <w:rPr>
                <w:b/>
                <w:sz w:val="20"/>
                <w:szCs w:val="20"/>
              </w:rPr>
              <w:t>Adrian Stefanita Tuduce c. Sa Majesté la Reine</w:t>
            </w:r>
          </w:p>
          <w:p w:rsidR="001F1309" w:rsidRPr="001F1309" w:rsidRDefault="001F1309" w:rsidP="001F1309">
            <w:pPr>
              <w:jc w:val="both"/>
              <w:rPr>
                <w:sz w:val="20"/>
                <w:lang w:val="fr-CA"/>
              </w:rPr>
            </w:pPr>
            <w:r w:rsidRPr="001F1309">
              <w:rPr>
                <w:sz w:val="20"/>
                <w:lang w:val="fr-CA"/>
              </w:rPr>
              <w:t>(Ont.) (Criminelle) (Sur autorisation)</w:t>
            </w: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 xml:space="preserve">Droit criminel – Infractions – Éléments de l’infraction – Déclaration de culpabilité d’infractions liées à la fraude par carte de crédit – Possession de données relatives à une carte de crédit contrairement au </w:t>
            </w:r>
            <w:proofErr w:type="spellStart"/>
            <w:r w:rsidRPr="001F1309">
              <w:rPr>
                <w:sz w:val="20"/>
                <w:lang w:val="fr-CA"/>
              </w:rPr>
              <w:t>par</w:t>
            </w:r>
            <w:proofErr w:type="spellEnd"/>
            <w:r w:rsidRPr="001F1309">
              <w:rPr>
                <w:sz w:val="20"/>
                <w:lang w:val="fr-CA"/>
              </w:rPr>
              <w:t xml:space="preserve">. 342(3) du </w:t>
            </w:r>
            <w:r w:rsidRPr="001F1309">
              <w:rPr>
                <w:i/>
                <w:sz w:val="20"/>
                <w:lang w:val="fr-CA"/>
              </w:rPr>
              <w:t>Code criminel</w:t>
            </w:r>
            <w:r w:rsidRPr="001F1309">
              <w:rPr>
                <w:sz w:val="20"/>
                <w:lang w:val="fr-CA"/>
              </w:rPr>
              <w:t xml:space="preserve"> – Le par. 342(3) du </w:t>
            </w:r>
            <w:r w:rsidRPr="001F1309">
              <w:rPr>
                <w:i/>
                <w:sz w:val="20"/>
                <w:lang w:val="fr-CA"/>
              </w:rPr>
              <w:t>Code criminel</w:t>
            </w:r>
            <w:r w:rsidRPr="001F1309">
              <w:rPr>
                <w:sz w:val="20"/>
                <w:lang w:val="fr-CA"/>
              </w:rPr>
              <w:t xml:space="preserve"> permet-il une déclaration de culpabilité lorsque les données en question ne peuvent pas être utilisées? – En quoi consiste la preuve de données pour justifier une déclaration de culpabilité en application du par. 342(3) du </w:t>
            </w:r>
            <w:r w:rsidRPr="001F1309">
              <w:rPr>
                <w:i/>
                <w:sz w:val="20"/>
                <w:lang w:val="fr-CA"/>
              </w:rPr>
              <w:t>Code</w:t>
            </w:r>
            <w:r w:rsidRPr="001F1309">
              <w:rPr>
                <w:sz w:val="20"/>
                <w:lang w:val="fr-CA"/>
              </w:rPr>
              <w:t>?</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 xml:space="preserve">Le demandeur a été trouvé en possession de quarante-huit cartes-cadeaux de la LCBO et d’une carte de débit de la Banque </w:t>
            </w:r>
            <w:proofErr w:type="spellStart"/>
            <w:r w:rsidRPr="001F1309">
              <w:rPr>
                <w:sz w:val="20"/>
                <w:lang w:val="fr-CA"/>
              </w:rPr>
              <w:t>Scotia</w:t>
            </w:r>
            <w:proofErr w:type="spellEnd"/>
            <w:r w:rsidRPr="001F1309">
              <w:rPr>
                <w:sz w:val="20"/>
                <w:lang w:val="fr-CA"/>
              </w:rPr>
              <w:t>, chacune ayant été encodée avec des données obtenues d’un compte de carte de débit valide. Certaines cartes avaient été utilisées pour effectuer des opérations. Le demandeur a également été trouvé en possession de matériel utilisé pour « écrémer » des données de cartes de crédit ou de débit. Il a été déclaré coupable de sept infractions liées à la fraude par carte de crédit et condamné à une peine d’emprisonnement de deux ans moins un jour, suivi d’une probation de deux ans. Il s’est vu accorder l’autorisation d’en appeler de sa peine. Ses appels de la déclaration de culpabilité et de la peine ont été rejetés.</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27 juin 2011</w:t>
            </w:r>
          </w:p>
          <w:p w:rsidR="001F1309" w:rsidRPr="001F1309" w:rsidRDefault="001F1309" w:rsidP="001F1309">
            <w:pPr>
              <w:jc w:val="both"/>
              <w:rPr>
                <w:sz w:val="20"/>
                <w:lang w:val="fr-CA"/>
              </w:rPr>
            </w:pPr>
            <w:r w:rsidRPr="001F1309">
              <w:rPr>
                <w:sz w:val="20"/>
                <w:lang w:val="fr-CA"/>
              </w:rPr>
              <w:t>Cour supérieure de justice de l’Ontario</w:t>
            </w:r>
          </w:p>
          <w:p w:rsidR="001F1309" w:rsidRPr="001F1309" w:rsidRDefault="001F1309" w:rsidP="001F1309">
            <w:pPr>
              <w:jc w:val="both"/>
              <w:rPr>
                <w:sz w:val="20"/>
                <w:lang w:val="fr-CA"/>
              </w:rPr>
            </w:pPr>
            <w:r w:rsidRPr="001F1309">
              <w:rPr>
                <w:sz w:val="20"/>
                <w:lang w:val="fr-CA"/>
              </w:rPr>
              <w:lastRenderedPageBreak/>
              <w:t>(Juge Taylor)</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 xml:space="preserve">Déclaration de culpabilité : possession de matériel destiné à contrefaire des cartes de crédit; possession de </w:t>
            </w:r>
            <w:r w:rsidRPr="001F1309">
              <w:rPr>
                <w:sz w:val="20"/>
                <w:lang w:val="fr-CA"/>
              </w:rPr>
              <w:lastRenderedPageBreak/>
              <w:t>biens criminellement obtenus; possession frauduleuse de données relatives à une carte de crédit; possession d’une marque contrefaite</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lastRenderedPageBreak/>
              <w:t>17 juillet 2014</w:t>
            </w:r>
          </w:p>
          <w:p w:rsidR="001F1309" w:rsidRPr="001F1309" w:rsidRDefault="001F1309" w:rsidP="001F1309">
            <w:pPr>
              <w:jc w:val="both"/>
              <w:rPr>
                <w:sz w:val="20"/>
                <w:lang w:val="fr-CA"/>
              </w:rPr>
            </w:pPr>
            <w:r w:rsidRPr="001F1309">
              <w:rPr>
                <w:sz w:val="20"/>
                <w:lang w:val="fr-CA"/>
              </w:rPr>
              <w:t>Cour d’appel de l’Ontario</w:t>
            </w:r>
          </w:p>
          <w:p w:rsidR="001F1309" w:rsidRPr="001F1309" w:rsidRDefault="001F1309" w:rsidP="001F1309">
            <w:pPr>
              <w:jc w:val="both"/>
              <w:rPr>
                <w:sz w:val="20"/>
                <w:lang w:val="fr-CA"/>
              </w:rPr>
            </w:pPr>
            <w:r w:rsidRPr="001F1309">
              <w:rPr>
                <w:sz w:val="20"/>
                <w:lang w:val="fr-CA"/>
              </w:rPr>
              <w:t>(Juges Gillese, Rouleau et Pepall)</w:t>
            </w:r>
          </w:p>
          <w:p w:rsidR="001F1309" w:rsidRPr="001F1309" w:rsidRDefault="001F1309" w:rsidP="001F1309">
            <w:pPr>
              <w:jc w:val="both"/>
              <w:rPr>
                <w:sz w:val="20"/>
              </w:rPr>
            </w:pPr>
            <w:r w:rsidRPr="001F1309">
              <w:rPr>
                <w:sz w:val="20"/>
              </w:rPr>
              <w:t>2014 ONCA 547, C55028</w:t>
            </w:r>
          </w:p>
          <w:p w:rsidR="001F1309" w:rsidRPr="001F1309" w:rsidRDefault="00C66AD2" w:rsidP="001F1309">
            <w:pPr>
              <w:jc w:val="both"/>
              <w:rPr>
                <w:sz w:val="20"/>
              </w:rPr>
            </w:pPr>
            <w:hyperlink r:id="rId22" w:history="1">
              <w:r w:rsidR="001F1309" w:rsidRPr="001F1309">
                <w:rPr>
                  <w:rStyle w:val="Hyperlink"/>
                  <w:rFonts w:eastAsiaTheme="majorEastAsia"/>
                  <w:sz w:val="20"/>
                </w:rPr>
                <w:t>http://canlii.ca/t/g836g</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lang w:val="fr-CA"/>
              </w:rPr>
            </w:pPr>
            <w:r w:rsidRPr="001F1309">
              <w:rPr>
                <w:sz w:val="20"/>
                <w:lang w:val="fr-CA"/>
              </w:rPr>
              <w:t>Rejet de l’appel de la déclaration de culpabilité, autorisation d’en appeler de la peine et rejet de l’appel de la peine</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4 août 2015</w:t>
            </w:r>
          </w:p>
          <w:p w:rsidR="001F1309" w:rsidRPr="001F1309" w:rsidRDefault="001F1309" w:rsidP="001F1309">
            <w:pPr>
              <w:jc w:val="both"/>
              <w:rPr>
                <w:sz w:val="20"/>
                <w:lang w:val="fr-CA"/>
              </w:rPr>
            </w:pPr>
            <w:r w:rsidRPr="001F1309">
              <w:rPr>
                <w:sz w:val="20"/>
                <w:lang w:val="fr-CA"/>
              </w:rPr>
              <w:t>Cour suprême du Canada</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Dépôt de la requête en prorogation du délai de signification et de dépôt de la demande d’autorisation d’appel et de la demande d’autorisation d’appel</w:t>
            </w:r>
          </w:p>
        </w:tc>
      </w:tr>
    </w:tbl>
    <w:p w:rsidR="001F1309" w:rsidRPr="001F1309" w:rsidRDefault="001F1309"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rPr>
            </w:pPr>
            <w:r w:rsidRPr="001F1309">
              <w:rPr>
                <w:rStyle w:val="SCCFileNumberChar"/>
                <w:sz w:val="20"/>
                <w:szCs w:val="20"/>
              </w:rPr>
              <w:t>36270</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 xml:space="preserve">Peter </w:t>
            </w:r>
            <w:proofErr w:type="spellStart"/>
            <w:r w:rsidRPr="001F1309">
              <w:rPr>
                <w:b/>
                <w:sz w:val="20"/>
                <w:szCs w:val="20"/>
                <w:lang w:val="en-US"/>
              </w:rPr>
              <w:t>Michalakopoulos</w:t>
            </w:r>
            <w:proofErr w:type="spellEnd"/>
            <w:r w:rsidRPr="001F1309">
              <w:rPr>
                <w:b/>
                <w:sz w:val="20"/>
                <w:szCs w:val="20"/>
                <w:lang w:val="en-US"/>
              </w:rPr>
              <w:t xml:space="preserve"> v. Daniel </w:t>
            </w:r>
            <w:proofErr w:type="spellStart"/>
            <w:r w:rsidRPr="001F1309">
              <w:rPr>
                <w:b/>
                <w:sz w:val="20"/>
                <w:szCs w:val="20"/>
                <w:lang w:val="en-US"/>
              </w:rPr>
              <w:t>Chénard</w:t>
            </w:r>
            <w:proofErr w:type="spellEnd"/>
            <w:r w:rsidRPr="001F1309">
              <w:rPr>
                <w:b/>
                <w:sz w:val="20"/>
                <w:szCs w:val="20"/>
                <w:lang w:val="en-US"/>
              </w:rPr>
              <w:t xml:space="preserve">, in his capacity as syndic </w:t>
            </w:r>
            <w:r w:rsidRPr="001F1309">
              <w:rPr>
                <w:b/>
                <w:i/>
                <w:sz w:val="20"/>
                <w:szCs w:val="20"/>
                <w:lang w:val="en-US"/>
              </w:rPr>
              <w:t>ad hoc</w:t>
            </w:r>
            <w:r w:rsidRPr="001F1309">
              <w:rPr>
                <w:b/>
                <w:sz w:val="20"/>
                <w:szCs w:val="20"/>
                <w:lang w:val="en-US"/>
              </w:rPr>
              <w:t xml:space="preserve"> of the </w:t>
            </w:r>
            <w:proofErr w:type="spellStart"/>
            <w:r w:rsidRPr="001F1309">
              <w:rPr>
                <w:b/>
                <w:sz w:val="20"/>
                <w:szCs w:val="20"/>
                <w:lang w:val="en-US"/>
              </w:rPr>
              <w:t>Barreau</w:t>
            </w:r>
            <w:proofErr w:type="spellEnd"/>
            <w:r w:rsidRPr="001F1309">
              <w:rPr>
                <w:b/>
                <w:sz w:val="20"/>
                <w:szCs w:val="20"/>
                <w:lang w:val="en-US"/>
              </w:rPr>
              <w:t xml:space="preserve"> du Québec</w:t>
            </w:r>
          </w:p>
          <w:p w:rsidR="001F1309" w:rsidRPr="001F1309" w:rsidRDefault="001F1309" w:rsidP="001F1309">
            <w:pPr>
              <w:jc w:val="both"/>
              <w:rPr>
                <w:sz w:val="20"/>
              </w:rPr>
            </w:pPr>
            <w:r w:rsidRPr="001F1309">
              <w:rPr>
                <w:sz w:val="20"/>
              </w:rPr>
              <w:t>(Que.) (Civil) (By Leave)</w:t>
            </w:r>
          </w:p>
        </w:tc>
      </w:tr>
      <w:tr w:rsidR="001F1309" w:rsidRPr="001F1309" w:rsidTr="00C66AD2">
        <w:tc>
          <w:tcPr>
            <w:tcW w:w="5000" w:type="pct"/>
            <w:gridSpan w:val="4"/>
          </w:tcPr>
          <w:p w:rsidR="001F1309" w:rsidRPr="001F1309" w:rsidRDefault="001F1309" w:rsidP="001F1309">
            <w:pPr>
              <w:jc w:val="both"/>
              <w:rPr>
                <w:sz w:val="20"/>
              </w:rPr>
            </w:pPr>
            <w:r w:rsidRPr="001F1309">
              <w:rPr>
                <w:sz w:val="20"/>
              </w:rPr>
              <w:t>Law of professions – Lawyer – Disciplinary complaints – Temporary disbarment – Judicial review in Superior Court of appeal heard before Professions Tribunal – Certificate attesting to abandonment of appeal and certificate of foreclosure – Fair and impartial hearing – Freedom of expression and right to sue – Reasonableness of penalties imposed – Whether Professions Tribunal’s decision was unreasonable.</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5000" w:type="pct"/>
            <w:gridSpan w:val="4"/>
          </w:tcPr>
          <w:p w:rsidR="001F1309" w:rsidRPr="001F1309" w:rsidRDefault="001F1309" w:rsidP="001F1309">
            <w:pPr>
              <w:jc w:val="both"/>
              <w:rPr>
                <w:sz w:val="20"/>
                <w:lang w:eastAsia="en-CA"/>
              </w:rPr>
            </w:pPr>
            <w:r w:rsidRPr="001F1309">
              <w:rPr>
                <w:sz w:val="20"/>
                <w:lang w:eastAsia="en-CA"/>
              </w:rPr>
              <w:t xml:space="preserve">In March 2004, the syndic </w:t>
            </w:r>
            <w:r w:rsidRPr="001F1309">
              <w:rPr>
                <w:i/>
                <w:sz w:val="20"/>
                <w:lang w:eastAsia="en-CA"/>
              </w:rPr>
              <w:t>ad hoc</w:t>
            </w:r>
            <w:r w:rsidRPr="001F1309">
              <w:rPr>
                <w:sz w:val="20"/>
                <w:lang w:eastAsia="en-CA"/>
              </w:rPr>
              <w:t xml:space="preserve"> of the Barreau du Québec filed three disciplinary complaints against Peter Michalakopoulos, alleging mainly that he had used many dilatory, vexatious and excessive proceedings and had not complied with the directions given by certain judges in relation to three cases in which he had acted in his personal capacity and as counsel. Mr. Michalakopoulos applied for judicial review of the Professions Tribunal’s decision, which confirmed his guilt on several counts and upheld the disbarment penalties imposed on him in January 2008 by the discipline committee of the Barreau du Québec.</w:t>
            </w:r>
          </w:p>
          <w:p w:rsidR="001F1309" w:rsidRPr="001F1309" w:rsidRDefault="001F1309" w:rsidP="001F1309">
            <w:pPr>
              <w:jc w:val="both"/>
              <w:rPr>
                <w:sz w:val="20"/>
                <w:lang w:eastAsia="en-CA"/>
              </w:rPr>
            </w:pPr>
          </w:p>
          <w:p w:rsidR="001F1309" w:rsidRPr="001F1309" w:rsidRDefault="001F1309" w:rsidP="001F1309">
            <w:pPr>
              <w:jc w:val="both"/>
              <w:rPr>
                <w:sz w:val="20"/>
                <w:lang w:eastAsia="en-CA"/>
              </w:rPr>
            </w:pPr>
            <w:r w:rsidRPr="001F1309">
              <w:rPr>
                <w:sz w:val="20"/>
                <w:lang w:eastAsia="en-CA"/>
              </w:rPr>
              <w:t>The applicant’s application for judicial review was allowed in part by the Superior Court, which found that the committee had made an error in principle in imposing the penalties. The Court of Appeal allowed the syndic’s appeal and reinstated the penalties imposed by the committee.</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March 1, 2013</w:t>
            </w:r>
          </w:p>
          <w:p w:rsidR="001F1309" w:rsidRPr="001F1309" w:rsidRDefault="001F1309" w:rsidP="001F1309">
            <w:pPr>
              <w:jc w:val="both"/>
              <w:rPr>
                <w:sz w:val="20"/>
              </w:rPr>
            </w:pPr>
            <w:r w:rsidRPr="001F1309">
              <w:rPr>
                <w:sz w:val="20"/>
              </w:rPr>
              <w:t>Quebec Superior Court</w:t>
            </w:r>
          </w:p>
          <w:p w:rsidR="001F1309" w:rsidRPr="001F1309" w:rsidRDefault="001F1309" w:rsidP="001F1309">
            <w:pPr>
              <w:jc w:val="both"/>
              <w:rPr>
                <w:sz w:val="20"/>
              </w:rPr>
            </w:pPr>
            <w:r w:rsidRPr="001F1309">
              <w:rPr>
                <w:sz w:val="20"/>
              </w:rPr>
              <w:t>(Masse J.)</w:t>
            </w:r>
          </w:p>
          <w:p w:rsidR="001F1309" w:rsidRPr="001F1309" w:rsidRDefault="00C66AD2" w:rsidP="001F1309">
            <w:pPr>
              <w:jc w:val="both"/>
              <w:rPr>
                <w:sz w:val="20"/>
              </w:rPr>
            </w:pPr>
            <w:hyperlink r:id="rId23" w:history="1">
              <w:r w:rsidR="001F1309" w:rsidRPr="001F1309">
                <w:rPr>
                  <w:rFonts w:eastAsiaTheme="majorEastAsia"/>
                  <w:sz w:val="20"/>
                  <w:u w:val="single"/>
                </w:rPr>
                <w:t>2013 QCCS 968</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Motion for judicial review allowed in part</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November 21, 2014</w:t>
            </w:r>
          </w:p>
          <w:p w:rsidR="001F1309" w:rsidRPr="001F1309" w:rsidRDefault="001F1309" w:rsidP="001F1309">
            <w:pPr>
              <w:jc w:val="both"/>
              <w:rPr>
                <w:sz w:val="20"/>
              </w:rPr>
            </w:pPr>
            <w:r w:rsidRPr="001F1309">
              <w:rPr>
                <w:sz w:val="20"/>
              </w:rPr>
              <w:t>Quebec Court of Appeal (Montréal)</w:t>
            </w:r>
          </w:p>
          <w:p w:rsidR="001F1309" w:rsidRPr="001F1309" w:rsidRDefault="001F1309" w:rsidP="001F1309">
            <w:pPr>
              <w:jc w:val="both"/>
              <w:rPr>
                <w:sz w:val="20"/>
              </w:rPr>
            </w:pPr>
            <w:r w:rsidRPr="001F1309">
              <w:rPr>
                <w:sz w:val="20"/>
              </w:rPr>
              <w:t>(Dufresne, Savard and Émond JJ.A.)</w:t>
            </w:r>
          </w:p>
          <w:p w:rsidR="001F1309" w:rsidRPr="001F1309" w:rsidRDefault="00C66AD2" w:rsidP="001F1309">
            <w:pPr>
              <w:jc w:val="both"/>
              <w:rPr>
                <w:sz w:val="20"/>
              </w:rPr>
            </w:pPr>
            <w:hyperlink r:id="rId24" w:history="1">
              <w:r w:rsidR="001F1309" w:rsidRPr="001F1309">
                <w:rPr>
                  <w:rFonts w:eastAsiaTheme="majorEastAsia"/>
                  <w:sz w:val="20"/>
                  <w:u w:val="single"/>
                </w:rPr>
                <w:t>2014 QCCA 2189</w:t>
              </w:r>
            </w:hyperlink>
            <w:r w:rsidR="001F1309" w:rsidRPr="001F1309">
              <w:rPr>
                <w:sz w:val="20"/>
              </w:rPr>
              <w:t>; 500-09-023451-131</w:t>
            </w: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Appeal allowed; motion for judicial review dismissed</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January 16, 2015</w:t>
            </w:r>
          </w:p>
          <w:p w:rsidR="001F1309" w:rsidRPr="001F1309" w:rsidRDefault="001F1309" w:rsidP="001F1309">
            <w:pPr>
              <w:jc w:val="both"/>
              <w:rPr>
                <w:sz w:val="20"/>
              </w:rPr>
            </w:pPr>
            <w:r w:rsidRPr="001F1309">
              <w:rPr>
                <w:sz w:val="20"/>
              </w:rPr>
              <w:t>Supreme Court of Canada</w:t>
            </w: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Application for leave to appeal filed</w:t>
            </w:r>
          </w:p>
          <w:p w:rsidR="001F1309" w:rsidRPr="001F1309" w:rsidRDefault="001F1309" w:rsidP="001F1309">
            <w:pPr>
              <w:jc w:val="both"/>
              <w:rPr>
                <w:sz w:val="20"/>
              </w:rPr>
            </w:pPr>
          </w:p>
        </w:tc>
      </w:tr>
    </w:tbl>
    <w:p w:rsidR="001F1309" w:rsidRDefault="001F1309" w:rsidP="001F1309">
      <w:pPr>
        <w:jc w:val="both"/>
        <w:rPr>
          <w:sz w:val="20"/>
        </w:rPr>
      </w:pPr>
    </w:p>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lang w:val="fr-CA"/>
              </w:rPr>
            </w:pPr>
            <w:r w:rsidRPr="001F1309">
              <w:rPr>
                <w:rStyle w:val="SCCFileNumberChar"/>
                <w:sz w:val="20"/>
                <w:szCs w:val="20"/>
                <w:lang w:val="fr-CA"/>
              </w:rPr>
              <w:t>36270</w:t>
            </w:r>
          </w:p>
        </w:tc>
        <w:tc>
          <w:tcPr>
            <w:tcW w:w="4457" w:type="pct"/>
            <w:gridSpan w:val="3"/>
          </w:tcPr>
          <w:p w:rsidR="001F1309" w:rsidRPr="001F1309" w:rsidRDefault="001F1309" w:rsidP="001F1309">
            <w:pPr>
              <w:pStyle w:val="SCCLsocParty"/>
              <w:jc w:val="both"/>
              <w:rPr>
                <w:b/>
                <w:sz w:val="20"/>
                <w:szCs w:val="20"/>
              </w:rPr>
            </w:pPr>
            <w:r w:rsidRPr="001F1309">
              <w:rPr>
                <w:b/>
                <w:sz w:val="20"/>
                <w:szCs w:val="20"/>
              </w:rPr>
              <w:t xml:space="preserve">Peter </w:t>
            </w:r>
            <w:proofErr w:type="spellStart"/>
            <w:r w:rsidRPr="001F1309">
              <w:rPr>
                <w:b/>
                <w:sz w:val="20"/>
                <w:szCs w:val="20"/>
              </w:rPr>
              <w:t>Michalakopoulos</w:t>
            </w:r>
            <w:proofErr w:type="spellEnd"/>
            <w:r w:rsidRPr="001F1309">
              <w:rPr>
                <w:b/>
                <w:sz w:val="20"/>
                <w:szCs w:val="20"/>
              </w:rPr>
              <w:t xml:space="preserve"> c. Daniel </w:t>
            </w:r>
            <w:proofErr w:type="spellStart"/>
            <w:r w:rsidRPr="001F1309">
              <w:rPr>
                <w:b/>
                <w:sz w:val="20"/>
                <w:szCs w:val="20"/>
              </w:rPr>
              <w:t>Chénard</w:t>
            </w:r>
            <w:proofErr w:type="spellEnd"/>
            <w:r w:rsidRPr="001F1309">
              <w:rPr>
                <w:b/>
                <w:sz w:val="20"/>
                <w:szCs w:val="20"/>
              </w:rPr>
              <w:t>, ès qualités de syndic ad hoc du Barreau du Québec</w:t>
            </w:r>
          </w:p>
          <w:p w:rsidR="001F1309" w:rsidRPr="001F1309" w:rsidRDefault="001F1309" w:rsidP="001F1309">
            <w:pPr>
              <w:jc w:val="both"/>
              <w:rPr>
                <w:sz w:val="20"/>
                <w:lang w:val="fr-CA"/>
              </w:rPr>
            </w:pPr>
            <w:r w:rsidRPr="001F1309">
              <w:rPr>
                <w:sz w:val="20"/>
                <w:lang w:val="fr-CA"/>
              </w:rPr>
              <w:t>(</w:t>
            </w:r>
            <w:proofErr w:type="spellStart"/>
            <w:r w:rsidRPr="001F1309">
              <w:rPr>
                <w:sz w:val="20"/>
                <w:lang w:val="fr-CA"/>
              </w:rPr>
              <w:t>Qc</w:t>
            </w:r>
            <w:proofErr w:type="spellEnd"/>
            <w:r w:rsidRPr="001F1309">
              <w:rPr>
                <w:sz w:val="20"/>
                <w:lang w:val="fr-CA"/>
              </w:rPr>
              <w:t>) (Civile) (Autorisation)</w:t>
            </w: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lastRenderedPageBreak/>
              <w:t xml:space="preserve">Droit des professions – Avocat – Plaintes disciplinaires – Radiation temporaire – Révision judiciaire en Cour supérieure de l’appel entendu devant le Tribunal des professions – Certificat d’appel déserté et constat de forclusion – Audition juste et impartiale – Liberté d’expression et droit d’ester en justice – </w:t>
            </w:r>
            <w:proofErr w:type="spellStart"/>
            <w:r w:rsidRPr="001F1309">
              <w:rPr>
                <w:sz w:val="20"/>
                <w:lang w:val="fr-CA"/>
              </w:rPr>
              <w:t>Raisonnabilité</w:t>
            </w:r>
            <w:proofErr w:type="spellEnd"/>
            <w:r w:rsidRPr="001F1309">
              <w:rPr>
                <w:sz w:val="20"/>
                <w:lang w:val="fr-CA"/>
              </w:rPr>
              <w:t xml:space="preserve"> des sanctions imposées – La décision du Tribunal des professions était-elle déraisonnable?</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5000" w:type="pct"/>
            <w:gridSpan w:val="4"/>
          </w:tcPr>
          <w:p w:rsidR="001F1309" w:rsidRPr="001F1309" w:rsidRDefault="001F1309" w:rsidP="001F1309">
            <w:pPr>
              <w:jc w:val="both"/>
              <w:rPr>
                <w:sz w:val="20"/>
                <w:lang w:val="fr-CA" w:eastAsia="en-CA"/>
              </w:rPr>
            </w:pPr>
            <w:r w:rsidRPr="001F1309">
              <w:rPr>
                <w:sz w:val="20"/>
                <w:lang w:val="fr-CA" w:eastAsia="en-CA"/>
              </w:rPr>
              <w:t xml:space="preserve">En mars 2004, le syndic </w:t>
            </w:r>
            <w:r w:rsidRPr="001F1309">
              <w:rPr>
                <w:i/>
                <w:sz w:val="20"/>
                <w:lang w:val="fr-CA" w:eastAsia="en-CA"/>
              </w:rPr>
              <w:t xml:space="preserve">ad hoc </w:t>
            </w:r>
            <w:r w:rsidRPr="001F1309">
              <w:rPr>
                <w:sz w:val="20"/>
                <w:lang w:val="fr-CA" w:eastAsia="en-CA"/>
              </w:rPr>
              <w:t>du Barreau du Québec dépose trois plaintes disciplinaires à l’encontre de M</w:t>
            </w:r>
            <w:r w:rsidRPr="001F1309">
              <w:rPr>
                <w:sz w:val="20"/>
                <w:vertAlign w:val="superscript"/>
                <w:lang w:val="fr-CA" w:eastAsia="en-CA"/>
              </w:rPr>
              <w:t>e </w:t>
            </w:r>
            <w:r w:rsidRPr="001F1309">
              <w:rPr>
                <w:sz w:val="20"/>
                <w:lang w:val="fr-CA" w:eastAsia="en-CA"/>
              </w:rPr>
              <w:t xml:space="preserve">Peter </w:t>
            </w:r>
            <w:proofErr w:type="spellStart"/>
            <w:r w:rsidRPr="001F1309">
              <w:rPr>
                <w:sz w:val="20"/>
                <w:lang w:val="fr-CA" w:eastAsia="en-CA"/>
              </w:rPr>
              <w:t>Michalakopoulos</w:t>
            </w:r>
            <w:proofErr w:type="spellEnd"/>
            <w:r w:rsidRPr="001F1309">
              <w:rPr>
                <w:sz w:val="20"/>
                <w:lang w:val="fr-CA" w:eastAsia="en-CA"/>
              </w:rPr>
              <w:t xml:space="preserve">. Il lui reproche principalement d’avoir eu recours à de nombreuses procédures dilatoires, vexatoires et abusives, en plus de ne pas avoir respecté les directives rendues par certains juges, en relation avec trois dossiers dans lesquels il a agi à titre personnel et en tant que procureur. Monsieur </w:t>
            </w:r>
            <w:proofErr w:type="spellStart"/>
            <w:r w:rsidRPr="001F1309">
              <w:rPr>
                <w:sz w:val="20"/>
                <w:lang w:val="fr-CA" w:eastAsia="en-CA"/>
              </w:rPr>
              <w:t>Michalakopoulos</w:t>
            </w:r>
            <w:proofErr w:type="spellEnd"/>
            <w:r w:rsidRPr="001F1309">
              <w:rPr>
                <w:sz w:val="20"/>
                <w:lang w:val="fr-CA" w:eastAsia="en-CA"/>
              </w:rPr>
              <w:t xml:space="preserve"> demande la révision judiciaire de la décision du Tribunal des professions, laquelle confirme sa culpabilité quant à plusieurs chefs d’infraction ainsi que les sanctions de radiation qui lui ont été imposées en janvier 2008 par le Comité de discipline du Barreau du Québec.</w:t>
            </w:r>
          </w:p>
          <w:p w:rsidR="001F1309" w:rsidRPr="001F1309" w:rsidRDefault="001F1309" w:rsidP="001F1309">
            <w:pPr>
              <w:jc w:val="both"/>
              <w:rPr>
                <w:sz w:val="20"/>
                <w:lang w:val="fr-CA" w:eastAsia="en-CA"/>
              </w:rPr>
            </w:pPr>
          </w:p>
          <w:p w:rsidR="001F1309" w:rsidRPr="001F1309" w:rsidRDefault="001F1309" w:rsidP="001F1309">
            <w:pPr>
              <w:jc w:val="both"/>
              <w:rPr>
                <w:sz w:val="20"/>
                <w:lang w:val="fr-CA" w:eastAsia="en-CA"/>
              </w:rPr>
            </w:pPr>
            <w:r w:rsidRPr="001F1309">
              <w:rPr>
                <w:sz w:val="20"/>
                <w:lang w:val="fr-CA" w:eastAsia="en-CA"/>
              </w:rPr>
              <w:t>La Cour supérieure accueille en partie la demande de révision judiciaire déposée par le demandeur, jugeant que le Comité a commis une erreur de principe dans l’imposition des sanctions. La Cour d’appel accueille l’appel interjeté par le syndic et rétablit les sanctions imposées par le Comité.</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Le 1</w:t>
            </w:r>
            <w:r w:rsidRPr="001F1309">
              <w:rPr>
                <w:sz w:val="20"/>
                <w:vertAlign w:val="superscript"/>
                <w:lang w:val="fr-CA"/>
              </w:rPr>
              <w:t>er</w:t>
            </w:r>
            <w:r w:rsidRPr="001F1309">
              <w:rPr>
                <w:sz w:val="20"/>
                <w:lang w:val="fr-CA"/>
              </w:rPr>
              <w:t xml:space="preserve"> mars 2013</w:t>
            </w:r>
          </w:p>
          <w:p w:rsidR="001F1309" w:rsidRPr="001F1309" w:rsidRDefault="001F1309" w:rsidP="001F1309">
            <w:pPr>
              <w:jc w:val="both"/>
              <w:rPr>
                <w:sz w:val="20"/>
                <w:lang w:val="fr-CA"/>
              </w:rPr>
            </w:pPr>
            <w:r w:rsidRPr="001F1309">
              <w:rPr>
                <w:sz w:val="20"/>
                <w:lang w:val="fr-CA"/>
              </w:rPr>
              <w:t>Cour supérieure du Québec</w:t>
            </w:r>
          </w:p>
          <w:p w:rsidR="001F1309" w:rsidRPr="001F1309" w:rsidRDefault="001F1309" w:rsidP="001F1309">
            <w:pPr>
              <w:jc w:val="both"/>
              <w:rPr>
                <w:sz w:val="20"/>
                <w:lang w:val="fr-CA"/>
              </w:rPr>
            </w:pPr>
            <w:r w:rsidRPr="001F1309">
              <w:rPr>
                <w:sz w:val="20"/>
                <w:lang w:val="fr-CA"/>
              </w:rPr>
              <w:t>(La juge Masse)</w:t>
            </w:r>
          </w:p>
          <w:p w:rsidR="001F1309" w:rsidRPr="001F1309" w:rsidRDefault="00C66AD2" w:rsidP="001F1309">
            <w:pPr>
              <w:jc w:val="both"/>
              <w:rPr>
                <w:sz w:val="20"/>
                <w:lang w:val="fr-CA"/>
              </w:rPr>
            </w:pPr>
            <w:hyperlink r:id="rId25" w:history="1">
              <w:r w:rsidR="001F1309" w:rsidRPr="001F1309">
                <w:rPr>
                  <w:rFonts w:eastAsiaTheme="majorEastAsia"/>
                  <w:sz w:val="20"/>
                  <w:u w:val="single"/>
                  <w:lang w:val="fr-CA"/>
                </w:rPr>
                <w:t>2013 QCCS 968</w:t>
              </w:r>
            </w:hyperlink>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Requête en révision judiciaire accueillie en partie</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Le 21 novembre 2014</w:t>
            </w:r>
          </w:p>
          <w:p w:rsidR="001F1309" w:rsidRPr="001F1309" w:rsidRDefault="001F1309" w:rsidP="001F1309">
            <w:pPr>
              <w:jc w:val="both"/>
              <w:rPr>
                <w:sz w:val="20"/>
                <w:lang w:val="fr-CA"/>
              </w:rPr>
            </w:pPr>
            <w:r w:rsidRPr="001F1309">
              <w:rPr>
                <w:sz w:val="20"/>
                <w:lang w:val="fr-CA"/>
              </w:rPr>
              <w:t>Cour d’appel du Québec (Montréal)</w:t>
            </w:r>
          </w:p>
          <w:p w:rsidR="001F1309" w:rsidRPr="001F1309" w:rsidRDefault="001F1309" w:rsidP="001F1309">
            <w:pPr>
              <w:jc w:val="both"/>
              <w:rPr>
                <w:sz w:val="20"/>
                <w:lang w:val="fr-CA"/>
              </w:rPr>
            </w:pPr>
            <w:r w:rsidRPr="001F1309">
              <w:rPr>
                <w:sz w:val="20"/>
                <w:lang w:val="fr-CA"/>
              </w:rPr>
              <w:t xml:space="preserve">(Les juges Dufresne, Savard et </w:t>
            </w:r>
            <w:proofErr w:type="spellStart"/>
            <w:r w:rsidRPr="001F1309">
              <w:rPr>
                <w:sz w:val="20"/>
                <w:lang w:val="fr-CA"/>
              </w:rPr>
              <w:t>Émond</w:t>
            </w:r>
            <w:proofErr w:type="spellEnd"/>
            <w:r w:rsidRPr="001F1309">
              <w:rPr>
                <w:sz w:val="20"/>
                <w:lang w:val="fr-CA"/>
              </w:rPr>
              <w:t>)</w:t>
            </w:r>
          </w:p>
          <w:p w:rsidR="001F1309" w:rsidRPr="001F1309" w:rsidRDefault="00C66AD2" w:rsidP="001F1309">
            <w:pPr>
              <w:jc w:val="both"/>
              <w:rPr>
                <w:sz w:val="20"/>
                <w:lang w:val="fr-CA"/>
              </w:rPr>
            </w:pPr>
            <w:hyperlink r:id="rId26" w:history="1">
              <w:r w:rsidR="001F1309" w:rsidRPr="001F1309">
                <w:rPr>
                  <w:rFonts w:eastAsiaTheme="majorEastAsia"/>
                  <w:sz w:val="20"/>
                  <w:u w:val="single"/>
                  <w:lang w:val="fr-CA"/>
                </w:rPr>
                <w:t>2014 QCCA 2189</w:t>
              </w:r>
            </w:hyperlink>
            <w:r w:rsidR="001F1309" w:rsidRPr="001F1309">
              <w:rPr>
                <w:sz w:val="20"/>
                <w:lang w:val="fr-CA"/>
              </w:rPr>
              <w:t>; 500-09-023451-131</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Appel accueilli; requête en révision judiciaire rejetée</w:t>
            </w:r>
          </w:p>
          <w:p w:rsidR="001F1309" w:rsidRPr="001F1309" w:rsidRDefault="001F1309" w:rsidP="001F1309">
            <w:pPr>
              <w:jc w:val="both"/>
              <w:rPr>
                <w:sz w:val="20"/>
                <w:lang w:val="fr-CA"/>
              </w:rPr>
            </w:pPr>
          </w:p>
        </w:tc>
      </w:tr>
      <w:tr w:rsidR="001F1309" w:rsidRPr="001F1309" w:rsidTr="00C66AD2">
        <w:tc>
          <w:tcPr>
            <w:tcW w:w="2427" w:type="pct"/>
            <w:gridSpan w:val="2"/>
          </w:tcPr>
          <w:p w:rsidR="001F1309" w:rsidRPr="001F1309" w:rsidRDefault="001F1309" w:rsidP="001F1309">
            <w:pPr>
              <w:jc w:val="both"/>
              <w:rPr>
                <w:sz w:val="20"/>
                <w:lang w:val="fr-CA"/>
              </w:rPr>
            </w:pPr>
            <w:r w:rsidRPr="001F1309">
              <w:rPr>
                <w:sz w:val="20"/>
                <w:lang w:val="fr-CA"/>
              </w:rPr>
              <w:t>Le 16 janvier 2015</w:t>
            </w:r>
          </w:p>
          <w:p w:rsidR="001F1309" w:rsidRPr="001F1309" w:rsidRDefault="001F1309" w:rsidP="001F1309">
            <w:pPr>
              <w:jc w:val="both"/>
              <w:rPr>
                <w:sz w:val="20"/>
                <w:lang w:val="fr-CA"/>
              </w:rPr>
            </w:pPr>
            <w:r w:rsidRPr="001F1309">
              <w:rPr>
                <w:sz w:val="20"/>
                <w:lang w:val="fr-CA"/>
              </w:rPr>
              <w:t>Cour suprême du Canada</w:t>
            </w: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Demande d'autorisation d'appel déposée</w:t>
            </w:r>
          </w:p>
          <w:p w:rsidR="001F1309" w:rsidRPr="001F1309" w:rsidRDefault="001F1309" w:rsidP="001F1309">
            <w:pPr>
              <w:jc w:val="both"/>
              <w:rPr>
                <w:sz w:val="20"/>
                <w:lang w:val="fr-CA"/>
              </w:rPr>
            </w:pPr>
          </w:p>
        </w:tc>
      </w:tr>
    </w:tbl>
    <w:p w:rsidR="001F1309" w:rsidRDefault="001F1309" w:rsidP="001F1309">
      <w:pPr>
        <w:jc w:val="both"/>
        <w:rPr>
          <w:sz w:val="20"/>
          <w:lang w:val="fr-CA"/>
        </w:rPr>
      </w:pPr>
    </w:p>
    <w:p w:rsidR="001F1309" w:rsidRPr="001F1309" w:rsidRDefault="001F1309"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rPr>
            </w:pPr>
            <w:r w:rsidRPr="001F1309">
              <w:rPr>
                <w:rStyle w:val="SCCFileNumberChar"/>
                <w:sz w:val="20"/>
                <w:szCs w:val="20"/>
              </w:rPr>
              <w:t>36583</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Sidney Green v. Law Society of Manitoba</w:t>
            </w:r>
          </w:p>
          <w:p w:rsidR="001F1309" w:rsidRPr="001F1309" w:rsidRDefault="001F1309" w:rsidP="001F1309">
            <w:pPr>
              <w:jc w:val="both"/>
              <w:rPr>
                <w:sz w:val="20"/>
              </w:rPr>
            </w:pPr>
            <w:r w:rsidRPr="001F1309">
              <w:rPr>
                <w:sz w:val="20"/>
              </w:rPr>
              <w:t>(Man.) (Civil) (By Leave)</w:t>
            </w:r>
          </w:p>
        </w:tc>
      </w:tr>
      <w:tr w:rsidR="001F1309" w:rsidRPr="001F1309" w:rsidTr="00C66AD2">
        <w:tc>
          <w:tcPr>
            <w:tcW w:w="5000" w:type="pct"/>
            <w:gridSpan w:val="4"/>
          </w:tcPr>
          <w:p w:rsidR="001F1309" w:rsidRPr="001F1309" w:rsidRDefault="001F1309" w:rsidP="001F1309">
            <w:pPr>
              <w:jc w:val="both"/>
              <w:rPr>
                <w:sz w:val="20"/>
              </w:rPr>
            </w:pPr>
            <w:r w:rsidRPr="001F1309">
              <w:rPr>
                <w:i/>
                <w:sz w:val="20"/>
              </w:rPr>
              <w:t>Law of professions</w:t>
            </w:r>
            <w:r w:rsidRPr="001F1309">
              <w:rPr>
                <w:sz w:val="20"/>
              </w:rPr>
              <w:t xml:space="preserve"> – Barristers and solicitors – Discipline – Applicant lawyer challenging validity of Law Society mandatory continuing professional development regulations and administrative suspension sanction – Can a statutory professional association suspend and cancel the right of one of its members to practice his or her profession, as a means of compelling the member to participate in what had been a voluntary program, or as punishment for not participating, when there is no specific section in the legislation authorizing suspension or cancellation?</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5000" w:type="pct"/>
            <w:gridSpan w:val="4"/>
          </w:tcPr>
          <w:p w:rsidR="001F1309" w:rsidRPr="001F1309" w:rsidRDefault="001F1309" w:rsidP="001F1309">
            <w:pPr>
              <w:jc w:val="both"/>
              <w:rPr>
                <w:sz w:val="20"/>
              </w:rPr>
            </w:pPr>
            <w:r w:rsidRPr="001F1309">
              <w:rPr>
                <w:sz w:val="20"/>
              </w:rPr>
              <w:t xml:space="preserve">Mr. Green is lawyer, called the Bar of Manitoba in 1955, who did not comply with the requirement prescribed by the Law Society of Manitoba (“LSM”) to complete a minimum of twelve hours of annual continuing professional development (“CPD”) activities. He challenged the validity of those rules under which the LSM had suspended his practicing certificate on two grounds. First, he argued that </w:t>
            </w:r>
            <w:r w:rsidRPr="001F1309">
              <w:rPr>
                <w:i/>
                <w:sz w:val="20"/>
              </w:rPr>
              <w:t>The Legal Profession Act</w:t>
            </w:r>
            <w:r w:rsidRPr="001F1309">
              <w:rPr>
                <w:sz w:val="20"/>
              </w:rPr>
              <w:t xml:space="preserve">, C.C.S.M., c. L107 did not explicitly permit the LSM to enact mandatory CPD rules and to enforce those rules with the imposition of a suspension. Secondly, he argued that the rules violated the principles of natural justice because they gave the LSM authority to impose a suspension without a right of hearing or appeal. </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December 17, 2014</w:t>
            </w:r>
          </w:p>
          <w:p w:rsidR="001F1309" w:rsidRPr="001F1309" w:rsidRDefault="001F1309" w:rsidP="001F1309">
            <w:pPr>
              <w:jc w:val="both"/>
              <w:rPr>
                <w:sz w:val="20"/>
              </w:rPr>
            </w:pPr>
            <w:r w:rsidRPr="001F1309">
              <w:rPr>
                <w:sz w:val="20"/>
              </w:rPr>
              <w:t>Court of Queen’s Bench of Manitoba</w:t>
            </w:r>
          </w:p>
          <w:p w:rsidR="001F1309" w:rsidRPr="001F1309" w:rsidRDefault="001F1309" w:rsidP="001F1309">
            <w:pPr>
              <w:jc w:val="both"/>
              <w:rPr>
                <w:sz w:val="20"/>
              </w:rPr>
            </w:pPr>
            <w:r w:rsidRPr="001F1309">
              <w:rPr>
                <w:sz w:val="20"/>
              </w:rPr>
              <w:t>(Rempel J.)</w:t>
            </w:r>
          </w:p>
          <w:p w:rsidR="001F1309" w:rsidRPr="001F1309" w:rsidRDefault="00C66AD2" w:rsidP="001F1309">
            <w:pPr>
              <w:jc w:val="both"/>
              <w:rPr>
                <w:sz w:val="20"/>
              </w:rPr>
            </w:pPr>
            <w:hyperlink r:id="rId27" w:history="1">
              <w:r w:rsidR="001F1309" w:rsidRPr="001F1309">
                <w:rPr>
                  <w:rStyle w:val="Hyperlink"/>
                  <w:sz w:val="20"/>
                </w:rPr>
                <w:t>2014 MBQB 249</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Applicant’s application to have certain rules declared invalid dismissed</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lastRenderedPageBreak/>
              <w:t>June 17, 2015</w:t>
            </w:r>
          </w:p>
          <w:p w:rsidR="001F1309" w:rsidRPr="001F1309" w:rsidRDefault="001F1309" w:rsidP="001F1309">
            <w:pPr>
              <w:jc w:val="both"/>
              <w:rPr>
                <w:sz w:val="20"/>
              </w:rPr>
            </w:pPr>
            <w:r w:rsidRPr="001F1309">
              <w:rPr>
                <w:sz w:val="20"/>
              </w:rPr>
              <w:t>Court of Appeal of Manitoba</w:t>
            </w:r>
          </w:p>
          <w:p w:rsidR="001F1309" w:rsidRPr="001F1309" w:rsidRDefault="001F1309" w:rsidP="001F1309">
            <w:pPr>
              <w:jc w:val="both"/>
              <w:rPr>
                <w:sz w:val="20"/>
                <w:lang w:val="fr-CA"/>
              </w:rPr>
            </w:pPr>
            <w:r w:rsidRPr="001F1309">
              <w:rPr>
                <w:sz w:val="20"/>
                <w:lang w:val="fr-CA"/>
              </w:rPr>
              <w:t>(</w:t>
            </w:r>
            <w:proofErr w:type="spellStart"/>
            <w:r w:rsidRPr="001F1309">
              <w:rPr>
                <w:sz w:val="20"/>
                <w:lang w:val="fr-CA"/>
              </w:rPr>
              <w:t>Monnin</w:t>
            </w:r>
            <w:proofErr w:type="spellEnd"/>
            <w:r w:rsidRPr="001F1309">
              <w:rPr>
                <w:sz w:val="20"/>
                <w:lang w:val="fr-CA"/>
              </w:rPr>
              <w:t xml:space="preserve">, Cameron and </w:t>
            </w:r>
            <w:proofErr w:type="spellStart"/>
            <w:r w:rsidRPr="001F1309">
              <w:rPr>
                <w:sz w:val="20"/>
                <w:lang w:val="fr-CA"/>
              </w:rPr>
              <w:t>Mainella</w:t>
            </w:r>
            <w:proofErr w:type="spellEnd"/>
            <w:r w:rsidRPr="001F1309">
              <w:rPr>
                <w:sz w:val="20"/>
                <w:lang w:val="fr-CA"/>
              </w:rPr>
              <w:t xml:space="preserve"> JJ.A.)</w:t>
            </w:r>
          </w:p>
          <w:p w:rsidR="001F1309" w:rsidRPr="001F1309" w:rsidRDefault="00C66AD2" w:rsidP="001F1309">
            <w:pPr>
              <w:jc w:val="both"/>
              <w:rPr>
                <w:sz w:val="20"/>
              </w:rPr>
            </w:pPr>
            <w:hyperlink r:id="rId28" w:history="1">
              <w:r w:rsidR="001F1309" w:rsidRPr="001F1309">
                <w:rPr>
                  <w:rStyle w:val="Hyperlink"/>
                  <w:sz w:val="20"/>
                </w:rPr>
                <w:t>2015 MBCA 67</w:t>
              </w:r>
            </w:hyperlink>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rPr>
            </w:pPr>
            <w:r w:rsidRPr="001F1309">
              <w:rPr>
                <w:sz w:val="20"/>
              </w:rPr>
              <w:t>Applicant’s appeal dismissed</w:t>
            </w:r>
          </w:p>
        </w:tc>
      </w:tr>
      <w:tr w:rsidR="001F1309" w:rsidRPr="001F1309" w:rsidTr="00C66AD2">
        <w:tc>
          <w:tcPr>
            <w:tcW w:w="2427" w:type="pct"/>
            <w:gridSpan w:val="2"/>
          </w:tcPr>
          <w:p w:rsidR="001F1309" w:rsidRPr="001F1309" w:rsidRDefault="001F1309" w:rsidP="001F1309">
            <w:pPr>
              <w:jc w:val="both"/>
              <w:rPr>
                <w:sz w:val="20"/>
              </w:rPr>
            </w:pPr>
            <w:r w:rsidRPr="001F1309">
              <w:rPr>
                <w:sz w:val="20"/>
              </w:rPr>
              <w:t>August 31, 2015</w:t>
            </w:r>
          </w:p>
          <w:p w:rsidR="001F1309" w:rsidRPr="001F1309" w:rsidRDefault="001F1309" w:rsidP="001F1309">
            <w:pPr>
              <w:jc w:val="both"/>
              <w:rPr>
                <w:sz w:val="20"/>
              </w:rPr>
            </w:pPr>
            <w:r w:rsidRPr="001F1309">
              <w:rPr>
                <w:sz w:val="20"/>
              </w:rPr>
              <w:t>Supreme Court of Canada</w:t>
            </w: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Application for leave to appeal filed</w:t>
            </w:r>
          </w:p>
          <w:p w:rsidR="001F1309" w:rsidRPr="001F1309" w:rsidRDefault="001F1309" w:rsidP="001F1309">
            <w:pPr>
              <w:jc w:val="both"/>
              <w:rPr>
                <w:sz w:val="20"/>
              </w:rPr>
            </w:pPr>
          </w:p>
        </w:tc>
      </w:tr>
    </w:tbl>
    <w:p w:rsidR="001F1309" w:rsidRDefault="001F1309" w:rsidP="001F1309">
      <w:pPr>
        <w:jc w:val="both"/>
        <w:rPr>
          <w:sz w:val="20"/>
        </w:rPr>
      </w:pPr>
    </w:p>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lang w:val="fr-CA"/>
              </w:rPr>
            </w:pPr>
            <w:r w:rsidRPr="001F1309">
              <w:rPr>
                <w:rStyle w:val="SCCFileNumberChar"/>
                <w:sz w:val="20"/>
                <w:szCs w:val="20"/>
                <w:lang w:val="fr-CA"/>
              </w:rPr>
              <w:t>36583</w:t>
            </w:r>
          </w:p>
        </w:tc>
        <w:tc>
          <w:tcPr>
            <w:tcW w:w="4457" w:type="pct"/>
            <w:gridSpan w:val="3"/>
          </w:tcPr>
          <w:p w:rsidR="001F1309" w:rsidRPr="001F1309" w:rsidRDefault="001F1309" w:rsidP="001F1309">
            <w:pPr>
              <w:pStyle w:val="SCCLsocParty"/>
              <w:jc w:val="both"/>
              <w:rPr>
                <w:b/>
                <w:sz w:val="20"/>
                <w:szCs w:val="20"/>
              </w:rPr>
            </w:pPr>
            <w:r w:rsidRPr="001F1309">
              <w:rPr>
                <w:b/>
                <w:sz w:val="20"/>
                <w:szCs w:val="20"/>
              </w:rPr>
              <w:t>Sidney Green c. Société du Barreau du Manitoba</w:t>
            </w:r>
          </w:p>
          <w:p w:rsidR="001F1309" w:rsidRPr="001F1309" w:rsidRDefault="001F1309" w:rsidP="001F1309">
            <w:pPr>
              <w:jc w:val="both"/>
              <w:rPr>
                <w:sz w:val="20"/>
                <w:lang w:val="fr-CA"/>
              </w:rPr>
            </w:pPr>
            <w:r w:rsidRPr="001F1309">
              <w:rPr>
                <w:sz w:val="20"/>
                <w:lang w:val="fr-CA"/>
              </w:rPr>
              <w:t>(Man.) (Civile) (Sur autorisation)</w:t>
            </w: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Droit des professions – Avocats et procureurs – Discipline – L’avocat demandeur conteste la validité du règlement sur le perfectionnement professionnel permanent obligatoire de la Société du Barreau et la suspension qui lui a été imposée à titre de sanction administrative – Un ordre professionnel créé par la loi peut-il suspendre et annuler le droit d’exercice de l’un de ses membres pour le contraindre à participer à ce qui avait été jusque-là un programme volontaire ou pour le punir de ne pas avoir participé à ce programme en l’absence de disposition législative expresse autorisant la suspension ou l’annulation?</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 xml:space="preserve">Maître Green est un avocat, admis au Barreau du Manitoba en 1955, qui ne s’est pas conformé à l’obligation prescrite par la Société du Barreau du Manitoba (« SBM ») d’effectuer annuellement au moins douze heures d’activités de perfectionnement professionnel permanent (« PPP »). Il a contesté la validité de ces règles en vertu desquelles la SBM avait suspendu son certificat d’exercice, invoquant deux motifs. Premièrement, il a plaidé que </w:t>
            </w:r>
            <w:r w:rsidRPr="001F1309">
              <w:rPr>
                <w:i/>
                <w:sz w:val="20"/>
                <w:lang w:val="fr-CA"/>
              </w:rPr>
              <w:t>Loi sur la profession d’avocat</w:t>
            </w:r>
            <w:r w:rsidRPr="001F1309">
              <w:rPr>
                <w:sz w:val="20"/>
                <w:lang w:val="fr-CA"/>
              </w:rPr>
              <w:t xml:space="preserve">, C.P.L.M., ch. L107 ne permettait pas expressément à la SBM d’adopter des règles de PPP obligatoire et de faire respecter ces règles par l’imposition d’une suspension. Deuxièmement, il a plaidé que les règles violaient les principes de justice naturelle, puisqu’elles donnaient à la SBM le pouvoir d’imposer une suspension sans droit d’audience ou d’appel. </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17 décembre 2014</w:t>
            </w:r>
          </w:p>
          <w:p w:rsidR="001F1309" w:rsidRPr="001F1309" w:rsidRDefault="001F1309" w:rsidP="001F1309">
            <w:pPr>
              <w:jc w:val="both"/>
              <w:rPr>
                <w:sz w:val="20"/>
                <w:lang w:val="fr-CA"/>
              </w:rPr>
            </w:pPr>
            <w:r w:rsidRPr="001F1309">
              <w:rPr>
                <w:sz w:val="20"/>
                <w:lang w:val="fr-CA"/>
              </w:rPr>
              <w:t>Cour du Banc de la Reine du Manitoba</w:t>
            </w:r>
          </w:p>
          <w:p w:rsidR="001F1309" w:rsidRPr="001F1309" w:rsidRDefault="001F1309" w:rsidP="001F1309">
            <w:pPr>
              <w:jc w:val="both"/>
              <w:rPr>
                <w:sz w:val="20"/>
                <w:lang w:val="fr-CA"/>
              </w:rPr>
            </w:pPr>
            <w:r w:rsidRPr="001F1309">
              <w:rPr>
                <w:sz w:val="20"/>
                <w:lang w:val="fr-CA"/>
              </w:rPr>
              <w:t>(Juge Rempel)</w:t>
            </w:r>
          </w:p>
          <w:p w:rsidR="001F1309" w:rsidRPr="001F1309" w:rsidRDefault="00C66AD2" w:rsidP="001F1309">
            <w:pPr>
              <w:jc w:val="both"/>
              <w:rPr>
                <w:sz w:val="20"/>
                <w:lang w:val="fr-CA"/>
              </w:rPr>
            </w:pPr>
            <w:hyperlink r:id="rId29" w:history="1">
              <w:r w:rsidR="001F1309" w:rsidRPr="001F1309">
                <w:rPr>
                  <w:rStyle w:val="Hyperlink"/>
                  <w:sz w:val="20"/>
                  <w:lang w:val="fr-CA"/>
                </w:rPr>
                <w:t>2014 MBQB 249</w:t>
              </w:r>
            </w:hyperlink>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Rejet de la demande du demandeur afin d’obtenir un jugement déclarant l’invalidité de certaines règles</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17 juin 2015</w:t>
            </w:r>
          </w:p>
          <w:p w:rsidR="001F1309" w:rsidRPr="001F1309" w:rsidRDefault="001F1309" w:rsidP="001F1309">
            <w:pPr>
              <w:jc w:val="both"/>
              <w:rPr>
                <w:sz w:val="20"/>
                <w:lang w:val="fr-CA"/>
              </w:rPr>
            </w:pPr>
            <w:r w:rsidRPr="001F1309">
              <w:rPr>
                <w:sz w:val="20"/>
                <w:lang w:val="fr-CA"/>
              </w:rPr>
              <w:t>Cour d’appel du Manitoba</w:t>
            </w:r>
          </w:p>
          <w:p w:rsidR="001F1309" w:rsidRPr="001F1309" w:rsidRDefault="001F1309" w:rsidP="001F1309">
            <w:pPr>
              <w:jc w:val="both"/>
              <w:rPr>
                <w:sz w:val="20"/>
                <w:lang w:val="fr-CA"/>
              </w:rPr>
            </w:pPr>
            <w:r w:rsidRPr="001F1309">
              <w:rPr>
                <w:sz w:val="20"/>
                <w:lang w:val="fr-CA"/>
              </w:rPr>
              <w:t>(Juges Monnin, Cameron et Mainella)</w:t>
            </w:r>
          </w:p>
          <w:p w:rsidR="001F1309" w:rsidRPr="001F1309" w:rsidRDefault="00C66AD2" w:rsidP="001F1309">
            <w:pPr>
              <w:jc w:val="both"/>
              <w:rPr>
                <w:sz w:val="20"/>
                <w:lang w:val="fr-CA"/>
              </w:rPr>
            </w:pPr>
            <w:hyperlink r:id="rId30" w:history="1">
              <w:r w:rsidR="001F1309" w:rsidRPr="001F1309">
                <w:rPr>
                  <w:rStyle w:val="Hyperlink"/>
                  <w:sz w:val="20"/>
                  <w:lang w:val="fr-CA"/>
                </w:rPr>
                <w:t>2015 MBCA 67</w:t>
              </w:r>
            </w:hyperlink>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Rejet de l’appel du demandeur</w:t>
            </w: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31 août 2015</w:t>
            </w:r>
          </w:p>
          <w:p w:rsidR="001F1309" w:rsidRPr="001F1309" w:rsidRDefault="001F1309" w:rsidP="001F1309">
            <w:pPr>
              <w:jc w:val="both"/>
              <w:rPr>
                <w:sz w:val="20"/>
                <w:lang w:val="fr-CA"/>
              </w:rPr>
            </w:pPr>
            <w:r w:rsidRPr="001F1309">
              <w:rPr>
                <w:sz w:val="20"/>
                <w:lang w:val="fr-CA"/>
              </w:rPr>
              <w:t>Cour suprême du Canada</w:t>
            </w: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Dépôt de la demande d’autorisation d’appel</w:t>
            </w:r>
          </w:p>
          <w:p w:rsidR="001F1309" w:rsidRPr="001F1309" w:rsidRDefault="001F1309" w:rsidP="001F1309">
            <w:pPr>
              <w:jc w:val="both"/>
              <w:rPr>
                <w:sz w:val="20"/>
                <w:lang w:val="fr-CA"/>
              </w:rPr>
            </w:pPr>
          </w:p>
        </w:tc>
      </w:tr>
    </w:tbl>
    <w:p w:rsidR="001F1309" w:rsidRDefault="001F1309" w:rsidP="001F1309">
      <w:pPr>
        <w:jc w:val="both"/>
        <w:rPr>
          <w:sz w:val="20"/>
          <w:lang w:val="fr-CA"/>
        </w:rPr>
      </w:pPr>
    </w:p>
    <w:p w:rsidR="001F1309" w:rsidRPr="001F1309" w:rsidRDefault="001F1309"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rPr>
            </w:pPr>
            <w:r w:rsidRPr="001F1309">
              <w:rPr>
                <w:rStyle w:val="SCCFileNumberChar"/>
                <w:sz w:val="20"/>
                <w:szCs w:val="20"/>
              </w:rPr>
              <w:t>36633</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 xml:space="preserve">Ida </w:t>
            </w:r>
            <w:proofErr w:type="spellStart"/>
            <w:r w:rsidRPr="001F1309">
              <w:rPr>
                <w:b/>
                <w:sz w:val="20"/>
                <w:szCs w:val="20"/>
                <w:lang w:val="en-US"/>
              </w:rPr>
              <w:t>Bazargani</w:t>
            </w:r>
            <w:proofErr w:type="spellEnd"/>
            <w:r w:rsidRPr="001F1309">
              <w:rPr>
                <w:b/>
                <w:sz w:val="20"/>
                <w:szCs w:val="20"/>
                <w:lang w:val="en-US"/>
              </w:rPr>
              <w:t xml:space="preserve"> v. Ryan </w:t>
            </w:r>
            <w:proofErr w:type="spellStart"/>
            <w:r w:rsidRPr="001F1309">
              <w:rPr>
                <w:b/>
                <w:sz w:val="20"/>
                <w:szCs w:val="20"/>
                <w:lang w:val="en-US"/>
              </w:rPr>
              <w:t>Mizael</w:t>
            </w:r>
            <w:proofErr w:type="spellEnd"/>
          </w:p>
          <w:p w:rsidR="001F1309" w:rsidRPr="001F1309" w:rsidRDefault="001F1309" w:rsidP="001F1309">
            <w:pPr>
              <w:jc w:val="both"/>
              <w:rPr>
                <w:sz w:val="20"/>
              </w:rPr>
            </w:pPr>
            <w:r w:rsidRPr="001F1309">
              <w:rPr>
                <w:sz w:val="20"/>
              </w:rPr>
              <w:t>(Ont.) (Civil) (By Leave)</w:t>
            </w:r>
          </w:p>
        </w:tc>
      </w:tr>
      <w:tr w:rsidR="001F1309" w:rsidRPr="001F1309" w:rsidTr="00C66AD2">
        <w:tc>
          <w:tcPr>
            <w:tcW w:w="5000" w:type="pct"/>
            <w:gridSpan w:val="4"/>
          </w:tcPr>
          <w:p w:rsidR="001F1309" w:rsidRPr="001F1309" w:rsidRDefault="001F1309" w:rsidP="001F1309">
            <w:pPr>
              <w:jc w:val="both"/>
              <w:rPr>
                <w:sz w:val="20"/>
              </w:rPr>
            </w:pPr>
            <w:r w:rsidRPr="001F1309">
              <w:rPr>
                <w:sz w:val="20"/>
              </w:rPr>
              <w:t xml:space="preserve">Family law – Custody – Mother leaving home in Australia with child of marriage to visit with parents – Father in Australia unaware of mother’s intention to remain in Canada permanently – Father applying under </w:t>
            </w:r>
            <w:r w:rsidRPr="001F1309">
              <w:rPr>
                <w:i/>
                <w:sz w:val="20"/>
              </w:rPr>
              <w:t xml:space="preserve">Hague Convention </w:t>
            </w:r>
            <w:r w:rsidRPr="001F1309">
              <w:rPr>
                <w:sz w:val="20"/>
              </w:rPr>
              <w:t>to have child returned to Australia</w:t>
            </w:r>
            <w:r w:rsidRPr="001F1309">
              <w:rPr>
                <w:i/>
                <w:sz w:val="20"/>
              </w:rPr>
              <w:t xml:space="preserve"> </w:t>
            </w:r>
            <w:r w:rsidRPr="001F1309">
              <w:rPr>
                <w:sz w:val="20"/>
              </w:rPr>
              <w:t>– Whether court has power to intervene to protect children even though claim of abuse is not explicitly relied upon from beginning of proceedings – Whether decision of Court of Appeal puts law at odds with previous decision of same court and other appellate courts in Canada – Whether Court of Appeal made contradictory findings of fact.</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5000" w:type="pct"/>
            <w:gridSpan w:val="4"/>
          </w:tcPr>
          <w:p w:rsidR="001F1309" w:rsidRPr="001F1309" w:rsidRDefault="001F1309" w:rsidP="001F1309">
            <w:pPr>
              <w:jc w:val="both"/>
              <w:rPr>
                <w:sz w:val="20"/>
              </w:rPr>
            </w:pPr>
            <w:r w:rsidRPr="001F1309">
              <w:rPr>
                <w:sz w:val="20"/>
              </w:rPr>
              <w:t xml:space="preserve">The husband and wife were married in Iran in 2004. They moved to Australia in 2006, where their daughter was born in 2010. In 2012, the mother was diagnosed as having an anaphylaxis condition. Following that diagnosis, she decided to visit with her parents in the Toronto area and took the daughter with her. She did not communicate any intention to move to Canada on a permanent basis. The husband financially supported the wife and child in Canada and repeatedly tried to visit with them. Eight months after leaving, the wife had a custody agreement sent to the husband that ostensibly provided her with sole custody and the right to choose the child’s residence. The husband signed it without first obtaining legal advice. In August, 2013, the wife instituted property proceedings in Australia. In October, 2013, the husband demanded the child’s return and the wife refused. She commenced divorce proceedings in Canada. The husband made </w:t>
            </w:r>
            <w:r w:rsidRPr="001F1309">
              <w:rPr>
                <w:i/>
                <w:sz w:val="20"/>
              </w:rPr>
              <w:t>Hague Convention</w:t>
            </w:r>
            <w:r w:rsidRPr="001F1309">
              <w:rPr>
                <w:sz w:val="20"/>
              </w:rPr>
              <w:t xml:space="preserve"> applications in Australia and in Canada.</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March 19, 2015</w:t>
            </w:r>
          </w:p>
          <w:p w:rsidR="001F1309" w:rsidRPr="001F1309" w:rsidRDefault="001F1309" w:rsidP="001F1309">
            <w:pPr>
              <w:jc w:val="both"/>
              <w:rPr>
                <w:sz w:val="20"/>
              </w:rPr>
            </w:pPr>
            <w:r w:rsidRPr="001F1309">
              <w:rPr>
                <w:sz w:val="20"/>
              </w:rPr>
              <w:t>Ontario Superior Court of Justice</w:t>
            </w:r>
          </w:p>
          <w:p w:rsidR="001F1309" w:rsidRPr="001F1309" w:rsidRDefault="001F1309" w:rsidP="001F1309">
            <w:pPr>
              <w:jc w:val="both"/>
              <w:rPr>
                <w:sz w:val="20"/>
              </w:rPr>
            </w:pPr>
            <w:r w:rsidRPr="001F1309">
              <w:rPr>
                <w:sz w:val="20"/>
              </w:rPr>
              <w:t>(Moore J.)</w:t>
            </w:r>
          </w:p>
          <w:p w:rsidR="001F1309" w:rsidRPr="001F1309" w:rsidRDefault="001F1309" w:rsidP="001F1309">
            <w:pPr>
              <w:jc w:val="both"/>
              <w:rPr>
                <w:sz w:val="20"/>
              </w:rPr>
            </w:pPr>
            <w:r w:rsidRPr="001F1309">
              <w:rPr>
                <w:sz w:val="20"/>
              </w:rPr>
              <w:t>Unreported</w:t>
            </w: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Child ordered returned to Australia</w:t>
            </w:r>
          </w:p>
          <w:p w:rsidR="001F1309" w:rsidRPr="001F1309" w:rsidRDefault="001F1309" w:rsidP="001F1309">
            <w:pPr>
              <w:jc w:val="both"/>
              <w:rPr>
                <w:sz w:val="20"/>
              </w:rPr>
            </w:pP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July 8, 2015</w:t>
            </w:r>
          </w:p>
          <w:p w:rsidR="001F1309" w:rsidRPr="001F1309" w:rsidRDefault="001F1309" w:rsidP="001F1309">
            <w:pPr>
              <w:jc w:val="both"/>
              <w:rPr>
                <w:sz w:val="20"/>
              </w:rPr>
            </w:pPr>
            <w:r w:rsidRPr="001F1309">
              <w:rPr>
                <w:sz w:val="20"/>
              </w:rPr>
              <w:t>Court of Appeal for Ontario</w:t>
            </w:r>
          </w:p>
          <w:p w:rsidR="001F1309" w:rsidRPr="001F1309" w:rsidRDefault="001F1309" w:rsidP="001F1309">
            <w:pPr>
              <w:jc w:val="both"/>
              <w:rPr>
                <w:sz w:val="20"/>
              </w:rPr>
            </w:pPr>
            <w:r w:rsidRPr="001F1309">
              <w:rPr>
                <w:sz w:val="20"/>
              </w:rPr>
              <w:t xml:space="preserve">(Doherty, </w:t>
            </w:r>
            <w:proofErr w:type="spellStart"/>
            <w:r w:rsidRPr="001F1309">
              <w:rPr>
                <w:sz w:val="20"/>
              </w:rPr>
              <w:t>Pepall</w:t>
            </w:r>
            <w:proofErr w:type="spellEnd"/>
            <w:r w:rsidRPr="001F1309">
              <w:rPr>
                <w:sz w:val="20"/>
              </w:rPr>
              <w:t xml:space="preserve"> and </w:t>
            </w:r>
            <w:proofErr w:type="spellStart"/>
            <w:r w:rsidRPr="001F1309">
              <w:rPr>
                <w:sz w:val="20"/>
              </w:rPr>
              <w:t>Huscroft</w:t>
            </w:r>
            <w:proofErr w:type="spellEnd"/>
            <w:r w:rsidRPr="001F1309">
              <w:rPr>
                <w:sz w:val="20"/>
              </w:rPr>
              <w:t xml:space="preserve"> JJ.A.)</w:t>
            </w:r>
          </w:p>
          <w:p w:rsidR="001F1309" w:rsidRPr="001F1309" w:rsidRDefault="00C66AD2" w:rsidP="001F1309">
            <w:pPr>
              <w:jc w:val="both"/>
              <w:rPr>
                <w:sz w:val="20"/>
              </w:rPr>
            </w:pPr>
            <w:hyperlink r:id="rId31" w:history="1">
              <w:r w:rsidR="001F1309" w:rsidRPr="001F1309">
                <w:rPr>
                  <w:rStyle w:val="Hyperlink"/>
                  <w:sz w:val="20"/>
                </w:rPr>
                <w:t>2015 ONCA 517</w:t>
              </w:r>
            </w:hyperlink>
            <w:r w:rsidR="001F1309" w:rsidRPr="001F1309">
              <w:rPr>
                <w:sz w:val="20"/>
              </w:rPr>
              <w:t xml:space="preserve"> </w:t>
            </w: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Mother’s appeal dismissed</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September 24, 2015</w:t>
            </w:r>
          </w:p>
          <w:p w:rsidR="001F1309" w:rsidRPr="001F1309" w:rsidRDefault="001F1309" w:rsidP="001F1309">
            <w:pPr>
              <w:jc w:val="both"/>
              <w:rPr>
                <w:sz w:val="20"/>
              </w:rPr>
            </w:pPr>
            <w:r w:rsidRPr="001F1309">
              <w:rPr>
                <w:sz w:val="20"/>
              </w:rPr>
              <w:t>Supreme Court of Canada</w:t>
            </w: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Application for leave to appeal filed</w:t>
            </w:r>
          </w:p>
          <w:p w:rsidR="001F1309" w:rsidRPr="001F1309" w:rsidRDefault="001F1309" w:rsidP="001F1309">
            <w:pPr>
              <w:jc w:val="both"/>
              <w:rPr>
                <w:sz w:val="20"/>
              </w:rPr>
            </w:pPr>
          </w:p>
        </w:tc>
      </w:tr>
    </w:tbl>
    <w:p w:rsidR="001F1309" w:rsidRDefault="001F1309" w:rsidP="001F1309">
      <w:pPr>
        <w:jc w:val="both"/>
        <w:rPr>
          <w:sz w:val="20"/>
        </w:rPr>
      </w:pPr>
    </w:p>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C63137" w:rsidTr="00C66AD2">
        <w:tc>
          <w:tcPr>
            <w:tcW w:w="543" w:type="pct"/>
          </w:tcPr>
          <w:p w:rsidR="001F1309" w:rsidRPr="001F1309" w:rsidRDefault="001F1309" w:rsidP="001F1309">
            <w:pPr>
              <w:jc w:val="both"/>
              <w:rPr>
                <w:sz w:val="20"/>
                <w:lang w:val="fr-CA"/>
              </w:rPr>
            </w:pPr>
            <w:r w:rsidRPr="001F1309">
              <w:rPr>
                <w:rStyle w:val="SCCFileNumberChar"/>
                <w:sz w:val="20"/>
                <w:szCs w:val="20"/>
                <w:lang w:val="fr-CA"/>
              </w:rPr>
              <w:t>36633</w:t>
            </w:r>
          </w:p>
        </w:tc>
        <w:tc>
          <w:tcPr>
            <w:tcW w:w="4457" w:type="pct"/>
            <w:gridSpan w:val="3"/>
          </w:tcPr>
          <w:p w:rsidR="001F1309" w:rsidRPr="001F1309" w:rsidRDefault="001F1309" w:rsidP="001F1309">
            <w:pPr>
              <w:pStyle w:val="SCCLsocParty"/>
              <w:jc w:val="both"/>
              <w:rPr>
                <w:b/>
                <w:sz w:val="20"/>
                <w:szCs w:val="20"/>
              </w:rPr>
            </w:pPr>
            <w:r w:rsidRPr="001F1309">
              <w:rPr>
                <w:b/>
                <w:sz w:val="20"/>
                <w:szCs w:val="20"/>
              </w:rPr>
              <w:t>Ida Bazargani c. Ryan Mizael</w:t>
            </w:r>
          </w:p>
          <w:p w:rsidR="001F1309" w:rsidRPr="001F1309" w:rsidRDefault="001F1309" w:rsidP="001F1309">
            <w:pPr>
              <w:jc w:val="both"/>
              <w:rPr>
                <w:sz w:val="20"/>
                <w:lang w:val="fr-CA"/>
              </w:rPr>
            </w:pPr>
            <w:r w:rsidRPr="001F1309">
              <w:rPr>
                <w:sz w:val="20"/>
                <w:lang w:val="fr-CA"/>
              </w:rPr>
              <w:t>(Ont.) (Civile) (Sur autorisation)</w:t>
            </w: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 xml:space="preserve">Droit de la famille – Garde – La mère est partie de chez elle en Australie avec une enfant du mariage pour rendre visite à ses parents – Le père en Australie ignorait que la mère avait l’intention de demeurer au Canada pour toujours – Le père a présenté une demande fondée sur la </w:t>
            </w:r>
            <w:r w:rsidRPr="001F1309">
              <w:rPr>
                <w:i/>
                <w:sz w:val="20"/>
                <w:lang w:val="fr-CA"/>
              </w:rPr>
              <w:t xml:space="preserve">Convention de La Haye </w:t>
            </w:r>
            <w:r w:rsidRPr="001F1309">
              <w:rPr>
                <w:sz w:val="20"/>
                <w:lang w:val="fr-CA"/>
              </w:rPr>
              <w:t>pour que l’enfant soit renvoyée en Australie</w:t>
            </w:r>
            <w:r w:rsidRPr="001F1309">
              <w:rPr>
                <w:i/>
                <w:sz w:val="20"/>
                <w:lang w:val="fr-CA"/>
              </w:rPr>
              <w:t xml:space="preserve"> </w:t>
            </w:r>
            <w:r w:rsidRPr="001F1309">
              <w:rPr>
                <w:sz w:val="20"/>
                <w:lang w:val="fr-CA"/>
              </w:rPr>
              <w:t>– Le tribunal a-t-il le pouvoir d’intervenir pour protéger des enfants, même en l’absence d’allégation explicite d’abus en début d’instance? – Sur le plan du droit, l’arrêt de la Cour d’appel va-t-il dans le sens contraire de sa propre jurisprudence et de celle d’autres tribunaux d’appel au Canada? – La Cour d’appel a-t-elle tiré des conclusions de fait contradictoires?</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 xml:space="preserve">Les époux se sont mariés en Iran en 2004. Ils ont déménagé en Australie en 2006, où leur fille est née en 2010. En 2012, la mère a reçu un diagnostic de trouble d’anaphylaxie. À la suite de ce diagnostic, elle a décidé d’aller rendre visite à ses parents dans la région de Toronto et elle a emmené sa fille. Elle n’a pas fait part de quelque intention que ce soit de s’établir au Canada. L’époux a soutenu financièrement l’épouse et l’enfant au Canada et il a tenté à plusieurs reprises de leur rendre visite. Huit mois après son départ, l’épouse a fait envoyer à son époux un accord de garde qui donnait apparemment à l’épouse la garde exclusive de l’enfant et le droit de choisir la résidence de l’enfant. L’époux a signé l’accord sans avoir obtenu d’avis juridique au préalable. En août 2013, l’épouse a introduit en Australie une instance portant sur les biens. En octobre 2013, l’époux a exigé le retour de l’enfant, mais son épouse a refusé. Cette dernière a intenté une procédure de divorce au Canada. L’époux a présenté des demandes fondées sur la </w:t>
            </w:r>
            <w:r w:rsidRPr="001F1309">
              <w:rPr>
                <w:i/>
                <w:sz w:val="20"/>
                <w:lang w:val="fr-CA"/>
              </w:rPr>
              <w:t>Convention de La Haye</w:t>
            </w:r>
            <w:r w:rsidRPr="001F1309">
              <w:rPr>
                <w:sz w:val="20"/>
                <w:lang w:val="fr-CA"/>
              </w:rPr>
              <w:t xml:space="preserve"> en Australie et au Canada.</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19 mars 2015</w:t>
            </w:r>
          </w:p>
          <w:p w:rsidR="001F1309" w:rsidRPr="001F1309" w:rsidRDefault="001F1309" w:rsidP="001F1309">
            <w:pPr>
              <w:jc w:val="both"/>
              <w:rPr>
                <w:sz w:val="20"/>
                <w:lang w:val="fr-CA"/>
              </w:rPr>
            </w:pPr>
            <w:r w:rsidRPr="001F1309">
              <w:rPr>
                <w:sz w:val="20"/>
                <w:lang w:val="fr-CA"/>
              </w:rPr>
              <w:t>Cour supérieure de justice de l’Ontario</w:t>
            </w:r>
          </w:p>
          <w:p w:rsidR="001F1309" w:rsidRPr="001F1309" w:rsidRDefault="001F1309" w:rsidP="001F1309">
            <w:pPr>
              <w:jc w:val="both"/>
              <w:rPr>
                <w:sz w:val="20"/>
                <w:lang w:val="fr-CA"/>
              </w:rPr>
            </w:pPr>
            <w:r w:rsidRPr="001F1309">
              <w:rPr>
                <w:sz w:val="20"/>
                <w:lang w:val="fr-CA"/>
              </w:rPr>
              <w:t>(Juge Moore)</w:t>
            </w:r>
          </w:p>
          <w:p w:rsidR="001F1309" w:rsidRPr="001F1309" w:rsidRDefault="001F1309" w:rsidP="001F1309">
            <w:pPr>
              <w:jc w:val="both"/>
              <w:rPr>
                <w:sz w:val="20"/>
                <w:lang w:val="fr-CA"/>
              </w:rPr>
            </w:pPr>
            <w:r w:rsidRPr="001F1309">
              <w:rPr>
                <w:sz w:val="20"/>
                <w:lang w:val="fr-CA"/>
              </w:rPr>
              <w:t>Non publié</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Ordonnance de renvoi de l’enfant en Australie</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lastRenderedPageBreak/>
              <w:t>8 juillet 2015</w:t>
            </w:r>
          </w:p>
          <w:p w:rsidR="001F1309" w:rsidRPr="001F1309" w:rsidRDefault="001F1309" w:rsidP="001F1309">
            <w:pPr>
              <w:jc w:val="both"/>
              <w:rPr>
                <w:sz w:val="20"/>
                <w:lang w:val="fr-CA"/>
              </w:rPr>
            </w:pPr>
            <w:r w:rsidRPr="001F1309">
              <w:rPr>
                <w:sz w:val="20"/>
                <w:lang w:val="fr-CA"/>
              </w:rPr>
              <w:t>Cour d’appel de l’Ontario</w:t>
            </w:r>
          </w:p>
          <w:p w:rsidR="001F1309" w:rsidRPr="001F1309" w:rsidRDefault="001F1309" w:rsidP="001F1309">
            <w:pPr>
              <w:jc w:val="both"/>
              <w:rPr>
                <w:sz w:val="20"/>
                <w:lang w:val="fr-CA"/>
              </w:rPr>
            </w:pPr>
            <w:r w:rsidRPr="001F1309">
              <w:rPr>
                <w:sz w:val="20"/>
                <w:lang w:val="fr-CA"/>
              </w:rPr>
              <w:t>(Juges Doherty, Pepall et Huscroft)</w:t>
            </w:r>
          </w:p>
          <w:p w:rsidR="001F1309" w:rsidRPr="001F1309" w:rsidRDefault="00C66AD2" w:rsidP="001F1309">
            <w:pPr>
              <w:jc w:val="both"/>
              <w:rPr>
                <w:sz w:val="20"/>
                <w:lang w:val="fr-CA"/>
              </w:rPr>
            </w:pPr>
            <w:hyperlink r:id="rId32" w:history="1">
              <w:r w:rsidR="001F1309" w:rsidRPr="001F1309">
                <w:rPr>
                  <w:rStyle w:val="Hyperlink"/>
                  <w:sz w:val="20"/>
                  <w:lang w:val="fr-CA"/>
                </w:rPr>
                <w:t>2015 ONCA 517</w:t>
              </w:r>
            </w:hyperlink>
            <w:r w:rsidR="001F1309" w:rsidRPr="001F1309">
              <w:rPr>
                <w:sz w:val="20"/>
                <w:lang w:val="fr-CA"/>
              </w:rPr>
              <w:t xml:space="preserve"> </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Rejet de l’appel de la mère</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24 septembre 2015</w:t>
            </w:r>
          </w:p>
          <w:p w:rsidR="001F1309" w:rsidRPr="001F1309" w:rsidRDefault="001F1309" w:rsidP="001F1309">
            <w:pPr>
              <w:jc w:val="both"/>
              <w:rPr>
                <w:sz w:val="20"/>
                <w:lang w:val="fr-CA"/>
              </w:rPr>
            </w:pPr>
            <w:r w:rsidRPr="001F1309">
              <w:rPr>
                <w:sz w:val="20"/>
                <w:lang w:val="fr-CA"/>
              </w:rPr>
              <w:t>Cour suprême du Canada</w:t>
            </w: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Dépôt de la demande d’autorisation d’appel</w:t>
            </w:r>
          </w:p>
          <w:p w:rsidR="001F1309" w:rsidRPr="001F1309" w:rsidRDefault="001F1309" w:rsidP="001F1309">
            <w:pPr>
              <w:jc w:val="both"/>
              <w:rPr>
                <w:sz w:val="20"/>
                <w:lang w:val="fr-CA"/>
              </w:rPr>
            </w:pPr>
          </w:p>
        </w:tc>
      </w:tr>
    </w:tbl>
    <w:p w:rsidR="001F1309" w:rsidRDefault="001F1309" w:rsidP="001F1309">
      <w:pPr>
        <w:jc w:val="both"/>
        <w:rPr>
          <w:sz w:val="20"/>
          <w:lang w:val="fr-CA"/>
        </w:rPr>
      </w:pPr>
    </w:p>
    <w:p w:rsidR="001F1309" w:rsidRPr="001F1309" w:rsidRDefault="001F1309"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rPr>
            </w:pPr>
            <w:r w:rsidRPr="001F1309">
              <w:rPr>
                <w:rStyle w:val="SCCFileNumberChar"/>
                <w:sz w:val="20"/>
                <w:szCs w:val="20"/>
              </w:rPr>
              <w:t>36546</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 xml:space="preserve">2251420 Ontario Inc. v. 1289012 Ontario </w:t>
            </w:r>
            <w:proofErr w:type="spellStart"/>
            <w:r w:rsidRPr="001F1309">
              <w:rPr>
                <w:b/>
                <w:sz w:val="20"/>
                <w:szCs w:val="20"/>
                <w:lang w:val="en-US"/>
              </w:rPr>
              <w:t>Inc</w:t>
            </w:r>
            <w:proofErr w:type="spellEnd"/>
            <w:r w:rsidRPr="001F1309">
              <w:rPr>
                <w:b/>
                <w:sz w:val="20"/>
                <w:szCs w:val="20"/>
                <w:lang w:val="en-US"/>
              </w:rPr>
              <w:t xml:space="preserve">, </w:t>
            </w:r>
            <w:proofErr w:type="spellStart"/>
            <w:r w:rsidRPr="001F1309">
              <w:rPr>
                <w:b/>
                <w:sz w:val="20"/>
                <w:szCs w:val="20"/>
                <w:lang w:val="en-US"/>
              </w:rPr>
              <w:t>Ossom</w:t>
            </w:r>
            <w:proofErr w:type="spellEnd"/>
            <w:r w:rsidRPr="001F1309">
              <w:rPr>
                <w:b/>
                <w:sz w:val="20"/>
                <w:szCs w:val="20"/>
                <w:lang w:val="en-US"/>
              </w:rPr>
              <w:t xml:space="preserve"> International Developments Inc.</w:t>
            </w:r>
          </w:p>
          <w:p w:rsidR="001F1309" w:rsidRPr="001F1309" w:rsidRDefault="001F1309" w:rsidP="001F1309">
            <w:pPr>
              <w:pStyle w:val="SCCLsocSubfileSeparator"/>
              <w:rPr>
                <w:sz w:val="20"/>
                <w:szCs w:val="20"/>
              </w:rPr>
            </w:pPr>
            <w:r w:rsidRPr="001F1309">
              <w:rPr>
                <w:sz w:val="20"/>
                <w:szCs w:val="20"/>
              </w:rPr>
              <w:t>- and between -</w:t>
            </w:r>
          </w:p>
          <w:p w:rsidR="001F1309" w:rsidRPr="001F1309" w:rsidRDefault="001F1309" w:rsidP="001F1309">
            <w:pPr>
              <w:pStyle w:val="SCCLsocParty"/>
              <w:jc w:val="both"/>
              <w:rPr>
                <w:b/>
                <w:sz w:val="20"/>
                <w:szCs w:val="20"/>
                <w:lang w:val="en-US"/>
              </w:rPr>
            </w:pPr>
            <w:r w:rsidRPr="001F1309">
              <w:rPr>
                <w:b/>
                <w:sz w:val="20"/>
                <w:szCs w:val="20"/>
                <w:lang w:val="en-US"/>
              </w:rPr>
              <w:t xml:space="preserve">2251420 Ontario Inc., </w:t>
            </w:r>
            <w:proofErr w:type="spellStart"/>
            <w:r w:rsidRPr="001F1309">
              <w:rPr>
                <w:b/>
                <w:sz w:val="20"/>
                <w:szCs w:val="20"/>
                <w:lang w:val="en-US"/>
              </w:rPr>
              <w:t>Aliasghar</w:t>
            </w:r>
            <w:proofErr w:type="spellEnd"/>
            <w:r w:rsidRPr="001F1309">
              <w:rPr>
                <w:b/>
                <w:sz w:val="20"/>
                <w:szCs w:val="20"/>
                <w:lang w:val="en-US"/>
              </w:rPr>
              <w:t xml:space="preserve"> Hariri and </w:t>
            </w:r>
            <w:proofErr w:type="spellStart"/>
            <w:r w:rsidRPr="001F1309">
              <w:rPr>
                <w:b/>
                <w:sz w:val="20"/>
                <w:szCs w:val="20"/>
                <w:lang w:val="en-US"/>
              </w:rPr>
              <w:t>Tayebe</w:t>
            </w:r>
            <w:proofErr w:type="spellEnd"/>
            <w:r w:rsidRPr="001F1309">
              <w:rPr>
                <w:b/>
                <w:sz w:val="20"/>
                <w:szCs w:val="20"/>
                <w:lang w:val="en-US"/>
              </w:rPr>
              <w:t xml:space="preserve"> </w:t>
            </w:r>
            <w:proofErr w:type="spellStart"/>
            <w:r w:rsidRPr="001F1309">
              <w:rPr>
                <w:b/>
                <w:sz w:val="20"/>
                <w:szCs w:val="20"/>
                <w:lang w:val="en-US"/>
              </w:rPr>
              <w:t>Vahidtary</w:t>
            </w:r>
            <w:proofErr w:type="spellEnd"/>
            <w:r w:rsidRPr="001F1309">
              <w:rPr>
                <w:b/>
                <w:sz w:val="20"/>
                <w:szCs w:val="20"/>
                <w:lang w:val="en-US"/>
              </w:rPr>
              <w:t xml:space="preserve"> v. 1289012 Ontario </w:t>
            </w:r>
            <w:proofErr w:type="spellStart"/>
            <w:r w:rsidRPr="001F1309">
              <w:rPr>
                <w:b/>
                <w:sz w:val="20"/>
                <w:szCs w:val="20"/>
                <w:lang w:val="en-US"/>
              </w:rPr>
              <w:t>Inc</w:t>
            </w:r>
            <w:proofErr w:type="spellEnd"/>
            <w:r w:rsidRPr="001F1309">
              <w:rPr>
                <w:b/>
                <w:sz w:val="20"/>
                <w:szCs w:val="20"/>
                <w:lang w:val="en-US"/>
              </w:rPr>
              <w:t xml:space="preserve">, </w:t>
            </w:r>
            <w:proofErr w:type="spellStart"/>
            <w:r w:rsidRPr="001F1309">
              <w:rPr>
                <w:b/>
                <w:sz w:val="20"/>
                <w:szCs w:val="20"/>
                <w:lang w:val="en-US"/>
              </w:rPr>
              <w:t>Ossom</w:t>
            </w:r>
            <w:proofErr w:type="spellEnd"/>
            <w:r w:rsidRPr="001F1309">
              <w:rPr>
                <w:b/>
                <w:sz w:val="20"/>
                <w:szCs w:val="20"/>
                <w:lang w:val="en-US"/>
              </w:rPr>
              <w:t xml:space="preserve"> International Developments Inc.</w:t>
            </w:r>
          </w:p>
          <w:p w:rsidR="001F1309" w:rsidRPr="001F1309" w:rsidRDefault="001F1309" w:rsidP="001F1309">
            <w:pPr>
              <w:jc w:val="both"/>
              <w:rPr>
                <w:sz w:val="20"/>
              </w:rPr>
            </w:pPr>
            <w:r w:rsidRPr="001F1309">
              <w:rPr>
                <w:sz w:val="20"/>
              </w:rPr>
              <w:t>(Ont.) (Civil) (By Leave)</w:t>
            </w:r>
          </w:p>
        </w:tc>
      </w:tr>
      <w:tr w:rsidR="001F1309" w:rsidRPr="001F1309" w:rsidTr="00C66AD2">
        <w:tc>
          <w:tcPr>
            <w:tcW w:w="5000" w:type="pct"/>
            <w:gridSpan w:val="4"/>
          </w:tcPr>
          <w:p w:rsidR="001F1309" w:rsidRPr="001F1309" w:rsidRDefault="001F1309" w:rsidP="001F1309">
            <w:pPr>
              <w:jc w:val="both"/>
              <w:rPr>
                <w:sz w:val="20"/>
              </w:rPr>
            </w:pPr>
            <w:r w:rsidRPr="001F1309">
              <w:rPr>
                <w:sz w:val="20"/>
              </w:rPr>
              <w:t xml:space="preserve">Commercial law – Contracts – Commercial leases – Whether and in what circumstances a court can disregard the limits on the scope and role of a contract’s factual matrix as set out in </w:t>
            </w:r>
            <w:r w:rsidRPr="001F1309">
              <w:rPr>
                <w:i/>
                <w:sz w:val="20"/>
              </w:rPr>
              <w:t>Sattva Capital Corp v. Creston Moly Corp.</w:t>
            </w:r>
            <w:r w:rsidRPr="001F1309">
              <w:rPr>
                <w:sz w:val="20"/>
              </w:rPr>
              <w:t>, 2014 SCC 53, [2014] 2 S.C.R. 633 – Whether there was a valid and enforceable lease between the parties.</w:t>
            </w:r>
          </w:p>
        </w:tc>
      </w:tr>
      <w:tr w:rsidR="001F1309" w:rsidRPr="001F1309" w:rsidTr="00C66AD2">
        <w:tc>
          <w:tcPr>
            <w:tcW w:w="5000" w:type="pct"/>
            <w:gridSpan w:val="4"/>
          </w:tcPr>
          <w:p w:rsidR="001F1309" w:rsidRPr="001F1309" w:rsidRDefault="001F1309" w:rsidP="001F1309">
            <w:pPr>
              <w:jc w:val="both"/>
              <w:rPr>
                <w:sz w:val="20"/>
              </w:rPr>
            </w:pPr>
          </w:p>
          <w:p w:rsidR="001F1309" w:rsidRPr="001F1309" w:rsidRDefault="001F1309" w:rsidP="001F1309">
            <w:pPr>
              <w:jc w:val="both"/>
              <w:rPr>
                <w:sz w:val="20"/>
              </w:rPr>
            </w:pPr>
            <w:r w:rsidRPr="001F1309">
              <w:rPr>
                <w:sz w:val="20"/>
              </w:rPr>
              <w:t xml:space="preserve">The applicant, 2251420 Ontario Inc., asserts that an agreement to lease a service station between it and the respondent, 1280012 Ontario Inc., is not a valid and enforceable lease. The applicant claims that the lease was void </w:t>
            </w:r>
            <w:r w:rsidRPr="001F1309">
              <w:rPr>
                <w:i/>
                <w:sz w:val="20"/>
              </w:rPr>
              <w:t>ab initio</w:t>
            </w:r>
            <w:r w:rsidRPr="001F1309">
              <w:rPr>
                <w:sz w:val="20"/>
              </w:rPr>
              <w:t xml:space="preserve"> because the respondent had previously leased the service station to Imperial Oil and was collecting rent from Imperial. In a counterclaim, the applicants sought the return of the rent it paid, as well as damages for wrongful taking of possession.</w:t>
            </w:r>
          </w:p>
          <w:p w:rsidR="001F1309" w:rsidRPr="001F1309" w:rsidRDefault="001F1309" w:rsidP="001F1309">
            <w:pPr>
              <w:jc w:val="both"/>
              <w:rPr>
                <w:sz w:val="20"/>
              </w:rPr>
            </w:pPr>
          </w:p>
          <w:p w:rsidR="001F1309" w:rsidRPr="001F1309" w:rsidRDefault="001F1309" w:rsidP="001F1309">
            <w:pPr>
              <w:jc w:val="both"/>
              <w:rPr>
                <w:sz w:val="20"/>
              </w:rPr>
            </w:pPr>
            <w:r w:rsidRPr="001F1309">
              <w:rPr>
                <w:sz w:val="20"/>
              </w:rPr>
              <w:t>The Ontario Superior Court of Justice held that the agreement was a valid and enforceable lease, and awarded damages for rent due under the lease to the respondents. The Ontario Court of Appeal dismissed the applicants’ appeal.</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July 8, 2014</w:t>
            </w:r>
          </w:p>
          <w:p w:rsidR="001F1309" w:rsidRPr="001F1309" w:rsidRDefault="001F1309" w:rsidP="001F1309">
            <w:pPr>
              <w:jc w:val="both"/>
              <w:rPr>
                <w:sz w:val="20"/>
              </w:rPr>
            </w:pPr>
            <w:r w:rsidRPr="001F1309">
              <w:rPr>
                <w:sz w:val="20"/>
              </w:rPr>
              <w:t>Ontario Superior Court of Justice</w:t>
            </w:r>
          </w:p>
          <w:p w:rsidR="001F1309" w:rsidRPr="001F1309" w:rsidRDefault="001F1309" w:rsidP="001F1309">
            <w:pPr>
              <w:jc w:val="both"/>
              <w:rPr>
                <w:sz w:val="20"/>
              </w:rPr>
            </w:pPr>
            <w:r w:rsidRPr="001F1309">
              <w:rPr>
                <w:sz w:val="20"/>
              </w:rPr>
              <w:t>(Mullins J.)</w:t>
            </w:r>
          </w:p>
          <w:p w:rsidR="001F1309" w:rsidRPr="001F1309" w:rsidRDefault="001F1309" w:rsidP="001F1309">
            <w:pPr>
              <w:jc w:val="both"/>
              <w:rPr>
                <w:sz w:val="20"/>
              </w:rPr>
            </w:pPr>
            <w:r w:rsidRPr="001F1309">
              <w:rPr>
                <w:sz w:val="20"/>
              </w:rPr>
              <w:t>2014 ONSC 4129</w:t>
            </w:r>
          </w:p>
          <w:p w:rsidR="001F1309" w:rsidRPr="001F1309" w:rsidRDefault="001F1309" w:rsidP="001F1309">
            <w:pPr>
              <w:jc w:val="both"/>
              <w:rPr>
                <w:sz w:val="20"/>
              </w:rPr>
            </w:pPr>
            <w:r w:rsidRPr="001F1309">
              <w:rPr>
                <w:sz w:val="20"/>
              </w:rPr>
              <w:t xml:space="preserve">(Not reported in </w:t>
            </w:r>
            <w:proofErr w:type="spellStart"/>
            <w:r w:rsidRPr="001F1309">
              <w:rPr>
                <w:sz w:val="20"/>
              </w:rPr>
              <w:t>CanLii</w:t>
            </w:r>
            <w:proofErr w:type="spellEnd"/>
            <w:r w:rsidRPr="001F1309">
              <w:rPr>
                <w:sz w:val="20"/>
              </w:rPr>
              <w:t>)</w:t>
            </w: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Respondents’ action, allowed; applicants’ counterclaim, dismissed.</w:t>
            </w:r>
          </w:p>
          <w:p w:rsidR="001F1309" w:rsidRPr="001F1309" w:rsidRDefault="001F1309" w:rsidP="001F1309">
            <w:pPr>
              <w:jc w:val="both"/>
              <w:rPr>
                <w:sz w:val="20"/>
              </w:rPr>
            </w:pPr>
          </w:p>
        </w:tc>
      </w:tr>
      <w:tr w:rsidR="001F1309" w:rsidRPr="001F1309" w:rsidTr="00C66AD2">
        <w:trPr>
          <w:trHeight w:val="1421"/>
        </w:trPr>
        <w:tc>
          <w:tcPr>
            <w:tcW w:w="2427" w:type="pct"/>
            <w:gridSpan w:val="2"/>
          </w:tcPr>
          <w:p w:rsidR="001F1309" w:rsidRPr="001F1309" w:rsidRDefault="001F1309" w:rsidP="001F1309">
            <w:pPr>
              <w:jc w:val="both"/>
              <w:rPr>
                <w:sz w:val="20"/>
              </w:rPr>
            </w:pPr>
            <w:r w:rsidRPr="001F1309">
              <w:rPr>
                <w:sz w:val="20"/>
              </w:rPr>
              <w:t>July 13, 2015</w:t>
            </w:r>
          </w:p>
          <w:p w:rsidR="001F1309" w:rsidRPr="001F1309" w:rsidRDefault="001F1309" w:rsidP="001F1309">
            <w:pPr>
              <w:jc w:val="both"/>
              <w:rPr>
                <w:sz w:val="20"/>
              </w:rPr>
            </w:pPr>
            <w:r w:rsidRPr="001F1309">
              <w:rPr>
                <w:sz w:val="20"/>
              </w:rPr>
              <w:t>Court of Appeal for Ontario</w:t>
            </w:r>
          </w:p>
          <w:p w:rsidR="001F1309" w:rsidRPr="001F1309" w:rsidRDefault="001F1309" w:rsidP="001F1309">
            <w:pPr>
              <w:jc w:val="both"/>
              <w:rPr>
                <w:sz w:val="20"/>
              </w:rPr>
            </w:pPr>
            <w:r w:rsidRPr="001F1309">
              <w:rPr>
                <w:sz w:val="20"/>
              </w:rPr>
              <w:t xml:space="preserve">(Strathy C.J.O. and Epstein and </w:t>
            </w:r>
            <w:proofErr w:type="spellStart"/>
            <w:r w:rsidRPr="001F1309">
              <w:rPr>
                <w:sz w:val="20"/>
              </w:rPr>
              <w:t>Huscroft</w:t>
            </w:r>
            <w:proofErr w:type="spellEnd"/>
            <w:r w:rsidRPr="001F1309">
              <w:rPr>
                <w:sz w:val="20"/>
              </w:rPr>
              <w:t xml:space="preserve"> JJ.A.)</w:t>
            </w:r>
          </w:p>
          <w:p w:rsidR="001F1309" w:rsidRPr="001F1309" w:rsidRDefault="00C66AD2" w:rsidP="001F1309">
            <w:pPr>
              <w:jc w:val="both"/>
              <w:rPr>
                <w:color w:val="0000FF" w:themeColor="hyperlink"/>
                <w:sz w:val="20"/>
                <w:u w:val="single"/>
              </w:rPr>
            </w:pPr>
            <w:hyperlink r:id="rId33" w:history="1">
              <w:r w:rsidR="001F1309" w:rsidRPr="001F1309">
                <w:rPr>
                  <w:rStyle w:val="Hyperlink"/>
                  <w:sz w:val="20"/>
                </w:rPr>
                <w:t>2015 ONCA 524</w:t>
              </w:r>
            </w:hyperlink>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Applicants’ appeal, dismissed.</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September 9, 2015</w:t>
            </w:r>
          </w:p>
          <w:p w:rsidR="001F1309" w:rsidRPr="001F1309" w:rsidRDefault="001F1309" w:rsidP="001F1309">
            <w:pPr>
              <w:jc w:val="both"/>
              <w:rPr>
                <w:sz w:val="20"/>
              </w:rPr>
            </w:pPr>
            <w:r w:rsidRPr="001F1309">
              <w:rPr>
                <w:sz w:val="20"/>
              </w:rPr>
              <w:t>Court of Appeal for Ontario</w:t>
            </w:r>
          </w:p>
          <w:p w:rsidR="001F1309" w:rsidRPr="001F1309" w:rsidRDefault="001F1309" w:rsidP="001F1309">
            <w:pPr>
              <w:jc w:val="both"/>
              <w:rPr>
                <w:sz w:val="20"/>
              </w:rPr>
            </w:pPr>
            <w:r w:rsidRPr="001F1309">
              <w:rPr>
                <w:sz w:val="20"/>
              </w:rPr>
              <w:t>(</w:t>
            </w:r>
            <w:proofErr w:type="spellStart"/>
            <w:r w:rsidRPr="001F1309">
              <w:rPr>
                <w:sz w:val="20"/>
              </w:rPr>
              <w:t>Huscroft</w:t>
            </w:r>
            <w:proofErr w:type="spellEnd"/>
            <w:r w:rsidRPr="001F1309">
              <w:rPr>
                <w:sz w:val="20"/>
              </w:rPr>
              <w:t xml:space="preserve"> J.A.) </w:t>
            </w:r>
          </w:p>
          <w:p w:rsidR="001F1309" w:rsidRPr="001F1309" w:rsidRDefault="001F1309" w:rsidP="001F1309">
            <w:pPr>
              <w:jc w:val="both"/>
              <w:rPr>
                <w:sz w:val="20"/>
              </w:rPr>
            </w:pPr>
            <w:r w:rsidRPr="001F1309">
              <w:rPr>
                <w:sz w:val="20"/>
              </w:rPr>
              <w:t>(Unreported endorsement)</w:t>
            </w: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Applicants’ motion to stay the Court of Appeal’s judgment pending an order from the Supreme Court of Canada on the application for leave to appeal, dismissed.</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September 28, 2015</w:t>
            </w:r>
          </w:p>
          <w:p w:rsidR="001F1309" w:rsidRPr="001F1309" w:rsidRDefault="001F1309" w:rsidP="001F1309">
            <w:pPr>
              <w:jc w:val="both"/>
              <w:rPr>
                <w:sz w:val="20"/>
              </w:rPr>
            </w:pPr>
            <w:r w:rsidRPr="001F1309">
              <w:rPr>
                <w:sz w:val="20"/>
              </w:rPr>
              <w:t>Supreme Court of Canada</w:t>
            </w: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Application for leave to appeal, filed.</w:t>
            </w:r>
          </w:p>
          <w:p w:rsidR="001F1309" w:rsidRPr="001F1309" w:rsidRDefault="001F1309" w:rsidP="001F1309">
            <w:pPr>
              <w:jc w:val="both"/>
              <w:rPr>
                <w:sz w:val="20"/>
              </w:rPr>
            </w:pPr>
          </w:p>
        </w:tc>
      </w:tr>
    </w:tbl>
    <w:p w:rsidR="001F1309" w:rsidRDefault="001F1309" w:rsidP="001F1309">
      <w:pPr>
        <w:jc w:val="both"/>
        <w:rPr>
          <w:sz w:val="20"/>
        </w:rPr>
      </w:pPr>
    </w:p>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lang w:val="fr-CA"/>
              </w:rPr>
            </w:pPr>
            <w:r w:rsidRPr="001F1309">
              <w:rPr>
                <w:rStyle w:val="SCCFileNumberChar"/>
                <w:sz w:val="20"/>
                <w:szCs w:val="20"/>
                <w:lang w:val="fr-CA"/>
              </w:rPr>
              <w:t>36546</w:t>
            </w:r>
          </w:p>
        </w:tc>
        <w:tc>
          <w:tcPr>
            <w:tcW w:w="4457" w:type="pct"/>
            <w:gridSpan w:val="3"/>
          </w:tcPr>
          <w:p w:rsidR="001F1309" w:rsidRPr="001F1309" w:rsidRDefault="001F1309" w:rsidP="001F1309">
            <w:pPr>
              <w:pStyle w:val="SCCLsocParty"/>
              <w:jc w:val="both"/>
              <w:rPr>
                <w:b/>
                <w:sz w:val="20"/>
                <w:szCs w:val="20"/>
              </w:rPr>
            </w:pPr>
            <w:r w:rsidRPr="001F1309">
              <w:rPr>
                <w:b/>
                <w:sz w:val="20"/>
                <w:szCs w:val="20"/>
              </w:rPr>
              <w:t xml:space="preserve">2251420 Ontario Inc. c. 1289012 Ontario </w:t>
            </w:r>
            <w:proofErr w:type="spellStart"/>
            <w:r w:rsidRPr="001F1309">
              <w:rPr>
                <w:b/>
                <w:sz w:val="20"/>
                <w:szCs w:val="20"/>
              </w:rPr>
              <w:t>Inc</w:t>
            </w:r>
            <w:proofErr w:type="spellEnd"/>
            <w:r w:rsidRPr="001F1309">
              <w:rPr>
                <w:b/>
                <w:sz w:val="20"/>
                <w:szCs w:val="20"/>
              </w:rPr>
              <w:t xml:space="preserve">, </w:t>
            </w:r>
            <w:proofErr w:type="spellStart"/>
            <w:r w:rsidRPr="001F1309">
              <w:rPr>
                <w:b/>
                <w:sz w:val="20"/>
                <w:szCs w:val="20"/>
              </w:rPr>
              <w:t>Ossom</w:t>
            </w:r>
            <w:proofErr w:type="spellEnd"/>
            <w:r w:rsidRPr="001F1309">
              <w:rPr>
                <w:b/>
                <w:sz w:val="20"/>
                <w:szCs w:val="20"/>
              </w:rPr>
              <w:t xml:space="preserve"> International </w:t>
            </w:r>
            <w:proofErr w:type="spellStart"/>
            <w:r w:rsidRPr="001F1309">
              <w:rPr>
                <w:b/>
                <w:sz w:val="20"/>
                <w:szCs w:val="20"/>
              </w:rPr>
              <w:t>Developments</w:t>
            </w:r>
            <w:proofErr w:type="spellEnd"/>
            <w:r w:rsidRPr="001F1309">
              <w:rPr>
                <w:b/>
                <w:sz w:val="20"/>
                <w:szCs w:val="20"/>
              </w:rPr>
              <w:t xml:space="preserve"> Inc.</w:t>
            </w:r>
          </w:p>
          <w:p w:rsidR="001F1309" w:rsidRPr="001F1309" w:rsidRDefault="001F1309" w:rsidP="001F1309">
            <w:pPr>
              <w:pStyle w:val="SCCLsocSubfileSeparator"/>
              <w:rPr>
                <w:sz w:val="20"/>
                <w:szCs w:val="20"/>
                <w:lang w:val="fr-CA"/>
              </w:rPr>
            </w:pPr>
            <w:r w:rsidRPr="001F1309">
              <w:rPr>
                <w:sz w:val="20"/>
                <w:szCs w:val="20"/>
                <w:lang w:val="fr-CA"/>
              </w:rPr>
              <w:t>- et entre -</w:t>
            </w:r>
          </w:p>
          <w:p w:rsidR="001F1309" w:rsidRPr="001F1309" w:rsidRDefault="001F1309" w:rsidP="001F1309">
            <w:pPr>
              <w:pStyle w:val="SCCLsocParty"/>
              <w:jc w:val="both"/>
              <w:rPr>
                <w:b/>
                <w:sz w:val="20"/>
                <w:szCs w:val="20"/>
                <w:lang w:val="en-US"/>
              </w:rPr>
            </w:pPr>
            <w:r w:rsidRPr="001F1309">
              <w:rPr>
                <w:b/>
                <w:sz w:val="20"/>
                <w:szCs w:val="20"/>
                <w:lang w:val="en-US"/>
              </w:rPr>
              <w:lastRenderedPageBreak/>
              <w:t xml:space="preserve">2251420 Ontario Inc., </w:t>
            </w:r>
            <w:proofErr w:type="spellStart"/>
            <w:r w:rsidRPr="001F1309">
              <w:rPr>
                <w:b/>
                <w:sz w:val="20"/>
                <w:szCs w:val="20"/>
                <w:lang w:val="en-US"/>
              </w:rPr>
              <w:t>Aliasghar</w:t>
            </w:r>
            <w:proofErr w:type="spellEnd"/>
            <w:r w:rsidRPr="001F1309">
              <w:rPr>
                <w:b/>
                <w:sz w:val="20"/>
                <w:szCs w:val="20"/>
                <w:lang w:val="en-US"/>
              </w:rPr>
              <w:t xml:space="preserve"> Hariri et </w:t>
            </w:r>
            <w:proofErr w:type="spellStart"/>
            <w:r w:rsidRPr="001F1309">
              <w:rPr>
                <w:b/>
                <w:sz w:val="20"/>
                <w:szCs w:val="20"/>
                <w:lang w:val="en-US"/>
              </w:rPr>
              <w:t>Tayebe</w:t>
            </w:r>
            <w:proofErr w:type="spellEnd"/>
            <w:r w:rsidRPr="001F1309">
              <w:rPr>
                <w:b/>
                <w:sz w:val="20"/>
                <w:szCs w:val="20"/>
                <w:lang w:val="en-US"/>
              </w:rPr>
              <w:t xml:space="preserve"> </w:t>
            </w:r>
            <w:proofErr w:type="spellStart"/>
            <w:r w:rsidRPr="001F1309">
              <w:rPr>
                <w:b/>
                <w:sz w:val="20"/>
                <w:szCs w:val="20"/>
                <w:lang w:val="en-US"/>
              </w:rPr>
              <w:t>Vahidtary</w:t>
            </w:r>
            <w:proofErr w:type="spellEnd"/>
            <w:r w:rsidRPr="001F1309">
              <w:rPr>
                <w:b/>
                <w:sz w:val="20"/>
                <w:szCs w:val="20"/>
                <w:lang w:val="en-US"/>
              </w:rPr>
              <w:t xml:space="preserve"> c. 1289012 Ontario </w:t>
            </w:r>
            <w:proofErr w:type="spellStart"/>
            <w:r w:rsidRPr="001F1309">
              <w:rPr>
                <w:b/>
                <w:sz w:val="20"/>
                <w:szCs w:val="20"/>
                <w:lang w:val="en-US"/>
              </w:rPr>
              <w:t>Inc</w:t>
            </w:r>
            <w:proofErr w:type="spellEnd"/>
            <w:r w:rsidRPr="001F1309">
              <w:rPr>
                <w:b/>
                <w:sz w:val="20"/>
                <w:szCs w:val="20"/>
                <w:lang w:val="en-US"/>
              </w:rPr>
              <w:t xml:space="preserve">, </w:t>
            </w:r>
            <w:proofErr w:type="spellStart"/>
            <w:r w:rsidRPr="001F1309">
              <w:rPr>
                <w:b/>
                <w:sz w:val="20"/>
                <w:szCs w:val="20"/>
                <w:lang w:val="en-US"/>
              </w:rPr>
              <w:t>Ossom</w:t>
            </w:r>
            <w:proofErr w:type="spellEnd"/>
            <w:r w:rsidRPr="001F1309">
              <w:rPr>
                <w:b/>
                <w:sz w:val="20"/>
                <w:szCs w:val="20"/>
                <w:lang w:val="en-US"/>
              </w:rPr>
              <w:t xml:space="preserve"> International Developments Inc.</w:t>
            </w:r>
          </w:p>
          <w:p w:rsidR="001F1309" w:rsidRPr="001F1309" w:rsidRDefault="001F1309" w:rsidP="001F1309">
            <w:pPr>
              <w:jc w:val="both"/>
              <w:rPr>
                <w:sz w:val="20"/>
                <w:lang w:val="fr-CA"/>
              </w:rPr>
            </w:pPr>
            <w:r w:rsidRPr="001F1309">
              <w:rPr>
                <w:sz w:val="20"/>
                <w:lang w:val="fr-CA"/>
              </w:rPr>
              <w:t>(Ont.) (Civile) (Sur autorisation)</w:t>
            </w: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lastRenderedPageBreak/>
              <w:t xml:space="preserve">Droit commercial – Contrats – Baux commerciaux – Un tribunal peut-il faire abstraction des limites à la portée et au rôle du fondement factuel d’un contrat comme il est énoncé dans l’arrêt </w:t>
            </w:r>
            <w:r w:rsidRPr="001F1309">
              <w:rPr>
                <w:i/>
                <w:sz w:val="20"/>
                <w:lang w:val="fr-CA"/>
              </w:rPr>
              <w:t xml:space="preserve">Sattva Capital </w:t>
            </w:r>
            <w:proofErr w:type="spellStart"/>
            <w:r w:rsidRPr="001F1309">
              <w:rPr>
                <w:i/>
                <w:sz w:val="20"/>
                <w:lang w:val="fr-CA"/>
              </w:rPr>
              <w:t>Corp</w:t>
            </w:r>
            <w:proofErr w:type="spellEnd"/>
            <w:r w:rsidRPr="001F1309">
              <w:rPr>
                <w:i/>
                <w:sz w:val="20"/>
                <w:lang w:val="fr-CA"/>
              </w:rPr>
              <w:t xml:space="preserve"> c. Creston Moly Corp.</w:t>
            </w:r>
            <w:r w:rsidRPr="001F1309">
              <w:rPr>
                <w:sz w:val="20"/>
                <w:lang w:val="fr-CA"/>
              </w:rPr>
              <w:t>, 2014 CSC 53, [2014] 2 R.C.S. 633 et, dans l’affirmative, dans quelles situations peut-il le faire? – Existe-t-il un bail valide et exécutoire entre les parties?</w:t>
            </w:r>
          </w:p>
        </w:tc>
      </w:tr>
      <w:tr w:rsidR="001F1309" w:rsidRPr="00C63137" w:rsidTr="00C66AD2">
        <w:tc>
          <w:tcPr>
            <w:tcW w:w="5000" w:type="pct"/>
            <w:gridSpan w:val="4"/>
          </w:tcPr>
          <w:p w:rsidR="001F1309" w:rsidRPr="001F1309" w:rsidRDefault="001F1309" w:rsidP="001F1309">
            <w:pPr>
              <w:jc w:val="both"/>
              <w:rPr>
                <w:sz w:val="20"/>
                <w:lang w:val="fr-CA"/>
              </w:rPr>
            </w:pPr>
          </w:p>
          <w:p w:rsidR="001F1309" w:rsidRPr="001F1309" w:rsidRDefault="001F1309" w:rsidP="001F1309">
            <w:pPr>
              <w:jc w:val="both"/>
              <w:rPr>
                <w:sz w:val="20"/>
                <w:lang w:val="fr-CA"/>
              </w:rPr>
            </w:pPr>
            <w:r w:rsidRPr="001F1309">
              <w:rPr>
                <w:sz w:val="20"/>
                <w:lang w:val="fr-CA"/>
              </w:rPr>
              <w:t xml:space="preserve">La demanderesse, 2251420 Ontario Inc., prétend qu’un contrat de location d’une station-service qu’elle a conclu avec l’intimée, 1280012 Ontario Inc., n’est pas un bail valide et exécutoire. La demanderesse allègue que le bail était nul </w:t>
            </w:r>
            <w:r w:rsidRPr="001F1309">
              <w:rPr>
                <w:i/>
                <w:sz w:val="20"/>
                <w:lang w:val="fr-CA"/>
              </w:rPr>
              <w:t xml:space="preserve">ab </w:t>
            </w:r>
            <w:proofErr w:type="spellStart"/>
            <w:r w:rsidRPr="001F1309">
              <w:rPr>
                <w:i/>
                <w:sz w:val="20"/>
                <w:lang w:val="fr-CA"/>
              </w:rPr>
              <w:t>initio</w:t>
            </w:r>
            <w:proofErr w:type="spellEnd"/>
            <w:r w:rsidRPr="001F1309">
              <w:rPr>
                <w:sz w:val="20"/>
                <w:lang w:val="fr-CA"/>
              </w:rPr>
              <w:t xml:space="preserve"> parce que l’intimée avait déjà loué la station-service à Impériale et qu’elle percevait un loyer d’Impériale. Dans une demande reconventionnelle, les demandeurs ont sollicité le remboursement du loyer qu’ils avaient payé, en sus de dommages-intérêts pour prise de possession illégitime.</w:t>
            </w:r>
          </w:p>
          <w:p w:rsidR="001F1309" w:rsidRPr="001F1309" w:rsidRDefault="001F1309" w:rsidP="001F1309">
            <w:pPr>
              <w:jc w:val="both"/>
              <w:rPr>
                <w:sz w:val="20"/>
                <w:lang w:val="fr-CA"/>
              </w:rPr>
            </w:pPr>
          </w:p>
          <w:p w:rsidR="001F1309" w:rsidRPr="001F1309" w:rsidRDefault="001F1309" w:rsidP="001F1309">
            <w:pPr>
              <w:jc w:val="both"/>
              <w:rPr>
                <w:sz w:val="20"/>
                <w:lang w:val="fr-CA"/>
              </w:rPr>
            </w:pPr>
            <w:r w:rsidRPr="001F1309">
              <w:rPr>
                <w:sz w:val="20"/>
                <w:lang w:val="fr-CA"/>
              </w:rPr>
              <w:t>La Cour supérieure de justice de l’Ontario a statué que le contrat était un bail valide et exécutoire, et a accordé aux intimées des dommages-intérêts pour le loyer dû en exécution du bail. La Cour d’appel de l’Ontario a rejeté l’appel des demandeurs.</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8 juillet 2014</w:t>
            </w:r>
          </w:p>
          <w:p w:rsidR="001F1309" w:rsidRPr="001F1309" w:rsidRDefault="001F1309" w:rsidP="001F1309">
            <w:pPr>
              <w:jc w:val="both"/>
              <w:rPr>
                <w:sz w:val="20"/>
                <w:lang w:val="fr-CA"/>
              </w:rPr>
            </w:pPr>
            <w:r w:rsidRPr="001F1309">
              <w:rPr>
                <w:sz w:val="20"/>
                <w:lang w:val="fr-CA"/>
              </w:rPr>
              <w:t>Cour supérieure de justice de l’Ontario</w:t>
            </w:r>
          </w:p>
          <w:p w:rsidR="001F1309" w:rsidRPr="001F1309" w:rsidRDefault="001F1309" w:rsidP="001F1309">
            <w:pPr>
              <w:jc w:val="both"/>
              <w:rPr>
                <w:sz w:val="20"/>
                <w:lang w:val="fr-CA"/>
              </w:rPr>
            </w:pPr>
            <w:r w:rsidRPr="001F1309">
              <w:rPr>
                <w:sz w:val="20"/>
                <w:lang w:val="fr-CA"/>
              </w:rPr>
              <w:t>(Juge Mullins)</w:t>
            </w:r>
          </w:p>
          <w:p w:rsidR="001F1309" w:rsidRPr="001F1309" w:rsidRDefault="001F1309" w:rsidP="001F1309">
            <w:pPr>
              <w:jc w:val="both"/>
              <w:rPr>
                <w:sz w:val="20"/>
                <w:lang w:val="fr-CA"/>
              </w:rPr>
            </w:pPr>
            <w:r w:rsidRPr="001F1309">
              <w:rPr>
                <w:sz w:val="20"/>
                <w:lang w:val="fr-CA"/>
              </w:rPr>
              <w:t>2014 ONSC 4129</w:t>
            </w:r>
          </w:p>
          <w:p w:rsidR="001F1309" w:rsidRPr="001F1309" w:rsidRDefault="001F1309" w:rsidP="001F1309">
            <w:pPr>
              <w:jc w:val="both"/>
              <w:rPr>
                <w:sz w:val="20"/>
                <w:lang w:val="fr-CA"/>
              </w:rPr>
            </w:pPr>
            <w:r w:rsidRPr="001F1309">
              <w:rPr>
                <w:sz w:val="20"/>
                <w:lang w:val="fr-CA"/>
              </w:rPr>
              <w:t xml:space="preserve">(Non publié dans </w:t>
            </w:r>
            <w:proofErr w:type="spellStart"/>
            <w:r w:rsidRPr="001F1309">
              <w:rPr>
                <w:sz w:val="20"/>
                <w:lang w:val="fr-CA"/>
              </w:rPr>
              <w:t>CanLii</w:t>
            </w:r>
            <w:proofErr w:type="spellEnd"/>
            <w:r w:rsidRPr="001F1309">
              <w:rPr>
                <w:sz w:val="20"/>
                <w:lang w:val="fr-CA"/>
              </w:rPr>
              <w:t>)</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Jugement accueillant l’action des intimées; rejet de la demande reconventionnelle des demandeurs.</w:t>
            </w:r>
          </w:p>
          <w:p w:rsidR="001F1309" w:rsidRPr="001F1309" w:rsidRDefault="001F1309" w:rsidP="001F1309">
            <w:pPr>
              <w:jc w:val="both"/>
              <w:rPr>
                <w:sz w:val="20"/>
                <w:lang w:val="fr-CA"/>
              </w:rPr>
            </w:pPr>
          </w:p>
        </w:tc>
      </w:tr>
      <w:tr w:rsidR="001F1309" w:rsidRPr="00C63137" w:rsidTr="00C66AD2">
        <w:trPr>
          <w:trHeight w:val="1421"/>
        </w:trPr>
        <w:tc>
          <w:tcPr>
            <w:tcW w:w="2427" w:type="pct"/>
            <w:gridSpan w:val="2"/>
          </w:tcPr>
          <w:p w:rsidR="001F1309" w:rsidRPr="001F1309" w:rsidRDefault="001F1309" w:rsidP="001F1309">
            <w:pPr>
              <w:jc w:val="both"/>
              <w:rPr>
                <w:sz w:val="20"/>
                <w:lang w:val="fr-CA"/>
              </w:rPr>
            </w:pPr>
            <w:r w:rsidRPr="001F1309">
              <w:rPr>
                <w:sz w:val="20"/>
                <w:lang w:val="fr-CA"/>
              </w:rPr>
              <w:t>13 juillet 2015</w:t>
            </w:r>
          </w:p>
          <w:p w:rsidR="001F1309" w:rsidRPr="001F1309" w:rsidRDefault="001F1309" w:rsidP="001F1309">
            <w:pPr>
              <w:jc w:val="both"/>
              <w:rPr>
                <w:sz w:val="20"/>
                <w:lang w:val="fr-CA"/>
              </w:rPr>
            </w:pPr>
            <w:r w:rsidRPr="001F1309">
              <w:rPr>
                <w:sz w:val="20"/>
                <w:lang w:val="fr-CA"/>
              </w:rPr>
              <w:t>Cour d’appel de l’Ontario</w:t>
            </w:r>
          </w:p>
          <w:p w:rsidR="001F1309" w:rsidRPr="001F1309" w:rsidRDefault="001F1309" w:rsidP="001F1309">
            <w:pPr>
              <w:jc w:val="both"/>
              <w:rPr>
                <w:sz w:val="20"/>
                <w:lang w:val="fr-CA"/>
              </w:rPr>
            </w:pPr>
            <w:r w:rsidRPr="001F1309">
              <w:rPr>
                <w:sz w:val="20"/>
                <w:lang w:val="fr-CA"/>
              </w:rPr>
              <w:t xml:space="preserve">(Juge en chef </w:t>
            </w:r>
            <w:proofErr w:type="spellStart"/>
            <w:r w:rsidRPr="001F1309">
              <w:rPr>
                <w:sz w:val="20"/>
                <w:lang w:val="fr-CA"/>
              </w:rPr>
              <w:t>Strathy</w:t>
            </w:r>
            <w:proofErr w:type="spellEnd"/>
            <w:r w:rsidRPr="001F1309">
              <w:rPr>
                <w:sz w:val="20"/>
                <w:lang w:val="fr-CA"/>
              </w:rPr>
              <w:t xml:space="preserve">, juges Epstein et </w:t>
            </w:r>
            <w:proofErr w:type="spellStart"/>
            <w:r w:rsidRPr="001F1309">
              <w:rPr>
                <w:sz w:val="20"/>
                <w:lang w:val="fr-CA"/>
              </w:rPr>
              <w:t>Huscroft</w:t>
            </w:r>
            <w:proofErr w:type="spellEnd"/>
            <w:r w:rsidRPr="001F1309">
              <w:rPr>
                <w:sz w:val="20"/>
                <w:lang w:val="fr-CA"/>
              </w:rPr>
              <w:t>)</w:t>
            </w:r>
          </w:p>
          <w:p w:rsidR="001F1309" w:rsidRPr="001F1309" w:rsidRDefault="00C66AD2" w:rsidP="001F1309">
            <w:pPr>
              <w:jc w:val="both"/>
              <w:rPr>
                <w:color w:val="0000FF" w:themeColor="hyperlink"/>
                <w:sz w:val="20"/>
                <w:u w:val="single"/>
                <w:lang w:val="fr-CA"/>
              </w:rPr>
            </w:pPr>
            <w:hyperlink r:id="rId34" w:history="1">
              <w:r w:rsidR="001F1309" w:rsidRPr="001F1309">
                <w:rPr>
                  <w:rStyle w:val="Hyperlink"/>
                  <w:sz w:val="20"/>
                  <w:lang w:val="fr-CA"/>
                </w:rPr>
                <w:t>2015 ONCA 524</w:t>
              </w:r>
            </w:hyperlink>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Rejet de l’appel des demandeurs.</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9 septembre 2015</w:t>
            </w:r>
          </w:p>
          <w:p w:rsidR="001F1309" w:rsidRPr="001F1309" w:rsidRDefault="001F1309" w:rsidP="001F1309">
            <w:pPr>
              <w:jc w:val="both"/>
              <w:rPr>
                <w:sz w:val="20"/>
                <w:lang w:val="fr-CA"/>
              </w:rPr>
            </w:pPr>
            <w:r w:rsidRPr="001F1309">
              <w:rPr>
                <w:sz w:val="20"/>
                <w:lang w:val="fr-CA"/>
              </w:rPr>
              <w:t>Cour d’appel de l’Ontario</w:t>
            </w:r>
          </w:p>
          <w:p w:rsidR="001F1309" w:rsidRPr="001F1309" w:rsidRDefault="001F1309" w:rsidP="001F1309">
            <w:pPr>
              <w:jc w:val="both"/>
              <w:rPr>
                <w:sz w:val="20"/>
                <w:lang w:val="fr-CA"/>
              </w:rPr>
            </w:pPr>
            <w:r w:rsidRPr="001F1309">
              <w:rPr>
                <w:sz w:val="20"/>
                <w:lang w:val="fr-CA"/>
              </w:rPr>
              <w:t xml:space="preserve">(Juge </w:t>
            </w:r>
            <w:proofErr w:type="spellStart"/>
            <w:r w:rsidRPr="001F1309">
              <w:rPr>
                <w:sz w:val="20"/>
                <w:lang w:val="fr-CA"/>
              </w:rPr>
              <w:t>Huscroft</w:t>
            </w:r>
            <w:proofErr w:type="spellEnd"/>
            <w:r w:rsidRPr="001F1309">
              <w:rPr>
                <w:sz w:val="20"/>
                <w:lang w:val="fr-CA"/>
              </w:rPr>
              <w:t xml:space="preserve">) </w:t>
            </w:r>
          </w:p>
          <w:p w:rsidR="001F1309" w:rsidRPr="001F1309" w:rsidRDefault="001F1309" w:rsidP="001F1309">
            <w:pPr>
              <w:jc w:val="both"/>
              <w:rPr>
                <w:sz w:val="20"/>
                <w:lang w:val="fr-CA"/>
              </w:rPr>
            </w:pPr>
            <w:r w:rsidRPr="001F1309">
              <w:rPr>
                <w:sz w:val="20"/>
                <w:lang w:val="fr-CA"/>
              </w:rPr>
              <w:t>(Certificat non publié)</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Rejet de la motion des demandeurs en suspension de l’arrêt de la Cour d’appel en attendant que la Cour suprême du Canada statue sur la demande d’autorisation d’appel.</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28 septembre 2015</w:t>
            </w:r>
          </w:p>
          <w:p w:rsidR="001F1309" w:rsidRPr="001F1309" w:rsidRDefault="001F1309" w:rsidP="001F1309">
            <w:pPr>
              <w:jc w:val="both"/>
              <w:rPr>
                <w:sz w:val="20"/>
                <w:lang w:val="fr-CA"/>
              </w:rPr>
            </w:pPr>
            <w:r w:rsidRPr="001F1309">
              <w:rPr>
                <w:sz w:val="20"/>
                <w:lang w:val="fr-CA"/>
              </w:rPr>
              <w:t>Cour suprême du Canada</w:t>
            </w: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Dépôt de la demande d’autorisation d’appel.</w:t>
            </w:r>
          </w:p>
          <w:p w:rsidR="001F1309" w:rsidRPr="001F1309" w:rsidRDefault="001F1309" w:rsidP="001F1309">
            <w:pPr>
              <w:jc w:val="both"/>
              <w:rPr>
                <w:sz w:val="20"/>
                <w:lang w:val="fr-CA"/>
              </w:rPr>
            </w:pPr>
          </w:p>
        </w:tc>
      </w:tr>
    </w:tbl>
    <w:p w:rsidR="001F1309" w:rsidRDefault="001F1309" w:rsidP="001F1309">
      <w:pPr>
        <w:jc w:val="both"/>
        <w:rPr>
          <w:sz w:val="20"/>
          <w:lang w:val="fr-CA"/>
        </w:rPr>
      </w:pPr>
    </w:p>
    <w:p w:rsidR="001F1309" w:rsidRPr="001F1309" w:rsidRDefault="001F1309"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1F1309" w:rsidRPr="001F1309" w:rsidTr="0036408C">
        <w:tc>
          <w:tcPr>
            <w:tcW w:w="543" w:type="pct"/>
          </w:tcPr>
          <w:p w:rsidR="001F1309" w:rsidRPr="001F1309" w:rsidRDefault="001F1309" w:rsidP="001F1309">
            <w:pPr>
              <w:jc w:val="both"/>
              <w:rPr>
                <w:sz w:val="20"/>
              </w:rPr>
            </w:pPr>
            <w:r w:rsidRPr="001F1309">
              <w:rPr>
                <w:rStyle w:val="SCCFileNumberChar"/>
                <w:sz w:val="20"/>
                <w:szCs w:val="20"/>
              </w:rPr>
              <w:t>36477</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 xml:space="preserve">Davinder </w:t>
            </w:r>
            <w:proofErr w:type="spellStart"/>
            <w:r w:rsidRPr="001F1309">
              <w:rPr>
                <w:b/>
                <w:sz w:val="20"/>
                <w:szCs w:val="20"/>
                <w:lang w:val="en-US"/>
              </w:rPr>
              <w:t>Khaper</w:t>
            </w:r>
            <w:proofErr w:type="spellEnd"/>
            <w:r w:rsidRPr="001F1309">
              <w:rPr>
                <w:b/>
                <w:sz w:val="20"/>
                <w:szCs w:val="20"/>
                <w:lang w:val="en-US"/>
              </w:rPr>
              <w:t xml:space="preserve"> v. Air Canada</w:t>
            </w:r>
          </w:p>
          <w:p w:rsidR="001F1309" w:rsidRPr="001F1309" w:rsidRDefault="001F1309" w:rsidP="001F1309">
            <w:pPr>
              <w:jc w:val="both"/>
              <w:rPr>
                <w:sz w:val="20"/>
              </w:rPr>
            </w:pPr>
            <w:r w:rsidRPr="001F1309">
              <w:rPr>
                <w:sz w:val="20"/>
              </w:rPr>
              <w:t>(FC) (Civil) (By Leave)</w:t>
            </w:r>
          </w:p>
        </w:tc>
      </w:tr>
      <w:tr w:rsidR="001F1309" w:rsidRPr="001F1309" w:rsidTr="0036408C">
        <w:tc>
          <w:tcPr>
            <w:tcW w:w="5000" w:type="pct"/>
            <w:gridSpan w:val="4"/>
          </w:tcPr>
          <w:p w:rsidR="001F1309" w:rsidRPr="001F1309" w:rsidRDefault="001F1309" w:rsidP="001F1309">
            <w:pPr>
              <w:jc w:val="both"/>
              <w:rPr>
                <w:sz w:val="20"/>
              </w:rPr>
            </w:pPr>
            <w:r w:rsidRPr="001F1309">
              <w:rPr>
                <w:sz w:val="20"/>
              </w:rPr>
              <w:t xml:space="preserve">Human rights law – One-year limitation period – Vexatious complaints – What is the proper legal test to determine whether a complaint is vexatious under paragraph 41(1)(d) of the </w:t>
            </w:r>
            <w:r w:rsidRPr="001F1309">
              <w:rPr>
                <w:i/>
                <w:iCs/>
                <w:sz w:val="20"/>
              </w:rPr>
              <w:t>Canadian Human Rights Act</w:t>
            </w:r>
            <w:r w:rsidRPr="001F1309">
              <w:rPr>
                <w:iCs/>
                <w:sz w:val="20"/>
              </w:rPr>
              <w:t>, RSC 1985, c. H-6?</w:t>
            </w:r>
            <w:r w:rsidRPr="001F1309">
              <w:rPr>
                <w:i/>
                <w:iCs/>
                <w:sz w:val="20"/>
              </w:rPr>
              <w:t xml:space="preserve"> </w:t>
            </w:r>
            <w:r w:rsidRPr="001F1309">
              <w:rPr>
                <w:sz w:val="20"/>
              </w:rPr>
              <w:t xml:space="preserve">– Whether it could be discriminatory for an employer to refuse to reconsider termination when evidence of a disability is discovered post-termination – What is the proper approach to review the reasons of the Commission's decisions under s. 41 (1) of the </w:t>
            </w:r>
            <w:r w:rsidRPr="001F1309">
              <w:rPr>
                <w:iCs/>
                <w:sz w:val="20"/>
              </w:rPr>
              <w:t>Act?</w:t>
            </w:r>
          </w:p>
        </w:tc>
      </w:tr>
      <w:tr w:rsidR="001F1309" w:rsidRPr="001F1309" w:rsidTr="0036408C">
        <w:tc>
          <w:tcPr>
            <w:tcW w:w="5000" w:type="pct"/>
            <w:gridSpan w:val="4"/>
          </w:tcPr>
          <w:p w:rsidR="001F1309" w:rsidRPr="001F1309" w:rsidRDefault="001F1309" w:rsidP="001F1309">
            <w:pPr>
              <w:jc w:val="both"/>
              <w:rPr>
                <w:sz w:val="20"/>
              </w:rPr>
            </w:pPr>
          </w:p>
        </w:tc>
      </w:tr>
      <w:tr w:rsidR="001F1309" w:rsidRPr="001F1309" w:rsidTr="0036408C">
        <w:trPr>
          <w:trHeight w:val="1872"/>
        </w:trPr>
        <w:tc>
          <w:tcPr>
            <w:tcW w:w="5000" w:type="pct"/>
            <w:gridSpan w:val="4"/>
          </w:tcPr>
          <w:p w:rsidR="001F1309" w:rsidRPr="001F1309" w:rsidRDefault="001F1309" w:rsidP="001F1309">
            <w:pPr>
              <w:jc w:val="both"/>
              <w:rPr>
                <w:sz w:val="20"/>
              </w:rPr>
            </w:pPr>
            <w:r w:rsidRPr="001F1309">
              <w:rPr>
                <w:sz w:val="20"/>
              </w:rPr>
              <w:lastRenderedPageBreak/>
              <w:t xml:space="preserve">On January 22, 2009, Davinder </w:t>
            </w:r>
            <w:proofErr w:type="spellStart"/>
            <w:r w:rsidRPr="001F1309">
              <w:rPr>
                <w:sz w:val="20"/>
              </w:rPr>
              <w:t>Khaper’s</w:t>
            </w:r>
            <w:proofErr w:type="spellEnd"/>
            <w:r w:rsidRPr="001F1309">
              <w:rPr>
                <w:sz w:val="20"/>
              </w:rPr>
              <w:t xml:space="preserve"> employment with Air Canada was terminated due to a history of “stealing time” and insubordination. In August 2009 Mr. </w:t>
            </w:r>
            <w:proofErr w:type="spellStart"/>
            <w:r w:rsidRPr="001F1309">
              <w:rPr>
                <w:sz w:val="20"/>
              </w:rPr>
              <w:t>Khaper</w:t>
            </w:r>
            <w:proofErr w:type="spellEnd"/>
            <w:r w:rsidRPr="001F1309">
              <w:rPr>
                <w:sz w:val="20"/>
              </w:rPr>
              <w:t xml:space="preserve"> obtained a medical report with a diagnosis neither party had been aware of previously. Mr. </w:t>
            </w:r>
            <w:proofErr w:type="spellStart"/>
            <w:r w:rsidRPr="001F1309">
              <w:rPr>
                <w:sz w:val="20"/>
              </w:rPr>
              <w:t>Khaper’s</w:t>
            </w:r>
            <w:proofErr w:type="spellEnd"/>
            <w:r w:rsidRPr="001F1309">
              <w:rPr>
                <w:sz w:val="20"/>
              </w:rPr>
              <w:t xml:space="preserve"> request that his employment be reinstated in light of the medical report was refused by Air Canada on November 23, 2009. On February 10, 2010, Mr. </w:t>
            </w:r>
            <w:proofErr w:type="spellStart"/>
            <w:r w:rsidRPr="001F1309">
              <w:rPr>
                <w:sz w:val="20"/>
              </w:rPr>
              <w:t>Khaper</w:t>
            </w:r>
            <w:proofErr w:type="spellEnd"/>
            <w:r w:rsidRPr="001F1309">
              <w:rPr>
                <w:sz w:val="20"/>
              </w:rPr>
              <w:t xml:space="preserve"> filed a complaint with the Canadian Human Rights Commission (“CHRC”) alleging discrimination by Air Canada on the grounds of race, ethnic origin, colour and disability, in relation to his termination and the refusal to reinstate his employment. The CHRC subsequently made a decision not to deal with the complaint because it was not made within the requisite time period and was vexatious. Mr. </w:t>
            </w:r>
            <w:proofErr w:type="spellStart"/>
            <w:r w:rsidRPr="001F1309">
              <w:rPr>
                <w:sz w:val="20"/>
              </w:rPr>
              <w:t>Khaper</w:t>
            </w:r>
            <w:proofErr w:type="spellEnd"/>
            <w:r w:rsidRPr="001F1309">
              <w:rPr>
                <w:sz w:val="20"/>
              </w:rPr>
              <w:t xml:space="preserve"> applied for judicial review of the CHRC’s decision.</w:t>
            </w:r>
          </w:p>
          <w:p w:rsidR="001F1309" w:rsidRPr="001F1309" w:rsidRDefault="001F1309" w:rsidP="001F1309">
            <w:pPr>
              <w:jc w:val="both"/>
              <w:rPr>
                <w:sz w:val="20"/>
              </w:rPr>
            </w:pPr>
          </w:p>
          <w:p w:rsidR="001F1309" w:rsidRPr="001F1309" w:rsidRDefault="001F1309" w:rsidP="001F1309">
            <w:pPr>
              <w:jc w:val="both"/>
              <w:rPr>
                <w:sz w:val="20"/>
              </w:rPr>
            </w:pPr>
            <w:r w:rsidRPr="001F1309">
              <w:rPr>
                <w:sz w:val="20"/>
              </w:rPr>
              <w:t>The Federal Court dismissed the applicant’s application for judicial review of the Commission’s decision. The Federal Court of Appeal dismissed the applicant’s appeal.</w:t>
            </w:r>
          </w:p>
          <w:p w:rsidR="001F1309" w:rsidRPr="001F1309" w:rsidRDefault="001F1309" w:rsidP="001F1309">
            <w:pPr>
              <w:jc w:val="both"/>
              <w:rPr>
                <w:sz w:val="20"/>
              </w:rPr>
            </w:pPr>
          </w:p>
        </w:tc>
      </w:tr>
      <w:tr w:rsidR="001F1309" w:rsidRPr="001F1309" w:rsidTr="0036408C">
        <w:tblPrEx>
          <w:tblCellMar>
            <w:bottom w:w="0" w:type="dxa"/>
          </w:tblCellMar>
        </w:tblPrEx>
        <w:tc>
          <w:tcPr>
            <w:tcW w:w="2390" w:type="pct"/>
            <w:gridSpan w:val="2"/>
          </w:tcPr>
          <w:p w:rsidR="001F1309" w:rsidRPr="001F1309" w:rsidRDefault="001F1309" w:rsidP="001F1309">
            <w:pPr>
              <w:jc w:val="both"/>
              <w:rPr>
                <w:sz w:val="20"/>
              </w:rPr>
            </w:pPr>
            <w:r w:rsidRPr="001F1309">
              <w:rPr>
                <w:sz w:val="20"/>
              </w:rPr>
              <w:t>February 10, 2014</w:t>
            </w:r>
          </w:p>
          <w:p w:rsidR="001F1309" w:rsidRPr="001F1309" w:rsidRDefault="001F1309" w:rsidP="001F1309">
            <w:pPr>
              <w:jc w:val="both"/>
              <w:rPr>
                <w:sz w:val="20"/>
              </w:rPr>
            </w:pPr>
            <w:r w:rsidRPr="001F1309">
              <w:rPr>
                <w:sz w:val="20"/>
              </w:rPr>
              <w:t>Federal Court</w:t>
            </w:r>
          </w:p>
          <w:p w:rsidR="001F1309" w:rsidRPr="001F1309" w:rsidRDefault="001F1309" w:rsidP="001F1309">
            <w:pPr>
              <w:jc w:val="both"/>
              <w:rPr>
                <w:sz w:val="20"/>
              </w:rPr>
            </w:pPr>
            <w:r w:rsidRPr="001F1309">
              <w:rPr>
                <w:sz w:val="20"/>
              </w:rPr>
              <w:t>(Kane J.)</w:t>
            </w:r>
          </w:p>
          <w:p w:rsidR="001F1309" w:rsidRPr="001F1309" w:rsidRDefault="00C66AD2" w:rsidP="001F1309">
            <w:pPr>
              <w:jc w:val="both"/>
              <w:rPr>
                <w:sz w:val="20"/>
              </w:rPr>
            </w:pPr>
            <w:hyperlink r:id="rId35" w:history="1">
              <w:r w:rsidR="001F1309" w:rsidRPr="001F1309">
                <w:rPr>
                  <w:rStyle w:val="Hyperlink"/>
                  <w:sz w:val="20"/>
                </w:rPr>
                <w:t>2014 FC 138</w:t>
              </w:r>
            </w:hyperlink>
            <w:r w:rsidR="001F1309" w:rsidRPr="001F1309">
              <w:rPr>
                <w:sz w:val="20"/>
              </w:rPr>
              <w:t xml:space="preserve"> </w:t>
            </w:r>
          </w:p>
          <w:p w:rsidR="001F1309" w:rsidRPr="001F1309" w:rsidRDefault="001F1309" w:rsidP="001F1309">
            <w:pPr>
              <w:jc w:val="both"/>
              <w:rPr>
                <w:sz w:val="20"/>
              </w:rPr>
            </w:pPr>
          </w:p>
        </w:tc>
        <w:tc>
          <w:tcPr>
            <w:tcW w:w="270" w:type="pct"/>
          </w:tcPr>
          <w:p w:rsidR="001F1309" w:rsidRPr="001F1309" w:rsidRDefault="001F1309" w:rsidP="001F1309">
            <w:pPr>
              <w:jc w:val="both"/>
              <w:rPr>
                <w:sz w:val="20"/>
              </w:rPr>
            </w:pPr>
          </w:p>
        </w:tc>
        <w:tc>
          <w:tcPr>
            <w:tcW w:w="2340" w:type="pct"/>
          </w:tcPr>
          <w:p w:rsidR="001F1309" w:rsidRPr="001F1309" w:rsidRDefault="001F1309" w:rsidP="001F1309">
            <w:pPr>
              <w:jc w:val="both"/>
              <w:rPr>
                <w:sz w:val="20"/>
              </w:rPr>
            </w:pPr>
            <w:r w:rsidRPr="001F1309">
              <w:rPr>
                <w:sz w:val="20"/>
              </w:rPr>
              <w:t>Applicant’s application for judicial review, dismissed.</w:t>
            </w:r>
          </w:p>
          <w:p w:rsidR="001F1309" w:rsidRPr="001F1309" w:rsidRDefault="001F1309" w:rsidP="001F1309">
            <w:pPr>
              <w:jc w:val="both"/>
              <w:rPr>
                <w:sz w:val="20"/>
              </w:rPr>
            </w:pPr>
          </w:p>
        </w:tc>
      </w:tr>
      <w:tr w:rsidR="001F1309" w:rsidRPr="001F1309" w:rsidTr="0036408C">
        <w:tblPrEx>
          <w:tblCellMar>
            <w:bottom w:w="0" w:type="dxa"/>
          </w:tblCellMar>
        </w:tblPrEx>
        <w:tc>
          <w:tcPr>
            <w:tcW w:w="2390" w:type="pct"/>
            <w:gridSpan w:val="2"/>
          </w:tcPr>
          <w:p w:rsidR="001F1309" w:rsidRPr="001F1309" w:rsidRDefault="001F1309" w:rsidP="001F1309">
            <w:pPr>
              <w:jc w:val="both"/>
              <w:rPr>
                <w:sz w:val="20"/>
              </w:rPr>
            </w:pPr>
            <w:r w:rsidRPr="001F1309">
              <w:rPr>
                <w:sz w:val="20"/>
              </w:rPr>
              <w:t>April 16, 2015</w:t>
            </w:r>
          </w:p>
          <w:p w:rsidR="001F1309" w:rsidRPr="001F1309" w:rsidRDefault="001F1309" w:rsidP="001F1309">
            <w:pPr>
              <w:jc w:val="both"/>
              <w:rPr>
                <w:sz w:val="20"/>
              </w:rPr>
            </w:pPr>
            <w:r w:rsidRPr="001F1309">
              <w:rPr>
                <w:sz w:val="20"/>
              </w:rPr>
              <w:t>Federal Court of Appeal</w:t>
            </w:r>
          </w:p>
          <w:p w:rsidR="001F1309" w:rsidRPr="001F1309" w:rsidRDefault="001F1309" w:rsidP="001F1309">
            <w:pPr>
              <w:jc w:val="both"/>
              <w:rPr>
                <w:sz w:val="20"/>
              </w:rPr>
            </w:pPr>
            <w:r w:rsidRPr="001F1309">
              <w:rPr>
                <w:sz w:val="20"/>
              </w:rPr>
              <w:t>(Dawson, Webb and Near JJ.A.)</w:t>
            </w:r>
          </w:p>
          <w:p w:rsidR="001F1309" w:rsidRPr="001F1309" w:rsidRDefault="00C66AD2" w:rsidP="001F1309">
            <w:pPr>
              <w:jc w:val="both"/>
              <w:rPr>
                <w:sz w:val="20"/>
              </w:rPr>
            </w:pPr>
            <w:hyperlink r:id="rId36" w:history="1">
              <w:r w:rsidR="001F1309" w:rsidRPr="001F1309">
                <w:rPr>
                  <w:rStyle w:val="Hyperlink"/>
                  <w:sz w:val="20"/>
                </w:rPr>
                <w:t>2015 FCA 99</w:t>
              </w:r>
            </w:hyperlink>
            <w:r w:rsidR="001F1309" w:rsidRPr="001F1309">
              <w:rPr>
                <w:sz w:val="20"/>
              </w:rPr>
              <w:t xml:space="preserve"> </w:t>
            </w:r>
          </w:p>
          <w:p w:rsidR="001F1309" w:rsidRPr="001F1309" w:rsidRDefault="001F1309" w:rsidP="001F1309">
            <w:pPr>
              <w:jc w:val="both"/>
              <w:rPr>
                <w:sz w:val="20"/>
              </w:rPr>
            </w:pPr>
          </w:p>
        </w:tc>
        <w:tc>
          <w:tcPr>
            <w:tcW w:w="270" w:type="pct"/>
          </w:tcPr>
          <w:p w:rsidR="001F1309" w:rsidRPr="001F1309" w:rsidRDefault="001F1309" w:rsidP="001F1309">
            <w:pPr>
              <w:jc w:val="both"/>
              <w:rPr>
                <w:sz w:val="20"/>
              </w:rPr>
            </w:pPr>
          </w:p>
        </w:tc>
        <w:tc>
          <w:tcPr>
            <w:tcW w:w="2340" w:type="pct"/>
          </w:tcPr>
          <w:p w:rsidR="001F1309" w:rsidRPr="001F1309" w:rsidRDefault="001F1309" w:rsidP="001F1309">
            <w:pPr>
              <w:jc w:val="both"/>
              <w:rPr>
                <w:sz w:val="20"/>
              </w:rPr>
            </w:pPr>
            <w:r w:rsidRPr="001F1309">
              <w:rPr>
                <w:sz w:val="20"/>
              </w:rPr>
              <w:t>Applicant’s appeal, dismissed.</w:t>
            </w:r>
          </w:p>
          <w:p w:rsidR="001F1309" w:rsidRPr="001F1309" w:rsidRDefault="001F1309" w:rsidP="001F1309">
            <w:pPr>
              <w:jc w:val="both"/>
              <w:rPr>
                <w:sz w:val="20"/>
              </w:rPr>
            </w:pPr>
          </w:p>
        </w:tc>
      </w:tr>
      <w:tr w:rsidR="001F1309" w:rsidRPr="001F1309" w:rsidTr="0036408C">
        <w:tblPrEx>
          <w:tblCellMar>
            <w:bottom w:w="0" w:type="dxa"/>
          </w:tblCellMar>
        </w:tblPrEx>
        <w:tc>
          <w:tcPr>
            <w:tcW w:w="2390" w:type="pct"/>
            <w:gridSpan w:val="2"/>
          </w:tcPr>
          <w:p w:rsidR="001F1309" w:rsidRPr="001F1309" w:rsidRDefault="001F1309" w:rsidP="001F1309">
            <w:pPr>
              <w:jc w:val="both"/>
              <w:rPr>
                <w:sz w:val="20"/>
              </w:rPr>
            </w:pPr>
            <w:r w:rsidRPr="001F1309">
              <w:rPr>
                <w:sz w:val="20"/>
              </w:rPr>
              <w:t>June 15, 2015</w:t>
            </w:r>
          </w:p>
          <w:p w:rsidR="001F1309" w:rsidRPr="001F1309" w:rsidRDefault="001F1309" w:rsidP="001F1309">
            <w:pPr>
              <w:jc w:val="both"/>
              <w:rPr>
                <w:sz w:val="20"/>
              </w:rPr>
            </w:pPr>
            <w:r w:rsidRPr="001F1309">
              <w:rPr>
                <w:sz w:val="20"/>
              </w:rPr>
              <w:t>Supreme Court of Canada</w:t>
            </w:r>
          </w:p>
          <w:p w:rsidR="001F1309" w:rsidRPr="001F1309" w:rsidRDefault="001F1309" w:rsidP="001F1309">
            <w:pPr>
              <w:jc w:val="both"/>
              <w:rPr>
                <w:sz w:val="20"/>
              </w:rPr>
            </w:pPr>
          </w:p>
        </w:tc>
        <w:tc>
          <w:tcPr>
            <w:tcW w:w="270" w:type="pct"/>
          </w:tcPr>
          <w:p w:rsidR="001F1309" w:rsidRPr="001F1309" w:rsidRDefault="001F1309" w:rsidP="001F1309">
            <w:pPr>
              <w:jc w:val="both"/>
              <w:rPr>
                <w:sz w:val="20"/>
              </w:rPr>
            </w:pPr>
          </w:p>
        </w:tc>
        <w:tc>
          <w:tcPr>
            <w:tcW w:w="2340" w:type="pct"/>
          </w:tcPr>
          <w:p w:rsidR="001F1309" w:rsidRPr="001F1309" w:rsidRDefault="001F1309" w:rsidP="001F1309">
            <w:pPr>
              <w:jc w:val="both"/>
              <w:rPr>
                <w:sz w:val="20"/>
              </w:rPr>
            </w:pPr>
            <w:r w:rsidRPr="001F1309">
              <w:rPr>
                <w:sz w:val="20"/>
              </w:rPr>
              <w:t>Application for leave to appeal, filed.</w:t>
            </w:r>
          </w:p>
          <w:p w:rsidR="001F1309" w:rsidRPr="001F1309" w:rsidRDefault="001F1309" w:rsidP="001F1309">
            <w:pPr>
              <w:jc w:val="both"/>
              <w:rPr>
                <w:sz w:val="20"/>
              </w:rPr>
            </w:pPr>
          </w:p>
        </w:tc>
      </w:tr>
    </w:tbl>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1F1309" w:rsidRPr="00C63137" w:rsidTr="0036408C">
        <w:tc>
          <w:tcPr>
            <w:tcW w:w="543" w:type="pct"/>
          </w:tcPr>
          <w:p w:rsidR="001F1309" w:rsidRPr="001F1309" w:rsidRDefault="001F1309" w:rsidP="001F1309">
            <w:pPr>
              <w:pStyle w:val="NoSpacing"/>
              <w:jc w:val="both"/>
              <w:rPr>
                <w:sz w:val="20"/>
                <w:szCs w:val="20"/>
                <w:lang w:val="fr-CA"/>
              </w:rPr>
            </w:pPr>
            <w:r w:rsidRPr="001F1309">
              <w:rPr>
                <w:rStyle w:val="SCCFileNumberChar"/>
                <w:sz w:val="20"/>
                <w:szCs w:val="20"/>
                <w:lang w:val="fr-CA"/>
              </w:rPr>
              <w:t>36477</w:t>
            </w:r>
          </w:p>
        </w:tc>
        <w:tc>
          <w:tcPr>
            <w:tcW w:w="4457" w:type="pct"/>
            <w:gridSpan w:val="3"/>
          </w:tcPr>
          <w:p w:rsidR="001F1309" w:rsidRPr="001F1309" w:rsidRDefault="001F1309" w:rsidP="001F1309">
            <w:pPr>
              <w:pStyle w:val="SCCLsocParty"/>
              <w:jc w:val="both"/>
              <w:rPr>
                <w:b/>
                <w:sz w:val="20"/>
                <w:szCs w:val="20"/>
              </w:rPr>
            </w:pPr>
            <w:r w:rsidRPr="001F1309">
              <w:rPr>
                <w:b/>
                <w:sz w:val="20"/>
                <w:szCs w:val="20"/>
              </w:rPr>
              <w:t>Davinder Khaper c. Air Canada</w:t>
            </w:r>
          </w:p>
          <w:p w:rsidR="001F1309" w:rsidRPr="001F1309" w:rsidRDefault="001F1309" w:rsidP="001F1309">
            <w:pPr>
              <w:jc w:val="both"/>
              <w:rPr>
                <w:sz w:val="20"/>
                <w:lang w:val="fr-CA"/>
              </w:rPr>
            </w:pPr>
            <w:r w:rsidRPr="001F1309">
              <w:rPr>
                <w:sz w:val="20"/>
                <w:lang w:val="fr-CA"/>
              </w:rPr>
              <w:t>(CF) (Civile) (Sur autorisation)</w:t>
            </w:r>
          </w:p>
        </w:tc>
      </w:tr>
      <w:tr w:rsidR="001F1309" w:rsidRPr="00C63137" w:rsidTr="0036408C">
        <w:tc>
          <w:tcPr>
            <w:tcW w:w="5000" w:type="pct"/>
            <w:gridSpan w:val="4"/>
          </w:tcPr>
          <w:p w:rsidR="001F1309" w:rsidRPr="001F1309" w:rsidRDefault="001F1309" w:rsidP="001F1309">
            <w:pPr>
              <w:jc w:val="both"/>
              <w:rPr>
                <w:sz w:val="20"/>
                <w:lang w:val="fr-CA"/>
              </w:rPr>
            </w:pPr>
            <w:r w:rsidRPr="001F1309">
              <w:rPr>
                <w:sz w:val="20"/>
                <w:lang w:val="fr-CA"/>
              </w:rPr>
              <w:t>Droits de la personne – Délai de prescription d’un an – Plaintes vexatoires – Quel critère juridique permet de déterminer si une plainte est vexatoire au sens de l’al. 41(1)</w:t>
            </w:r>
            <w:r w:rsidRPr="001F1309">
              <w:rPr>
                <w:i/>
                <w:sz w:val="20"/>
                <w:lang w:val="fr-CA"/>
              </w:rPr>
              <w:t>d</w:t>
            </w:r>
            <w:r w:rsidRPr="001F1309">
              <w:rPr>
                <w:sz w:val="20"/>
                <w:lang w:val="fr-CA"/>
              </w:rPr>
              <w:t xml:space="preserve">) de la </w:t>
            </w:r>
            <w:r w:rsidRPr="001F1309">
              <w:rPr>
                <w:i/>
                <w:iCs/>
                <w:sz w:val="20"/>
                <w:lang w:val="fr-CA"/>
              </w:rPr>
              <w:t>Loi canadienne sur les droits de la personne</w:t>
            </w:r>
            <w:r w:rsidRPr="001F1309">
              <w:rPr>
                <w:iCs/>
                <w:sz w:val="20"/>
                <w:lang w:val="fr-CA"/>
              </w:rPr>
              <w:t>, L.R.C. 1985, ch. H-6?</w:t>
            </w:r>
            <w:r w:rsidRPr="001F1309">
              <w:rPr>
                <w:i/>
                <w:iCs/>
                <w:sz w:val="20"/>
                <w:lang w:val="fr-CA"/>
              </w:rPr>
              <w:t xml:space="preserve"> </w:t>
            </w:r>
            <w:r w:rsidRPr="001F1309">
              <w:rPr>
                <w:sz w:val="20"/>
                <w:lang w:val="fr-CA"/>
              </w:rPr>
              <w:t>– Peut-il être discriminatoire pour un employeur de refuser de réexaminer un congédiement lorsque la preuve d’une déficience est découverte après le congédiement? – Comment faut-il envisager le contrôle des motifs des décisions de la Commission en application du par. 41 (1) de la Loi</w:t>
            </w:r>
            <w:r w:rsidRPr="001F1309">
              <w:rPr>
                <w:iCs/>
                <w:sz w:val="20"/>
                <w:lang w:val="fr-CA"/>
              </w:rPr>
              <w:t>?</w:t>
            </w:r>
          </w:p>
        </w:tc>
      </w:tr>
      <w:tr w:rsidR="001F1309" w:rsidRPr="00C63137" w:rsidTr="0036408C">
        <w:tc>
          <w:tcPr>
            <w:tcW w:w="5000" w:type="pct"/>
            <w:gridSpan w:val="4"/>
          </w:tcPr>
          <w:p w:rsidR="001F1309" w:rsidRPr="001F1309" w:rsidRDefault="001F1309" w:rsidP="001F1309">
            <w:pPr>
              <w:jc w:val="both"/>
              <w:rPr>
                <w:sz w:val="20"/>
                <w:lang w:val="fr-CA"/>
              </w:rPr>
            </w:pPr>
          </w:p>
        </w:tc>
      </w:tr>
      <w:tr w:rsidR="001F1309" w:rsidRPr="001F1309" w:rsidTr="0036408C">
        <w:trPr>
          <w:trHeight w:val="1296"/>
        </w:trPr>
        <w:tc>
          <w:tcPr>
            <w:tcW w:w="5000" w:type="pct"/>
            <w:gridSpan w:val="4"/>
          </w:tcPr>
          <w:p w:rsidR="001F1309" w:rsidRPr="001F1309" w:rsidRDefault="001F1309" w:rsidP="001F1309">
            <w:pPr>
              <w:jc w:val="both"/>
              <w:rPr>
                <w:sz w:val="20"/>
                <w:lang w:val="fr-CA"/>
              </w:rPr>
            </w:pPr>
            <w:r w:rsidRPr="001F1309">
              <w:rPr>
                <w:sz w:val="20"/>
                <w:lang w:val="fr-CA"/>
              </w:rPr>
              <w:t xml:space="preserve">Le 22 janvier 2009, </w:t>
            </w:r>
            <w:proofErr w:type="spellStart"/>
            <w:r w:rsidRPr="001F1309">
              <w:rPr>
                <w:sz w:val="20"/>
                <w:lang w:val="fr-CA"/>
              </w:rPr>
              <w:t>Davinder</w:t>
            </w:r>
            <w:proofErr w:type="spellEnd"/>
            <w:r w:rsidRPr="001F1309">
              <w:rPr>
                <w:sz w:val="20"/>
                <w:lang w:val="fr-CA"/>
              </w:rPr>
              <w:t xml:space="preserve"> </w:t>
            </w:r>
            <w:proofErr w:type="spellStart"/>
            <w:r w:rsidRPr="001F1309">
              <w:rPr>
                <w:sz w:val="20"/>
                <w:lang w:val="fr-CA"/>
              </w:rPr>
              <w:t>Khaper</w:t>
            </w:r>
            <w:proofErr w:type="spellEnd"/>
            <w:r w:rsidRPr="001F1309">
              <w:rPr>
                <w:sz w:val="20"/>
                <w:lang w:val="fr-CA"/>
              </w:rPr>
              <w:t xml:space="preserve"> a été congédié par Air Canada pour cause d’antécédents de « vol de temps » et d’insubordination. En août 2009, M. Khaper a obtenu un rapport médical qui faisait état d’un diagnostic dont ni l’une ni l’autre des parties n’avait eu connaissance auparavant. Le 23 novembre 2009, Air Canada a rejeté la demande de M. Khaper pour qu’il soit réintégré dans son emploi à la lumière du rapport médical. Le 10 février 2010, M. Khaper a déposé une plainte à la Commission canadienne des droits de la personne (« CCDP ») alléguant qu’Air Canada avait commis un acte discriminatoire fondé sur sa race, son origine ethnique, sa couleur et sa déficience, en lien avec son congédiement et le refus de le réintégrer dans son emploi. La CCDP a subséquemment décidé de ne pas traiter la plainte parce qu’elle avait été présentée hors délai et qu’elle était vexatoire. Monsieur </w:t>
            </w:r>
            <w:proofErr w:type="spellStart"/>
            <w:r w:rsidRPr="001F1309">
              <w:rPr>
                <w:sz w:val="20"/>
                <w:lang w:val="fr-CA"/>
              </w:rPr>
              <w:t>Khaper</w:t>
            </w:r>
            <w:proofErr w:type="spellEnd"/>
            <w:r w:rsidRPr="001F1309">
              <w:rPr>
                <w:sz w:val="20"/>
                <w:lang w:val="fr-CA"/>
              </w:rPr>
              <w:t xml:space="preserve"> a demandé le contrôle judiciaire de la décision de la CCDP.</w:t>
            </w:r>
          </w:p>
          <w:p w:rsidR="001F1309" w:rsidRPr="001F1309" w:rsidRDefault="001F1309" w:rsidP="001F1309">
            <w:pPr>
              <w:jc w:val="both"/>
              <w:rPr>
                <w:sz w:val="20"/>
                <w:lang w:val="fr-CA"/>
              </w:rPr>
            </w:pPr>
          </w:p>
          <w:p w:rsidR="001F1309" w:rsidRPr="001F1309" w:rsidRDefault="001F1309" w:rsidP="001F1309">
            <w:pPr>
              <w:jc w:val="both"/>
              <w:rPr>
                <w:sz w:val="20"/>
                <w:lang w:val="fr-CA"/>
              </w:rPr>
            </w:pPr>
            <w:r w:rsidRPr="001F1309">
              <w:rPr>
                <w:sz w:val="20"/>
                <w:lang w:val="fr-CA"/>
              </w:rPr>
              <w:t>La Cour fédérale a rejeté la demande de M. </w:t>
            </w:r>
            <w:proofErr w:type="spellStart"/>
            <w:r w:rsidRPr="001F1309">
              <w:rPr>
                <w:sz w:val="20"/>
                <w:lang w:val="fr-CA"/>
              </w:rPr>
              <w:t>Khaper</w:t>
            </w:r>
            <w:proofErr w:type="spellEnd"/>
            <w:r w:rsidRPr="001F1309">
              <w:rPr>
                <w:sz w:val="20"/>
                <w:lang w:val="fr-CA"/>
              </w:rPr>
              <w:t xml:space="preserve"> en contrôle judiciaire de la décision de la Commission. La Cour d’appel fédérale a rejeté son appel.</w:t>
            </w:r>
          </w:p>
          <w:p w:rsidR="001F1309" w:rsidRPr="001F1309" w:rsidRDefault="001F1309" w:rsidP="001F1309">
            <w:pPr>
              <w:jc w:val="both"/>
              <w:rPr>
                <w:sz w:val="20"/>
                <w:lang w:val="fr-CA"/>
              </w:rPr>
            </w:pPr>
          </w:p>
        </w:tc>
      </w:tr>
      <w:tr w:rsidR="001F1309" w:rsidRPr="00C63137" w:rsidTr="0036408C">
        <w:tblPrEx>
          <w:tblCellMar>
            <w:bottom w:w="0" w:type="dxa"/>
          </w:tblCellMar>
        </w:tblPrEx>
        <w:tc>
          <w:tcPr>
            <w:tcW w:w="2390" w:type="pct"/>
            <w:gridSpan w:val="2"/>
          </w:tcPr>
          <w:p w:rsidR="001F1309" w:rsidRPr="001F1309" w:rsidRDefault="001F1309" w:rsidP="001F1309">
            <w:pPr>
              <w:jc w:val="both"/>
              <w:rPr>
                <w:sz w:val="20"/>
                <w:lang w:val="fr-CA"/>
              </w:rPr>
            </w:pPr>
            <w:r w:rsidRPr="001F1309">
              <w:rPr>
                <w:sz w:val="20"/>
                <w:lang w:val="fr-CA"/>
              </w:rPr>
              <w:t>10 février 2014</w:t>
            </w:r>
          </w:p>
          <w:p w:rsidR="001F1309" w:rsidRPr="001F1309" w:rsidRDefault="001F1309" w:rsidP="001F1309">
            <w:pPr>
              <w:jc w:val="both"/>
              <w:rPr>
                <w:sz w:val="20"/>
                <w:lang w:val="fr-CA"/>
              </w:rPr>
            </w:pPr>
            <w:r w:rsidRPr="001F1309">
              <w:rPr>
                <w:sz w:val="20"/>
                <w:lang w:val="fr-CA"/>
              </w:rPr>
              <w:t>Cour fédérale</w:t>
            </w:r>
          </w:p>
          <w:p w:rsidR="001F1309" w:rsidRPr="001F1309" w:rsidRDefault="001F1309" w:rsidP="001F1309">
            <w:pPr>
              <w:jc w:val="both"/>
              <w:rPr>
                <w:sz w:val="20"/>
                <w:lang w:val="fr-CA"/>
              </w:rPr>
            </w:pPr>
            <w:r w:rsidRPr="001F1309">
              <w:rPr>
                <w:sz w:val="20"/>
                <w:lang w:val="fr-CA"/>
              </w:rPr>
              <w:t>(Juge Kane)</w:t>
            </w:r>
          </w:p>
          <w:p w:rsidR="001F1309" w:rsidRPr="001F1309" w:rsidRDefault="00C66AD2" w:rsidP="001F1309">
            <w:pPr>
              <w:jc w:val="both"/>
              <w:rPr>
                <w:sz w:val="20"/>
                <w:lang w:val="fr-CA"/>
              </w:rPr>
            </w:pPr>
            <w:hyperlink r:id="rId37" w:history="1">
              <w:r w:rsidR="001F1309" w:rsidRPr="001F1309">
                <w:rPr>
                  <w:rStyle w:val="Hyperlink"/>
                  <w:sz w:val="20"/>
                  <w:lang w:val="fr-CA"/>
                </w:rPr>
                <w:t>2014 FC 138</w:t>
              </w:r>
            </w:hyperlink>
            <w:r w:rsidR="001F1309" w:rsidRPr="001F1309">
              <w:rPr>
                <w:sz w:val="20"/>
                <w:lang w:val="fr-CA"/>
              </w:rPr>
              <w:t xml:space="preserve"> </w:t>
            </w:r>
          </w:p>
          <w:p w:rsidR="001F1309" w:rsidRPr="001F1309" w:rsidRDefault="001F1309" w:rsidP="001F1309">
            <w:pPr>
              <w:jc w:val="both"/>
              <w:rPr>
                <w:sz w:val="20"/>
                <w:lang w:val="fr-CA"/>
              </w:rPr>
            </w:pPr>
          </w:p>
        </w:tc>
        <w:tc>
          <w:tcPr>
            <w:tcW w:w="270" w:type="pct"/>
          </w:tcPr>
          <w:p w:rsidR="001F1309" w:rsidRPr="001F1309" w:rsidRDefault="001F1309" w:rsidP="001F1309">
            <w:pPr>
              <w:jc w:val="both"/>
              <w:rPr>
                <w:sz w:val="20"/>
                <w:lang w:val="fr-CA"/>
              </w:rPr>
            </w:pPr>
          </w:p>
        </w:tc>
        <w:tc>
          <w:tcPr>
            <w:tcW w:w="2340" w:type="pct"/>
          </w:tcPr>
          <w:p w:rsidR="001F1309" w:rsidRPr="001F1309" w:rsidRDefault="001F1309" w:rsidP="001F1309">
            <w:pPr>
              <w:jc w:val="both"/>
              <w:rPr>
                <w:sz w:val="20"/>
                <w:lang w:val="fr-CA"/>
              </w:rPr>
            </w:pPr>
            <w:r w:rsidRPr="001F1309">
              <w:rPr>
                <w:sz w:val="20"/>
                <w:lang w:val="fr-CA"/>
              </w:rPr>
              <w:t>Rejet de la demande de contrôle judiciaire du demandeur.</w:t>
            </w:r>
          </w:p>
          <w:p w:rsidR="001F1309" w:rsidRPr="001F1309" w:rsidRDefault="001F1309" w:rsidP="001F1309">
            <w:pPr>
              <w:jc w:val="both"/>
              <w:rPr>
                <w:sz w:val="20"/>
                <w:lang w:val="fr-CA"/>
              </w:rPr>
            </w:pPr>
          </w:p>
        </w:tc>
      </w:tr>
      <w:tr w:rsidR="001F1309" w:rsidRPr="00C63137" w:rsidTr="0036408C">
        <w:tblPrEx>
          <w:tblCellMar>
            <w:bottom w:w="0" w:type="dxa"/>
          </w:tblCellMar>
        </w:tblPrEx>
        <w:tc>
          <w:tcPr>
            <w:tcW w:w="2390" w:type="pct"/>
            <w:gridSpan w:val="2"/>
          </w:tcPr>
          <w:p w:rsidR="001F1309" w:rsidRPr="001F1309" w:rsidRDefault="001F1309" w:rsidP="001F1309">
            <w:pPr>
              <w:jc w:val="both"/>
              <w:rPr>
                <w:sz w:val="20"/>
                <w:lang w:val="fr-CA"/>
              </w:rPr>
            </w:pPr>
            <w:r w:rsidRPr="001F1309">
              <w:rPr>
                <w:sz w:val="20"/>
                <w:lang w:val="fr-CA"/>
              </w:rPr>
              <w:t>16 avril 2015</w:t>
            </w:r>
          </w:p>
          <w:p w:rsidR="001F1309" w:rsidRPr="001F1309" w:rsidRDefault="001F1309" w:rsidP="001F1309">
            <w:pPr>
              <w:jc w:val="both"/>
              <w:rPr>
                <w:sz w:val="20"/>
                <w:lang w:val="fr-CA"/>
              </w:rPr>
            </w:pPr>
            <w:r w:rsidRPr="001F1309">
              <w:rPr>
                <w:sz w:val="20"/>
                <w:lang w:val="fr-CA"/>
              </w:rPr>
              <w:t>Cour d’appel fédérale</w:t>
            </w:r>
          </w:p>
          <w:p w:rsidR="001F1309" w:rsidRPr="001F1309" w:rsidRDefault="001F1309" w:rsidP="001F1309">
            <w:pPr>
              <w:jc w:val="both"/>
              <w:rPr>
                <w:sz w:val="20"/>
                <w:lang w:val="fr-CA"/>
              </w:rPr>
            </w:pPr>
            <w:r w:rsidRPr="001F1309">
              <w:rPr>
                <w:sz w:val="20"/>
                <w:lang w:val="fr-CA"/>
              </w:rPr>
              <w:lastRenderedPageBreak/>
              <w:t>(Juges Dawson, Webb et Near)</w:t>
            </w:r>
          </w:p>
          <w:p w:rsidR="001F1309" w:rsidRPr="001F1309" w:rsidRDefault="00C66AD2" w:rsidP="001F1309">
            <w:pPr>
              <w:jc w:val="both"/>
              <w:rPr>
                <w:sz w:val="20"/>
                <w:lang w:val="fr-CA"/>
              </w:rPr>
            </w:pPr>
            <w:hyperlink r:id="rId38" w:history="1">
              <w:r w:rsidR="001F1309" w:rsidRPr="001F1309">
                <w:rPr>
                  <w:rStyle w:val="Hyperlink"/>
                  <w:sz w:val="20"/>
                  <w:lang w:val="fr-CA"/>
                </w:rPr>
                <w:t>2015 FCA 99</w:t>
              </w:r>
            </w:hyperlink>
            <w:r w:rsidR="001F1309" w:rsidRPr="001F1309">
              <w:rPr>
                <w:sz w:val="20"/>
                <w:lang w:val="fr-CA"/>
              </w:rPr>
              <w:t xml:space="preserve"> </w:t>
            </w:r>
          </w:p>
          <w:p w:rsidR="001F1309" w:rsidRPr="001F1309" w:rsidRDefault="001F1309" w:rsidP="001F1309">
            <w:pPr>
              <w:jc w:val="both"/>
              <w:rPr>
                <w:sz w:val="20"/>
                <w:lang w:val="fr-CA"/>
              </w:rPr>
            </w:pPr>
          </w:p>
        </w:tc>
        <w:tc>
          <w:tcPr>
            <w:tcW w:w="270" w:type="pct"/>
          </w:tcPr>
          <w:p w:rsidR="001F1309" w:rsidRPr="001F1309" w:rsidRDefault="001F1309" w:rsidP="001F1309">
            <w:pPr>
              <w:jc w:val="both"/>
              <w:rPr>
                <w:sz w:val="20"/>
                <w:lang w:val="fr-CA"/>
              </w:rPr>
            </w:pPr>
          </w:p>
        </w:tc>
        <w:tc>
          <w:tcPr>
            <w:tcW w:w="2340" w:type="pct"/>
          </w:tcPr>
          <w:p w:rsidR="001F1309" w:rsidRPr="001F1309" w:rsidRDefault="001F1309" w:rsidP="001F1309">
            <w:pPr>
              <w:jc w:val="both"/>
              <w:rPr>
                <w:sz w:val="20"/>
                <w:lang w:val="fr-CA"/>
              </w:rPr>
            </w:pPr>
            <w:r w:rsidRPr="001F1309">
              <w:rPr>
                <w:sz w:val="20"/>
                <w:lang w:val="fr-CA"/>
              </w:rPr>
              <w:t>Rejet de l’appel du demandeur.</w:t>
            </w:r>
          </w:p>
          <w:p w:rsidR="001F1309" w:rsidRPr="001F1309" w:rsidRDefault="001F1309" w:rsidP="001F1309">
            <w:pPr>
              <w:jc w:val="both"/>
              <w:rPr>
                <w:sz w:val="20"/>
                <w:lang w:val="fr-CA"/>
              </w:rPr>
            </w:pPr>
          </w:p>
        </w:tc>
      </w:tr>
      <w:tr w:rsidR="001F1309" w:rsidRPr="00C63137" w:rsidTr="0036408C">
        <w:tblPrEx>
          <w:tblCellMar>
            <w:bottom w:w="0" w:type="dxa"/>
          </w:tblCellMar>
        </w:tblPrEx>
        <w:tc>
          <w:tcPr>
            <w:tcW w:w="2390" w:type="pct"/>
            <w:gridSpan w:val="2"/>
          </w:tcPr>
          <w:p w:rsidR="001F1309" w:rsidRPr="001F1309" w:rsidRDefault="001F1309" w:rsidP="001F1309">
            <w:pPr>
              <w:jc w:val="both"/>
              <w:rPr>
                <w:sz w:val="20"/>
                <w:lang w:val="fr-CA"/>
              </w:rPr>
            </w:pPr>
            <w:r w:rsidRPr="001F1309">
              <w:rPr>
                <w:sz w:val="20"/>
                <w:lang w:val="fr-CA"/>
              </w:rPr>
              <w:lastRenderedPageBreak/>
              <w:t>15 juin 2015</w:t>
            </w:r>
          </w:p>
          <w:p w:rsidR="001F1309" w:rsidRPr="001F1309" w:rsidRDefault="001F1309" w:rsidP="001F1309">
            <w:pPr>
              <w:jc w:val="both"/>
              <w:rPr>
                <w:sz w:val="20"/>
                <w:lang w:val="fr-CA"/>
              </w:rPr>
            </w:pPr>
            <w:r w:rsidRPr="001F1309">
              <w:rPr>
                <w:sz w:val="20"/>
                <w:lang w:val="fr-CA"/>
              </w:rPr>
              <w:t>Cour suprême du Canada</w:t>
            </w:r>
          </w:p>
          <w:p w:rsidR="001F1309" w:rsidRPr="001F1309" w:rsidRDefault="001F1309" w:rsidP="001F1309">
            <w:pPr>
              <w:jc w:val="both"/>
              <w:rPr>
                <w:sz w:val="20"/>
                <w:lang w:val="fr-CA"/>
              </w:rPr>
            </w:pPr>
          </w:p>
        </w:tc>
        <w:tc>
          <w:tcPr>
            <w:tcW w:w="270" w:type="pct"/>
          </w:tcPr>
          <w:p w:rsidR="001F1309" w:rsidRPr="001F1309" w:rsidRDefault="001F1309" w:rsidP="001F1309">
            <w:pPr>
              <w:jc w:val="both"/>
              <w:rPr>
                <w:sz w:val="20"/>
                <w:lang w:val="fr-CA"/>
              </w:rPr>
            </w:pPr>
          </w:p>
        </w:tc>
        <w:tc>
          <w:tcPr>
            <w:tcW w:w="2340" w:type="pct"/>
          </w:tcPr>
          <w:p w:rsidR="001F1309" w:rsidRPr="001F1309" w:rsidRDefault="001F1309" w:rsidP="001F1309">
            <w:pPr>
              <w:jc w:val="both"/>
              <w:rPr>
                <w:sz w:val="20"/>
                <w:lang w:val="fr-CA"/>
              </w:rPr>
            </w:pPr>
            <w:r w:rsidRPr="001F1309">
              <w:rPr>
                <w:sz w:val="20"/>
                <w:lang w:val="fr-CA"/>
              </w:rPr>
              <w:t>Dépôt de la demande d’autorisation d’appel.</w:t>
            </w:r>
          </w:p>
          <w:p w:rsidR="001F1309" w:rsidRPr="001F1309" w:rsidRDefault="001F1309" w:rsidP="001F1309">
            <w:pPr>
              <w:jc w:val="both"/>
              <w:rPr>
                <w:sz w:val="20"/>
                <w:lang w:val="fr-CA"/>
              </w:rPr>
            </w:pPr>
          </w:p>
        </w:tc>
      </w:tr>
    </w:tbl>
    <w:p w:rsidR="001F1309" w:rsidRPr="001F1309" w:rsidRDefault="001F1309"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rPr>
            </w:pPr>
            <w:r w:rsidRPr="001F1309">
              <w:rPr>
                <w:rStyle w:val="SCCFileNumberChar"/>
                <w:sz w:val="20"/>
                <w:szCs w:val="20"/>
              </w:rPr>
              <w:t>36606</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 xml:space="preserve">Attorney General of Canada v. Fairmont Hotels Inc., </w:t>
            </w:r>
            <w:r w:rsidR="00077B8F">
              <w:rPr>
                <w:b/>
                <w:sz w:val="20"/>
                <w:szCs w:val="20"/>
                <w:lang w:val="en-US"/>
              </w:rPr>
              <w:t>FHIW Hotel Investments (Canada) Inc. and FHIS Hotel Investments (Canada) Inc</w:t>
            </w:r>
            <w:r w:rsidRPr="001F1309">
              <w:rPr>
                <w:b/>
                <w:sz w:val="20"/>
                <w:szCs w:val="20"/>
                <w:lang w:val="en-US"/>
              </w:rPr>
              <w:t>.</w:t>
            </w:r>
          </w:p>
          <w:p w:rsidR="001F1309" w:rsidRPr="001F1309" w:rsidRDefault="001F1309" w:rsidP="001F1309">
            <w:pPr>
              <w:jc w:val="both"/>
              <w:rPr>
                <w:sz w:val="20"/>
              </w:rPr>
            </w:pPr>
            <w:r w:rsidRPr="001F1309">
              <w:rPr>
                <w:sz w:val="20"/>
              </w:rPr>
              <w:t>(Ont.) (Civil) (By Leave)</w:t>
            </w:r>
          </w:p>
        </w:tc>
      </w:tr>
      <w:tr w:rsidR="001F1309" w:rsidRPr="001F1309" w:rsidTr="00C66AD2">
        <w:tc>
          <w:tcPr>
            <w:tcW w:w="5000" w:type="pct"/>
            <w:gridSpan w:val="4"/>
          </w:tcPr>
          <w:p w:rsidR="001F1309" w:rsidRPr="001F1309" w:rsidRDefault="001F1309" w:rsidP="001F1309">
            <w:pPr>
              <w:jc w:val="both"/>
              <w:rPr>
                <w:sz w:val="20"/>
              </w:rPr>
            </w:pPr>
            <w:r w:rsidRPr="001F1309">
              <w:rPr>
                <w:sz w:val="20"/>
              </w:rPr>
              <w:t>Commercial law – Corporations – Taxation – Rectification of corporate records – Rectification to change documentation relating to internal unilateral share redemption – Whether the equitable remedy of rectification may be used to replace one transaction with another to obtain intended tax consequences.</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5000" w:type="pct"/>
            <w:gridSpan w:val="4"/>
          </w:tcPr>
          <w:p w:rsidR="001F1309" w:rsidRPr="001F1309" w:rsidRDefault="001F1309" w:rsidP="001F1309">
            <w:pPr>
              <w:jc w:val="both"/>
              <w:rPr>
                <w:sz w:val="20"/>
              </w:rPr>
            </w:pPr>
            <w:r w:rsidRPr="001F1309">
              <w:rPr>
                <w:sz w:val="20"/>
              </w:rPr>
              <w:t>The Respondents were involved in the financing of Legacy Hotel’s purchase of two American hotels in return for obtaining management rights. The arrangement resulted in reciprocal loans rendered neutral for accounting purposes and Fairmont’s global operations were acquired and its shares ceased to be publicly traded. As the acquisition would cause Fairmont to realize a deemed foreign exchange loss, the purchasers agreed to a modified plan in which Fairmont realized its accrued foreign exchange gains and losses and allowed its foreign exchange exposure to be hedged. The plan, however, did not address the foreign exchange exposure of the Canadian affiliates. In 2007, Legacy wished to terminate the reciprocal loan arrangements to allow the sale of the hotels. Consequently, the Respondents redeemed their preferred shares under the mistaken assumption that the original arrangement was still in place. The redemptions triggered taxable foreign exchange gains. The transactions were reported as if the original 2006 foreign exchange plan had been implemented. The mistake was learned after the CRA undertook an audit. The Respondents sought the equitable remedy of rectification to change the documentation relating to the share redemption to reflect that the transaction was intended to occur on a tax-free basis without the triggering of a taxable foreign exchange gain.</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December 19, 2014</w:t>
            </w:r>
          </w:p>
          <w:p w:rsidR="001F1309" w:rsidRPr="001F1309" w:rsidRDefault="001F1309" w:rsidP="001F1309">
            <w:pPr>
              <w:jc w:val="both"/>
              <w:rPr>
                <w:sz w:val="20"/>
              </w:rPr>
            </w:pPr>
            <w:r w:rsidRPr="001F1309">
              <w:rPr>
                <w:sz w:val="20"/>
              </w:rPr>
              <w:t>Ontario Superior Court of Justice</w:t>
            </w:r>
          </w:p>
          <w:p w:rsidR="001F1309" w:rsidRPr="001F1309" w:rsidRDefault="001F1309" w:rsidP="001F1309">
            <w:pPr>
              <w:jc w:val="both"/>
              <w:rPr>
                <w:sz w:val="20"/>
              </w:rPr>
            </w:pPr>
            <w:r w:rsidRPr="001F1309">
              <w:rPr>
                <w:sz w:val="20"/>
              </w:rPr>
              <w:t>(</w:t>
            </w:r>
            <w:proofErr w:type="spellStart"/>
            <w:r w:rsidRPr="001F1309">
              <w:rPr>
                <w:sz w:val="20"/>
              </w:rPr>
              <w:t>Newbould</w:t>
            </w:r>
            <w:proofErr w:type="spellEnd"/>
            <w:r w:rsidRPr="001F1309">
              <w:rPr>
                <w:sz w:val="20"/>
              </w:rPr>
              <w:t xml:space="preserve"> S.C.J.)</w:t>
            </w:r>
          </w:p>
          <w:p w:rsidR="001F1309" w:rsidRPr="001F1309" w:rsidRDefault="00C66AD2" w:rsidP="001F1309">
            <w:pPr>
              <w:jc w:val="both"/>
              <w:rPr>
                <w:sz w:val="20"/>
                <w:lang w:eastAsia="en-CA"/>
              </w:rPr>
            </w:pPr>
            <w:hyperlink r:id="rId39" w:history="1">
              <w:r w:rsidR="001F1309" w:rsidRPr="001F1309">
                <w:rPr>
                  <w:color w:val="0000FF" w:themeColor="hyperlink"/>
                  <w:sz w:val="20"/>
                  <w:u w:val="single"/>
                  <w:lang w:eastAsia="en-CA"/>
                </w:rPr>
                <w:t>2014 ONSC 7302</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lang w:eastAsia="en-CA"/>
              </w:rPr>
            </w:pPr>
            <w:r w:rsidRPr="001F1309">
              <w:rPr>
                <w:sz w:val="20"/>
                <w:lang w:eastAsia="en-CA"/>
              </w:rPr>
              <w:t>Equitable remedy of rectification granted to the Respondents</w:t>
            </w:r>
          </w:p>
          <w:p w:rsidR="001F1309" w:rsidRPr="001F1309" w:rsidRDefault="001F1309" w:rsidP="001F1309">
            <w:pPr>
              <w:jc w:val="both"/>
              <w:rPr>
                <w:sz w:val="20"/>
              </w:rPr>
            </w:pP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June 17, 2015</w:t>
            </w:r>
          </w:p>
          <w:p w:rsidR="001F1309" w:rsidRPr="001F1309" w:rsidRDefault="001F1309" w:rsidP="001F1309">
            <w:pPr>
              <w:jc w:val="both"/>
              <w:rPr>
                <w:sz w:val="20"/>
              </w:rPr>
            </w:pPr>
            <w:r w:rsidRPr="001F1309">
              <w:rPr>
                <w:sz w:val="20"/>
              </w:rPr>
              <w:t>Court of Appeal for Ontario</w:t>
            </w:r>
          </w:p>
          <w:p w:rsidR="001F1309" w:rsidRPr="001F1309" w:rsidRDefault="001F1309" w:rsidP="001F1309">
            <w:pPr>
              <w:jc w:val="both"/>
              <w:rPr>
                <w:sz w:val="20"/>
              </w:rPr>
            </w:pPr>
            <w:r w:rsidRPr="001F1309">
              <w:rPr>
                <w:sz w:val="20"/>
              </w:rPr>
              <w:t>(Simmons, Cronk and Blair Robert JJ.A.)</w:t>
            </w:r>
          </w:p>
          <w:p w:rsidR="001F1309" w:rsidRPr="001F1309" w:rsidRDefault="00C66AD2" w:rsidP="001F1309">
            <w:pPr>
              <w:jc w:val="both"/>
              <w:rPr>
                <w:sz w:val="20"/>
                <w:lang w:eastAsia="en-CA"/>
              </w:rPr>
            </w:pPr>
            <w:hyperlink r:id="rId40" w:history="1">
              <w:r w:rsidR="001F1309" w:rsidRPr="001F1309">
                <w:rPr>
                  <w:color w:val="0000FF" w:themeColor="hyperlink"/>
                  <w:sz w:val="20"/>
                  <w:u w:val="single"/>
                  <w:lang w:eastAsia="en-CA"/>
                </w:rPr>
                <w:t>2015 ONCA 441</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Appeal dismissed</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September 11, 2015</w:t>
            </w:r>
          </w:p>
          <w:p w:rsidR="001F1309" w:rsidRPr="001F1309" w:rsidRDefault="001F1309" w:rsidP="001F1309">
            <w:pPr>
              <w:jc w:val="both"/>
              <w:rPr>
                <w:sz w:val="20"/>
              </w:rPr>
            </w:pPr>
            <w:r w:rsidRPr="001F1309">
              <w:rPr>
                <w:sz w:val="20"/>
              </w:rPr>
              <w:t>Supreme Court of Canada</w:t>
            </w: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Application for leave to appeal filed</w:t>
            </w:r>
          </w:p>
          <w:p w:rsidR="001F1309" w:rsidRPr="001F1309" w:rsidRDefault="001F1309" w:rsidP="001F1309">
            <w:pPr>
              <w:jc w:val="both"/>
              <w:rPr>
                <w:sz w:val="20"/>
              </w:rPr>
            </w:pPr>
          </w:p>
        </w:tc>
      </w:tr>
    </w:tbl>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lang w:val="fr-CA"/>
              </w:rPr>
            </w:pPr>
            <w:r w:rsidRPr="001F1309">
              <w:rPr>
                <w:rStyle w:val="SCCFileNumberChar"/>
                <w:sz w:val="20"/>
                <w:szCs w:val="20"/>
                <w:lang w:val="fr-CA"/>
              </w:rPr>
              <w:t>36606</w:t>
            </w:r>
          </w:p>
        </w:tc>
        <w:tc>
          <w:tcPr>
            <w:tcW w:w="4457" w:type="pct"/>
            <w:gridSpan w:val="3"/>
          </w:tcPr>
          <w:p w:rsidR="001F1309" w:rsidRPr="00077B8F" w:rsidRDefault="001F1309" w:rsidP="001F1309">
            <w:pPr>
              <w:pStyle w:val="SCCLsocParty"/>
              <w:jc w:val="both"/>
              <w:rPr>
                <w:b/>
                <w:sz w:val="20"/>
                <w:szCs w:val="20"/>
                <w:lang w:val="en-US"/>
              </w:rPr>
            </w:pPr>
            <w:proofErr w:type="spellStart"/>
            <w:r w:rsidRPr="00077B8F">
              <w:rPr>
                <w:b/>
                <w:sz w:val="20"/>
                <w:szCs w:val="20"/>
                <w:lang w:val="en-US"/>
              </w:rPr>
              <w:t>Procureur</w:t>
            </w:r>
            <w:proofErr w:type="spellEnd"/>
            <w:r w:rsidRPr="00077B8F">
              <w:rPr>
                <w:b/>
                <w:sz w:val="20"/>
                <w:szCs w:val="20"/>
                <w:lang w:val="en-US"/>
              </w:rPr>
              <w:t xml:space="preserve"> </w:t>
            </w:r>
            <w:proofErr w:type="spellStart"/>
            <w:r w:rsidRPr="00077B8F">
              <w:rPr>
                <w:b/>
                <w:sz w:val="20"/>
                <w:szCs w:val="20"/>
                <w:lang w:val="en-US"/>
              </w:rPr>
              <w:t>général</w:t>
            </w:r>
            <w:proofErr w:type="spellEnd"/>
            <w:r w:rsidRPr="00077B8F">
              <w:rPr>
                <w:b/>
                <w:sz w:val="20"/>
                <w:szCs w:val="20"/>
                <w:lang w:val="en-US"/>
              </w:rPr>
              <w:t xml:space="preserve"> du Canada c. Fairmont Hotels Inc., </w:t>
            </w:r>
            <w:r w:rsidR="00077B8F">
              <w:rPr>
                <w:b/>
                <w:sz w:val="20"/>
                <w:szCs w:val="20"/>
                <w:lang w:val="en-US"/>
              </w:rPr>
              <w:t>FHIW Hotel Investments (Canada) Inc. and FHIS Hotel Investments (Canada) Inc.</w:t>
            </w:r>
          </w:p>
          <w:p w:rsidR="001F1309" w:rsidRPr="001F1309" w:rsidRDefault="001F1309" w:rsidP="001F1309">
            <w:pPr>
              <w:jc w:val="both"/>
              <w:rPr>
                <w:sz w:val="20"/>
                <w:lang w:val="fr-CA"/>
              </w:rPr>
            </w:pPr>
            <w:r w:rsidRPr="001F1309">
              <w:rPr>
                <w:sz w:val="20"/>
                <w:lang w:val="fr-CA"/>
              </w:rPr>
              <w:t>(Ont.) (Civile) (Sur autorisation)</w:t>
            </w: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Droit commercial – Sociétés par actions – Droit fiscal – Rectification de documents d’entreprise – Rectification effectuée pour modifier des documents relatifs au rachat unilatéral interne d’actions – La réparation en equity que constitue la rectification peut-elle être utilisée pour remplacer une opération par une autre afin d’obtenir les conséquences fiscales voulues?</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 xml:space="preserve">Les intimés ont participé au financement de l’achat, par Legacy Hotel, de deux hôtels américains en contrepartie de droits de gestion. Le montage financier a donné lieu à des prêts réciproques rendus neutres sur le plan fiscal, les </w:t>
            </w:r>
            <w:r w:rsidRPr="001F1309">
              <w:rPr>
                <w:sz w:val="20"/>
                <w:lang w:val="fr-CA"/>
              </w:rPr>
              <w:lastRenderedPageBreak/>
              <w:t>opérations mondiales de Fairmont ont été acquises et ses actions ont cessé d’être négociées sur le marché. Puisque l’acquisition amènerait Fairmont à réaliser une perte sur change présumée, les acquéreurs ont accepté un projet modifié par lequel Fairmont réalisait ses gains et pertes sur change accumulés et qui permettait la couverture de sa position de change. Toutefois, le projet ne traitait pas la position de change des membres canadiens du groupe. En 2007, Legacy a voulu résilier les montages financiers réciproques pour permettre la vente des hôtels. En conséquence, les intimés ont racheté leurs actions privilégiées en présumant à tort que le montage initial était toujours en vigueur. Les rachats ont engendré des gains sur change imposables. Les opérations ont été déclarées comme si le projet de change initial de 2006 avait été mis en œuvre. L’erreur a été découverte après une vérification de l’ARC. Les intimés ont sollicité la réparation en equity que constitue la rectification pour modifier les documents relatifs au rachat des actions pour refléter que l’opération était censée se produire en franchise d’impôt, sans engendrer de gain sur change imposable.</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19 décembre 2014</w:t>
            </w:r>
          </w:p>
          <w:p w:rsidR="001F1309" w:rsidRPr="001F1309" w:rsidRDefault="001F1309" w:rsidP="001F1309">
            <w:pPr>
              <w:jc w:val="both"/>
              <w:rPr>
                <w:sz w:val="20"/>
                <w:lang w:val="fr-CA"/>
              </w:rPr>
            </w:pPr>
            <w:r w:rsidRPr="001F1309">
              <w:rPr>
                <w:sz w:val="20"/>
                <w:lang w:val="fr-CA"/>
              </w:rPr>
              <w:t>Cour supérieure de justice de l’Ontario</w:t>
            </w:r>
          </w:p>
          <w:p w:rsidR="001F1309" w:rsidRPr="001F1309" w:rsidRDefault="001F1309" w:rsidP="001F1309">
            <w:pPr>
              <w:jc w:val="both"/>
              <w:rPr>
                <w:sz w:val="20"/>
                <w:lang w:val="fr-CA"/>
              </w:rPr>
            </w:pPr>
            <w:r w:rsidRPr="001F1309">
              <w:rPr>
                <w:sz w:val="20"/>
                <w:lang w:val="fr-CA"/>
              </w:rPr>
              <w:t>(Juge en chef Newbould)</w:t>
            </w:r>
          </w:p>
          <w:p w:rsidR="001F1309" w:rsidRPr="001F1309" w:rsidRDefault="00C66AD2" w:rsidP="001F1309">
            <w:pPr>
              <w:jc w:val="both"/>
              <w:rPr>
                <w:sz w:val="20"/>
                <w:lang w:val="fr-CA" w:eastAsia="en-CA"/>
              </w:rPr>
            </w:pPr>
            <w:hyperlink r:id="rId41" w:history="1">
              <w:r w:rsidR="001F1309" w:rsidRPr="001F1309">
                <w:rPr>
                  <w:color w:val="0000FF" w:themeColor="hyperlink"/>
                  <w:sz w:val="20"/>
                  <w:u w:val="single"/>
                  <w:lang w:val="fr-CA" w:eastAsia="en-CA"/>
                </w:rPr>
                <w:t>2014 ONSC 7302</w:t>
              </w:r>
            </w:hyperlink>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eastAsia="en-CA"/>
              </w:rPr>
            </w:pPr>
            <w:r w:rsidRPr="001F1309">
              <w:rPr>
                <w:sz w:val="20"/>
                <w:lang w:val="fr-CA" w:eastAsia="en-CA"/>
              </w:rPr>
              <w:t>Jugement accordant aux intimés la réparation en equity que constitue la rectification</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r>
      <w:tr w:rsidR="001F1309" w:rsidRPr="001F1309" w:rsidTr="00C66AD2">
        <w:tc>
          <w:tcPr>
            <w:tcW w:w="2427" w:type="pct"/>
            <w:gridSpan w:val="2"/>
          </w:tcPr>
          <w:p w:rsidR="001F1309" w:rsidRPr="001F1309" w:rsidRDefault="001F1309" w:rsidP="001F1309">
            <w:pPr>
              <w:jc w:val="both"/>
              <w:rPr>
                <w:sz w:val="20"/>
                <w:lang w:val="fr-CA"/>
              </w:rPr>
            </w:pPr>
            <w:r w:rsidRPr="001F1309">
              <w:rPr>
                <w:sz w:val="20"/>
                <w:lang w:val="fr-CA"/>
              </w:rPr>
              <w:t>17 juin 2015</w:t>
            </w:r>
          </w:p>
          <w:p w:rsidR="001F1309" w:rsidRPr="001F1309" w:rsidRDefault="001F1309" w:rsidP="001F1309">
            <w:pPr>
              <w:jc w:val="both"/>
              <w:rPr>
                <w:sz w:val="20"/>
                <w:lang w:val="fr-CA"/>
              </w:rPr>
            </w:pPr>
            <w:r w:rsidRPr="001F1309">
              <w:rPr>
                <w:sz w:val="20"/>
                <w:lang w:val="fr-CA"/>
              </w:rPr>
              <w:t>Cour d’appel de l’Ontario</w:t>
            </w:r>
          </w:p>
          <w:p w:rsidR="001F1309" w:rsidRPr="001F1309" w:rsidRDefault="001F1309" w:rsidP="001F1309">
            <w:pPr>
              <w:jc w:val="both"/>
              <w:rPr>
                <w:sz w:val="20"/>
                <w:lang w:val="fr-CA"/>
              </w:rPr>
            </w:pPr>
            <w:r w:rsidRPr="001F1309">
              <w:rPr>
                <w:sz w:val="20"/>
                <w:lang w:val="fr-CA"/>
              </w:rPr>
              <w:t>(Juges Simmons, Cronk et Blair)</w:t>
            </w:r>
          </w:p>
          <w:p w:rsidR="001F1309" w:rsidRPr="001F1309" w:rsidRDefault="00C66AD2" w:rsidP="001F1309">
            <w:pPr>
              <w:jc w:val="both"/>
              <w:rPr>
                <w:sz w:val="20"/>
                <w:lang w:val="fr-CA" w:eastAsia="en-CA"/>
              </w:rPr>
            </w:pPr>
            <w:hyperlink r:id="rId42" w:history="1">
              <w:r w:rsidR="001F1309" w:rsidRPr="001F1309">
                <w:rPr>
                  <w:color w:val="0000FF" w:themeColor="hyperlink"/>
                  <w:sz w:val="20"/>
                  <w:u w:val="single"/>
                  <w:lang w:val="fr-CA" w:eastAsia="en-CA"/>
                </w:rPr>
                <w:t>2015 ONCA 441</w:t>
              </w:r>
            </w:hyperlink>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Rejet de l’appel</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11 septembre 2015</w:t>
            </w:r>
          </w:p>
          <w:p w:rsidR="001F1309" w:rsidRPr="001F1309" w:rsidRDefault="001F1309" w:rsidP="001F1309">
            <w:pPr>
              <w:jc w:val="both"/>
              <w:rPr>
                <w:sz w:val="20"/>
                <w:lang w:val="fr-CA"/>
              </w:rPr>
            </w:pPr>
            <w:r w:rsidRPr="001F1309">
              <w:rPr>
                <w:sz w:val="20"/>
                <w:lang w:val="fr-CA"/>
              </w:rPr>
              <w:t>Cour suprême du Canada</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Dépôt de la demande d’autorisation d’appel</w:t>
            </w:r>
          </w:p>
          <w:p w:rsidR="001F1309" w:rsidRPr="001F1309" w:rsidRDefault="001F1309" w:rsidP="001F1309">
            <w:pPr>
              <w:jc w:val="both"/>
              <w:rPr>
                <w:sz w:val="20"/>
                <w:lang w:val="fr-CA"/>
              </w:rPr>
            </w:pPr>
          </w:p>
        </w:tc>
      </w:tr>
    </w:tbl>
    <w:p w:rsidR="001F1309" w:rsidRPr="001F1309" w:rsidRDefault="001F1309"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rPr>
            </w:pPr>
            <w:r w:rsidRPr="001F1309">
              <w:rPr>
                <w:rStyle w:val="SCCFileNumberChar"/>
                <w:sz w:val="20"/>
                <w:szCs w:val="20"/>
              </w:rPr>
              <w:t>36515</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 xml:space="preserve">Peter </w:t>
            </w:r>
            <w:proofErr w:type="spellStart"/>
            <w:r w:rsidRPr="001F1309">
              <w:rPr>
                <w:b/>
                <w:sz w:val="20"/>
                <w:szCs w:val="20"/>
                <w:lang w:val="en-US"/>
              </w:rPr>
              <w:t>Foustanellas</w:t>
            </w:r>
            <w:proofErr w:type="spellEnd"/>
            <w:r w:rsidRPr="001F1309">
              <w:rPr>
                <w:b/>
                <w:sz w:val="20"/>
                <w:szCs w:val="20"/>
                <w:lang w:val="en-US"/>
              </w:rPr>
              <w:t xml:space="preserve"> o/a Argos Carpets, Argos Carpets Ltd. v. Ottawa Community Housing Corporation</w:t>
            </w:r>
          </w:p>
          <w:p w:rsidR="001F1309" w:rsidRPr="001F1309" w:rsidRDefault="001F1309" w:rsidP="001F1309">
            <w:pPr>
              <w:jc w:val="both"/>
              <w:rPr>
                <w:sz w:val="20"/>
              </w:rPr>
            </w:pPr>
            <w:r w:rsidRPr="001F1309">
              <w:rPr>
                <w:sz w:val="20"/>
              </w:rPr>
              <w:t>(Ont.) (Civil) (By Leave)</w:t>
            </w:r>
          </w:p>
        </w:tc>
      </w:tr>
      <w:tr w:rsidR="001F1309" w:rsidRPr="001F1309" w:rsidTr="00C66AD2">
        <w:tc>
          <w:tcPr>
            <w:tcW w:w="5000" w:type="pct"/>
            <w:gridSpan w:val="4"/>
          </w:tcPr>
          <w:p w:rsidR="001F1309" w:rsidRPr="001F1309" w:rsidRDefault="001F1309" w:rsidP="001F1309">
            <w:pPr>
              <w:jc w:val="both"/>
              <w:rPr>
                <w:sz w:val="20"/>
              </w:rPr>
            </w:pPr>
            <w:r w:rsidRPr="001F1309">
              <w:rPr>
                <w:sz w:val="20"/>
              </w:rPr>
              <w:t>Contracts – Commercial contracts – Breach – Damages – Punitive damages – Wrongdoer dying before plaintiff’s action commenced – Can court award punitive damages against estate of wrongdoer, and if so, what are proper guiding policies and principles that court should apply?</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5000" w:type="pct"/>
            <w:gridSpan w:val="4"/>
          </w:tcPr>
          <w:p w:rsidR="001F1309" w:rsidRPr="001F1309" w:rsidRDefault="001F1309" w:rsidP="001F1309">
            <w:pPr>
              <w:jc w:val="both"/>
              <w:rPr>
                <w:sz w:val="20"/>
              </w:rPr>
            </w:pPr>
            <w:r w:rsidRPr="001F1309">
              <w:rPr>
                <w:sz w:val="20"/>
              </w:rPr>
              <w:t>The applicant, Mr. </w:t>
            </w:r>
            <w:proofErr w:type="spellStart"/>
            <w:r w:rsidRPr="001F1309">
              <w:rPr>
                <w:sz w:val="20"/>
              </w:rPr>
              <w:t>Foustanellas</w:t>
            </w:r>
            <w:proofErr w:type="spellEnd"/>
            <w:r w:rsidRPr="001F1309">
              <w:rPr>
                <w:sz w:val="20"/>
              </w:rPr>
              <w:t>, is the sole shareholder, president and director of Argos Carpets Ltd. (“ACL”), a carpeting contractor. Mr. Grimes, now deceased, was a former employee of ACL. The respondent, Ottawa Community Housing Corporation (“OCHC”), is an organization that provides subsidized social housing for low-income individuals in Ottawa. In 2004, OCHC invited competitive tenders for a one-year contract for the supply and installation of carpets and under pads in some of its housing units. It eventually accepted the lowest bid submitted by “Argos Carpets” (“Argos”).  The bid was signed by Mr. Grimes and approved by Mr. </w:t>
            </w:r>
            <w:proofErr w:type="spellStart"/>
            <w:r w:rsidRPr="001F1309">
              <w:rPr>
                <w:sz w:val="20"/>
              </w:rPr>
              <w:t>Foustanellas</w:t>
            </w:r>
            <w:proofErr w:type="spellEnd"/>
            <w:r w:rsidRPr="001F1309">
              <w:rPr>
                <w:sz w:val="20"/>
              </w:rPr>
              <w:t>. The contract between OCHC and Argos provided for a fixed charge per installed square yard of carpet and under pad, with no extra charge for wastage. It also set out certain quality criteria and other specifications for the product and services Argos was to provide. After the work began, OCHC began to suspect that Argos was overbilling them for the quantities of installed carpet and under pad in its units, and it conducted an investigation. In addition, much of the carpet supplied and the installations carried out by Argos were substandard. In May 2006, OCHC provided notice under the contract that it was withdrawing the remaining work from Argos. It also withheld payment allegedly due and owing to Argos for work performed. ACL responded by commencing an action against OCHC for amounts allegedly owing, together with damages for wrongful termination and breach of contract. OCHC sued Mr. </w:t>
            </w:r>
            <w:proofErr w:type="spellStart"/>
            <w:r w:rsidRPr="001F1309">
              <w:rPr>
                <w:sz w:val="20"/>
              </w:rPr>
              <w:t>Foustanellas</w:t>
            </w:r>
            <w:proofErr w:type="spellEnd"/>
            <w:r w:rsidRPr="001F1309">
              <w:rPr>
                <w:sz w:val="20"/>
              </w:rPr>
              <w:t>, Mr. Grimes, Argos and ACL for compensatory, exemplary and punitive damages for breach of contract and fraudulent and/or negligent misrepresentation. The two actions were consolidated and heard together.</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lastRenderedPageBreak/>
              <w:t>February 12, 2013</w:t>
            </w:r>
          </w:p>
          <w:p w:rsidR="001F1309" w:rsidRPr="001F1309" w:rsidRDefault="001F1309" w:rsidP="001F1309">
            <w:pPr>
              <w:jc w:val="both"/>
              <w:rPr>
                <w:sz w:val="20"/>
              </w:rPr>
            </w:pPr>
            <w:r w:rsidRPr="001F1309">
              <w:rPr>
                <w:sz w:val="20"/>
              </w:rPr>
              <w:t>Ontario Superior Court of Justice</w:t>
            </w:r>
          </w:p>
          <w:p w:rsidR="001F1309" w:rsidRPr="001F1309" w:rsidRDefault="001F1309" w:rsidP="001F1309">
            <w:pPr>
              <w:jc w:val="both"/>
              <w:rPr>
                <w:sz w:val="20"/>
              </w:rPr>
            </w:pPr>
            <w:r w:rsidRPr="001F1309">
              <w:rPr>
                <w:sz w:val="20"/>
              </w:rPr>
              <w:t>(Rutherford J.)</w:t>
            </w:r>
          </w:p>
          <w:p w:rsidR="001F1309" w:rsidRPr="001F1309" w:rsidRDefault="00C66AD2" w:rsidP="001F1309">
            <w:pPr>
              <w:jc w:val="both"/>
              <w:rPr>
                <w:sz w:val="20"/>
              </w:rPr>
            </w:pPr>
            <w:hyperlink r:id="rId43" w:history="1">
              <w:r w:rsidR="001F1309" w:rsidRPr="001F1309">
                <w:rPr>
                  <w:rStyle w:val="Hyperlink"/>
                  <w:sz w:val="20"/>
                </w:rPr>
                <w:t>2013 ONSC 973</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OCHC’s action for breach of contract and fraudulent misrepresentation allowed;  Compensatory and punitive damages awarded on joint and several basis</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August 23, 2013</w:t>
            </w:r>
          </w:p>
          <w:p w:rsidR="001F1309" w:rsidRPr="001F1309" w:rsidRDefault="001F1309" w:rsidP="001F1309">
            <w:pPr>
              <w:jc w:val="both"/>
              <w:rPr>
                <w:sz w:val="20"/>
              </w:rPr>
            </w:pPr>
            <w:r w:rsidRPr="001F1309">
              <w:rPr>
                <w:sz w:val="20"/>
              </w:rPr>
              <w:t>Ontario Superior Court of Justice</w:t>
            </w:r>
          </w:p>
          <w:p w:rsidR="001F1309" w:rsidRPr="001F1309" w:rsidRDefault="001F1309" w:rsidP="001F1309">
            <w:pPr>
              <w:jc w:val="both"/>
              <w:rPr>
                <w:sz w:val="20"/>
              </w:rPr>
            </w:pPr>
            <w:r w:rsidRPr="001F1309">
              <w:rPr>
                <w:sz w:val="20"/>
              </w:rPr>
              <w:t>(Rutherford J.)</w:t>
            </w:r>
          </w:p>
          <w:p w:rsidR="001F1309" w:rsidRPr="001F1309" w:rsidRDefault="00C66AD2" w:rsidP="001F1309">
            <w:pPr>
              <w:jc w:val="both"/>
              <w:rPr>
                <w:sz w:val="20"/>
              </w:rPr>
            </w:pPr>
            <w:hyperlink r:id="rId44" w:history="1">
              <w:r w:rsidR="001F1309" w:rsidRPr="001F1309">
                <w:rPr>
                  <w:rStyle w:val="Hyperlink"/>
                  <w:sz w:val="20"/>
                </w:rPr>
                <w:t>2013 ONSC 5443</w:t>
              </w:r>
            </w:hyperlink>
            <w:r w:rsidR="001F1309" w:rsidRPr="001F1309">
              <w:rPr>
                <w:sz w:val="20"/>
              </w:rPr>
              <w:t xml:space="preserve"> </w:t>
            </w: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Order for full indemnity costs to OCHC and clarification of joint and several award with respect to punitive damages</w:t>
            </w:r>
          </w:p>
          <w:p w:rsidR="001F1309" w:rsidRPr="001F1309" w:rsidRDefault="001F1309" w:rsidP="001F1309">
            <w:pPr>
              <w:jc w:val="both"/>
              <w:rPr>
                <w:sz w:val="20"/>
              </w:rPr>
            </w:pP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April 21, 2015</w:t>
            </w:r>
          </w:p>
          <w:p w:rsidR="001F1309" w:rsidRPr="001F1309" w:rsidRDefault="001F1309" w:rsidP="001F1309">
            <w:pPr>
              <w:jc w:val="both"/>
              <w:rPr>
                <w:sz w:val="20"/>
              </w:rPr>
            </w:pPr>
            <w:r w:rsidRPr="001F1309">
              <w:rPr>
                <w:sz w:val="20"/>
              </w:rPr>
              <w:t>Court of Appeal for Ontario</w:t>
            </w:r>
          </w:p>
          <w:p w:rsidR="001F1309" w:rsidRPr="001F1309" w:rsidRDefault="001F1309" w:rsidP="001F1309">
            <w:pPr>
              <w:jc w:val="both"/>
              <w:rPr>
                <w:sz w:val="20"/>
              </w:rPr>
            </w:pPr>
            <w:r w:rsidRPr="001F1309">
              <w:rPr>
                <w:sz w:val="20"/>
              </w:rPr>
              <w:t xml:space="preserve">(Cronk, </w:t>
            </w:r>
            <w:proofErr w:type="spellStart"/>
            <w:r w:rsidRPr="001F1309">
              <w:rPr>
                <w:sz w:val="20"/>
              </w:rPr>
              <w:t>Pepall</w:t>
            </w:r>
            <w:proofErr w:type="spellEnd"/>
            <w:r w:rsidRPr="001F1309">
              <w:rPr>
                <w:sz w:val="20"/>
              </w:rPr>
              <w:t xml:space="preserve"> and </w:t>
            </w:r>
            <w:proofErr w:type="spellStart"/>
            <w:r w:rsidRPr="001F1309">
              <w:rPr>
                <w:sz w:val="20"/>
              </w:rPr>
              <w:t>Benotto</w:t>
            </w:r>
            <w:proofErr w:type="spellEnd"/>
            <w:r w:rsidRPr="001F1309">
              <w:rPr>
                <w:sz w:val="20"/>
              </w:rPr>
              <w:t xml:space="preserve"> JJ.A.)</w:t>
            </w:r>
          </w:p>
          <w:p w:rsidR="001F1309" w:rsidRPr="001F1309" w:rsidRDefault="00C66AD2" w:rsidP="001F1309">
            <w:pPr>
              <w:jc w:val="both"/>
              <w:rPr>
                <w:sz w:val="20"/>
              </w:rPr>
            </w:pPr>
            <w:hyperlink r:id="rId45" w:history="1">
              <w:r w:rsidR="001F1309" w:rsidRPr="001F1309">
                <w:rPr>
                  <w:rStyle w:val="Hyperlink"/>
                  <w:sz w:val="20"/>
                </w:rPr>
                <w:t>2015 ONCA 276</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Trial judge’s award of punitive damages set aside as against one respondent and estate</w:t>
            </w:r>
          </w:p>
          <w:p w:rsidR="001F1309" w:rsidRPr="001F1309" w:rsidRDefault="001F1309" w:rsidP="001F1309">
            <w:pPr>
              <w:jc w:val="both"/>
              <w:rPr>
                <w:sz w:val="20"/>
              </w:rPr>
            </w:pP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July 13, 2015</w:t>
            </w:r>
          </w:p>
          <w:p w:rsidR="001F1309" w:rsidRPr="001F1309" w:rsidRDefault="001F1309" w:rsidP="001F1309">
            <w:pPr>
              <w:jc w:val="both"/>
              <w:rPr>
                <w:sz w:val="20"/>
              </w:rPr>
            </w:pPr>
            <w:r w:rsidRPr="001F1309">
              <w:rPr>
                <w:sz w:val="20"/>
              </w:rPr>
              <w:t>Supreme Court of Canada</w:t>
            </w: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Motion for extension of time in which to serve and file application for leave to appeal and application for leave to appeal filed</w:t>
            </w:r>
          </w:p>
        </w:tc>
      </w:tr>
    </w:tbl>
    <w:p w:rsidR="001F1309" w:rsidRDefault="001F1309" w:rsidP="001F1309">
      <w:pPr>
        <w:jc w:val="both"/>
        <w:rPr>
          <w:sz w:val="20"/>
        </w:rPr>
      </w:pPr>
    </w:p>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lang w:val="fr-CA"/>
              </w:rPr>
            </w:pPr>
            <w:r w:rsidRPr="001F1309">
              <w:rPr>
                <w:rStyle w:val="SCCFileNumberChar"/>
                <w:sz w:val="20"/>
                <w:szCs w:val="20"/>
                <w:lang w:val="fr-CA"/>
              </w:rPr>
              <w:t>36515</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 xml:space="preserve">Peter </w:t>
            </w:r>
            <w:proofErr w:type="spellStart"/>
            <w:r w:rsidRPr="001F1309">
              <w:rPr>
                <w:b/>
                <w:sz w:val="20"/>
                <w:szCs w:val="20"/>
                <w:lang w:val="en-US"/>
              </w:rPr>
              <w:t>Foustanellas</w:t>
            </w:r>
            <w:proofErr w:type="spellEnd"/>
            <w:r w:rsidRPr="001F1309">
              <w:rPr>
                <w:b/>
                <w:sz w:val="20"/>
                <w:szCs w:val="20"/>
                <w:lang w:val="en-US"/>
              </w:rPr>
              <w:t xml:space="preserve"> s/n Argos Carpets, Argos Carpets Ltd. c. Ottawa Community Housing Corporation</w:t>
            </w:r>
          </w:p>
          <w:p w:rsidR="001F1309" w:rsidRPr="001F1309" w:rsidRDefault="001F1309" w:rsidP="001F1309">
            <w:pPr>
              <w:jc w:val="both"/>
              <w:rPr>
                <w:sz w:val="20"/>
                <w:lang w:val="fr-CA"/>
              </w:rPr>
            </w:pPr>
            <w:r w:rsidRPr="001F1309">
              <w:rPr>
                <w:sz w:val="20"/>
                <w:lang w:val="fr-CA"/>
              </w:rPr>
              <w:t>(Ont.) (Civile) (Sur autorisation)</w:t>
            </w: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Contrats – Contrats commerciaux – Violation – Dommages-intérêts – Dommages-intérêts punitifs – L’auteur du tort est décédé avant l’introduction de l’action du demandeur en première instance – Le tribunal peut-il condamner la succession à des dommages-intérêts punitifs et, dans l’affirmative, quels principes directeurs et politiques d’orientation le tribunal doit-il appliquer?</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1F1309" w:rsidTr="00C66AD2">
        <w:tc>
          <w:tcPr>
            <w:tcW w:w="5000" w:type="pct"/>
            <w:gridSpan w:val="4"/>
          </w:tcPr>
          <w:p w:rsidR="001F1309" w:rsidRPr="001F1309" w:rsidRDefault="001F1309" w:rsidP="001F1309">
            <w:pPr>
              <w:jc w:val="both"/>
              <w:rPr>
                <w:sz w:val="20"/>
                <w:lang w:val="fr-CA"/>
              </w:rPr>
            </w:pPr>
            <w:r w:rsidRPr="001F1309">
              <w:rPr>
                <w:sz w:val="20"/>
                <w:lang w:val="fr-CA"/>
              </w:rPr>
              <w:t>Le demandeur, M. Foustanellas, est l’unique actionnaire, président et administrateur d’Argos Carpets Ltd. (« ACL »), une entreprise de tapis. Monsieur Grimes, maintenant décédé, était un ancien employé d’ACL. L’intimée, Ottawa Community Housing Corporation (« OCHC »), est un organisme qui fournit des logements sociaux subventionnés pour personnes à faible revenu à Ottawa. En 2004, OCHC a fait un appel d’offres pour un contrat d’un an ayant pour objet la fourniture et l’installation de tapis et de sous-tapis dans certains de ses logements. Elle a fini par accepter la soumission la plus basse présentée par « Argos Carpets » (« Argos »). La soumission a été signée par M. Grimes et approuvée par M. Foustanellas. Le contrat entre OCHC et Argos prévoyait un prix fixe par verge carrée de tapis et de sous-tapis installés, sans frais supplémentaires pour gaspillage. Le contrat énonçait aussi certains critères de qualité et d’autres spécifications des produits et services qu’Argos devait fournir. Après le début des travaux, OCHC a commencé à soupçonner qu’Argos la surfacturait pour les quantités de tapis et de sous-tapis installés dans ses logements et elle a mené une enquête. De plus, une bonne partie du tapis fourni et les installations effectuées étaient non conformes aux normes. En mai 2006, OCHC a donné un avis en application du contrat comme quoi elle retirait à Argos le reste des travaux. Elle a également retenu le paiement censément dû et payable à Argos pour les travaux exécutés. ACL a réagi en intentant une action contre OCHC au titre des sommes censément payables, et en dommages-intérêts pour résiliation abusive et violation de contrat. OCHC a poursuivi M. Foustanellas, M. Grimes, Argos et ACL en dommages-intérêts compensatoires, exemplaires et punitifs pour violation de contrat et assertion frauduleuse ou négligente et inexacte. Les deux actions ont été jointes et entendues ensemble.</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12 février 2013</w:t>
            </w:r>
          </w:p>
          <w:p w:rsidR="001F1309" w:rsidRPr="001F1309" w:rsidRDefault="001F1309" w:rsidP="001F1309">
            <w:pPr>
              <w:jc w:val="both"/>
              <w:rPr>
                <w:sz w:val="20"/>
                <w:lang w:val="fr-CA"/>
              </w:rPr>
            </w:pPr>
            <w:r w:rsidRPr="001F1309">
              <w:rPr>
                <w:sz w:val="20"/>
                <w:lang w:val="fr-CA"/>
              </w:rPr>
              <w:t>Cour supérieure de justice de l’Ontario</w:t>
            </w:r>
          </w:p>
          <w:p w:rsidR="001F1309" w:rsidRPr="001F1309" w:rsidRDefault="001F1309" w:rsidP="001F1309">
            <w:pPr>
              <w:jc w:val="both"/>
              <w:rPr>
                <w:sz w:val="20"/>
                <w:lang w:val="fr-CA"/>
              </w:rPr>
            </w:pPr>
            <w:r w:rsidRPr="001F1309">
              <w:rPr>
                <w:sz w:val="20"/>
                <w:lang w:val="fr-CA"/>
              </w:rPr>
              <w:t>(Juge Rutherford)</w:t>
            </w:r>
          </w:p>
          <w:p w:rsidR="001F1309" w:rsidRPr="001F1309" w:rsidRDefault="00C66AD2" w:rsidP="001F1309">
            <w:pPr>
              <w:jc w:val="both"/>
              <w:rPr>
                <w:sz w:val="20"/>
                <w:lang w:val="fr-CA"/>
              </w:rPr>
            </w:pPr>
            <w:hyperlink r:id="rId46" w:history="1">
              <w:r w:rsidR="001F1309" w:rsidRPr="001F1309">
                <w:rPr>
                  <w:rStyle w:val="Hyperlink"/>
                  <w:sz w:val="20"/>
                  <w:lang w:val="fr-CA"/>
                </w:rPr>
                <w:t>2013 ONSC 973</w:t>
              </w:r>
            </w:hyperlink>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Jugement accueillant l’action d’OCHC en violation de contrat et en assertion frauduleuse et inexacte; condamnation à des dommages-intérêts compensatoires et punitifs à titre solidaire</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lastRenderedPageBreak/>
              <w:t>23 août 2013</w:t>
            </w:r>
          </w:p>
          <w:p w:rsidR="001F1309" w:rsidRPr="001F1309" w:rsidRDefault="001F1309" w:rsidP="001F1309">
            <w:pPr>
              <w:jc w:val="both"/>
              <w:rPr>
                <w:sz w:val="20"/>
                <w:lang w:val="fr-CA"/>
              </w:rPr>
            </w:pPr>
            <w:r w:rsidRPr="001F1309">
              <w:rPr>
                <w:sz w:val="20"/>
                <w:lang w:val="fr-CA"/>
              </w:rPr>
              <w:t>Cour supérieure de justice de l’Ontario</w:t>
            </w:r>
          </w:p>
          <w:p w:rsidR="001F1309" w:rsidRPr="001F1309" w:rsidRDefault="001F1309" w:rsidP="001F1309">
            <w:pPr>
              <w:jc w:val="both"/>
              <w:rPr>
                <w:sz w:val="20"/>
                <w:lang w:val="fr-CA"/>
              </w:rPr>
            </w:pPr>
            <w:r w:rsidRPr="001F1309">
              <w:rPr>
                <w:sz w:val="20"/>
                <w:lang w:val="fr-CA"/>
              </w:rPr>
              <w:t>(Juge Rutherford)</w:t>
            </w:r>
          </w:p>
          <w:p w:rsidR="001F1309" w:rsidRPr="001F1309" w:rsidRDefault="00C66AD2" w:rsidP="001F1309">
            <w:pPr>
              <w:jc w:val="both"/>
              <w:rPr>
                <w:sz w:val="20"/>
                <w:lang w:val="fr-CA"/>
              </w:rPr>
            </w:pPr>
            <w:hyperlink r:id="rId47" w:history="1">
              <w:r w:rsidR="001F1309" w:rsidRPr="001F1309">
                <w:rPr>
                  <w:rStyle w:val="Hyperlink"/>
                  <w:sz w:val="20"/>
                  <w:lang w:val="fr-CA"/>
                </w:rPr>
                <w:t>2013 ONSC 5443</w:t>
              </w:r>
            </w:hyperlink>
            <w:r w:rsidR="001F1309" w:rsidRPr="001F1309">
              <w:rPr>
                <w:sz w:val="20"/>
                <w:lang w:val="fr-CA"/>
              </w:rPr>
              <w:t xml:space="preserve"> </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 xml:space="preserve">Ordonnance accordant les dépens à OCHC sur la base de l’indemnisation intégrale et précisant les modalités de la condamnation à titre solidaire en ce qui concerne les dommages-intérêts punitifs </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21 avril 2015</w:t>
            </w:r>
          </w:p>
          <w:p w:rsidR="001F1309" w:rsidRPr="001F1309" w:rsidRDefault="001F1309" w:rsidP="001F1309">
            <w:pPr>
              <w:jc w:val="both"/>
              <w:rPr>
                <w:sz w:val="20"/>
                <w:lang w:val="fr-CA"/>
              </w:rPr>
            </w:pPr>
            <w:r w:rsidRPr="001F1309">
              <w:rPr>
                <w:sz w:val="20"/>
                <w:lang w:val="fr-CA"/>
              </w:rPr>
              <w:t>Cour d’appel de l’Ontario</w:t>
            </w:r>
          </w:p>
          <w:p w:rsidR="001F1309" w:rsidRPr="001F1309" w:rsidRDefault="001F1309" w:rsidP="001F1309">
            <w:pPr>
              <w:jc w:val="both"/>
              <w:rPr>
                <w:sz w:val="20"/>
                <w:lang w:val="fr-CA"/>
              </w:rPr>
            </w:pPr>
            <w:r w:rsidRPr="001F1309">
              <w:rPr>
                <w:sz w:val="20"/>
                <w:lang w:val="fr-CA"/>
              </w:rPr>
              <w:t>(Juges Cronk, Pepall et Benotto)</w:t>
            </w:r>
          </w:p>
          <w:p w:rsidR="001F1309" w:rsidRPr="001F1309" w:rsidRDefault="00C66AD2" w:rsidP="001F1309">
            <w:pPr>
              <w:jc w:val="both"/>
              <w:rPr>
                <w:sz w:val="20"/>
                <w:lang w:val="fr-CA"/>
              </w:rPr>
            </w:pPr>
            <w:hyperlink r:id="rId48" w:history="1">
              <w:r w:rsidR="001F1309" w:rsidRPr="001F1309">
                <w:rPr>
                  <w:rStyle w:val="Hyperlink"/>
                  <w:sz w:val="20"/>
                  <w:lang w:val="fr-CA"/>
                </w:rPr>
                <w:t>2015 ONCA 276</w:t>
              </w:r>
            </w:hyperlink>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 xml:space="preserve">Annulation de la condamnation, par le juge de première instance, d’un des intimés et de la succession à des dommages-intérêts punitifs </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13 juillet 2015</w:t>
            </w:r>
          </w:p>
          <w:p w:rsidR="001F1309" w:rsidRPr="001F1309" w:rsidRDefault="001F1309" w:rsidP="001F1309">
            <w:pPr>
              <w:jc w:val="both"/>
              <w:rPr>
                <w:sz w:val="20"/>
                <w:lang w:val="fr-CA"/>
              </w:rPr>
            </w:pPr>
            <w:r w:rsidRPr="001F1309">
              <w:rPr>
                <w:sz w:val="20"/>
                <w:lang w:val="fr-CA"/>
              </w:rPr>
              <w:t>Cour suprême du Canada</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Dépôt de la requête en prorogation de délai de signification et de dépôt de la demande d’autorisation d’appel et de la demande d’autorisation d’appel</w:t>
            </w:r>
          </w:p>
        </w:tc>
      </w:tr>
    </w:tbl>
    <w:p w:rsidR="001F1309" w:rsidRDefault="001F1309" w:rsidP="001F1309">
      <w:pPr>
        <w:jc w:val="both"/>
        <w:rPr>
          <w:sz w:val="20"/>
          <w:lang w:val="fr-CA"/>
        </w:rPr>
      </w:pPr>
    </w:p>
    <w:p w:rsidR="001F1309" w:rsidRPr="001F1309" w:rsidRDefault="001F1309"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rPr>
            </w:pPr>
            <w:r w:rsidRPr="001F1309">
              <w:rPr>
                <w:rStyle w:val="SCCFileNumberChar"/>
                <w:sz w:val="20"/>
                <w:szCs w:val="20"/>
              </w:rPr>
              <w:t>36573</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 xml:space="preserve">Angela Carbone v. Peter </w:t>
            </w:r>
            <w:proofErr w:type="spellStart"/>
            <w:r w:rsidRPr="001F1309">
              <w:rPr>
                <w:b/>
                <w:sz w:val="20"/>
                <w:szCs w:val="20"/>
                <w:lang w:val="en-US"/>
              </w:rPr>
              <w:t>Whidden</w:t>
            </w:r>
            <w:proofErr w:type="spellEnd"/>
            <w:r w:rsidRPr="001F1309">
              <w:rPr>
                <w:b/>
                <w:sz w:val="20"/>
                <w:szCs w:val="20"/>
                <w:lang w:val="en-US"/>
              </w:rPr>
              <w:t xml:space="preserve">, Peter G. </w:t>
            </w:r>
            <w:proofErr w:type="spellStart"/>
            <w:r w:rsidRPr="001F1309">
              <w:rPr>
                <w:b/>
                <w:sz w:val="20"/>
                <w:szCs w:val="20"/>
                <w:lang w:val="en-US"/>
              </w:rPr>
              <w:t>Whidden</w:t>
            </w:r>
            <w:proofErr w:type="spellEnd"/>
            <w:r w:rsidRPr="001F1309">
              <w:rPr>
                <w:b/>
                <w:sz w:val="20"/>
                <w:szCs w:val="20"/>
                <w:lang w:val="en-US"/>
              </w:rPr>
              <w:t xml:space="preserve"> Professional Corporation</w:t>
            </w:r>
          </w:p>
          <w:p w:rsidR="001F1309" w:rsidRPr="001F1309" w:rsidRDefault="001F1309" w:rsidP="001F1309">
            <w:pPr>
              <w:jc w:val="both"/>
              <w:rPr>
                <w:sz w:val="20"/>
              </w:rPr>
            </w:pPr>
            <w:r w:rsidRPr="001F1309">
              <w:rPr>
                <w:sz w:val="20"/>
              </w:rPr>
              <w:t>(Alta.) (Civil) (By Leave)</w:t>
            </w:r>
          </w:p>
        </w:tc>
      </w:tr>
      <w:tr w:rsidR="001F1309" w:rsidRPr="001F1309" w:rsidTr="00C66AD2">
        <w:tc>
          <w:tcPr>
            <w:tcW w:w="5000" w:type="pct"/>
            <w:gridSpan w:val="4"/>
          </w:tcPr>
          <w:p w:rsidR="001F1309" w:rsidRPr="001F1309" w:rsidRDefault="001F1309" w:rsidP="001F1309">
            <w:pPr>
              <w:jc w:val="both"/>
              <w:rPr>
                <w:sz w:val="20"/>
              </w:rPr>
            </w:pPr>
            <w:r w:rsidRPr="001F1309">
              <w:rPr>
                <w:sz w:val="20"/>
              </w:rPr>
              <w:t>Courts – Jurisdiction – Applicant’s action against respondents dismissed – Applicant seeking to file further materials and to have one opposing counsel removed from record – Does the inherent jurisdiction of the courts include the jurisdiction to disqualify an opposing lawyer? – Should application of current discretionary rulings on procedural matters be standardized to reduce disparity on treatment of self-represented people and further progress access to justice?</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5000" w:type="pct"/>
            <w:gridSpan w:val="4"/>
          </w:tcPr>
          <w:p w:rsidR="001F1309" w:rsidRPr="001F1309" w:rsidRDefault="001F1309" w:rsidP="001F1309">
            <w:pPr>
              <w:jc w:val="both"/>
              <w:rPr>
                <w:sz w:val="20"/>
              </w:rPr>
            </w:pPr>
            <w:r w:rsidRPr="001F1309">
              <w:rPr>
                <w:sz w:val="20"/>
              </w:rPr>
              <w:t>In 2003, the applicant underwent a cosmetic liposuction surgery performed by the respondent. She alleged that the surgery was more extensive than that she had consented to and was unhappy with the results. She brought an action against the respondents alleging battery, lack of informed consent and medical negligence.</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June 11, 2014</w:t>
            </w:r>
          </w:p>
          <w:p w:rsidR="001F1309" w:rsidRPr="001F1309" w:rsidRDefault="001F1309" w:rsidP="001F1309">
            <w:pPr>
              <w:jc w:val="both"/>
              <w:rPr>
                <w:sz w:val="20"/>
              </w:rPr>
            </w:pPr>
            <w:r w:rsidRPr="001F1309">
              <w:rPr>
                <w:sz w:val="20"/>
              </w:rPr>
              <w:t>Court of Queen’s Bench of Alberta</w:t>
            </w:r>
          </w:p>
          <w:p w:rsidR="001F1309" w:rsidRPr="001F1309" w:rsidRDefault="001F1309" w:rsidP="001F1309">
            <w:pPr>
              <w:jc w:val="both"/>
              <w:rPr>
                <w:sz w:val="20"/>
              </w:rPr>
            </w:pPr>
            <w:r w:rsidRPr="001F1309">
              <w:rPr>
                <w:sz w:val="20"/>
              </w:rPr>
              <w:t>(Anderson J.)</w:t>
            </w:r>
          </w:p>
          <w:p w:rsidR="001F1309" w:rsidRPr="001F1309" w:rsidRDefault="001F1309" w:rsidP="001F1309">
            <w:pPr>
              <w:jc w:val="both"/>
              <w:rPr>
                <w:sz w:val="20"/>
              </w:rPr>
            </w:pPr>
            <w:r w:rsidRPr="001F1309">
              <w:rPr>
                <w:sz w:val="20"/>
              </w:rPr>
              <w:t>Unreported</w:t>
            </w: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Applicant’s action dismissed</w:t>
            </w:r>
          </w:p>
          <w:p w:rsidR="001F1309" w:rsidRPr="001F1309" w:rsidRDefault="001F1309" w:rsidP="001F1309">
            <w:pPr>
              <w:jc w:val="both"/>
              <w:rPr>
                <w:sz w:val="20"/>
              </w:rPr>
            </w:pP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May 21, 2015</w:t>
            </w:r>
          </w:p>
          <w:p w:rsidR="001F1309" w:rsidRPr="001F1309" w:rsidRDefault="001F1309" w:rsidP="001F1309">
            <w:pPr>
              <w:jc w:val="both"/>
              <w:rPr>
                <w:sz w:val="20"/>
              </w:rPr>
            </w:pPr>
            <w:r w:rsidRPr="001F1309">
              <w:rPr>
                <w:sz w:val="20"/>
              </w:rPr>
              <w:t>Court of Appeal of Alberta (Calgary)</w:t>
            </w:r>
          </w:p>
          <w:p w:rsidR="001F1309" w:rsidRPr="001F1309" w:rsidRDefault="001F1309" w:rsidP="001F1309">
            <w:pPr>
              <w:jc w:val="both"/>
              <w:rPr>
                <w:sz w:val="20"/>
              </w:rPr>
            </w:pPr>
            <w:r w:rsidRPr="001F1309">
              <w:rPr>
                <w:sz w:val="20"/>
              </w:rPr>
              <w:t>(</w:t>
            </w:r>
            <w:proofErr w:type="spellStart"/>
            <w:r w:rsidRPr="001F1309">
              <w:rPr>
                <w:sz w:val="20"/>
              </w:rPr>
              <w:t>Côté</w:t>
            </w:r>
            <w:proofErr w:type="spellEnd"/>
            <w:r w:rsidRPr="001F1309">
              <w:rPr>
                <w:sz w:val="20"/>
              </w:rPr>
              <w:t xml:space="preserve"> J.A.)</w:t>
            </w:r>
          </w:p>
          <w:p w:rsidR="001F1309" w:rsidRPr="001F1309" w:rsidRDefault="00C66AD2" w:rsidP="001F1309">
            <w:pPr>
              <w:jc w:val="both"/>
              <w:rPr>
                <w:sz w:val="20"/>
              </w:rPr>
            </w:pPr>
            <w:hyperlink r:id="rId49" w:history="1">
              <w:r w:rsidR="001F1309" w:rsidRPr="001F1309">
                <w:rPr>
                  <w:rStyle w:val="Hyperlink"/>
                  <w:sz w:val="20"/>
                </w:rPr>
                <w:t>2015 ABCA 177</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Applicant’s application for permission to obtain and add materials and remove one counsel from record dismissed</w:t>
            </w:r>
          </w:p>
          <w:p w:rsidR="001F1309" w:rsidRPr="001F1309" w:rsidRDefault="001F1309" w:rsidP="001F1309">
            <w:pPr>
              <w:jc w:val="both"/>
              <w:rPr>
                <w:sz w:val="20"/>
              </w:rPr>
            </w:pP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May 27, 2015</w:t>
            </w:r>
          </w:p>
          <w:p w:rsidR="001F1309" w:rsidRPr="001F1309" w:rsidRDefault="001F1309" w:rsidP="001F1309">
            <w:pPr>
              <w:jc w:val="both"/>
              <w:rPr>
                <w:sz w:val="20"/>
              </w:rPr>
            </w:pPr>
            <w:r w:rsidRPr="001F1309">
              <w:rPr>
                <w:sz w:val="20"/>
              </w:rPr>
              <w:t>Court of Appeal of Alberta (Calgary)</w:t>
            </w:r>
          </w:p>
          <w:p w:rsidR="001F1309" w:rsidRPr="001F1309" w:rsidRDefault="001F1309" w:rsidP="001F1309">
            <w:pPr>
              <w:jc w:val="both"/>
              <w:rPr>
                <w:sz w:val="20"/>
              </w:rPr>
            </w:pPr>
            <w:r w:rsidRPr="001F1309">
              <w:rPr>
                <w:sz w:val="20"/>
              </w:rPr>
              <w:t>(</w:t>
            </w:r>
            <w:proofErr w:type="spellStart"/>
            <w:r w:rsidRPr="001F1309">
              <w:rPr>
                <w:sz w:val="20"/>
              </w:rPr>
              <w:t>Côté</w:t>
            </w:r>
            <w:proofErr w:type="spellEnd"/>
            <w:r w:rsidRPr="001F1309">
              <w:rPr>
                <w:sz w:val="20"/>
              </w:rPr>
              <w:t xml:space="preserve"> J.A.)</w:t>
            </w:r>
          </w:p>
          <w:p w:rsidR="001F1309" w:rsidRPr="001F1309" w:rsidRDefault="00C66AD2" w:rsidP="001F1309">
            <w:pPr>
              <w:jc w:val="both"/>
              <w:rPr>
                <w:sz w:val="20"/>
              </w:rPr>
            </w:pPr>
            <w:hyperlink r:id="rId50" w:history="1">
              <w:r w:rsidR="001F1309" w:rsidRPr="001F1309">
                <w:rPr>
                  <w:rStyle w:val="Hyperlink"/>
                  <w:sz w:val="20"/>
                </w:rPr>
                <w:t>2015 ABCA 181</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Applicant’s application for leave to appeal dismissed</w:t>
            </w:r>
          </w:p>
          <w:p w:rsidR="001F1309" w:rsidRPr="001F1309" w:rsidRDefault="001F1309" w:rsidP="001F1309">
            <w:pPr>
              <w:jc w:val="both"/>
              <w:rPr>
                <w:sz w:val="20"/>
              </w:rPr>
            </w:pP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August 20, 2015</w:t>
            </w:r>
          </w:p>
          <w:p w:rsidR="001F1309" w:rsidRPr="001F1309" w:rsidRDefault="001F1309" w:rsidP="001F1309">
            <w:pPr>
              <w:jc w:val="both"/>
              <w:rPr>
                <w:sz w:val="20"/>
              </w:rPr>
            </w:pPr>
            <w:r w:rsidRPr="001F1309">
              <w:rPr>
                <w:sz w:val="20"/>
              </w:rPr>
              <w:t>Supreme Court of Canada</w:t>
            </w: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Application for leave to appeal filed</w:t>
            </w:r>
          </w:p>
          <w:p w:rsidR="001F1309" w:rsidRPr="001F1309" w:rsidRDefault="001F1309" w:rsidP="001F1309">
            <w:pPr>
              <w:jc w:val="both"/>
              <w:rPr>
                <w:sz w:val="20"/>
              </w:rPr>
            </w:pPr>
          </w:p>
        </w:tc>
      </w:tr>
    </w:tbl>
    <w:p w:rsidR="001F1309" w:rsidRDefault="001F1309" w:rsidP="001F1309">
      <w:pPr>
        <w:jc w:val="both"/>
        <w:rPr>
          <w:sz w:val="20"/>
        </w:rPr>
      </w:pPr>
    </w:p>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lang w:val="fr-CA"/>
              </w:rPr>
            </w:pPr>
            <w:r w:rsidRPr="001F1309">
              <w:rPr>
                <w:rStyle w:val="SCCFileNumberChar"/>
                <w:sz w:val="20"/>
                <w:szCs w:val="20"/>
                <w:lang w:val="fr-CA"/>
              </w:rPr>
              <w:t>36573</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 xml:space="preserve">Angela Carbone c. Peter </w:t>
            </w:r>
            <w:proofErr w:type="spellStart"/>
            <w:r w:rsidRPr="001F1309">
              <w:rPr>
                <w:b/>
                <w:sz w:val="20"/>
                <w:szCs w:val="20"/>
                <w:lang w:val="en-US"/>
              </w:rPr>
              <w:t>Whidden</w:t>
            </w:r>
            <w:proofErr w:type="spellEnd"/>
            <w:r w:rsidRPr="001F1309">
              <w:rPr>
                <w:b/>
                <w:sz w:val="20"/>
                <w:szCs w:val="20"/>
                <w:lang w:val="en-US"/>
              </w:rPr>
              <w:t xml:space="preserve">, Peter G. </w:t>
            </w:r>
            <w:proofErr w:type="spellStart"/>
            <w:r w:rsidRPr="001F1309">
              <w:rPr>
                <w:b/>
                <w:sz w:val="20"/>
                <w:szCs w:val="20"/>
                <w:lang w:val="en-US"/>
              </w:rPr>
              <w:t>Whidden</w:t>
            </w:r>
            <w:proofErr w:type="spellEnd"/>
            <w:r w:rsidRPr="001F1309">
              <w:rPr>
                <w:b/>
                <w:sz w:val="20"/>
                <w:szCs w:val="20"/>
                <w:lang w:val="en-US"/>
              </w:rPr>
              <w:t xml:space="preserve"> Professional Corporation</w:t>
            </w:r>
          </w:p>
          <w:p w:rsidR="001F1309" w:rsidRPr="001F1309" w:rsidRDefault="001F1309" w:rsidP="001F1309">
            <w:pPr>
              <w:jc w:val="both"/>
              <w:rPr>
                <w:sz w:val="20"/>
                <w:lang w:val="fr-CA"/>
              </w:rPr>
            </w:pPr>
            <w:r w:rsidRPr="001F1309">
              <w:rPr>
                <w:sz w:val="20"/>
                <w:lang w:val="fr-CA"/>
              </w:rPr>
              <w:t>(</w:t>
            </w:r>
            <w:proofErr w:type="spellStart"/>
            <w:r w:rsidRPr="001F1309">
              <w:rPr>
                <w:sz w:val="20"/>
                <w:lang w:val="fr-CA"/>
              </w:rPr>
              <w:t>Alb</w:t>
            </w:r>
            <w:proofErr w:type="spellEnd"/>
            <w:r w:rsidRPr="001F1309">
              <w:rPr>
                <w:sz w:val="20"/>
                <w:lang w:val="fr-CA"/>
              </w:rPr>
              <w:t>.) (Civile) (Sur autorisation)</w:t>
            </w: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lastRenderedPageBreak/>
              <w:t>Tribunaux – Compétence – L’action de la demanderesse contre les intimés a été rejetée – La demanderesse cherche à déposer d’autres documents et à priver un des avocats de la partie adverse du droit d’occuper – La compétence inhérente des tribunaux comprend-elle le pouvoir de déclarer un avocat de la partie adverse inhabile à occuper? – Y a-t-il lieu de normaliser l’application des décisions discrétionnaires actuelles en matière de procédure pour réduire la disparité de traitement des personnes non représentées et favoriser davantage l’accès à la justice?</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En 2003, la demanderesse a subi une chirurgie esthétique par liposuccion pratiquée par l’intimé. Elle a allégué que la chirurgie avait été plus grande que celle à laquelle elle avait consenti et qu’elle avait été insatisfaite des résultats. Elle a intenté une action contre les intimés, alléguant la batterie, l’absence de consentement éclairé et la négligence médicale.</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11 juin 2014</w:t>
            </w:r>
          </w:p>
          <w:p w:rsidR="001F1309" w:rsidRPr="001F1309" w:rsidRDefault="001F1309" w:rsidP="001F1309">
            <w:pPr>
              <w:jc w:val="both"/>
              <w:rPr>
                <w:sz w:val="20"/>
                <w:lang w:val="fr-CA"/>
              </w:rPr>
            </w:pPr>
            <w:r w:rsidRPr="001F1309">
              <w:rPr>
                <w:sz w:val="20"/>
                <w:lang w:val="fr-CA"/>
              </w:rPr>
              <w:t>Cour du Banc de la Reine de l’Alberta</w:t>
            </w:r>
          </w:p>
          <w:p w:rsidR="001F1309" w:rsidRPr="001F1309" w:rsidRDefault="001F1309" w:rsidP="001F1309">
            <w:pPr>
              <w:jc w:val="both"/>
              <w:rPr>
                <w:sz w:val="20"/>
                <w:lang w:val="fr-CA"/>
              </w:rPr>
            </w:pPr>
            <w:r w:rsidRPr="001F1309">
              <w:rPr>
                <w:sz w:val="20"/>
                <w:lang w:val="fr-CA"/>
              </w:rPr>
              <w:t>(Juge Anderson)</w:t>
            </w:r>
          </w:p>
          <w:p w:rsidR="001F1309" w:rsidRPr="001F1309" w:rsidRDefault="001F1309" w:rsidP="001F1309">
            <w:pPr>
              <w:jc w:val="both"/>
              <w:rPr>
                <w:sz w:val="20"/>
                <w:lang w:val="fr-CA"/>
              </w:rPr>
            </w:pPr>
            <w:r w:rsidRPr="001F1309">
              <w:rPr>
                <w:sz w:val="20"/>
                <w:lang w:val="fr-CA"/>
              </w:rPr>
              <w:t>Non publié</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Rejet de l’action de la demanderesse</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21 mai 2015</w:t>
            </w:r>
          </w:p>
          <w:p w:rsidR="001F1309" w:rsidRPr="001F1309" w:rsidRDefault="001F1309" w:rsidP="001F1309">
            <w:pPr>
              <w:jc w:val="both"/>
              <w:rPr>
                <w:sz w:val="20"/>
                <w:lang w:val="fr-CA"/>
              </w:rPr>
            </w:pPr>
            <w:r w:rsidRPr="001F1309">
              <w:rPr>
                <w:sz w:val="20"/>
                <w:lang w:val="fr-CA"/>
              </w:rPr>
              <w:t>Cour d’appel de l’Alberta (Calgary)</w:t>
            </w:r>
          </w:p>
          <w:p w:rsidR="001F1309" w:rsidRPr="001F1309" w:rsidRDefault="001F1309" w:rsidP="001F1309">
            <w:pPr>
              <w:jc w:val="both"/>
              <w:rPr>
                <w:sz w:val="20"/>
                <w:lang w:val="fr-CA"/>
              </w:rPr>
            </w:pPr>
            <w:r w:rsidRPr="001F1309">
              <w:rPr>
                <w:sz w:val="20"/>
                <w:lang w:val="fr-CA"/>
              </w:rPr>
              <w:t>(Juge Côté)</w:t>
            </w:r>
          </w:p>
          <w:p w:rsidR="001F1309" w:rsidRPr="001F1309" w:rsidRDefault="00C66AD2" w:rsidP="001F1309">
            <w:pPr>
              <w:jc w:val="both"/>
              <w:rPr>
                <w:sz w:val="20"/>
                <w:lang w:val="fr-CA"/>
              </w:rPr>
            </w:pPr>
            <w:hyperlink r:id="rId51" w:history="1">
              <w:r w:rsidR="001F1309" w:rsidRPr="001F1309">
                <w:rPr>
                  <w:rStyle w:val="Hyperlink"/>
                  <w:sz w:val="20"/>
                  <w:lang w:val="fr-CA"/>
                </w:rPr>
                <w:t>2015 ABCA 177</w:t>
              </w:r>
            </w:hyperlink>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Rejet de la requête de la demanderesse pour permission d’obtenir et d’ajouter des documents et de priver un des avocats du droit d’occuper</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27 mai 2015</w:t>
            </w:r>
          </w:p>
          <w:p w:rsidR="001F1309" w:rsidRPr="001F1309" w:rsidRDefault="001F1309" w:rsidP="001F1309">
            <w:pPr>
              <w:jc w:val="both"/>
              <w:rPr>
                <w:sz w:val="20"/>
                <w:lang w:val="fr-CA"/>
              </w:rPr>
            </w:pPr>
            <w:r w:rsidRPr="001F1309">
              <w:rPr>
                <w:sz w:val="20"/>
                <w:lang w:val="fr-CA"/>
              </w:rPr>
              <w:t>Cour d’appel de l’Alberta (Calgary)</w:t>
            </w:r>
          </w:p>
          <w:p w:rsidR="001F1309" w:rsidRPr="001F1309" w:rsidRDefault="001F1309" w:rsidP="001F1309">
            <w:pPr>
              <w:jc w:val="both"/>
              <w:rPr>
                <w:sz w:val="20"/>
                <w:lang w:val="fr-CA"/>
              </w:rPr>
            </w:pPr>
            <w:r w:rsidRPr="001F1309">
              <w:rPr>
                <w:sz w:val="20"/>
                <w:lang w:val="fr-CA"/>
              </w:rPr>
              <w:t>(Juge Côté)</w:t>
            </w:r>
          </w:p>
          <w:p w:rsidR="001F1309" w:rsidRPr="001F1309" w:rsidRDefault="00C66AD2" w:rsidP="001F1309">
            <w:pPr>
              <w:jc w:val="both"/>
              <w:rPr>
                <w:sz w:val="20"/>
                <w:lang w:val="fr-CA"/>
              </w:rPr>
            </w:pPr>
            <w:hyperlink r:id="rId52" w:history="1">
              <w:r w:rsidR="001F1309" w:rsidRPr="001F1309">
                <w:rPr>
                  <w:rStyle w:val="Hyperlink"/>
                  <w:sz w:val="20"/>
                  <w:lang w:val="fr-CA"/>
                </w:rPr>
                <w:t>2015 ABCA 181</w:t>
              </w:r>
            </w:hyperlink>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Rejet de la demande d’autorisation d’appel de la demanderesse</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20 août 2015</w:t>
            </w:r>
          </w:p>
          <w:p w:rsidR="001F1309" w:rsidRPr="001F1309" w:rsidRDefault="001F1309" w:rsidP="001F1309">
            <w:pPr>
              <w:jc w:val="both"/>
              <w:rPr>
                <w:sz w:val="20"/>
                <w:lang w:val="fr-CA"/>
              </w:rPr>
            </w:pPr>
            <w:r w:rsidRPr="001F1309">
              <w:rPr>
                <w:sz w:val="20"/>
                <w:lang w:val="fr-CA"/>
              </w:rPr>
              <w:t>Cour suprême du Canada</w:t>
            </w: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Dépôt de la demande d’autorisation d’appel</w:t>
            </w:r>
          </w:p>
          <w:p w:rsidR="001F1309" w:rsidRPr="001F1309" w:rsidRDefault="001F1309" w:rsidP="001F1309">
            <w:pPr>
              <w:jc w:val="both"/>
              <w:rPr>
                <w:sz w:val="20"/>
                <w:lang w:val="fr-CA"/>
              </w:rPr>
            </w:pPr>
          </w:p>
        </w:tc>
      </w:tr>
    </w:tbl>
    <w:p w:rsidR="001F1309" w:rsidRDefault="001F1309" w:rsidP="001F1309">
      <w:pPr>
        <w:jc w:val="both"/>
        <w:rPr>
          <w:sz w:val="20"/>
          <w:lang w:val="fr-CA"/>
        </w:rPr>
      </w:pPr>
    </w:p>
    <w:p w:rsidR="001F1309" w:rsidRPr="001F1309" w:rsidRDefault="001F1309"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rPr>
            </w:pPr>
            <w:r w:rsidRPr="001F1309">
              <w:rPr>
                <w:rStyle w:val="SCCFileNumberChar"/>
                <w:sz w:val="20"/>
                <w:szCs w:val="20"/>
              </w:rPr>
              <w:t>36494</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Dwayne Mullings v. Her Majesty the Queen</w:t>
            </w:r>
          </w:p>
          <w:p w:rsidR="001F1309" w:rsidRPr="001F1309" w:rsidRDefault="001F1309" w:rsidP="001F1309">
            <w:pPr>
              <w:jc w:val="both"/>
              <w:rPr>
                <w:sz w:val="20"/>
              </w:rPr>
            </w:pPr>
            <w:r w:rsidRPr="001F1309">
              <w:rPr>
                <w:sz w:val="20"/>
              </w:rPr>
              <w:t>(Ont.) (Criminal) (By Leave)</w:t>
            </w:r>
          </w:p>
        </w:tc>
      </w:tr>
      <w:tr w:rsidR="001F1309" w:rsidRPr="001F1309" w:rsidTr="00C66AD2">
        <w:tc>
          <w:tcPr>
            <w:tcW w:w="5000" w:type="pct"/>
            <w:gridSpan w:val="4"/>
          </w:tcPr>
          <w:p w:rsidR="001F1309" w:rsidRPr="001F1309" w:rsidRDefault="001F1309" w:rsidP="001F1309">
            <w:pPr>
              <w:jc w:val="both"/>
              <w:rPr>
                <w:sz w:val="20"/>
              </w:rPr>
            </w:pPr>
            <w:r w:rsidRPr="001F1309">
              <w:rPr>
                <w:sz w:val="20"/>
              </w:rPr>
              <w:t>Criminal law – Evidence – Admissibility – Hearsay – Principled exception to the hearsay rule –Whether the Court of Appeal erred in holding that proof of voluntariness, within the meaning of the confessions rule, is not a condition precedent to the substantive use of an out-of-court statement made to a person in authority – Whether the Court of Appeal erred in holding that the non-disclosure of the details of Crown counsel’s interview of Mr. </w:t>
            </w:r>
            <w:proofErr w:type="spellStart"/>
            <w:r w:rsidRPr="001F1309">
              <w:rPr>
                <w:sz w:val="20"/>
              </w:rPr>
              <w:t>Preddie</w:t>
            </w:r>
            <w:proofErr w:type="spellEnd"/>
            <w:r w:rsidRPr="001F1309">
              <w:rPr>
                <w:sz w:val="20"/>
              </w:rPr>
              <w:t>, and the resulting lack of a complete record, was not a bar to the substantive use of Mr. </w:t>
            </w:r>
            <w:proofErr w:type="spellStart"/>
            <w:r w:rsidRPr="001F1309">
              <w:rPr>
                <w:sz w:val="20"/>
              </w:rPr>
              <w:t>Preddie’s</w:t>
            </w:r>
            <w:proofErr w:type="spellEnd"/>
            <w:r w:rsidRPr="001F1309">
              <w:rPr>
                <w:sz w:val="20"/>
              </w:rPr>
              <w:t xml:space="preserve"> preliminary inquiry evidence.</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5000" w:type="pct"/>
            <w:gridSpan w:val="4"/>
          </w:tcPr>
          <w:p w:rsidR="001F1309" w:rsidRPr="001F1309" w:rsidRDefault="001F1309" w:rsidP="001F1309">
            <w:pPr>
              <w:jc w:val="both"/>
              <w:rPr>
                <w:sz w:val="20"/>
              </w:rPr>
            </w:pPr>
            <w:r w:rsidRPr="001F1309">
              <w:rPr>
                <w:sz w:val="20"/>
              </w:rPr>
              <w:t>The victim became involved in an altercation with a man who was trying to steal his car, which he had left running in his driveway. The man shot and wounded the victim as they struggled on the driveway. Their struggle moved into the garage, where the assailant shot him again, this time in the chest, before taking his wallet and fleeing in the car. The victim was found lying dead at the back of his garage. Two days later, the victim’s car was found in the parking lot of a high-rise in Scarborough, at the other end of the city. In statements made to police in April 2007, three associates said the applicant had confessed to the shooting while they were together in a car, on their way to buy guns. The trial judge ruled that Mr. </w:t>
            </w:r>
            <w:proofErr w:type="spellStart"/>
            <w:r w:rsidRPr="001F1309">
              <w:rPr>
                <w:sz w:val="20"/>
              </w:rPr>
              <w:t>Preddie’s</w:t>
            </w:r>
            <w:proofErr w:type="spellEnd"/>
            <w:r w:rsidRPr="001F1309">
              <w:rPr>
                <w:sz w:val="20"/>
              </w:rPr>
              <w:t xml:space="preserve"> evidence (one of the associates) at the preliminary hearing was admissible pursuant to the principled exception to the hearsay rule. The applicant’s first trial ended in a mistrial due to a hung jury. After a second trial, the applicant was convicted of first degree murder and sentenced to life imprisonment. The Court of Appeal dismissed the conviction appeal.</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November 4, 2007</w:t>
            </w:r>
          </w:p>
          <w:p w:rsidR="001F1309" w:rsidRPr="001F1309" w:rsidRDefault="001F1309" w:rsidP="001F1309">
            <w:pPr>
              <w:jc w:val="both"/>
              <w:rPr>
                <w:sz w:val="20"/>
              </w:rPr>
            </w:pPr>
            <w:r w:rsidRPr="001F1309">
              <w:rPr>
                <w:sz w:val="20"/>
              </w:rPr>
              <w:lastRenderedPageBreak/>
              <w:t>Ontario Superior Court of Justice</w:t>
            </w:r>
          </w:p>
          <w:p w:rsidR="001F1309" w:rsidRPr="001F1309" w:rsidRDefault="001F1309" w:rsidP="001F1309">
            <w:pPr>
              <w:jc w:val="both"/>
              <w:rPr>
                <w:sz w:val="20"/>
              </w:rPr>
            </w:pPr>
            <w:r w:rsidRPr="001F1309">
              <w:rPr>
                <w:sz w:val="20"/>
              </w:rPr>
              <w:t>(</w:t>
            </w:r>
            <w:proofErr w:type="spellStart"/>
            <w:r w:rsidRPr="001F1309">
              <w:rPr>
                <w:sz w:val="20"/>
              </w:rPr>
              <w:t>Belleghem</w:t>
            </w:r>
            <w:proofErr w:type="spellEnd"/>
            <w:r w:rsidRPr="001F1309">
              <w:rPr>
                <w:sz w:val="20"/>
              </w:rPr>
              <w:t xml:space="preserve"> J.)</w:t>
            </w: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Conviction: first degree murder</w:t>
            </w:r>
          </w:p>
          <w:p w:rsidR="001F1309" w:rsidRPr="001F1309" w:rsidRDefault="001F1309" w:rsidP="001F1309">
            <w:pPr>
              <w:jc w:val="both"/>
              <w:rPr>
                <w:sz w:val="20"/>
              </w:rPr>
            </w:pP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lastRenderedPageBreak/>
              <w:t>December 16, 2014</w:t>
            </w:r>
          </w:p>
          <w:p w:rsidR="001F1309" w:rsidRPr="001F1309" w:rsidRDefault="001F1309" w:rsidP="001F1309">
            <w:pPr>
              <w:jc w:val="both"/>
              <w:rPr>
                <w:sz w:val="20"/>
              </w:rPr>
            </w:pPr>
            <w:r w:rsidRPr="001F1309">
              <w:rPr>
                <w:sz w:val="20"/>
              </w:rPr>
              <w:t>Court of Appeal for Ontario</w:t>
            </w:r>
          </w:p>
          <w:p w:rsidR="001F1309" w:rsidRPr="001F1309" w:rsidRDefault="001F1309" w:rsidP="001F1309">
            <w:pPr>
              <w:jc w:val="both"/>
              <w:rPr>
                <w:sz w:val="20"/>
                <w:lang w:val="de-DE"/>
              </w:rPr>
            </w:pPr>
            <w:r w:rsidRPr="001F1309">
              <w:rPr>
                <w:sz w:val="20"/>
                <w:lang w:val="de-DE"/>
              </w:rPr>
              <w:t>(Feldman, Watt, Strathy JJ.A.)</w:t>
            </w:r>
          </w:p>
          <w:p w:rsidR="001F1309" w:rsidRPr="001F1309" w:rsidRDefault="001F1309" w:rsidP="001F1309">
            <w:pPr>
              <w:jc w:val="both"/>
              <w:rPr>
                <w:sz w:val="20"/>
                <w:lang w:val="de-DE"/>
              </w:rPr>
            </w:pPr>
            <w:r w:rsidRPr="001F1309">
              <w:rPr>
                <w:sz w:val="20"/>
                <w:lang w:val="de-DE"/>
              </w:rPr>
              <w:t>2014 ONCA 895; C48417</w:t>
            </w:r>
          </w:p>
          <w:p w:rsidR="001F1309" w:rsidRPr="001F1309" w:rsidRDefault="00C66AD2" w:rsidP="001F1309">
            <w:pPr>
              <w:jc w:val="both"/>
              <w:rPr>
                <w:rStyle w:val="documentstaticurl"/>
                <w:sz w:val="20"/>
              </w:rPr>
            </w:pPr>
            <w:hyperlink r:id="rId53" w:history="1">
              <w:r w:rsidR="001F1309" w:rsidRPr="001F1309">
                <w:rPr>
                  <w:rStyle w:val="Hyperlink"/>
                  <w:sz w:val="20"/>
                </w:rPr>
                <w:t>http://canlii.ca/t/gfnwr</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Appeal dismissed</w:t>
            </w:r>
          </w:p>
          <w:p w:rsidR="001F1309" w:rsidRPr="001F1309" w:rsidRDefault="001F1309" w:rsidP="001F1309">
            <w:pPr>
              <w:jc w:val="both"/>
              <w:rPr>
                <w:sz w:val="20"/>
              </w:rPr>
            </w:pP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June 24, 2015</w:t>
            </w:r>
          </w:p>
          <w:p w:rsidR="001F1309" w:rsidRPr="001F1309" w:rsidRDefault="001F1309" w:rsidP="001F1309">
            <w:pPr>
              <w:jc w:val="both"/>
              <w:rPr>
                <w:sz w:val="20"/>
              </w:rPr>
            </w:pPr>
            <w:r w:rsidRPr="001F1309">
              <w:rPr>
                <w:sz w:val="20"/>
              </w:rPr>
              <w:t>Supreme Court of Canada</w:t>
            </w:r>
          </w:p>
          <w:p w:rsidR="001F1309" w:rsidRPr="001F1309" w:rsidRDefault="001F1309" w:rsidP="001F1309">
            <w:pPr>
              <w:jc w:val="both"/>
              <w:rPr>
                <w:sz w:val="20"/>
              </w:rPr>
            </w:pP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Motion for an extension of time to serve and file the application for leave to appeal and application for leave to appeal filed</w:t>
            </w:r>
          </w:p>
          <w:p w:rsidR="001F1309" w:rsidRPr="001F1309" w:rsidRDefault="001F1309" w:rsidP="001F1309">
            <w:pPr>
              <w:jc w:val="both"/>
              <w:rPr>
                <w:sz w:val="20"/>
              </w:rPr>
            </w:pPr>
          </w:p>
        </w:tc>
      </w:tr>
    </w:tbl>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lang w:val="fr-CA"/>
              </w:rPr>
            </w:pPr>
            <w:r w:rsidRPr="001F1309">
              <w:rPr>
                <w:rStyle w:val="SCCFileNumberChar"/>
                <w:sz w:val="20"/>
                <w:szCs w:val="20"/>
                <w:lang w:val="fr-CA"/>
              </w:rPr>
              <w:t>36494</w:t>
            </w:r>
          </w:p>
        </w:tc>
        <w:tc>
          <w:tcPr>
            <w:tcW w:w="4457" w:type="pct"/>
            <w:gridSpan w:val="3"/>
          </w:tcPr>
          <w:p w:rsidR="001F1309" w:rsidRPr="001F1309" w:rsidRDefault="001F1309" w:rsidP="001F1309">
            <w:pPr>
              <w:pStyle w:val="SCCLsocParty"/>
              <w:jc w:val="both"/>
              <w:rPr>
                <w:b/>
                <w:sz w:val="20"/>
                <w:szCs w:val="20"/>
              </w:rPr>
            </w:pPr>
            <w:r w:rsidRPr="001F1309">
              <w:rPr>
                <w:b/>
                <w:sz w:val="20"/>
                <w:szCs w:val="20"/>
              </w:rPr>
              <w:t>Dwayne Mullings c. Sa Majesté la Reine</w:t>
            </w:r>
          </w:p>
          <w:p w:rsidR="001F1309" w:rsidRPr="001F1309" w:rsidRDefault="001F1309" w:rsidP="001F1309">
            <w:pPr>
              <w:jc w:val="both"/>
              <w:rPr>
                <w:sz w:val="20"/>
                <w:lang w:val="fr-CA"/>
              </w:rPr>
            </w:pPr>
            <w:r w:rsidRPr="001F1309">
              <w:rPr>
                <w:sz w:val="20"/>
                <w:lang w:val="fr-CA"/>
              </w:rPr>
              <w:t>(Ont.) (Criminelle) (Sur autorisation)</w:t>
            </w: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Droit criminel – Preuve – Admissibilité – Ouï-dire – Exception de principe à la règle du ouï-dire – La Cour d’appel a-t-elle eu tort de statuer que la preuve du caractère volontaire, en application de la règle des confessions, n’était pas une condition préalable à l’utilisation comme preuve de fond d’une déclaration extrajudiciaire faite à une personne en autorité? – La Cour d’appel a-t-elle eu tort de statuer que la non-divulgation des détails de l’entretien de l’avocat du ministère public avec M. </w:t>
            </w:r>
            <w:proofErr w:type="spellStart"/>
            <w:r w:rsidRPr="001F1309">
              <w:rPr>
                <w:sz w:val="20"/>
                <w:lang w:val="fr-CA"/>
              </w:rPr>
              <w:t>Preddie</w:t>
            </w:r>
            <w:proofErr w:type="spellEnd"/>
            <w:r w:rsidRPr="001F1309">
              <w:rPr>
                <w:sz w:val="20"/>
                <w:lang w:val="fr-CA"/>
              </w:rPr>
              <w:t>, faisant en sorte que le dossier n’était pas complet, n’empêchait pas d’utiliser comme preuve de fond le témoignage de M. </w:t>
            </w:r>
            <w:proofErr w:type="spellStart"/>
            <w:r w:rsidRPr="001F1309">
              <w:rPr>
                <w:sz w:val="20"/>
                <w:lang w:val="fr-CA"/>
              </w:rPr>
              <w:t>Preddie</w:t>
            </w:r>
            <w:proofErr w:type="spellEnd"/>
            <w:r w:rsidRPr="001F1309">
              <w:rPr>
                <w:sz w:val="20"/>
                <w:lang w:val="fr-CA"/>
              </w:rPr>
              <w:t xml:space="preserve"> à l’enquête préliminaire?</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t>La victime a été impliquée dans une bagarre avec un homme qui tentait de voler sa voiture, qu’il avait laissée en marche dans son entrée de cour. L’homme a blessé la victime d’un coup de feu pendant qu’ils se bagarraient dans l’entrée de cour. Leur lutte s’est poursuivie jusqu’à l’intérieur du garage, où l’agresseur a atteint la victime d’un autre coup de feu, cette fois à la poitrine, avant de s’emparer de son portefeuille et de s’enfuir dans la voiture. La victime a été retrouvée morte au fond de son garage. Deux jours plus tard, l’auto de la victime a été retrouvée dans le stationnement d’une tour à Scarborough, à l’autre bout de la ville. Dans une déclaration faite aux policiers en avril 2007, trois associés ont affirmé que le demandeur avait avoué l’homicide pendant qu’ils se trouvaient ensemble dans une voiture, en route pour s’acheter des armes à feu. Le juge du procès a statué que le témoignage de M. Preddie (un des associés) à l’enquête préliminaire était admissible en vertu de l’exception de principe à la règle du ouï-dire. Le premier procès du demandeur a été déclaré nul parce que le jury s’est trouvé dans une impasse. Au terme d’un second procès, le demandeur a été déclaré coupable de meurtre au premier degré et condamné à l’emprisonnement à perpétuité. La Cour d’appel a rejeté l’appel de la déclaration de culpabilité.</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4 novembre 2007</w:t>
            </w:r>
          </w:p>
          <w:p w:rsidR="001F1309" w:rsidRPr="001F1309" w:rsidRDefault="001F1309" w:rsidP="001F1309">
            <w:pPr>
              <w:jc w:val="both"/>
              <w:rPr>
                <w:sz w:val="20"/>
                <w:lang w:val="fr-CA"/>
              </w:rPr>
            </w:pPr>
            <w:r w:rsidRPr="001F1309">
              <w:rPr>
                <w:sz w:val="20"/>
                <w:lang w:val="fr-CA"/>
              </w:rPr>
              <w:t>Cour supérieure de justice de l’Ontario</w:t>
            </w:r>
          </w:p>
          <w:p w:rsidR="001F1309" w:rsidRPr="001F1309" w:rsidRDefault="001F1309" w:rsidP="001F1309">
            <w:pPr>
              <w:jc w:val="both"/>
              <w:rPr>
                <w:sz w:val="20"/>
                <w:lang w:val="fr-CA"/>
              </w:rPr>
            </w:pPr>
            <w:r w:rsidRPr="001F1309">
              <w:rPr>
                <w:sz w:val="20"/>
                <w:lang w:val="fr-CA"/>
              </w:rPr>
              <w:t>(Juge Belleghem)</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Déclaration de culpabilité : meurtre au premier degré</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r>
      <w:tr w:rsidR="001F1309" w:rsidRPr="001F1309" w:rsidTr="00C66AD2">
        <w:tc>
          <w:tcPr>
            <w:tcW w:w="2427" w:type="pct"/>
            <w:gridSpan w:val="2"/>
          </w:tcPr>
          <w:p w:rsidR="001F1309" w:rsidRPr="001F1309" w:rsidRDefault="001F1309" w:rsidP="001F1309">
            <w:pPr>
              <w:jc w:val="both"/>
              <w:rPr>
                <w:sz w:val="20"/>
                <w:lang w:val="fr-CA"/>
              </w:rPr>
            </w:pPr>
            <w:r w:rsidRPr="001F1309">
              <w:rPr>
                <w:sz w:val="20"/>
                <w:lang w:val="fr-CA"/>
              </w:rPr>
              <w:t>16 décembre 2014</w:t>
            </w:r>
          </w:p>
          <w:p w:rsidR="001F1309" w:rsidRPr="001F1309" w:rsidRDefault="001F1309" w:rsidP="001F1309">
            <w:pPr>
              <w:jc w:val="both"/>
              <w:rPr>
                <w:sz w:val="20"/>
                <w:lang w:val="fr-CA"/>
              </w:rPr>
            </w:pPr>
            <w:r w:rsidRPr="001F1309">
              <w:rPr>
                <w:sz w:val="20"/>
                <w:lang w:val="fr-CA"/>
              </w:rPr>
              <w:t>Cour d’appel de l’Ontario</w:t>
            </w:r>
          </w:p>
          <w:p w:rsidR="001F1309" w:rsidRPr="001F1309" w:rsidRDefault="001F1309" w:rsidP="001F1309">
            <w:pPr>
              <w:jc w:val="both"/>
              <w:rPr>
                <w:sz w:val="20"/>
                <w:lang w:val="fr-CA"/>
              </w:rPr>
            </w:pPr>
            <w:r w:rsidRPr="001F1309">
              <w:rPr>
                <w:sz w:val="20"/>
                <w:lang w:val="fr-CA"/>
              </w:rPr>
              <w:t>(Juges Feldman, Watt et Strathy)</w:t>
            </w:r>
          </w:p>
          <w:p w:rsidR="001F1309" w:rsidRPr="001F1309" w:rsidRDefault="001F1309" w:rsidP="001F1309">
            <w:pPr>
              <w:jc w:val="both"/>
              <w:rPr>
                <w:sz w:val="20"/>
              </w:rPr>
            </w:pPr>
            <w:r w:rsidRPr="001F1309">
              <w:rPr>
                <w:sz w:val="20"/>
              </w:rPr>
              <w:t>2014 ONCA 895; C48417</w:t>
            </w:r>
          </w:p>
          <w:p w:rsidR="001F1309" w:rsidRPr="001F1309" w:rsidRDefault="00C66AD2" w:rsidP="001F1309">
            <w:pPr>
              <w:jc w:val="both"/>
              <w:rPr>
                <w:rStyle w:val="documentstaticurl"/>
                <w:sz w:val="20"/>
              </w:rPr>
            </w:pPr>
            <w:hyperlink r:id="rId54" w:history="1">
              <w:r w:rsidR="001F1309" w:rsidRPr="001F1309">
                <w:rPr>
                  <w:rStyle w:val="Hyperlink"/>
                  <w:sz w:val="20"/>
                </w:rPr>
                <w:t>http://canlii.ca/t/gfnwr</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lang w:val="fr-CA"/>
              </w:rPr>
            </w:pPr>
            <w:r w:rsidRPr="001F1309">
              <w:rPr>
                <w:sz w:val="20"/>
                <w:lang w:val="fr-CA"/>
              </w:rPr>
              <w:t>Rejet de l’appel</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24 juin 2015</w:t>
            </w:r>
          </w:p>
          <w:p w:rsidR="001F1309" w:rsidRPr="001F1309" w:rsidRDefault="001F1309" w:rsidP="001F1309">
            <w:pPr>
              <w:jc w:val="both"/>
              <w:rPr>
                <w:sz w:val="20"/>
                <w:lang w:val="fr-CA"/>
              </w:rPr>
            </w:pPr>
            <w:r w:rsidRPr="001F1309">
              <w:rPr>
                <w:sz w:val="20"/>
                <w:lang w:val="fr-CA"/>
              </w:rPr>
              <w:t>Cour suprême du Canada</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Dépôt de la requête en prorogation du délai de signification et de dépôt de la demande d’autorisation d’appel et de la demande d’autorisation d’appel</w:t>
            </w:r>
          </w:p>
        </w:tc>
      </w:tr>
    </w:tbl>
    <w:p w:rsidR="001F1309" w:rsidRPr="001F1309" w:rsidRDefault="001F1309"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rPr>
            </w:pPr>
            <w:r w:rsidRPr="001F1309">
              <w:rPr>
                <w:rStyle w:val="SCCFileNumberChar"/>
                <w:sz w:val="20"/>
                <w:szCs w:val="20"/>
              </w:rPr>
              <w:lastRenderedPageBreak/>
              <w:t>36533</w:t>
            </w:r>
          </w:p>
        </w:tc>
        <w:tc>
          <w:tcPr>
            <w:tcW w:w="4457" w:type="pct"/>
            <w:gridSpan w:val="3"/>
          </w:tcPr>
          <w:p w:rsidR="001F1309" w:rsidRPr="001F1309" w:rsidRDefault="001F1309" w:rsidP="001F1309">
            <w:pPr>
              <w:pStyle w:val="SCCLsocParty"/>
              <w:jc w:val="both"/>
              <w:rPr>
                <w:b/>
                <w:sz w:val="20"/>
                <w:szCs w:val="20"/>
                <w:lang w:val="en-US"/>
              </w:rPr>
            </w:pPr>
            <w:r w:rsidRPr="001F1309">
              <w:rPr>
                <w:b/>
                <w:sz w:val="20"/>
                <w:szCs w:val="20"/>
                <w:lang w:val="en-US"/>
              </w:rPr>
              <w:t xml:space="preserve">Michael </w:t>
            </w:r>
            <w:proofErr w:type="spellStart"/>
            <w:r w:rsidRPr="001F1309">
              <w:rPr>
                <w:b/>
                <w:sz w:val="20"/>
                <w:szCs w:val="20"/>
                <w:lang w:val="en-US"/>
              </w:rPr>
              <w:t>Witen</w:t>
            </w:r>
            <w:proofErr w:type="spellEnd"/>
            <w:r w:rsidRPr="001F1309">
              <w:rPr>
                <w:b/>
                <w:sz w:val="20"/>
                <w:szCs w:val="20"/>
                <w:lang w:val="en-US"/>
              </w:rPr>
              <w:t xml:space="preserve"> v. Her Majesty the Queen</w:t>
            </w:r>
          </w:p>
          <w:p w:rsidR="001F1309" w:rsidRPr="001F1309" w:rsidRDefault="001F1309" w:rsidP="001F1309">
            <w:pPr>
              <w:jc w:val="both"/>
              <w:rPr>
                <w:sz w:val="20"/>
              </w:rPr>
            </w:pPr>
            <w:r w:rsidRPr="001F1309">
              <w:rPr>
                <w:sz w:val="20"/>
              </w:rPr>
              <w:t>(Ont.) (Criminal) (By Leave)</w:t>
            </w:r>
          </w:p>
        </w:tc>
      </w:tr>
      <w:tr w:rsidR="001F1309" w:rsidRPr="001F1309" w:rsidTr="00C66AD2">
        <w:tc>
          <w:tcPr>
            <w:tcW w:w="5000" w:type="pct"/>
            <w:gridSpan w:val="4"/>
          </w:tcPr>
          <w:p w:rsidR="001F1309" w:rsidRPr="001F1309" w:rsidRDefault="001F1309" w:rsidP="001F1309">
            <w:pPr>
              <w:jc w:val="both"/>
              <w:rPr>
                <w:sz w:val="20"/>
              </w:rPr>
            </w:pPr>
            <w:r w:rsidRPr="001F1309">
              <w:rPr>
                <w:i/>
                <w:sz w:val="20"/>
              </w:rPr>
              <w:t>Charter of Rights</w:t>
            </w:r>
            <w:r w:rsidRPr="001F1309">
              <w:rPr>
                <w:sz w:val="20"/>
              </w:rPr>
              <w:t xml:space="preserve"> – Criminal law – Trial within a reasonable time – Application for stay of proceedings under s. 11(b) of the </w:t>
            </w:r>
            <w:r w:rsidRPr="001F1309">
              <w:rPr>
                <w:i/>
                <w:sz w:val="20"/>
              </w:rPr>
              <w:t>Charter</w:t>
            </w:r>
            <w:r w:rsidRPr="001F1309">
              <w:rPr>
                <w:sz w:val="20"/>
              </w:rPr>
              <w:t xml:space="preserve"> dismissed – Search and Seizure – Whether documents seized resulted in a violation of applicant’s s. 8 </w:t>
            </w:r>
            <w:r w:rsidRPr="001F1309">
              <w:rPr>
                <w:i/>
                <w:iCs/>
                <w:sz w:val="20"/>
              </w:rPr>
              <w:t>Charter</w:t>
            </w:r>
            <w:r w:rsidRPr="001F1309">
              <w:rPr>
                <w:sz w:val="20"/>
              </w:rPr>
              <w:t xml:space="preserve"> rights – What are the limits to the police seizure power granted by section 289 of the </w:t>
            </w:r>
            <w:r w:rsidRPr="001F1309">
              <w:rPr>
                <w:i/>
                <w:sz w:val="20"/>
              </w:rPr>
              <w:t xml:space="preserve">Criminal </w:t>
            </w:r>
            <w:r w:rsidRPr="001F1309">
              <w:rPr>
                <w:i/>
                <w:iCs/>
                <w:sz w:val="20"/>
              </w:rPr>
              <w:t xml:space="preserve">Code, </w:t>
            </w:r>
            <w:r w:rsidRPr="001F1309">
              <w:rPr>
                <w:sz w:val="20"/>
              </w:rPr>
              <w:t xml:space="preserve">and to what extent do the elements of the plain view doctrine inform the limits of that power – Does the party bringing a frivolous motion bear the responsibility for the resulting delay in the section 11(b) </w:t>
            </w:r>
            <w:r w:rsidRPr="001F1309">
              <w:rPr>
                <w:i/>
                <w:sz w:val="20"/>
              </w:rPr>
              <w:t xml:space="preserve">Charter </w:t>
            </w:r>
            <w:r w:rsidRPr="001F1309">
              <w:rPr>
                <w:sz w:val="20"/>
              </w:rPr>
              <w:t xml:space="preserve">calculation – </w:t>
            </w:r>
            <w:r w:rsidRPr="001F1309">
              <w:rPr>
                <w:i/>
                <w:sz w:val="20"/>
              </w:rPr>
              <w:t>Charter</w:t>
            </w:r>
            <w:r w:rsidRPr="001F1309">
              <w:rPr>
                <w:sz w:val="20"/>
              </w:rPr>
              <w:t xml:space="preserve"> ss. 8 and 11(b).</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5000" w:type="pct"/>
            <w:gridSpan w:val="4"/>
          </w:tcPr>
          <w:p w:rsidR="001F1309" w:rsidRPr="001F1309" w:rsidRDefault="001F1309" w:rsidP="001F1309">
            <w:pPr>
              <w:jc w:val="both"/>
              <w:rPr>
                <w:sz w:val="20"/>
              </w:rPr>
            </w:pPr>
            <w:r w:rsidRPr="001F1309">
              <w:rPr>
                <w:sz w:val="20"/>
              </w:rPr>
              <w:t xml:space="preserve">The applicant was a tax preparer who was charged with two counts of fraud. At trial, the applicant unsuccessfully moved for a stay, claiming that his right to a trial within a reasonable time as guaranteed by s. 11(b) of the </w:t>
            </w:r>
            <w:r w:rsidRPr="001F1309">
              <w:rPr>
                <w:i/>
                <w:iCs/>
                <w:sz w:val="20"/>
              </w:rPr>
              <w:t>Charter</w:t>
            </w:r>
            <w:r w:rsidRPr="001F1309">
              <w:rPr>
                <w:sz w:val="20"/>
              </w:rPr>
              <w:t xml:space="preserve"> had been infringed. He then sought to exclude certain documents from evidence under s. 24(2) of the </w:t>
            </w:r>
            <w:r w:rsidRPr="001F1309">
              <w:rPr>
                <w:i/>
                <w:iCs/>
                <w:sz w:val="20"/>
              </w:rPr>
              <w:t>Charter</w:t>
            </w:r>
            <w:r w:rsidRPr="001F1309">
              <w:rPr>
                <w:sz w:val="20"/>
              </w:rPr>
              <w:t xml:space="preserve">, claiming that the authorities had seized the documents from his office and home in violation of his rights under s. 8 of the </w:t>
            </w:r>
            <w:r w:rsidRPr="001F1309">
              <w:rPr>
                <w:i/>
                <w:iCs/>
                <w:sz w:val="20"/>
              </w:rPr>
              <w:t>Charter</w:t>
            </w:r>
            <w:r w:rsidRPr="001F1309">
              <w:rPr>
                <w:sz w:val="20"/>
              </w:rPr>
              <w:t>. The trial judge dismissed the motions. The applicant was convicted of two counts of fraud. The applicant was sentenced to 3 years imprisonment and a fine of $448,000. The Court of Appeal dismissed the conviction and sentence appeals.</w:t>
            </w:r>
          </w:p>
        </w:tc>
      </w:tr>
      <w:tr w:rsidR="001F1309" w:rsidRPr="001F1309" w:rsidTr="00C66AD2">
        <w:tc>
          <w:tcPr>
            <w:tcW w:w="5000" w:type="pct"/>
            <w:gridSpan w:val="4"/>
          </w:tcPr>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November 22, 2010</w:t>
            </w:r>
          </w:p>
          <w:p w:rsidR="001F1309" w:rsidRPr="001F1309" w:rsidRDefault="001F1309" w:rsidP="001F1309">
            <w:pPr>
              <w:jc w:val="both"/>
              <w:rPr>
                <w:sz w:val="20"/>
              </w:rPr>
            </w:pPr>
            <w:r w:rsidRPr="001F1309">
              <w:rPr>
                <w:sz w:val="20"/>
              </w:rPr>
              <w:t>Ontario Superior Court of Justice</w:t>
            </w:r>
          </w:p>
          <w:p w:rsidR="001F1309" w:rsidRPr="001F1309" w:rsidRDefault="001F1309" w:rsidP="001F1309">
            <w:pPr>
              <w:jc w:val="both"/>
              <w:rPr>
                <w:sz w:val="20"/>
              </w:rPr>
            </w:pPr>
            <w:r w:rsidRPr="001F1309">
              <w:rPr>
                <w:sz w:val="20"/>
              </w:rPr>
              <w:t>(</w:t>
            </w:r>
            <w:proofErr w:type="spellStart"/>
            <w:r w:rsidRPr="001F1309">
              <w:rPr>
                <w:sz w:val="20"/>
              </w:rPr>
              <w:t>Hambly</w:t>
            </w:r>
            <w:proofErr w:type="spellEnd"/>
            <w:r w:rsidRPr="001F1309">
              <w:rPr>
                <w:sz w:val="20"/>
              </w:rPr>
              <w:t xml:space="preserve"> J.)</w:t>
            </w:r>
          </w:p>
          <w:p w:rsidR="001F1309" w:rsidRPr="001F1309" w:rsidRDefault="001F1309" w:rsidP="001F1309">
            <w:pPr>
              <w:jc w:val="both"/>
              <w:rPr>
                <w:sz w:val="20"/>
              </w:rPr>
            </w:pPr>
            <w:r w:rsidRPr="001F1309">
              <w:rPr>
                <w:sz w:val="20"/>
              </w:rPr>
              <w:t>2010 ONSC 6327</w:t>
            </w:r>
          </w:p>
          <w:p w:rsidR="001F1309" w:rsidRPr="001F1309" w:rsidRDefault="00C66AD2" w:rsidP="001F1309">
            <w:pPr>
              <w:jc w:val="both"/>
              <w:rPr>
                <w:rStyle w:val="documentstaticurl"/>
                <w:sz w:val="20"/>
              </w:rPr>
            </w:pPr>
            <w:hyperlink r:id="rId55" w:history="1">
              <w:r w:rsidR="001F1309" w:rsidRPr="001F1309">
                <w:rPr>
                  <w:rStyle w:val="Hyperlink"/>
                  <w:sz w:val="20"/>
                </w:rPr>
                <w:t>http://canlii.ca/t/fm71z</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 xml:space="preserve">Application for stay of proceedings under s. 11(b) of the </w:t>
            </w:r>
            <w:r w:rsidRPr="001F1309">
              <w:rPr>
                <w:i/>
                <w:sz w:val="20"/>
              </w:rPr>
              <w:t>Charter</w:t>
            </w:r>
            <w:r w:rsidRPr="001F1309">
              <w:rPr>
                <w:sz w:val="20"/>
              </w:rPr>
              <w:t xml:space="preserve"> dismissed</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May 5, 2011</w:t>
            </w:r>
          </w:p>
          <w:p w:rsidR="001F1309" w:rsidRPr="001F1309" w:rsidRDefault="001F1309" w:rsidP="001F1309">
            <w:pPr>
              <w:jc w:val="both"/>
              <w:rPr>
                <w:sz w:val="20"/>
              </w:rPr>
            </w:pPr>
            <w:r w:rsidRPr="001F1309">
              <w:rPr>
                <w:sz w:val="20"/>
              </w:rPr>
              <w:t>Ontario Superior Court of Justice</w:t>
            </w:r>
          </w:p>
          <w:p w:rsidR="001F1309" w:rsidRPr="001F1309" w:rsidRDefault="001F1309" w:rsidP="001F1309">
            <w:pPr>
              <w:jc w:val="both"/>
              <w:rPr>
                <w:sz w:val="20"/>
              </w:rPr>
            </w:pPr>
            <w:r w:rsidRPr="001F1309">
              <w:rPr>
                <w:sz w:val="20"/>
              </w:rPr>
              <w:t>(</w:t>
            </w:r>
            <w:proofErr w:type="spellStart"/>
            <w:r w:rsidRPr="001F1309">
              <w:rPr>
                <w:sz w:val="20"/>
              </w:rPr>
              <w:t>Hambly</w:t>
            </w:r>
            <w:proofErr w:type="spellEnd"/>
            <w:r w:rsidRPr="001F1309">
              <w:rPr>
                <w:sz w:val="20"/>
              </w:rPr>
              <w:t xml:space="preserve"> J.)</w:t>
            </w:r>
          </w:p>
          <w:p w:rsidR="001F1309" w:rsidRPr="001F1309" w:rsidRDefault="001F1309" w:rsidP="001F1309">
            <w:pPr>
              <w:jc w:val="both"/>
              <w:rPr>
                <w:sz w:val="20"/>
              </w:rPr>
            </w:pPr>
            <w:r w:rsidRPr="001F1309">
              <w:rPr>
                <w:sz w:val="20"/>
              </w:rPr>
              <w:t>2011 ONSC 2671</w:t>
            </w:r>
          </w:p>
          <w:p w:rsidR="001F1309" w:rsidRPr="001F1309" w:rsidRDefault="00C66AD2" w:rsidP="001F1309">
            <w:pPr>
              <w:jc w:val="both"/>
              <w:rPr>
                <w:rStyle w:val="documentstaticurl"/>
                <w:sz w:val="20"/>
              </w:rPr>
            </w:pPr>
            <w:hyperlink r:id="rId56" w:history="1">
              <w:r w:rsidR="001F1309" w:rsidRPr="001F1309">
                <w:rPr>
                  <w:rStyle w:val="Hyperlink"/>
                  <w:sz w:val="20"/>
                </w:rPr>
                <w:t>http://canlii.ca/t/flfkm</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 xml:space="preserve">S. 8 </w:t>
            </w:r>
            <w:r w:rsidRPr="001F1309">
              <w:rPr>
                <w:i/>
                <w:sz w:val="20"/>
              </w:rPr>
              <w:t>Charter</w:t>
            </w:r>
            <w:r w:rsidRPr="001F1309">
              <w:rPr>
                <w:sz w:val="20"/>
              </w:rPr>
              <w:t xml:space="preserve"> application dismissed </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October 9, 2014</w:t>
            </w:r>
          </w:p>
          <w:p w:rsidR="001F1309" w:rsidRPr="001F1309" w:rsidRDefault="001F1309" w:rsidP="001F1309">
            <w:pPr>
              <w:jc w:val="both"/>
              <w:rPr>
                <w:sz w:val="20"/>
              </w:rPr>
            </w:pPr>
            <w:r w:rsidRPr="001F1309">
              <w:rPr>
                <w:sz w:val="20"/>
              </w:rPr>
              <w:t>Court of Appeal for Ontario</w:t>
            </w:r>
          </w:p>
          <w:p w:rsidR="001F1309" w:rsidRPr="001F1309" w:rsidRDefault="001F1309" w:rsidP="001F1309">
            <w:pPr>
              <w:jc w:val="both"/>
              <w:rPr>
                <w:sz w:val="20"/>
              </w:rPr>
            </w:pPr>
            <w:r w:rsidRPr="001F1309">
              <w:rPr>
                <w:sz w:val="20"/>
              </w:rPr>
              <w:t xml:space="preserve">(Doherty, </w:t>
            </w:r>
            <w:proofErr w:type="spellStart"/>
            <w:r w:rsidRPr="001F1309">
              <w:rPr>
                <w:sz w:val="20"/>
              </w:rPr>
              <w:t>Pepall</w:t>
            </w:r>
            <w:proofErr w:type="spellEnd"/>
            <w:r w:rsidRPr="001F1309">
              <w:rPr>
                <w:sz w:val="20"/>
              </w:rPr>
              <w:t>, Tulloch JJ.A.)</w:t>
            </w:r>
          </w:p>
          <w:p w:rsidR="001F1309" w:rsidRPr="001F1309" w:rsidRDefault="001F1309" w:rsidP="001F1309">
            <w:pPr>
              <w:jc w:val="both"/>
              <w:rPr>
                <w:sz w:val="20"/>
              </w:rPr>
            </w:pPr>
            <w:r w:rsidRPr="001F1309">
              <w:rPr>
                <w:sz w:val="20"/>
              </w:rPr>
              <w:t>2014 ONCA 694; C55620</w:t>
            </w:r>
          </w:p>
          <w:p w:rsidR="001F1309" w:rsidRPr="001F1309" w:rsidRDefault="00C66AD2" w:rsidP="001F1309">
            <w:pPr>
              <w:jc w:val="both"/>
              <w:rPr>
                <w:sz w:val="20"/>
              </w:rPr>
            </w:pPr>
            <w:hyperlink r:id="rId57" w:history="1">
              <w:r w:rsidR="001F1309" w:rsidRPr="001F1309">
                <w:rPr>
                  <w:rStyle w:val="Hyperlink"/>
                  <w:rFonts w:eastAsiaTheme="majorEastAsia"/>
                  <w:sz w:val="20"/>
                </w:rPr>
                <w:t>http://canlii.ca/t/gdw4b</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Conviction and sentence appeals dismissed</w:t>
            </w:r>
          </w:p>
          <w:p w:rsidR="001F1309" w:rsidRPr="001F1309" w:rsidRDefault="001F1309" w:rsidP="001F1309">
            <w:pPr>
              <w:jc w:val="both"/>
              <w:rPr>
                <w:sz w:val="20"/>
              </w:rPr>
            </w:pP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rPr>
            </w:pPr>
            <w:r w:rsidRPr="001F1309">
              <w:rPr>
                <w:sz w:val="20"/>
              </w:rPr>
              <w:t>July 31, 2015</w:t>
            </w:r>
          </w:p>
          <w:p w:rsidR="001F1309" w:rsidRPr="001F1309" w:rsidRDefault="001F1309" w:rsidP="001F1309">
            <w:pPr>
              <w:jc w:val="both"/>
              <w:rPr>
                <w:sz w:val="20"/>
              </w:rPr>
            </w:pPr>
            <w:r w:rsidRPr="001F1309">
              <w:rPr>
                <w:sz w:val="20"/>
              </w:rPr>
              <w:t>Supreme Court of Canada</w:t>
            </w:r>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rPr>
            </w:pPr>
            <w:r w:rsidRPr="001F1309">
              <w:rPr>
                <w:sz w:val="20"/>
              </w:rPr>
              <w:t>Motion for an extension of time to serve and file the application for leave to appeal and application for leave to appeal filed</w:t>
            </w:r>
          </w:p>
        </w:tc>
      </w:tr>
    </w:tbl>
    <w:p w:rsidR="001F1309" w:rsidRDefault="001F1309" w:rsidP="001F1309">
      <w:pPr>
        <w:jc w:val="both"/>
        <w:rPr>
          <w:sz w:val="20"/>
        </w:rPr>
      </w:pPr>
    </w:p>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lang w:val="fr-CA"/>
              </w:rPr>
            </w:pPr>
            <w:r w:rsidRPr="001F1309">
              <w:rPr>
                <w:rStyle w:val="SCCFileNumberChar"/>
                <w:sz w:val="20"/>
                <w:szCs w:val="20"/>
                <w:lang w:val="fr-CA"/>
              </w:rPr>
              <w:t>36533</w:t>
            </w:r>
          </w:p>
        </w:tc>
        <w:tc>
          <w:tcPr>
            <w:tcW w:w="4457" w:type="pct"/>
            <w:gridSpan w:val="3"/>
          </w:tcPr>
          <w:p w:rsidR="001F1309" w:rsidRPr="001F1309" w:rsidRDefault="001F1309" w:rsidP="001F1309">
            <w:pPr>
              <w:pStyle w:val="SCCLsocParty"/>
              <w:jc w:val="both"/>
              <w:rPr>
                <w:b/>
                <w:sz w:val="20"/>
                <w:szCs w:val="20"/>
              </w:rPr>
            </w:pPr>
            <w:r w:rsidRPr="001F1309">
              <w:rPr>
                <w:b/>
                <w:sz w:val="20"/>
                <w:szCs w:val="20"/>
              </w:rPr>
              <w:t>Michael Witen c. Sa Majesté la Reine</w:t>
            </w:r>
          </w:p>
          <w:p w:rsidR="001F1309" w:rsidRPr="001F1309" w:rsidRDefault="001F1309" w:rsidP="001F1309">
            <w:pPr>
              <w:jc w:val="both"/>
              <w:rPr>
                <w:sz w:val="20"/>
                <w:lang w:val="fr-CA"/>
              </w:rPr>
            </w:pPr>
            <w:r w:rsidRPr="001F1309">
              <w:rPr>
                <w:sz w:val="20"/>
                <w:lang w:val="fr-CA"/>
              </w:rPr>
              <w:t>(Ont.) (Criminelle) (Sur autorisation)</w:t>
            </w:r>
          </w:p>
        </w:tc>
      </w:tr>
      <w:tr w:rsidR="001F1309" w:rsidRPr="00C63137" w:rsidTr="00C66AD2">
        <w:tc>
          <w:tcPr>
            <w:tcW w:w="5000" w:type="pct"/>
            <w:gridSpan w:val="4"/>
          </w:tcPr>
          <w:p w:rsidR="001F1309" w:rsidRPr="001F1309" w:rsidRDefault="001F1309" w:rsidP="001F1309">
            <w:pPr>
              <w:jc w:val="both"/>
              <w:rPr>
                <w:sz w:val="20"/>
                <w:lang w:val="fr-CA"/>
              </w:rPr>
            </w:pPr>
            <w:r w:rsidRPr="001F1309">
              <w:rPr>
                <w:i/>
                <w:sz w:val="20"/>
                <w:lang w:val="fr-CA"/>
              </w:rPr>
              <w:t>Charte des droits</w:t>
            </w:r>
            <w:r w:rsidRPr="001F1309">
              <w:rPr>
                <w:sz w:val="20"/>
                <w:lang w:val="fr-CA"/>
              </w:rPr>
              <w:t xml:space="preserve"> – Droit criminel – Procès dans un délai raisonnable – Rejet de la demande  d’arrêt des procédures fondée sur l’al. 11</w:t>
            </w:r>
            <w:r w:rsidRPr="001F1309">
              <w:rPr>
                <w:i/>
                <w:sz w:val="20"/>
                <w:lang w:val="fr-CA"/>
              </w:rPr>
              <w:t>b</w:t>
            </w:r>
            <w:r w:rsidRPr="001F1309">
              <w:rPr>
                <w:sz w:val="20"/>
                <w:lang w:val="fr-CA"/>
              </w:rPr>
              <w:t xml:space="preserve">) de la </w:t>
            </w:r>
            <w:r w:rsidRPr="001F1309">
              <w:rPr>
                <w:i/>
                <w:sz w:val="20"/>
                <w:lang w:val="fr-CA"/>
              </w:rPr>
              <w:t>Charte</w:t>
            </w:r>
            <w:r w:rsidRPr="001F1309">
              <w:rPr>
                <w:sz w:val="20"/>
                <w:lang w:val="fr-CA"/>
              </w:rPr>
              <w:t xml:space="preserve"> – Fouilles et perquisitions – La saisie des documents a-t-elle donné lieu à une violation des droits que l’art. 8 de la </w:t>
            </w:r>
            <w:r w:rsidRPr="001F1309">
              <w:rPr>
                <w:i/>
                <w:iCs/>
                <w:sz w:val="20"/>
                <w:lang w:val="fr-CA"/>
              </w:rPr>
              <w:t>Charte</w:t>
            </w:r>
            <w:r w:rsidRPr="001F1309">
              <w:rPr>
                <w:sz w:val="20"/>
                <w:lang w:val="fr-CA"/>
              </w:rPr>
              <w:t xml:space="preserve"> garantit au demandeur? – Quelles sont les limites du pouvoir de saisie des policiers accordé par l’article 289 du </w:t>
            </w:r>
            <w:r w:rsidRPr="001F1309">
              <w:rPr>
                <w:i/>
                <w:sz w:val="20"/>
                <w:lang w:val="fr-CA"/>
              </w:rPr>
              <w:t>Code criminel</w:t>
            </w:r>
            <w:r w:rsidRPr="001F1309">
              <w:rPr>
                <w:i/>
                <w:iCs/>
                <w:sz w:val="20"/>
                <w:lang w:val="fr-CA"/>
              </w:rPr>
              <w:t xml:space="preserve">, </w:t>
            </w:r>
            <w:r w:rsidRPr="001F1309">
              <w:rPr>
                <w:sz w:val="20"/>
                <w:lang w:val="fr-CA"/>
              </w:rPr>
              <w:t>et dans quelle mesure les éléments de la théorie dite « des objets bien en vue » déterminent-ils les limites de ce pouvoir? – La partie qui présente une motion frivole assume-t-elle la responsabilité du retard qui en résulte aux fins du calcul en application de l’al 11</w:t>
            </w:r>
            <w:r w:rsidRPr="001F1309">
              <w:rPr>
                <w:i/>
                <w:sz w:val="20"/>
                <w:lang w:val="fr-CA"/>
              </w:rPr>
              <w:t>b</w:t>
            </w:r>
            <w:r w:rsidRPr="001F1309">
              <w:rPr>
                <w:sz w:val="20"/>
                <w:lang w:val="fr-CA"/>
              </w:rPr>
              <w:t xml:space="preserve">) de la </w:t>
            </w:r>
            <w:r w:rsidRPr="001F1309">
              <w:rPr>
                <w:i/>
                <w:sz w:val="20"/>
                <w:lang w:val="fr-CA"/>
              </w:rPr>
              <w:t>Charte</w:t>
            </w:r>
            <w:r w:rsidRPr="001F1309">
              <w:rPr>
                <w:sz w:val="20"/>
                <w:lang w:val="fr-CA"/>
              </w:rPr>
              <w:t xml:space="preserve">? – </w:t>
            </w:r>
            <w:r w:rsidRPr="001F1309">
              <w:rPr>
                <w:i/>
                <w:sz w:val="20"/>
                <w:lang w:val="fr-CA"/>
              </w:rPr>
              <w:t>Charte</w:t>
            </w:r>
            <w:r w:rsidRPr="001F1309">
              <w:rPr>
                <w:sz w:val="20"/>
                <w:lang w:val="fr-CA"/>
              </w:rPr>
              <w:t xml:space="preserve"> art. 8 et 11</w:t>
            </w:r>
            <w:r w:rsidRPr="001F1309">
              <w:rPr>
                <w:i/>
                <w:sz w:val="20"/>
                <w:lang w:val="fr-CA"/>
              </w:rPr>
              <w:t>b</w:t>
            </w:r>
            <w:r w:rsidRPr="001F1309">
              <w:rPr>
                <w:sz w:val="20"/>
                <w:lang w:val="fr-CA"/>
              </w:rPr>
              <w:t>).</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5000" w:type="pct"/>
            <w:gridSpan w:val="4"/>
          </w:tcPr>
          <w:p w:rsidR="001F1309" w:rsidRPr="001F1309" w:rsidRDefault="001F1309" w:rsidP="001F1309">
            <w:pPr>
              <w:jc w:val="both"/>
              <w:rPr>
                <w:sz w:val="20"/>
                <w:lang w:val="fr-CA"/>
              </w:rPr>
            </w:pPr>
            <w:r w:rsidRPr="001F1309">
              <w:rPr>
                <w:sz w:val="20"/>
                <w:lang w:val="fr-CA"/>
              </w:rPr>
              <w:lastRenderedPageBreak/>
              <w:t>Le demandeur était un spécialiste en déclarations de revenus, inculpé sous deux chefs d’accusation de fraude. Au procès, le demandeur a été débouté de sa motion d’arrêt des procédures dans laquelle il alléguait que son droit d’être jugé dans un délai raisonnable, garanti par l’al. 11</w:t>
            </w:r>
            <w:r w:rsidRPr="001F1309">
              <w:rPr>
                <w:i/>
                <w:sz w:val="20"/>
                <w:lang w:val="fr-CA"/>
              </w:rPr>
              <w:t>b</w:t>
            </w:r>
            <w:r w:rsidRPr="001F1309">
              <w:rPr>
                <w:sz w:val="20"/>
                <w:lang w:val="fr-CA"/>
              </w:rPr>
              <w:t xml:space="preserve">) de la </w:t>
            </w:r>
            <w:r w:rsidRPr="001F1309">
              <w:rPr>
                <w:i/>
                <w:iCs/>
                <w:sz w:val="20"/>
                <w:lang w:val="fr-CA"/>
              </w:rPr>
              <w:t>Charte</w:t>
            </w:r>
            <w:r w:rsidRPr="001F1309">
              <w:rPr>
                <w:iCs/>
                <w:sz w:val="20"/>
                <w:lang w:val="fr-CA"/>
              </w:rPr>
              <w:t>,</w:t>
            </w:r>
            <w:r w:rsidRPr="001F1309">
              <w:rPr>
                <w:sz w:val="20"/>
                <w:lang w:val="fr-CA"/>
              </w:rPr>
              <w:t xml:space="preserve"> avait été violé. Il a ensuite cherché à exclure certains documents de la preuve en application du par. 24(2) de la </w:t>
            </w:r>
            <w:r w:rsidRPr="001F1309">
              <w:rPr>
                <w:i/>
                <w:iCs/>
                <w:sz w:val="20"/>
                <w:lang w:val="fr-CA"/>
              </w:rPr>
              <w:t>Charte</w:t>
            </w:r>
            <w:r w:rsidRPr="001F1309">
              <w:rPr>
                <w:sz w:val="20"/>
                <w:lang w:val="fr-CA"/>
              </w:rPr>
              <w:t xml:space="preserve">, alléguant que les autorités avaient saisi les documents de son bureau et de son domicile en violation des droits que lui garantit l’art. 8 de la </w:t>
            </w:r>
            <w:r w:rsidRPr="001F1309">
              <w:rPr>
                <w:i/>
                <w:iCs/>
                <w:sz w:val="20"/>
                <w:lang w:val="fr-CA"/>
              </w:rPr>
              <w:t>Charte</w:t>
            </w:r>
            <w:r w:rsidRPr="001F1309">
              <w:rPr>
                <w:sz w:val="20"/>
                <w:lang w:val="fr-CA"/>
              </w:rPr>
              <w:t>. Le juge du procès a rejeté ces motions. Le demandeur a été déclaré coupable sous deux chefs d’accusation de fraude. Le demandeur a été condamné à une peine d’emprisonnement de trois ans et à une amende de 448 000 $. La Cour d’appel a rejeté les appels de la déclaration de culpabilité et de la peine.</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22 novembre 2010</w:t>
            </w:r>
          </w:p>
          <w:p w:rsidR="001F1309" w:rsidRPr="001F1309" w:rsidRDefault="001F1309" w:rsidP="001F1309">
            <w:pPr>
              <w:jc w:val="both"/>
              <w:rPr>
                <w:sz w:val="20"/>
                <w:lang w:val="fr-CA"/>
              </w:rPr>
            </w:pPr>
            <w:r w:rsidRPr="001F1309">
              <w:rPr>
                <w:sz w:val="20"/>
                <w:lang w:val="fr-CA"/>
              </w:rPr>
              <w:t>Cour supérieure de justice de l’Ontario</w:t>
            </w:r>
          </w:p>
          <w:p w:rsidR="001F1309" w:rsidRPr="001F1309" w:rsidRDefault="001F1309" w:rsidP="001F1309">
            <w:pPr>
              <w:jc w:val="both"/>
              <w:rPr>
                <w:sz w:val="20"/>
              </w:rPr>
            </w:pPr>
            <w:r w:rsidRPr="001F1309">
              <w:rPr>
                <w:sz w:val="20"/>
              </w:rPr>
              <w:t xml:space="preserve">(Juge </w:t>
            </w:r>
            <w:proofErr w:type="spellStart"/>
            <w:r w:rsidRPr="001F1309">
              <w:rPr>
                <w:sz w:val="20"/>
              </w:rPr>
              <w:t>Hambly</w:t>
            </w:r>
            <w:proofErr w:type="spellEnd"/>
            <w:r w:rsidRPr="001F1309">
              <w:rPr>
                <w:sz w:val="20"/>
              </w:rPr>
              <w:t>)</w:t>
            </w:r>
          </w:p>
          <w:p w:rsidR="001F1309" w:rsidRPr="001F1309" w:rsidRDefault="001F1309" w:rsidP="001F1309">
            <w:pPr>
              <w:jc w:val="both"/>
              <w:rPr>
                <w:sz w:val="20"/>
              </w:rPr>
            </w:pPr>
            <w:r w:rsidRPr="001F1309">
              <w:rPr>
                <w:sz w:val="20"/>
              </w:rPr>
              <w:t>2010 ONSC 6327</w:t>
            </w:r>
          </w:p>
          <w:p w:rsidR="001F1309" w:rsidRPr="001F1309" w:rsidRDefault="00C66AD2" w:rsidP="001F1309">
            <w:pPr>
              <w:jc w:val="both"/>
              <w:rPr>
                <w:rStyle w:val="documentstaticurl"/>
                <w:sz w:val="20"/>
              </w:rPr>
            </w:pPr>
            <w:hyperlink r:id="rId58" w:history="1">
              <w:r w:rsidR="001F1309" w:rsidRPr="001F1309">
                <w:rPr>
                  <w:rStyle w:val="Hyperlink"/>
                  <w:sz w:val="20"/>
                </w:rPr>
                <w:t>http://canlii.ca/t/fm71z</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lang w:val="fr-CA"/>
              </w:rPr>
            </w:pPr>
            <w:r w:rsidRPr="001F1309">
              <w:rPr>
                <w:sz w:val="20"/>
                <w:lang w:val="fr-CA"/>
              </w:rPr>
              <w:t>Rejet de la demande d’arrêt des procédures fondée sur l’al. 11</w:t>
            </w:r>
            <w:r w:rsidRPr="001F1309">
              <w:rPr>
                <w:i/>
                <w:sz w:val="20"/>
                <w:lang w:val="fr-CA"/>
              </w:rPr>
              <w:t>b</w:t>
            </w:r>
            <w:r w:rsidRPr="001F1309">
              <w:rPr>
                <w:sz w:val="20"/>
                <w:lang w:val="fr-CA"/>
              </w:rPr>
              <w:t xml:space="preserve">) de la </w:t>
            </w:r>
            <w:r w:rsidRPr="001F1309">
              <w:rPr>
                <w:i/>
                <w:sz w:val="20"/>
                <w:lang w:val="fr-CA"/>
              </w:rPr>
              <w:t>Charte</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5 mai 2011</w:t>
            </w:r>
          </w:p>
          <w:p w:rsidR="001F1309" w:rsidRPr="001F1309" w:rsidRDefault="001F1309" w:rsidP="001F1309">
            <w:pPr>
              <w:jc w:val="both"/>
              <w:rPr>
                <w:sz w:val="20"/>
                <w:lang w:val="fr-CA"/>
              </w:rPr>
            </w:pPr>
            <w:r w:rsidRPr="001F1309">
              <w:rPr>
                <w:sz w:val="20"/>
                <w:lang w:val="fr-CA"/>
              </w:rPr>
              <w:t>Cour supérieure de justice de l’Ontario</w:t>
            </w:r>
          </w:p>
          <w:p w:rsidR="001F1309" w:rsidRPr="001F1309" w:rsidRDefault="001F1309" w:rsidP="001F1309">
            <w:pPr>
              <w:jc w:val="both"/>
              <w:rPr>
                <w:sz w:val="20"/>
              </w:rPr>
            </w:pPr>
            <w:r w:rsidRPr="001F1309">
              <w:rPr>
                <w:sz w:val="20"/>
              </w:rPr>
              <w:t xml:space="preserve">(Juge </w:t>
            </w:r>
            <w:proofErr w:type="spellStart"/>
            <w:r w:rsidRPr="001F1309">
              <w:rPr>
                <w:sz w:val="20"/>
              </w:rPr>
              <w:t>Hambly</w:t>
            </w:r>
            <w:proofErr w:type="spellEnd"/>
            <w:r w:rsidRPr="001F1309">
              <w:rPr>
                <w:sz w:val="20"/>
              </w:rPr>
              <w:t>)</w:t>
            </w:r>
          </w:p>
          <w:p w:rsidR="001F1309" w:rsidRPr="001F1309" w:rsidRDefault="001F1309" w:rsidP="001F1309">
            <w:pPr>
              <w:jc w:val="both"/>
              <w:rPr>
                <w:sz w:val="20"/>
              </w:rPr>
            </w:pPr>
            <w:r w:rsidRPr="001F1309">
              <w:rPr>
                <w:sz w:val="20"/>
              </w:rPr>
              <w:t>2011 ONSC 2671</w:t>
            </w:r>
          </w:p>
          <w:p w:rsidR="001F1309" w:rsidRPr="001F1309" w:rsidRDefault="00C66AD2" w:rsidP="001F1309">
            <w:pPr>
              <w:jc w:val="both"/>
              <w:rPr>
                <w:rStyle w:val="documentstaticurl"/>
                <w:sz w:val="20"/>
              </w:rPr>
            </w:pPr>
            <w:hyperlink r:id="rId59" w:history="1">
              <w:r w:rsidR="001F1309" w:rsidRPr="001F1309">
                <w:rPr>
                  <w:rStyle w:val="Hyperlink"/>
                  <w:sz w:val="20"/>
                </w:rPr>
                <w:t>http://canlii.ca/t/flfkm</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lang w:val="fr-CA"/>
              </w:rPr>
            </w:pPr>
            <w:r w:rsidRPr="001F1309">
              <w:rPr>
                <w:sz w:val="20"/>
                <w:lang w:val="fr-CA"/>
              </w:rPr>
              <w:t xml:space="preserve">Rejet de la demande fondée sur l’art. 8 de la </w:t>
            </w:r>
            <w:r w:rsidRPr="001F1309">
              <w:rPr>
                <w:i/>
                <w:sz w:val="20"/>
                <w:lang w:val="fr-CA"/>
              </w:rPr>
              <w:t>Charte</w:t>
            </w:r>
            <w:r w:rsidRPr="001F1309">
              <w:rPr>
                <w:sz w:val="20"/>
                <w:lang w:val="fr-CA"/>
              </w:rPr>
              <w:t xml:space="preserve"> </w:t>
            </w: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9 octobre 2014</w:t>
            </w:r>
          </w:p>
          <w:p w:rsidR="001F1309" w:rsidRPr="001F1309" w:rsidRDefault="001F1309" w:rsidP="001F1309">
            <w:pPr>
              <w:jc w:val="both"/>
              <w:rPr>
                <w:sz w:val="20"/>
                <w:lang w:val="fr-CA"/>
              </w:rPr>
            </w:pPr>
            <w:r w:rsidRPr="001F1309">
              <w:rPr>
                <w:sz w:val="20"/>
                <w:lang w:val="fr-CA"/>
              </w:rPr>
              <w:t>Cour d’appel de l’Ontario</w:t>
            </w:r>
          </w:p>
          <w:p w:rsidR="001F1309" w:rsidRPr="001F1309" w:rsidRDefault="001F1309" w:rsidP="001F1309">
            <w:pPr>
              <w:jc w:val="both"/>
              <w:rPr>
                <w:sz w:val="20"/>
                <w:lang w:val="fr-CA"/>
              </w:rPr>
            </w:pPr>
            <w:r w:rsidRPr="001F1309">
              <w:rPr>
                <w:sz w:val="20"/>
                <w:lang w:val="fr-CA"/>
              </w:rPr>
              <w:t>(Juges Doherty, Pepall et Tulloch)</w:t>
            </w:r>
          </w:p>
          <w:p w:rsidR="001F1309" w:rsidRPr="001F1309" w:rsidRDefault="001F1309" w:rsidP="001F1309">
            <w:pPr>
              <w:jc w:val="both"/>
              <w:rPr>
                <w:sz w:val="20"/>
              </w:rPr>
            </w:pPr>
            <w:r w:rsidRPr="001F1309">
              <w:rPr>
                <w:sz w:val="20"/>
              </w:rPr>
              <w:t>2014 ONCA 694; C55620</w:t>
            </w:r>
          </w:p>
          <w:p w:rsidR="001F1309" w:rsidRPr="001F1309" w:rsidRDefault="00C66AD2" w:rsidP="001F1309">
            <w:pPr>
              <w:jc w:val="both"/>
              <w:rPr>
                <w:sz w:val="20"/>
              </w:rPr>
            </w:pPr>
            <w:hyperlink r:id="rId60" w:history="1">
              <w:r w:rsidR="001F1309" w:rsidRPr="001F1309">
                <w:rPr>
                  <w:rStyle w:val="Hyperlink"/>
                  <w:rFonts w:eastAsiaTheme="majorEastAsia"/>
                  <w:sz w:val="20"/>
                </w:rPr>
                <w:t>http://canlii.ca/t/gdw4b</w:t>
              </w:r>
            </w:hyperlink>
          </w:p>
          <w:p w:rsidR="001F1309" w:rsidRPr="001F1309" w:rsidRDefault="001F1309" w:rsidP="001F1309">
            <w:pPr>
              <w:jc w:val="both"/>
              <w:rPr>
                <w:sz w:val="20"/>
              </w:rPr>
            </w:pPr>
          </w:p>
        </w:tc>
        <w:tc>
          <w:tcPr>
            <w:tcW w:w="243" w:type="pct"/>
          </w:tcPr>
          <w:p w:rsidR="001F1309" w:rsidRPr="001F1309" w:rsidRDefault="001F1309" w:rsidP="001F1309">
            <w:pPr>
              <w:jc w:val="both"/>
              <w:rPr>
                <w:sz w:val="20"/>
              </w:rPr>
            </w:pPr>
          </w:p>
        </w:tc>
        <w:tc>
          <w:tcPr>
            <w:tcW w:w="2330" w:type="pct"/>
          </w:tcPr>
          <w:p w:rsidR="001F1309" w:rsidRPr="001F1309" w:rsidRDefault="001F1309" w:rsidP="001F1309">
            <w:pPr>
              <w:jc w:val="both"/>
              <w:rPr>
                <w:sz w:val="20"/>
                <w:lang w:val="fr-CA"/>
              </w:rPr>
            </w:pPr>
            <w:r w:rsidRPr="001F1309">
              <w:rPr>
                <w:sz w:val="20"/>
                <w:lang w:val="fr-CA"/>
              </w:rPr>
              <w:t>Rejet des appels de la déclaration de culpabilité et de la peine</w:t>
            </w:r>
          </w:p>
          <w:p w:rsidR="001F1309" w:rsidRPr="001F1309" w:rsidRDefault="001F1309" w:rsidP="001F1309">
            <w:pPr>
              <w:jc w:val="both"/>
              <w:rPr>
                <w:sz w:val="20"/>
                <w:lang w:val="fr-CA"/>
              </w:rPr>
            </w:pPr>
          </w:p>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31 juillet 2015</w:t>
            </w:r>
          </w:p>
          <w:p w:rsidR="001F1309" w:rsidRPr="001F1309" w:rsidRDefault="001F1309" w:rsidP="001F1309">
            <w:pPr>
              <w:jc w:val="both"/>
              <w:rPr>
                <w:sz w:val="20"/>
                <w:lang w:val="fr-CA"/>
              </w:rPr>
            </w:pPr>
            <w:r w:rsidRPr="001F1309">
              <w:rPr>
                <w:sz w:val="20"/>
                <w:lang w:val="fr-CA"/>
              </w:rPr>
              <w:t>Cour suprême du Canada</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CA"/>
              </w:rPr>
            </w:pPr>
          </w:p>
        </w:tc>
        <w:tc>
          <w:tcPr>
            <w:tcW w:w="2330" w:type="pct"/>
          </w:tcPr>
          <w:p w:rsidR="001F1309" w:rsidRPr="001F1309" w:rsidRDefault="001F1309" w:rsidP="001F1309">
            <w:pPr>
              <w:jc w:val="both"/>
              <w:rPr>
                <w:sz w:val="20"/>
                <w:lang w:val="fr-CA"/>
              </w:rPr>
            </w:pPr>
            <w:r w:rsidRPr="001F1309">
              <w:rPr>
                <w:sz w:val="20"/>
                <w:lang w:val="fr-CA"/>
              </w:rPr>
              <w:t>Dépôt de la requête en prorogation du délai de signification et de dépôt de la demande d’autorisation d’appel et de la demande d’autorisation d’appel</w:t>
            </w:r>
          </w:p>
        </w:tc>
      </w:tr>
    </w:tbl>
    <w:p w:rsidR="001F1309" w:rsidRDefault="001F1309" w:rsidP="001F1309">
      <w:pPr>
        <w:jc w:val="both"/>
        <w:rPr>
          <w:sz w:val="20"/>
          <w:lang w:val="fr-CA"/>
        </w:rPr>
      </w:pPr>
    </w:p>
    <w:p w:rsidR="001F1309" w:rsidRPr="001F1309" w:rsidRDefault="001F1309" w:rsidP="001F13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1F1309" w:rsidRPr="001F1309" w:rsidTr="0036408C">
        <w:tc>
          <w:tcPr>
            <w:tcW w:w="542" w:type="pct"/>
          </w:tcPr>
          <w:p w:rsidR="001F1309" w:rsidRPr="001F1309" w:rsidRDefault="001F1309" w:rsidP="001F1309">
            <w:pPr>
              <w:jc w:val="both"/>
              <w:rPr>
                <w:sz w:val="20"/>
              </w:rPr>
            </w:pPr>
            <w:r w:rsidRPr="001F1309">
              <w:rPr>
                <w:rStyle w:val="SCCFileNumberChar"/>
                <w:sz w:val="20"/>
                <w:szCs w:val="20"/>
              </w:rPr>
              <w:t>36628</w:t>
            </w:r>
          </w:p>
        </w:tc>
        <w:tc>
          <w:tcPr>
            <w:tcW w:w="4458" w:type="pct"/>
            <w:gridSpan w:val="3"/>
          </w:tcPr>
          <w:p w:rsidR="001F1309" w:rsidRPr="001F1309" w:rsidRDefault="001F1309" w:rsidP="001F1309">
            <w:pPr>
              <w:pStyle w:val="SCCLsocParty"/>
              <w:jc w:val="both"/>
              <w:rPr>
                <w:b/>
                <w:sz w:val="20"/>
                <w:szCs w:val="20"/>
                <w:lang w:val="en-US"/>
              </w:rPr>
            </w:pPr>
            <w:r w:rsidRPr="001F1309">
              <w:rPr>
                <w:b/>
                <w:sz w:val="20"/>
                <w:szCs w:val="20"/>
                <w:lang w:val="en-US"/>
              </w:rPr>
              <w:t>E.L. v. G.B.</w:t>
            </w:r>
          </w:p>
          <w:p w:rsidR="001F1309" w:rsidRPr="001F1309" w:rsidRDefault="001F1309" w:rsidP="001F1309">
            <w:pPr>
              <w:jc w:val="both"/>
              <w:rPr>
                <w:sz w:val="20"/>
              </w:rPr>
            </w:pPr>
            <w:r w:rsidRPr="001F1309">
              <w:rPr>
                <w:sz w:val="20"/>
              </w:rPr>
              <w:t>(Que.) (Civil) (By Leave)</w:t>
            </w:r>
          </w:p>
        </w:tc>
      </w:tr>
      <w:tr w:rsidR="001F1309" w:rsidRPr="001F1309" w:rsidTr="0036408C">
        <w:tc>
          <w:tcPr>
            <w:tcW w:w="5000" w:type="pct"/>
            <w:gridSpan w:val="4"/>
          </w:tcPr>
          <w:p w:rsidR="001F1309" w:rsidRPr="001F1309" w:rsidRDefault="001F1309" w:rsidP="001F1309">
            <w:pPr>
              <w:pStyle w:val="SCCBanSummary"/>
              <w:rPr>
                <w:sz w:val="20"/>
                <w:szCs w:val="20"/>
              </w:rPr>
            </w:pPr>
            <w:r w:rsidRPr="001F1309">
              <w:rPr>
                <w:sz w:val="20"/>
                <w:szCs w:val="20"/>
              </w:rPr>
              <w:t>(Publication Ban in Case) (Publication Ban on Parties) (Sealed)</w:t>
            </w:r>
          </w:p>
          <w:p w:rsidR="001F1309" w:rsidRPr="001F1309" w:rsidRDefault="001F1309" w:rsidP="001F1309">
            <w:pPr>
              <w:jc w:val="both"/>
              <w:rPr>
                <w:sz w:val="20"/>
              </w:rPr>
            </w:pPr>
          </w:p>
          <w:p w:rsidR="001F1309" w:rsidRPr="001F1309" w:rsidRDefault="001F1309" w:rsidP="001F1309">
            <w:pPr>
              <w:jc w:val="both"/>
              <w:rPr>
                <w:sz w:val="20"/>
              </w:rPr>
            </w:pPr>
            <w:r w:rsidRPr="001F1309">
              <w:rPr>
                <w:sz w:val="20"/>
              </w:rPr>
              <w:t>Family law – Divorce – Annulment of marriage contract – Matrimonial regime – Whether courts below erred in refusing to annul parties’ marriage contract in order to change matrimonial regime from separation as to property to partnership of acquests.</w:t>
            </w:r>
          </w:p>
        </w:tc>
      </w:tr>
      <w:tr w:rsidR="001F1309" w:rsidRPr="001F1309" w:rsidTr="0036408C">
        <w:tc>
          <w:tcPr>
            <w:tcW w:w="5000" w:type="pct"/>
            <w:gridSpan w:val="4"/>
          </w:tcPr>
          <w:p w:rsidR="001F1309" w:rsidRPr="001F1309" w:rsidRDefault="001F1309" w:rsidP="001F1309">
            <w:pPr>
              <w:jc w:val="both"/>
              <w:rPr>
                <w:sz w:val="20"/>
              </w:rPr>
            </w:pPr>
          </w:p>
        </w:tc>
      </w:tr>
      <w:tr w:rsidR="001F1309" w:rsidRPr="001F1309" w:rsidTr="0036408C">
        <w:tc>
          <w:tcPr>
            <w:tcW w:w="5000" w:type="pct"/>
            <w:gridSpan w:val="4"/>
          </w:tcPr>
          <w:p w:rsidR="001F1309" w:rsidRPr="001F1309" w:rsidRDefault="001F1309" w:rsidP="001F1309">
            <w:pPr>
              <w:jc w:val="both"/>
              <w:rPr>
                <w:sz w:val="20"/>
              </w:rPr>
            </w:pPr>
            <w:r w:rsidRPr="001F1309">
              <w:rPr>
                <w:sz w:val="20"/>
              </w:rPr>
              <w:t xml:space="preserve">Following the parties’ divorce, E.L. sought to have the marriage contract establishing the matrimonial regime of separation as to property annulled on the basis that no independent legal counsel had acted in the case to explain the consequences of the chosen matrimonial regime. </w:t>
            </w:r>
          </w:p>
          <w:p w:rsidR="001F1309" w:rsidRPr="001F1309" w:rsidRDefault="001F1309" w:rsidP="001F1309">
            <w:pPr>
              <w:jc w:val="both"/>
              <w:rPr>
                <w:sz w:val="20"/>
              </w:rPr>
            </w:pPr>
          </w:p>
        </w:tc>
      </w:tr>
      <w:tr w:rsidR="001F1309" w:rsidRPr="001F1309" w:rsidTr="0036408C">
        <w:tblPrEx>
          <w:tblCellMar>
            <w:bottom w:w="0" w:type="dxa"/>
          </w:tblCellMar>
        </w:tblPrEx>
        <w:tc>
          <w:tcPr>
            <w:tcW w:w="2390" w:type="pct"/>
            <w:gridSpan w:val="2"/>
          </w:tcPr>
          <w:p w:rsidR="001F1309" w:rsidRPr="001F1309" w:rsidRDefault="001F1309" w:rsidP="001F1309">
            <w:pPr>
              <w:jc w:val="both"/>
              <w:rPr>
                <w:sz w:val="20"/>
              </w:rPr>
            </w:pPr>
            <w:r w:rsidRPr="001F1309">
              <w:rPr>
                <w:sz w:val="20"/>
              </w:rPr>
              <w:t>January 14, 2014</w:t>
            </w:r>
          </w:p>
          <w:p w:rsidR="001F1309" w:rsidRPr="001F1309" w:rsidRDefault="001F1309" w:rsidP="001F1309">
            <w:pPr>
              <w:jc w:val="both"/>
              <w:rPr>
                <w:sz w:val="20"/>
              </w:rPr>
            </w:pPr>
            <w:r w:rsidRPr="001F1309">
              <w:rPr>
                <w:sz w:val="20"/>
              </w:rPr>
              <w:t>Quebec Superior Court</w:t>
            </w:r>
          </w:p>
          <w:p w:rsidR="001F1309" w:rsidRPr="001F1309" w:rsidRDefault="001F1309" w:rsidP="001F1309">
            <w:pPr>
              <w:jc w:val="both"/>
              <w:rPr>
                <w:sz w:val="20"/>
              </w:rPr>
            </w:pPr>
            <w:r w:rsidRPr="001F1309">
              <w:rPr>
                <w:sz w:val="20"/>
              </w:rPr>
              <w:t>(Alain J.)</w:t>
            </w:r>
          </w:p>
          <w:p w:rsidR="001F1309" w:rsidRPr="001F1309" w:rsidRDefault="00C66AD2" w:rsidP="001F1309">
            <w:pPr>
              <w:jc w:val="both"/>
              <w:rPr>
                <w:sz w:val="20"/>
              </w:rPr>
            </w:pPr>
            <w:hyperlink r:id="rId61" w:history="1">
              <w:r w:rsidR="001F1309" w:rsidRPr="001F1309">
                <w:rPr>
                  <w:rStyle w:val="Hyperlink"/>
                  <w:sz w:val="20"/>
                </w:rPr>
                <w:t>2014 QCCS 275</w:t>
              </w:r>
            </w:hyperlink>
            <w:r w:rsidR="001F1309" w:rsidRPr="001F1309">
              <w:rPr>
                <w:sz w:val="20"/>
              </w:rPr>
              <w:t xml:space="preserve"> </w:t>
            </w:r>
          </w:p>
          <w:p w:rsidR="001F1309" w:rsidRPr="001F1309" w:rsidRDefault="001F1309" w:rsidP="001F1309">
            <w:pPr>
              <w:jc w:val="both"/>
              <w:rPr>
                <w:sz w:val="20"/>
              </w:rPr>
            </w:pPr>
          </w:p>
        </w:tc>
        <w:tc>
          <w:tcPr>
            <w:tcW w:w="270" w:type="pct"/>
          </w:tcPr>
          <w:p w:rsidR="001F1309" w:rsidRPr="001F1309" w:rsidRDefault="001F1309" w:rsidP="001F1309">
            <w:pPr>
              <w:jc w:val="both"/>
              <w:rPr>
                <w:sz w:val="20"/>
              </w:rPr>
            </w:pPr>
          </w:p>
        </w:tc>
        <w:tc>
          <w:tcPr>
            <w:tcW w:w="2340" w:type="pct"/>
          </w:tcPr>
          <w:p w:rsidR="001F1309" w:rsidRPr="001F1309" w:rsidRDefault="001F1309" w:rsidP="001F1309">
            <w:pPr>
              <w:jc w:val="both"/>
              <w:rPr>
                <w:sz w:val="20"/>
              </w:rPr>
            </w:pPr>
            <w:r w:rsidRPr="001F1309">
              <w:rPr>
                <w:sz w:val="20"/>
              </w:rPr>
              <w:t xml:space="preserve">Divorce granted; annulment of marriage contract denied, partition of family patrimony established on basis of regime of separation as to property </w:t>
            </w:r>
          </w:p>
        </w:tc>
      </w:tr>
      <w:tr w:rsidR="001F1309" w:rsidRPr="001F1309" w:rsidTr="0036408C">
        <w:tblPrEx>
          <w:tblCellMar>
            <w:bottom w:w="0" w:type="dxa"/>
          </w:tblCellMar>
        </w:tblPrEx>
        <w:tc>
          <w:tcPr>
            <w:tcW w:w="2390" w:type="pct"/>
            <w:gridSpan w:val="2"/>
          </w:tcPr>
          <w:p w:rsidR="001F1309" w:rsidRPr="001F1309" w:rsidRDefault="001F1309" w:rsidP="001F1309">
            <w:pPr>
              <w:jc w:val="both"/>
              <w:rPr>
                <w:sz w:val="20"/>
              </w:rPr>
            </w:pPr>
            <w:r w:rsidRPr="001F1309">
              <w:rPr>
                <w:sz w:val="20"/>
              </w:rPr>
              <w:t>June 25, 2015</w:t>
            </w:r>
          </w:p>
          <w:p w:rsidR="001F1309" w:rsidRPr="001F1309" w:rsidRDefault="001F1309" w:rsidP="001F1309">
            <w:pPr>
              <w:jc w:val="both"/>
              <w:rPr>
                <w:sz w:val="20"/>
              </w:rPr>
            </w:pPr>
            <w:r w:rsidRPr="001F1309">
              <w:rPr>
                <w:sz w:val="20"/>
              </w:rPr>
              <w:t>Quebec Court of Appeal (Québec)</w:t>
            </w:r>
          </w:p>
          <w:p w:rsidR="001F1309" w:rsidRPr="001F1309" w:rsidRDefault="001F1309" w:rsidP="001F1309">
            <w:pPr>
              <w:jc w:val="both"/>
              <w:rPr>
                <w:sz w:val="20"/>
              </w:rPr>
            </w:pPr>
            <w:r w:rsidRPr="001F1309">
              <w:rPr>
                <w:sz w:val="20"/>
              </w:rPr>
              <w:t>(Giroux, Bouchard and Bélanger JJ.A.)</w:t>
            </w:r>
          </w:p>
          <w:p w:rsidR="001F1309" w:rsidRPr="001F1309" w:rsidRDefault="00C66AD2" w:rsidP="001F1309">
            <w:pPr>
              <w:jc w:val="both"/>
              <w:rPr>
                <w:sz w:val="20"/>
              </w:rPr>
            </w:pPr>
            <w:hyperlink r:id="rId62" w:history="1">
              <w:r w:rsidR="001F1309" w:rsidRPr="001F1309">
                <w:rPr>
                  <w:rStyle w:val="Hyperlink"/>
                  <w:sz w:val="20"/>
                </w:rPr>
                <w:t>2015 QCCA 1112</w:t>
              </w:r>
            </w:hyperlink>
            <w:r w:rsidR="001F1309" w:rsidRPr="001F1309">
              <w:rPr>
                <w:sz w:val="20"/>
              </w:rPr>
              <w:t xml:space="preserve"> </w:t>
            </w:r>
          </w:p>
          <w:p w:rsidR="001F1309" w:rsidRPr="001F1309" w:rsidRDefault="001F1309" w:rsidP="001F1309">
            <w:pPr>
              <w:jc w:val="both"/>
              <w:rPr>
                <w:sz w:val="20"/>
              </w:rPr>
            </w:pPr>
          </w:p>
        </w:tc>
        <w:tc>
          <w:tcPr>
            <w:tcW w:w="270" w:type="pct"/>
          </w:tcPr>
          <w:p w:rsidR="001F1309" w:rsidRPr="001F1309" w:rsidRDefault="001F1309" w:rsidP="001F1309">
            <w:pPr>
              <w:jc w:val="both"/>
              <w:rPr>
                <w:sz w:val="20"/>
              </w:rPr>
            </w:pPr>
          </w:p>
        </w:tc>
        <w:tc>
          <w:tcPr>
            <w:tcW w:w="2340" w:type="pct"/>
          </w:tcPr>
          <w:p w:rsidR="001F1309" w:rsidRPr="001F1309" w:rsidRDefault="001F1309" w:rsidP="001F1309">
            <w:pPr>
              <w:jc w:val="both"/>
              <w:rPr>
                <w:sz w:val="20"/>
              </w:rPr>
            </w:pPr>
            <w:r w:rsidRPr="001F1309">
              <w:rPr>
                <w:sz w:val="20"/>
              </w:rPr>
              <w:t xml:space="preserve">Appeal dismissed; spousal support </w:t>
            </w:r>
          </w:p>
          <w:p w:rsidR="001F1309" w:rsidRPr="001F1309" w:rsidRDefault="001F1309" w:rsidP="001F1309">
            <w:pPr>
              <w:jc w:val="both"/>
              <w:rPr>
                <w:sz w:val="20"/>
              </w:rPr>
            </w:pPr>
          </w:p>
        </w:tc>
      </w:tr>
      <w:tr w:rsidR="001F1309" w:rsidRPr="001F1309" w:rsidTr="0036408C">
        <w:tblPrEx>
          <w:tblCellMar>
            <w:bottom w:w="0" w:type="dxa"/>
          </w:tblCellMar>
        </w:tblPrEx>
        <w:tc>
          <w:tcPr>
            <w:tcW w:w="2390" w:type="pct"/>
            <w:gridSpan w:val="2"/>
          </w:tcPr>
          <w:p w:rsidR="001F1309" w:rsidRPr="001F1309" w:rsidRDefault="001F1309" w:rsidP="001F1309">
            <w:pPr>
              <w:jc w:val="both"/>
              <w:rPr>
                <w:sz w:val="20"/>
              </w:rPr>
            </w:pPr>
            <w:r w:rsidRPr="001F1309">
              <w:rPr>
                <w:sz w:val="20"/>
              </w:rPr>
              <w:lastRenderedPageBreak/>
              <w:t>September 24, 2015</w:t>
            </w:r>
          </w:p>
          <w:p w:rsidR="001F1309" w:rsidRPr="001F1309" w:rsidRDefault="001F1309" w:rsidP="001F1309">
            <w:pPr>
              <w:jc w:val="both"/>
              <w:rPr>
                <w:sz w:val="20"/>
              </w:rPr>
            </w:pPr>
            <w:r w:rsidRPr="001F1309">
              <w:rPr>
                <w:sz w:val="20"/>
              </w:rPr>
              <w:t>Supreme Court of Canada</w:t>
            </w:r>
          </w:p>
        </w:tc>
        <w:tc>
          <w:tcPr>
            <w:tcW w:w="270" w:type="pct"/>
          </w:tcPr>
          <w:p w:rsidR="001F1309" w:rsidRPr="001F1309" w:rsidRDefault="001F1309" w:rsidP="001F1309">
            <w:pPr>
              <w:jc w:val="both"/>
              <w:rPr>
                <w:sz w:val="20"/>
              </w:rPr>
            </w:pPr>
          </w:p>
        </w:tc>
        <w:tc>
          <w:tcPr>
            <w:tcW w:w="2340" w:type="pct"/>
          </w:tcPr>
          <w:p w:rsidR="001F1309" w:rsidRPr="001F1309" w:rsidRDefault="001F1309" w:rsidP="001F1309">
            <w:pPr>
              <w:jc w:val="both"/>
              <w:rPr>
                <w:sz w:val="20"/>
              </w:rPr>
            </w:pPr>
            <w:r w:rsidRPr="001F1309">
              <w:rPr>
                <w:sz w:val="20"/>
              </w:rPr>
              <w:t xml:space="preserve">Application for leave to appeal filed </w:t>
            </w:r>
          </w:p>
        </w:tc>
      </w:tr>
    </w:tbl>
    <w:p w:rsidR="001F1309" w:rsidRPr="001F1309" w:rsidRDefault="001F1309" w:rsidP="001F1309">
      <w:pPr>
        <w:jc w:val="both"/>
        <w:rPr>
          <w:sz w:val="20"/>
        </w:rPr>
      </w:pPr>
    </w:p>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1F1309" w:rsidRPr="00C63137" w:rsidTr="0036408C">
        <w:tc>
          <w:tcPr>
            <w:tcW w:w="542" w:type="pct"/>
          </w:tcPr>
          <w:p w:rsidR="001F1309" w:rsidRPr="001F1309" w:rsidRDefault="001F1309" w:rsidP="001F1309">
            <w:pPr>
              <w:jc w:val="both"/>
              <w:rPr>
                <w:sz w:val="20"/>
              </w:rPr>
            </w:pPr>
            <w:r w:rsidRPr="001F1309">
              <w:rPr>
                <w:rStyle w:val="SCCFileNumberChar"/>
                <w:sz w:val="20"/>
                <w:szCs w:val="20"/>
              </w:rPr>
              <w:t>36628</w:t>
            </w:r>
          </w:p>
        </w:tc>
        <w:tc>
          <w:tcPr>
            <w:tcW w:w="4458" w:type="pct"/>
            <w:gridSpan w:val="3"/>
          </w:tcPr>
          <w:p w:rsidR="001F1309" w:rsidRPr="001F1309" w:rsidRDefault="001F1309" w:rsidP="001F1309">
            <w:pPr>
              <w:pStyle w:val="SCCLsocParty"/>
              <w:jc w:val="both"/>
              <w:rPr>
                <w:b/>
                <w:sz w:val="20"/>
                <w:szCs w:val="20"/>
              </w:rPr>
            </w:pPr>
            <w:r w:rsidRPr="001F1309">
              <w:rPr>
                <w:b/>
                <w:sz w:val="20"/>
                <w:szCs w:val="20"/>
              </w:rPr>
              <w:t>E.L. c. G.B.</w:t>
            </w:r>
          </w:p>
          <w:p w:rsidR="001F1309" w:rsidRPr="001F1309" w:rsidRDefault="001F1309" w:rsidP="001F1309">
            <w:pPr>
              <w:jc w:val="both"/>
              <w:rPr>
                <w:sz w:val="20"/>
                <w:lang w:val="fr-CA"/>
              </w:rPr>
            </w:pPr>
            <w:r w:rsidRPr="001F1309">
              <w:rPr>
                <w:sz w:val="20"/>
                <w:lang w:val="fr-CA"/>
              </w:rPr>
              <w:t>(</w:t>
            </w:r>
            <w:proofErr w:type="spellStart"/>
            <w:r w:rsidRPr="001F1309">
              <w:rPr>
                <w:sz w:val="20"/>
                <w:lang w:val="fr-CA"/>
              </w:rPr>
              <w:t>Qc</w:t>
            </w:r>
            <w:proofErr w:type="spellEnd"/>
            <w:r w:rsidRPr="001F1309">
              <w:rPr>
                <w:sz w:val="20"/>
                <w:lang w:val="fr-CA"/>
              </w:rPr>
              <w:t>) (Civile) (Autorisation)</w:t>
            </w:r>
          </w:p>
        </w:tc>
      </w:tr>
      <w:tr w:rsidR="001F1309" w:rsidRPr="00C63137" w:rsidTr="0036408C">
        <w:tc>
          <w:tcPr>
            <w:tcW w:w="5000" w:type="pct"/>
            <w:gridSpan w:val="4"/>
          </w:tcPr>
          <w:p w:rsidR="001F1309" w:rsidRPr="001F1309" w:rsidRDefault="001F1309" w:rsidP="001F1309">
            <w:pPr>
              <w:pStyle w:val="SCCBanSummary"/>
              <w:rPr>
                <w:sz w:val="20"/>
                <w:szCs w:val="20"/>
                <w:lang w:val="fr-CA"/>
              </w:rPr>
            </w:pPr>
            <w:r w:rsidRPr="001F1309">
              <w:rPr>
                <w:sz w:val="20"/>
                <w:szCs w:val="20"/>
                <w:lang w:val="fr-CA"/>
              </w:rPr>
              <w:t>(Ordonnance de non-publication dans le dossier) (interdiction de publication des parties) (Mis sous scellé)</w:t>
            </w:r>
          </w:p>
          <w:p w:rsidR="001F1309" w:rsidRPr="001F1309" w:rsidRDefault="001F1309" w:rsidP="001F1309">
            <w:pPr>
              <w:jc w:val="both"/>
              <w:rPr>
                <w:sz w:val="20"/>
                <w:lang w:val="fr-CA"/>
              </w:rPr>
            </w:pPr>
          </w:p>
          <w:p w:rsidR="001F1309" w:rsidRPr="001F1309" w:rsidRDefault="001F1309" w:rsidP="001F1309">
            <w:pPr>
              <w:jc w:val="both"/>
              <w:rPr>
                <w:sz w:val="20"/>
                <w:lang w:val="fr-CA"/>
              </w:rPr>
            </w:pPr>
            <w:r w:rsidRPr="001F1309">
              <w:rPr>
                <w:sz w:val="20"/>
                <w:lang w:val="fr-CA"/>
              </w:rPr>
              <w:t>Droit de la famille – Divorce – Annulation du contrat de mariage – Régime matrimonial – Est-ce que les tribunaux inférieurs ont erré en refusant d’annuler le contrat de mariage des parties afin de changer le régime matrimonial de la séparation de biens à celui de la société d’acquêts?</w:t>
            </w:r>
          </w:p>
        </w:tc>
      </w:tr>
      <w:tr w:rsidR="001F1309" w:rsidRPr="00C63137" w:rsidTr="0036408C">
        <w:tc>
          <w:tcPr>
            <w:tcW w:w="5000" w:type="pct"/>
            <w:gridSpan w:val="4"/>
          </w:tcPr>
          <w:p w:rsidR="001F1309" w:rsidRPr="001F1309" w:rsidRDefault="001F1309" w:rsidP="001F1309">
            <w:pPr>
              <w:jc w:val="both"/>
              <w:rPr>
                <w:sz w:val="20"/>
                <w:lang w:val="fr-CA"/>
              </w:rPr>
            </w:pPr>
          </w:p>
        </w:tc>
      </w:tr>
      <w:tr w:rsidR="001F1309" w:rsidRPr="00C63137" w:rsidTr="0036408C">
        <w:tc>
          <w:tcPr>
            <w:tcW w:w="5000" w:type="pct"/>
            <w:gridSpan w:val="4"/>
          </w:tcPr>
          <w:p w:rsidR="001F1309" w:rsidRPr="001F1309" w:rsidRDefault="001F1309" w:rsidP="001F1309">
            <w:pPr>
              <w:jc w:val="both"/>
              <w:rPr>
                <w:sz w:val="20"/>
                <w:lang w:val="fr-CA"/>
              </w:rPr>
            </w:pPr>
            <w:r w:rsidRPr="001F1309">
              <w:rPr>
                <w:sz w:val="20"/>
                <w:lang w:val="fr-CA"/>
              </w:rPr>
              <w:t xml:space="preserve">À la suite du divorce survenu entre les parties, E.L. tente de faire annuler le contrat de mariage établissant le régime matrimonial de la séparation de biens sur la base qu’aucun conseiller juridique indépendant ne soit intervenu dans le dossier afin d’expliquer les conséquences du régime matrimonial choisi. </w:t>
            </w:r>
          </w:p>
          <w:p w:rsidR="001F1309" w:rsidRPr="001F1309" w:rsidRDefault="001F1309" w:rsidP="001F1309">
            <w:pPr>
              <w:jc w:val="both"/>
              <w:rPr>
                <w:sz w:val="20"/>
                <w:lang w:val="fr-CA"/>
              </w:rPr>
            </w:pPr>
          </w:p>
        </w:tc>
      </w:tr>
      <w:tr w:rsidR="001F1309" w:rsidRPr="00C63137" w:rsidTr="0036408C">
        <w:tblPrEx>
          <w:tblCellMar>
            <w:bottom w:w="0" w:type="dxa"/>
          </w:tblCellMar>
        </w:tblPrEx>
        <w:tc>
          <w:tcPr>
            <w:tcW w:w="2390" w:type="pct"/>
            <w:gridSpan w:val="2"/>
          </w:tcPr>
          <w:p w:rsidR="001F1309" w:rsidRPr="001F1309" w:rsidRDefault="001F1309" w:rsidP="001F1309">
            <w:pPr>
              <w:jc w:val="both"/>
              <w:rPr>
                <w:sz w:val="20"/>
                <w:lang w:val="fr-CA"/>
              </w:rPr>
            </w:pPr>
            <w:r w:rsidRPr="001F1309">
              <w:rPr>
                <w:sz w:val="20"/>
                <w:lang w:val="fr-CA"/>
              </w:rPr>
              <w:t>Le 14 janvier 2014</w:t>
            </w:r>
          </w:p>
          <w:p w:rsidR="001F1309" w:rsidRPr="001F1309" w:rsidRDefault="001F1309" w:rsidP="001F1309">
            <w:pPr>
              <w:jc w:val="both"/>
              <w:rPr>
                <w:sz w:val="20"/>
                <w:lang w:val="fr-CA"/>
              </w:rPr>
            </w:pPr>
            <w:r w:rsidRPr="001F1309">
              <w:rPr>
                <w:sz w:val="20"/>
                <w:lang w:val="fr-CA"/>
              </w:rPr>
              <w:t>Cour supérieure du Québec</w:t>
            </w:r>
          </w:p>
          <w:p w:rsidR="001F1309" w:rsidRPr="001F1309" w:rsidRDefault="001F1309" w:rsidP="001F1309">
            <w:pPr>
              <w:jc w:val="both"/>
              <w:rPr>
                <w:sz w:val="20"/>
                <w:lang w:val="fr-CA"/>
              </w:rPr>
            </w:pPr>
            <w:r w:rsidRPr="001F1309">
              <w:rPr>
                <w:sz w:val="20"/>
                <w:lang w:val="fr-CA"/>
              </w:rPr>
              <w:t>(Le juge Alain)</w:t>
            </w:r>
          </w:p>
          <w:p w:rsidR="001F1309" w:rsidRPr="001F1309" w:rsidRDefault="00C66AD2" w:rsidP="001F1309">
            <w:pPr>
              <w:jc w:val="both"/>
              <w:rPr>
                <w:sz w:val="20"/>
              </w:rPr>
            </w:pPr>
            <w:hyperlink r:id="rId63" w:history="1">
              <w:r w:rsidR="001F1309" w:rsidRPr="001F1309">
                <w:rPr>
                  <w:rStyle w:val="Hyperlink"/>
                  <w:sz w:val="20"/>
                </w:rPr>
                <w:t>2014 QCCS 275</w:t>
              </w:r>
            </w:hyperlink>
            <w:r w:rsidR="001F1309" w:rsidRPr="001F1309">
              <w:rPr>
                <w:sz w:val="20"/>
              </w:rPr>
              <w:t xml:space="preserve"> </w:t>
            </w:r>
          </w:p>
          <w:p w:rsidR="001F1309" w:rsidRPr="001F1309" w:rsidRDefault="001F1309" w:rsidP="001F1309">
            <w:pPr>
              <w:jc w:val="both"/>
              <w:rPr>
                <w:sz w:val="20"/>
                <w:lang w:val="fr-CA"/>
              </w:rPr>
            </w:pPr>
          </w:p>
        </w:tc>
        <w:tc>
          <w:tcPr>
            <w:tcW w:w="270" w:type="pct"/>
          </w:tcPr>
          <w:p w:rsidR="001F1309" w:rsidRPr="001F1309" w:rsidRDefault="001F1309" w:rsidP="001F1309">
            <w:pPr>
              <w:jc w:val="both"/>
              <w:rPr>
                <w:sz w:val="20"/>
                <w:lang w:val="fr-CA"/>
              </w:rPr>
            </w:pPr>
          </w:p>
        </w:tc>
        <w:tc>
          <w:tcPr>
            <w:tcW w:w="2340" w:type="pct"/>
          </w:tcPr>
          <w:p w:rsidR="001F1309" w:rsidRPr="001F1309" w:rsidRDefault="001F1309" w:rsidP="001F1309">
            <w:pPr>
              <w:jc w:val="both"/>
              <w:rPr>
                <w:sz w:val="20"/>
                <w:lang w:val="fr-CA"/>
              </w:rPr>
            </w:pPr>
            <w:r w:rsidRPr="001F1309">
              <w:rPr>
                <w:sz w:val="20"/>
                <w:lang w:val="fr-CA"/>
              </w:rPr>
              <w:t xml:space="preserve">Divorce prononcé; annulation du contrat de mariage rejetée, partage du patrimoine familial établi selon le régime de la séparation de biens. </w:t>
            </w:r>
          </w:p>
        </w:tc>
      </w:tr>
      <w:tr w:rsidR="001F1309" w:rsidRPr="00C63137" w:rsidTr="0036408C">
        <w:tblPrEx>
          <w:tblCellMar>
            <w:bottom w:w="0" w:type="dxa"/>
          </w:tblCellMar>
        </w:tblPrEx>
        <w:tc>
          <w:tcPr>
            <w:tcW w:w="2390" w:type="pct"/>
            <w:gridSpan w:val="2"/>
          </w:tcPr>
          <w:p w:rsidR="001F1309" w:rsidRPr="001F1309" w:rsidRDefault="001F1309" w:rsidP="001F1309">
            <w:pPr>
              <w:jc w:val="both"/>
              <w:rPr>
                <w:sz w:val="20"/>
                <w:lang w:val="fr-CA"/>
              </w:rPr>
            </w:pPr>
            <w:r w:rsidRPr="001F1309">
              <w:rPr>
                <w:sz w:val="20"/>
                <w:lang w:val="fr-CA"/>
              </w:rPr>
              <w:t>Le 25 juin 2015</w:t>
            </w:r>
          </w:p>
          <w:p w:rsidR="001F1309" w:rsidRPr="001F1309" w:rsidRDefault="001F1309" w:rsidP="001F1309">
            <w:pPr>
              <w:jc w:val="both"/>
              <w:rPr>
                <w:sz w:val="20"/>
                <w:lang w:val="fr-CA"/>
              </w:rPr>
            </w:pPr>
            <w:r w:rsidRPr="001F1309">
              <w:rPr>
                <w:sz w:val="20"/>
                <w:lang w:val="fr-CA"/>
              </w:rPr>
              <w:t>Cour d’appel du Québec (Québec)</w:t>
            </w:r>
          </w:p>
          <w:p w:rsidR="001F1309" w:rsidRPr="001F1309" w:rsidRDefault="001F1309" w:rsidP="001F1309">
            <w:pPr>
              <w:jc w:val="both"/>
              <w:rPr>
                <w:sz w:val="20"/>
                <w:lang w:val="fr-CA"/>
              </w:rPr>
            </w:pPr>
            <w:r w:rsidRPr="001F1309">
              <w:rPr>
                <w:sz w:val="20"/>
                <w:lang w:val="fr-CA"/>
              </w:rPr>
              <w:t>(Les juges Giroux, Bouchard, et Bélanger)</w:t>
            </w:r>
          </w:p>
          <w:p w:rsidR="001F1309" w:rsidRPr="001F1309" w:rsidRDefault="00C66AD2" w:rsidP="001F1309">
            <w:pPr>
              <w:jc w:val="both"/>
              <w:rPr>
                <w:sz w:val="20"/>
              </w:rPr>
            </w:pPr>
            <w:hyperlink r:id="rId64" w:history="1">
              <w:r w:rsidR="001F1309" w:rsidRPr="001F1309">
                <w:rPr>
                  <w:rStyle w:val="Hyperlink"/>
                  <w:sz w:val="20"/>
                </w:rPr>
                <w:t>2015 QCCA 1112</w:t>
              </w:r>
            </w:hyperlink>
            <w:r w:rsidR="001F1309" w:rsidRPr="001F1309">
              <w:rPr>
                <w:sz w:val="20"/>
              </w:rPr>
              <w:t xml:space="preserve"> </w:t>
            </w:r>
          </w:p>
          <w:p w:rsidR="001F1309" w:rsidRPr="001F1309" w:rsidRDefault="001F1309" w:rsidP="001F1309">
            <w:pPr>
              <w:jc w:val="both"/>
              <w:rPr>
                <w:sz w:val="20"/>
              </w:rPr>
            </w:pPr>
          </w:p>
        </w:tc>
        <w:tc>
          <w:tcPr>
            <w:tcW w:w="270" w:type="pct"/>
          </w:tcPr>
          <w:p w:rsidR="001F1309" w:rsidRPr="001F1309" w:rsidRDefault="001F1309" w:rsidP="001F1309">
            <w:pPr>
              <w:jc w:val="both"/>
              <w:rPr>
                <w:sz w:val="20"/>
              </w:rPr>
            </w:pPr>
          </w:p>
        </w:tc>
        <w:tc>
          <w:tcPr>
            <w:tcW w:w="2340" w:type="pct"/>
          </w:tcPr>
          <w:p w:rsidR="001F1309" w:rsidRPr="001F1309" w:rsidRDefault="001F1309" w:rsidP="001F1309">
            <w:pPr>
              <w:jc w:val="both"/>
              <w:rPr>
                <w:sz w:val="20"/>
                <w:lang w:val="fr-CA"/>
              </w:rPr>
            </w:pPr>
            <w:r w:rsidRPr="001F1309">
              <w:rPr>
                <w:sz w:val="20"/>
                <w:lang w:val="fr-CA"/>
              </w:rPr>
              <w:t xml:space="preserve">Rejet de l’appel; pension alimentaire pour les époux. </w:t>
            </w:r>
          </w:p>
          <w:p w:rsidR="001F1309" w:rsidRPr="001F1309" w:rsidRDefault="001F1309" w:rsidP="001F1309">
            <w:pPr>
              <w:jc w:val="both"/>
              <w:rPr>
                <w:sz w:val="20"/>
                <w:lang w:val="fr-CA"/>
              </w:rPr>
            </w:pPr>
          </w:p>
        </w:tc>
      </w:tr>
      <w:tr w:rsidR="001F1309" w:rsidRPr="001F1309" w:rsidTr="0036408C">
        <w:tblPrEx>
          <w:tblCellMar>
            <w:bottom w:w="0" w:type="dxa"/>
          </w:tblCellMar>
        </w:tblPrEx>
        <w:tc>
          <w:tcPr>
            <w:tcW w:w="2390" w:type="pct"/>
            <w:gridSpan w:val="2"/>
          </w:tcPr>
          <w:p w:rsidR="001F1309" w:rsidRPr="001F1309" w:rsidRDefault="001F1309" w:rsidP="001F1309">
            <w:pPr>
              <w:jc w:val="both"/>
              <w:rPr>
                <w:sz w:val="20"/>
                <w:lang w:val="fr-CA"/>
              </w:rPr>
            </w:pPr>
            <w:r w:rsidRPr="001F1309">
              <w:rPr>
                <w:sz w:val="20"/>
                <w:lang w:val="fr-CA"/>
              </w:rPr>
              <w:t>Le 24 septembre 2015</w:t>
            </w:r>
          </w:p>
          <w:p w:rsidR="001F1309" w:rsidRPr="001F1309" w:rsidRDefault="001F1309" w:rsidP="001F1309">
            <w:pPr>
              <w:jc w:val="both"/>
              <w:rPr>
                <w:sz w:val="20"/>
                <w:lang w:val="fr-CA"/>
              </w:rPr>
            </w:pPr>
            <w:r w:rsidRPr="001F1309">
              <w:rPr>
                <w:sz w:val="20"/>
                <w:lang w:val="fr-CA"/>
              </w:rPr>
              <w:t>Cour suprême du Canada</w:t>
            </w:r>
          </w:p>
        </w:tc>
        <w:tc>
          <w:tcPr>
            <w:tcW w:w="270" w:type="pct"/>
          </w:tcPr>
          <w:p w:rsidR="001F1309" w:rsidRPr="001F1309" w:rsidRDefault="001F1309" w:rsidP="001F1309">
            <w:pPr>
              <w:jc w:val="both"/>
              <w:rPr>
                <w:sz w:val="20"/>
                <w:lang w:val="fr-CA"/>
              </w:rPr>
            </w:pPr>
          </w:p>
        </w:tc>
        <w:tc>
          <w:tcPr>
            <w:tcW w:w="2340" w:type="pct"/>
          </w:tcPr>
          <w:p w:rsidR="001F1309" w:rsidRPr="001F1309" w:rsidRDefault="001F1309" w:rsidP="001F1309">
            <w:pPr>
              <w:jc w:val="both"/>
              <w:rPr>
                <w:sz w:val="20"/>
                <w:lang w:val="fr-CA"/>
              </w:rPr>
            </w:pPr>
            <w:r w:rsidRPr="001F1309">
              <w:rPr>
                <w:sz w:val="20"/>
                <w:lang w:val="fr-CA"/>
              </w:rPr>
              <w:t xml:space="preserve">Demande d'autorisation d'appel déposée. </w:t>
            </w:r>
          </w:p>
        </w:tc>
      </w:tr>
    </w:tbl>
    <w:p w:rsidR="001F1309" w:rsidRDefault="001F1309" w:rsidP="001F1309">
      <w:pPr>
        <w:jc w:val="both"/>
        <w:rPr>
          <w:sz w:val="20"/>
        </w:rPr>
      </w:pPr>
    </w:p>
    <w:p w:rsidR="001F1309" w:rsidRPr="001F1309" w:rsidRDefault="001F1309" w:rsidP="001F1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lang w:val="en-CA"/>
              </w:rPr>
            </w:pPr>
            <w:r w:rsidRPr="001F1309">
              <w:rPr>
                <w:rStyle w:val="SCCFileNumberChar"/>
                <w:sz w:val="20"/>
                <w:szCs w:val="20"/>
              </w:rPr>
              <w:t>36589</w:t>
            </w:r>
          </w:p>
        </w:tc>
        <w:tc>
          <w:tcPr>
            <w:tcW w:w="4457" w:type="pct"/>
            <w:gridSpan w:val="3"/>
          </w:tcPr>
          <w:p w:rsidR="001F1309" w:rsidRPr="001F1309" w:rsidRDefault="001F1309" w:rsidP="001F1309">
            <w:pPr>
              <w:pStyle w:val="SCCLsocParty"/>
              <w:jc w:val="both"/>
              <w:rPr>
                <w:b/>
                <w:sz w:val="20"/>
                <w:szCs w:val="20"/>
                <w:lang w:val="en-CA"/>
              </w:rPr>
            </w:pPr>
            <w:r w:rsidRPr="001F1309">
              <w:rPr>
                <w:b/>
                <w:sz w:val="20"/>
                <w:szCs w:val="20"/>
                <w:lang w:val="en-CA"/>
              </w:rPr>
              <w:t>Gilles Patenaude v. City of Longueuil, Attorney General of Quebec</w:t>
            </w:r>
          </w:p>
          <w:p w:rsidR="001F1309" w:rsidRPr="001F1309" w:rsidRDefault="001F1309" w:rsidP="001F1309">
            <w:pPr>
              <w:jc w:val="both"/>
              <w:rPr>
                <w:sz w:val="20"/>
                <w:lang w:val="en-CA"/>
              </w:rPr>
            </w:pPr>
            <w:r w:rsidRPr="001F1309">
              <w:rPr>
                <w:sz w:val="20"/>
                <w:lang w:val="en-CA"/>
              </w:rPr>
              <w:t>(Que.) (Criminal) (By Leave)</w:t>
            </w:r>
          </w:p>
        </w:tc>
      </w:tr>
      <w:tr w:rsidR="001F1309" w:rsidRPr="001F1309" w:rsidTr="00C66AD2">
        <w:tc>
          <w:tcPr>
            <w:tcW w:w="5000" w:type="pct"/>
            <w:gridSpan w:val="4"/>
          </w:tcPr>
          <w:p w:rsidR="001F1309" w:rsidRPr="001F1309" w:rsidRDefault="001F1309" w:rsidP="001F1309">
            <w:pPr>
              <w:ind w:right="300"/>
              <w:jc w:val="both"/>
              <w:rPr>
                <w:iCs/>
                <w:color w:val="000000"/>
                <w:sz w:val="20"/>
                <w:lang w:val="en-CA"/>
              </w:rPr>
            </w:pPr>
            <w:r w:rsidRPr="001F1309">
              <w:rPr>
                <w:sz w:val="20"/>
                <w:lang w:val="en-CA"/>
              </w:rPr>
              <w:t>Criminal law – Appeal – Leave to appeal – Whether applicant raising issue of law – Whether issue is of public importance.</w:t>
            </w:r>
          </w:p>
          <w:p w:rsidR="001F1309" w:rsidRPr="001F1309" w:rsidRDefault="001F1309" w:rsidP="001F1309">
            <w:pPr>
              <w:ind w:right="300"/>
              <w:jc w:val="both"/>
              <w:rPr>
                <w:iCs/>
                <w:color w:val="000000"/>
                <w:sz w:val="20"/>
                <w:lang w:val="en-CA"/>
              </w:rPr>
            </w:pPr>
          </w:p>
          <w:p w:rsidR="001F1309" w:rsidRPr="001F1309" w:rsidRDefault="001F1309" w:rsidP="001F1309">
            <w:pPr>
              <w:ind w:right="300"/>
              <w:jc w:val="both"/>
              <w:rPr>
                <w:color w:val="000000"/>
                <w:sz w:val="20"/>
                <w:lang w:val="en-CA"/>
              </w:rPr>
            </w:pPr>
            <w:r w:rsidRPr="001F1309">
              <w:rPr>
                <w:iCs/>
                <w:color w:val="000000"/>
                <w:sz w:val="20"/>
                <w:lang w:val="en-CA"/>
              </w:rPr>
              <w:t xml:space="preserve">Mr. Patenaude admitted that he had committed the offence in s. 310 of the </w:t>
            </w:r>
            <w:r w:rsidRPr="001F1309">
              <w:rPr>
                <w:i/>
                <w:iCs/>
                <w:color w:val="000000"/>
                <w:sz w:val="20"/>
                <w:lang w:val="en-CA"/>
              </w:rPr>
              <w:t>Highway Safety Code</w:t>
            </w:r>
            <w:r w:rsidRPr="001F1309">
              <w:rPr>
                <w:iCs/>
                <w:color w:val="000000"/>
                <w:sz w:val="20"/>
                <w:lang w:val="en-CA"/>
              </w:rPr>
              <w:t xml:space="preserve"> but argued that he had a constitutional defence to raise. He alleged that s. 310 of the </w:t>
            </w:r>
            <w:r w:rsidRPr="001F1309">
              <w:rPr>
                <w:i/>
                <w:iCs/>
                <w:color w:val="000000"/>
                <w:sz w:val="20"/>
                <w:lang w:val="en-CA"/>
              </w:rPr>
              <w:t>Highway Safety Code</w:t>
            </w:r>
            <w:r w:rsidRPr="001F1309">
              <w:rPr>
                <w:iCs/>
                <w:color w:val="000000"/>
                <w:sz w:val="20"/>
                <w:lang w:val="en-CA"/>
              </w:rPr>
              <w:t xml:space="preserve"> was contrary to s. 15.1 of the </w:t>
            </w:r>
            <w:r w:rsidRPr="001F1309">
              <w:rPr>
                <w:i/>
                <w:iCs/>
                <w:color w:val="000000"/>
                <w:sz w:val="20"/>
                <w:lang w:val="en-CA"/>
              </w:rPr>
              <w:t>Canadian Charter</w:t>
            </w:r>
            <w:r w:rsidRPr="001F1309">
              <w:rPr>
                <w:iCs/>
                <w:color w:val="000000"/>
                <w:sz w:val="20"/>
                <w:lang w:val="en-CA"/>
              </w:rPr>
              <w:t>. The Municipal Court rejected Mr. Patenaude’s defence. The Superior Court, which was of the opinion that the Municipal Court judge had been right to do so, found that the appeal had no reasonable chance of success and allowed the motion to dismiss the appeal. The Court of Appeal dismissed the motion for leave to appeal.</w:t>
            </w:r>
            <w:r w:rsidRPr="001F1309">
              <w:rPr>
                <w:sz w:val="20"/>
                <w:lang w:val="en-CA"/>
              </w:rPr>
              <w:t xml:space="preserve"> </w:t>
            </w:r>
          </w:p>
        </w:tc>
      </w:tr>
      <w:tr w:rsidR="001F1309" w:rsidRPr="001F1309" w:rsidTr="00C66AD2">
        <w:tc>
          <w:tcPr>
            <w:tcW w:w="5000" w:type="pct"/>
            <w:gridSpan w:val="4"/>
          </w:tcPr>
          <w:p w:rsidR="001F1309" w:rsidRPr="001F1309" w:rsidRDefault="001F1309" w:rsidP="001F1309">
            <w:pPr>
              <w:jc w:val="both"/>
              <w:rPr>
                <w:sz w:val="20"/>
                <w:lang w:val="en-CA"/>
              </w:rPr>
            </w:pPr>
          </w:p>
        </w:tc>
      </w:tr>
      <w:tr w:rsidR="001F1309" w:rsidRPr="001F1309" w:rsidTr="00C66AD2">
        <w:tc>
          <w:tcPr>
            <w:tcW w:w="2427" w:type="pct"/>
            <w:gridSpan w:val="2"/>
          </w:tcPr>
          <w:p w:rsidR="001F1309" w:rsidRPr="001F1309" w:rsidRDefault="001F1309" w:rsidP="001F1309">
            <w:pPr>
              <w:jc w:val="both"/>
              <w:rPr>
                <w:sz w:val="20"/>
                <w:lang w:val="en-CA"/>
              </w:rPr>
            </w:pPr>
            <w:r w:rsidRPr="001F1309">
              <w:rPr>
                <w:sz w:val="20"/>
                <w:lang w:val="en-CA"/>
              </w:rPr>
              <w:t>April 22, 2015</w:t>
            </w:r>
          </w:p>
          <w:p w:rsidR="001F1309" w:rsidRPr="001F1309" w:rsidRDefault="001F1309" w:rsidP="001F1309">
            <w:pPr>
              <w:jc w:val="both"/>
              <w:rPr>
                <w:sz w:val="20"/>
                <w:lang w:val="en-CA"/>
              </w:rPr>
            </w:pPr>
            <w:r w:rsidRPr="001F1309">
              <w:rPr>
                <w:sz w:val="20"/>
                <w:lang w:val="en-CA"/>
              </w:rPr>
              <w:t>Municipal Court of Longueuil</w:t>
            </w:r>
          </w:p>
          <w:p w:rsidR="001F1309" w:rsidRPr="001F1309" w:rsidRDefault="001F1309" w:rsidP="001F1309">
            <w:pPr>
              <w:jc w:val="both"/>
              <w:rPr>
                <w:sz w:val="20"/>
                <w:lang w:val="en-CA"/>
              </w:rPr>
            </w:pPr>
            <w:r w:rsidRPr="001F1309">
              <w:rPr>
                <w:sz w:val="20"/>
                <w:lang w:val="en-CA"/>
              </w:rPr>
              <w:t>(Judge Themens)</w:t>
            </w:r>
          </w:p>
          <w:p w:rsidR="001F1309" w:rsidRPr="001F1309" w:rsidRDefault="001F1309" w:rsidP="001F1309">
            <w:pPr>
              <w:jc w:val="both"/>
              <w:rPr>
                <w:sz w:val="20"/>
                <w:lang w:val="en-CA"/>
              </w:rPr>
            </w:pPr>
          </w:p>
        </w:tc>
        <w:tc>
          <w:tcPr>
            <w:tcW w:w="243" w:type="pct"/>
          </w:tcPr>
          <w:p w:rsidR="001F1309" w:rsidRPr="001F1309" w:rsidRDefault="001F1309" w:rsidP="001F1309">
            <w:pPr>
              <w:jc w:val="both"/>
              <w:rPr>
                <w:sz w:val="20"/>
                <w:lang w:val="en-CA"/>
              </w:rPr>
            </w:pPr>
          </w:p>
        </w:tc>
        <w:tc>
          <w:tcPr>
            <w:tcW w:w="2330" w:type="pct"/>
          </w:tcPr>
          <w:p w:rsidR="001F1309" w:rsidRPr="001F1309" w:rsidRDefault="001F1309" w:rsidP="001F1309">
            <w:pPr>
              <w:jc w:val="both"/>
              <w:rPr>
                <w:sz w:val="20"/>
                <w:lang w:val="en-CA"/>
              </w:rPr>
            </w:pPr>
            <w:r w:rsidRPr="001F1309">
              <w:rPr>
                <w:sz w:val="20"/>
                <w:lang w:val="en-CA"/>
              </w:rPr>
              <w:t xml:space="preserve">Applicant convicted of proceeding straight from traffic lane that required him, through specific signs or signals, to make right turn (s. 310 </w:t>
            </w:r>
            <w:r w:rsidRPr="001F1309">
              <w:rPr>
                <w:i/>
                <w:sz w:val="20"/>
                <w:lang w:val="en-CA"/>
              </w:rPr>
              <w:t>Highway Safety Code</w:t>
            </w:r>
            <w:r w:rsidRPr="001F1309">
              <w:rPr>
                <w:sz w:val="20"/>
                <w:lang w:val="en-CA"/>
              </w:rPr>
              <w:t>)</w:t>
            </w:r>
          </w:p>
          <w:p w:rsidR="001F1309" w:rsidRPr="001F1309" w:rsidRDefault="001F1309" w:rsidP="001F1309">
            <w:pPr>
              <w:jc w:val="both"/>
              <w:rPr>
                <w:sz w:val="20"/>
                <w:lang w:val="en-CA"/>
              </w:rPr>
            </w:pPr>
          </w:p>
        </w:tc>
      </w:tr>
      <w:tr w:rsidR="001F1309" w:rsidRPr="001F1309" w:rsidTr="00C66AD2">
        <w:tc>
          <w:tcPr>
            <w:tcW w:w="2427" w:type="pct"/>
            <w:gridSpan w:val="2"/>
          </w:tcPr>
          <w:p w:rsidR="001F1309" w:rsidRPr="001F1309" w:rsidRDefault="001F1309" w:rsidP="001F1309">
            <w:pPr>
              <w:jc w:val="both"/>
              <w:rPr>
                <w:sz w:val="20"/>
                <w:lang w:val="en-CA"/>
              </w:rPr>
            </w:pPr>
            <w:r w:rsidRPr="001F1309">
              <w:rPr>
                <w:sz w:val="20"/>
                <w:lang w:val="en-CA"/>
              </w:rPr>
              <w:t>June 3, 2015</w:t>
            </w:r>
          </w:p>
          <w:p w:rsidR="001F1309" w:rsidRPr="001F1309" w:rsidRDefault="001F1309" w:rsidP="001F1309">
            <w:pPr>
              <w:jc w:val="both"/>
              <w:rPr>
                <w:sz w:val="20"/>
                <w:lang w:val="en-CA"/>
              </w:rPr>
            </w:pPr>
            <w:r w:rsidRPr="001F1309">
              <w:rPr>
                <w:sz w:val="20"/>
                <w:lang w:val="en-CA"/>
              </w:rPr>
              <w:t>Quebec Superior Court</w:t>
            </w:r>
          </w:p>
          <w:p w:rsidR="001F1309" w:rsidRPr="001F1309" w:rsidRDefault="001F1309" w:rsidP="001F1309">
            <w:pPr>
              <w:jc w:val="both"/>
              <w:rPr>
                <w:sz w:val="20"/>
                <w:lang w:val="en-CA"/>
              </w:rPr>
            </w:pPr>
            <w:r w:rsidRPr="001F1309">
              <w:rPr>
                <w:sz w:val="20"/>
                <w:lang w:val="en-CA"/>
              </w:rPr>
              <w:lastRenderedPageBreak/>
              <w:t>(Di Salvo J.)</w:t>
            </w:r>
          </w:p>
          <w:p w:rsidR="001F1309" w:rsidRPr="001F1309" w:rsidRDefault="001F1309" w:rsidP="001F1309">
            <w:pPr>
              <w:jc w:val="both"/>
              <w:rPr>
                <w:sz w:val="20"/>
                <w:lang w:val="en-CA"/>
              </w:rPr>
            </w:pPr>
          </w:p>
        </w:tc>
        <w:tc>
          <w:tcPr>
            <w:tcW w:w="243" w:type="pct"/>
          </w:tcPr>
          <w:p w:rsidR="001F1309" w:rsidRPr="001F1309" w:rsidRDefault="001F1309" w:rsidP="001F1309">
            <w:pPr>
              <w:jc w:val="both"/>
              <w:rPr>
                <w:sz w:val="20"/>
                <w:lang w:val="en-CA"/>
              </w:rPr>
            </w:pPr>
          </w:p>
        </w:tc>
        <w:tc>
          <w:tcPr>
            <w:tcW w:w="2330" w:type="pct"/>
          </w:tcPr>
          <w:p w:rsidR="001F1309" w:rsidRPr="001F1309" w:rsidRDefault="001F1309" w:rsidP="001F1309">
            <w:pPr>
              <w:jc w:val="both"/>
              <w:rPr>
                <w:sz w:val="20"/>
                <w:lang w:val="en-CA"/>
              </w:rPr>
            </w:pPr>
            <w:r w:rsidRPr="001F1309">
              <w:rPr>
                <w:sz w:val="20"/>
                <w:lang w:val="en-CA"/>
              </w:rPr>
              <w:t>Motion to dismiss appeal allowed</w:t>
            </w:r>
          </w:p>
          <w:p w:rsidR="001F1309" w:rsidRPr="001F1309" w:rsidRDefault="001F1309" w:rsidP="001F1309">
            <w:pPr>
              <w:jc w:val="both"/>
              <w:rPr>
                <w:sz w:val="20"/>
                <w:lang w:val="en-CA"/>
              </w:rPr>
            </w:pPr>
          </w:p>
        </w:tc>
      </w:tr>
      <w:tr w:rsidR="001F1309" w:rsidRPr="001F1309" w:rsidTr="00C66AD2">
        <w:tc>
          <w:tcPr>
            <w:tcW w:w="2427" w:type="pct"/>
            <w:gridSpan w:val="2"/>
          </w:tcPr>
          <w:p w:rsidR="001F1309" w:rsidRPr="001F1309" w:rsidRDefault="001F1309" w:rsidP="001F1309">
            <w:pPr>
              <w:jc w:val="both"/>
              <w:rPr>
                <w:sz w:val="20"/>
                <w:lang w:val="en-CA"/>
              </w:rPr>
            </w:pPr>
            <w:r w:rsidRPr="001F1309">
              <w:rPr>
                <w:sz w:val="20"/>
                <w:lang w:val="en-CA"/>
              </w:rPr>
              <w:lastRenderedPageBreak/>
              <w:t>August 19, 2015</w:t>
            </w:r>
          </w:p>
          <w:p w:rsidR="001F1309" w:rsidRPr="001F1309" w:rsidRDefault="001F1309" w:rsidP="001F1309">
            <w:pPr>
              <w:jc w:val="both"/>
              <w:rPr>
                <w:sz w:val="20"/>
                <w:lang w:val="en-CA"/>
              </w:rPr>
            </w:pPr>
            <w:r w:rsidRPr="001F1309">
              <w:rPr>
                <w:sz w:val="20"/>
                <w:lang w:val="en-CA"/>
              </w:rPr>
              <w:t>Quebec Court of Appeal (Montréal)</w:t>
            </w:r>
          </w:p>
          <w:p w:rsidR="001F1309" w:rsidRPr="001F1309" w:rsidRDefault="001F1309" w:rsidP="001F1309">
            <w:pPr>
              <w:jc w:val="both"/>
              <w:rPr>
                <w:sz w:val="20"/>
                <w:lang w:val="en-CA"/>
              </w:rPr>
            </w:pPr>
            <w:r w:rsidRPr="001F1309">
              <w:rPr>
                <w:sz w:val="20"/>
                <w:lang w:val="en-CA"/>
              </w:rPr>
              <w:t>(St-Pierre J.A.)</w:t>
            </w:r>
          </w:p>
          <w:p w:rsidR="001F1309" w:rsidRPr="001F1309" w:rsidRDefault="001F1309" w:rsidP="001F1309">
            <w:pPr>
              <w:jc w:val="both"/>
              <w:rPr>
                <w:sz w:val="20"/>
                <w:lang w:val="en-CA"/>
              </w:rPr>
            </w:pPr>
            <w:r w:rsidRPr="001F1309">
              <w:rPr>
                <w:sz w:val="20"/>
                <w:lang w:val="en-CA"/>
              </w:rPr>
              <w:t xml:space="preserve">Neutral citation: </w:t>
            </w:r>
            <w:r w:rsidRPr="001F1309">
              <w:rPr>
                <w:color w:val="000000"/>
                <w:sz w:val="20"/>
                <w:lang w:val="en-CA"/>
              </w:rPr>
              <w:t>2015 QCCA 1358</w:t>
            </w:r>
          </w:p>
          <w:p w:rsidR="001F1309" w:rsidRPr="001F1309" w:rsidRDefault="001F1309" w:rsidP="001F1309">
            <w:pPr>
              <w:jc w:val="both"/>
              <w:rPr>
                <w:sz w:val="20"/>
                <w:lang w:val="en-CA"/>
              </w:rPr>
            </w:pPr>
          </w:p>
        </w:tc>
        <w:tc>
          <w:tcPr>
            <w:tcW w:w="243" w:type="pct"/>
          </w:tcPr>
          <w:p w:rsidR="001F1309" w:rsidRPr="001F1309" w:rsidRDefault="001F1309" w:rsidP="001F1309">
            <w:pPr>
              <w:jc w:val="both"/>
              <w:rPr>
                <w:sz w:val="20"/>
                <w:lang w:val="en-CA"/>
              </w:rPr>
            </w:pPr>
          </w:p>
        </w:tc>
        <w:tc>
          <w:tcPr>
            <w:tcW w:w="2330" w:type="pct"/>
          </w:tcPr>
          <w:p w:rsidR="001F1309" w:rsidRPr="001F1309" w:rsidRDefault="001F1309" w:rsidP="001F1309">
            <w:pPr>
              <w:jc w:val="both"/>
              <w:rPr>
                <w:sz w:val="20"/>
                <w:lang w:val="en-CA"/>
              </w:rPr>
            </w:pPr>
            <w:r w:rsidRPr="001F1309">
              <w:rPr>
                <w:sz w:val="20"/>
                <w:lang w:val="en-CA"/>
              </w:rPr>
              <w:t>Motion for leave to appeal dismissed</w:t>
            </w:r>
          </w:p>
          <w:p w:rsidR="001F1309" w:rsidRPr="001F1309" w:rsidRDefault="001F1309" w:rsidP="001F1309">
            <w:pPr>
              <w:jc w:val="both"/>
              <w:rPr>
                <w:sz w:val="20"/>
                <w:lang w:val="en-CA"/>
              </w:rPr>
            </w:pPr>
          </w:p>
        </w:tc>
      </w:tr>
      <w:tr w:rsidR="001F1309" w:rsidRPr="001F1309" w:rsidTr="00C66AD2">
        <w:tc>
          <w:tcPr>
            <w:tcW w:w="2427" w:type="pct"/>
            <w:gridSpan w:val="2"/>
          </w:tcPr>
          <w:p w:rsidR="001F1309" w:rsidRPr="001F1309" w:rsidRDefault="001F1309" w:rsidP="001F1309">
            <w:pPr>
              <w:jc w:val="both"/>
              <w:rPr>
                <w:sz w:val="20"/>
                <w:lang w:val="en-CA"/>
              </w:rPr>
            </w:pPr>
            <w:r w:rsidRPr="001F1309">
              <w:rPr>
                <w:sz w:val="20"/>
                <w:lang w:val="en-CA"/>
              </w:rPr>
              <w:t>September 1, 2015</w:t>
            </w:r>
          </w:p>
          <w:p w:rsidR="001F1309" w:rsidRPr="001F1309" w:rsidRDefault="001F1309" w:rsidP="001F1309">
            <w:pPr>
              <w:jc w:val="both"/>
              <w:rPr>
                <w:sz w:val="20"/>
                <w:lang w:val="en-CA"/>
              </w:rPr>
            </w:pPr>
            <w:r w:rsidRPr="001F1309">
              <w:rPr>
                <w:sz w:val="20"/>
                <w:lang w:val="en-CA"/>
              </w:rPr>
              <w:t>Supreme Court of Canada</w:t>
            </w:r>
          </w:p>
        </w:tc>
        <w:tc>
          <w:tcPr>
            <w:tcW w:w="243" w:type="pct"/>
          </w:tcPr>
          <w:p w:rsidR="001F1309" w:rsidRPr="001F1309" w:rsidRDefault="001F1309" w:rsidP="001F1309">
            <w:pPr>
              <w:jc w:val="both"/>
              <w:rPr>
                <w:sz w:val="20"/>
                <w:lang w:val="en-CA"/>
              </w:rPr>
            </w:pPr>
          </w:p>
        </w:tc>
        <w:tc>
          <w:tcPr>
            <w:tcW w:w="2330" w:type="pct"/>
          </w:tcPr>
          <w:p w:rsidR="001F1309" w:rsidRPr="001F1309" w:rsidRDefault="001F1309" w:rsidP="001F1309">
            <w:pPr>
              <w:jc w:val="both"/>
              <w:rPr>
                <w:sz w:val="20"/>
                <w:lang w:val="en-CA"/>
              </w:rPr>
            </w:pPr>
            <w:r w:rsidRPr="001F1309">
              <w:rPr>
                <w:sz w:val="20"/>
                <w:lang w:val="en-CA"/>
              </w:rPr>
              <w:t>Application for leave to appeal filed</w:t>
            </w:r>
          </w:p>
          <w:p w:rsidR="001F1309" w:rsidRPr="001F1309" w:rsidRDefault="001F1309" w:rsidP="001F1309">
            <w:pPr>
              <w:jc w:val="both"/>
              <w:rPr>
                <w:sz w:val="20"/>
                <w:lang w:val="en-CA"/>
              </w:rPr>
            </w:pPr>
          </w:p>
        </w:tc>
      </w:tr>
    </w:tbl>
    <w:p w:rsidR="001F1309" w:rsidRDefault="001F1309" w:rsidP="001F1309">
      <w:pPr>
        <w:jc w:val="both"/>
        <w:rPr>
          <w:sz w:val="20"/>
          <w:lang w:val="en-CA"/>
        </w:rPr>
      </w:pPr>
    </w:p>
    <w:p w:rsidR="001F1309" w:rsidRPr="001F1309" w:rsidRDefault="001F1309" w:rsidP="001F130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1309" w:rsidRPr="001F1309" w:rsidTr="00C66AD2">
        <w:tc>
          <w:tcPr>
            <w:tcW w:w="543" w:type="pct"/>
          </w:tcPr>
          <w:p w:rsidR="001F1309" w:rsidRPr="001F1309" w:rsidRDefault="001F1309" w:rsidP="001F1309">
            <w:pPr>
              <w:jc w:val="both"/>
              <w:rPr>
                <w:sz w:val="20"/>
              </w:rPr>
            </w:pPr>
            <w:r w:rsidRPr="001F1309">
              <w:rPr>
                <w:rStyle w:val="SCCFileNumberChar"/>
                <w:sz w:val="20"/>
                <w:szCs w:val="20"/>
              </w:rPr>
              <w:t>36589</w:t>
            </w:r>
          </w:p>
        </w:tc>
        <w:tc>
          <w:tcPr>
            <w:tcW w:w="4457" w:type="pct"/>
            <w:gridSpan w:val="3"/>
          </w:tcPr>
          <w:p w:rsidR="001F1309" w:rsidRPr="001F1309" w:rsidRDefault="001F1309" w:rsidP="001F1309">
            <w:pPr>
              <w:pStyle w:val="SCCLsocParty"/>
              <w:jc w:val="both"/>
              <w:rPr>
                <w:b/>
                <w:sz w:val="20"/>
                <w:szCs w:val="20"/>
              </w:rPr>
            </w:pPr>
            <w:r w:rsidRPr="001F1309">
              <w:rPr>
                <w:b/>
                <w:sz w:val="20"/>
                <w:szCs w:val="20"/>
              </w:rPr>
              <w:t xml:space="preserve">Gilles </w:t>
            </w:r>
            <w:proofErr w:type="spellStart"/>
            <w:r w:rsidRPr="001F1309">
              <w:rPr>
                <w:b/>
                <w:sz w:val="20"/>
                <w:szCs w:val="20"/>
              </w:rPr>
              <w:t>Patenaude</w:t>
            </w:r>
            <w:proofErr w:type="spellEnd"/>
            <w:r w:rsidRPr="001F1309">
              <w:rPr>
                <w:b/>
                <w:sz w:val="20"/>
                <w:szCs w:val="20"/>
              </w:rPr>
              <w:t xml:space="preserve"> c. Ville de Longueuil, Procureure générale du Québec</w:t>
            </w:r>
          </w:p>
          <w:p w:rsidR="001F1309" w:rsidRPr="001F1309" w:rsidRDefault="001F1309" w:rsidP="001F1309">
            <w:pPr>
              <w:jc w:val="both"/>
              <w:rPr>
                <w:sz w:val="20"/>
              </w:rPr>
            </w:pPr>
            <w:r w:rsidRPr="001F1309">
              <w:rPr>
                <w:sz w:val="20"/>
              </w:rPr>
              <w:t>(Qc) (</w:t>
            </w:r>
            <w:proofErr w:type="spellStart"/>
            <w:r w:rsidRPr="001F1309">
              <w:rPr>
                <w:sz w:val="20"/>
              </w:rPr>
              <w:t>Criminelle</w:t>
            </w:r>
            <w:proofErr w:type="spellEnd"/>
            <w:r w:rsidRPr="001F1309">
              <w:rPr>
                <w:sz w:val="20"/>
              </w:rPr>
              <w:t>) (</w:t>
            </w:r>
            <w:proofErr w:type="spellStart"/>
            <w:r w:rsidRPr="001F1309">
              <w:rPr>
                <w:sz w:val="20"/>
              </w:rPr>
              <w:t>Autorisation</w:t>
            </w:r>
            <w:proofErr w:type="spellEnd"/>
            <w:r w:rsidRPr="001F1309">
              <w:rPr>
                <w:sz w:val="20"/>
              </w:rPr>
              <w:t>)</w:t>
            </w:r>
          </w:p>
        </w:tc>
      </w:tr>
      <w:tr w:rsidR="001F1309" w:rsidRPr="00C63137" w:rsidTr="00C66AD2">
        <w:tc>
          <w:tcPr>
            <w:tcW w:w="5000" w:type="pct"/>
            <w:gridSpan w:val="4"/>
          </w:tcPr>
          <w:p w:rsidR="001F1309" w:rsidRPr="001F1309" w:rsidRDefault="001F1309" w:rsidP="001F1309">
            <w:pPr>
              <w:ind w:right="300"/>
              <w:jc w:val="both"/>
              <w:rPr>
                <w:iCs/>
                <w:color w:val="000000"/>
                <w:sz w:val="20"/>
                <w:lang w:val="fr-FR"/>
              </w:rPr>
            </w:pPr>
            <w:r w:rsidRPr="001F1309">
              <w:rPr>
                <w:sz w:val="20"/>
                <w:lang w:val="fr-CA"/>
              </w:rPr>
              <w:t>Droit criminel – Appel – Permission d’appeler – Le demandeur soulève-t-il une question juridique? – Cette question est-elle d’importance pour le public?</w:t>
            </w:r>
          </w:p>
          <w:p w:rsidR="001F1309" w:rsidRPr="001F1309" w:rsidRDefault="001F1309" w:rsidP="001F1309">
            <w:pPr>
              <w:ind w:right="300"/>
              <w:jc w:val="both"/>
              <w:rPr>
                <w:iCs/>
                <w:color w:val="000000"/>
                <w:sz w:val="20"/>
                <w:lang w:val="fr-FR"/>
              </w:rPr>
            </w:pPr>
          </w:p>
          <w:p w:rsidR="001F1309" w:rsidRPr="001F1309" w:rsidRDefault="001F1309" w:rsidP="001F1309">
            <w:pPr>
              <w:ind w:right="300"/>
              <w:jc w:val="both"/>
              <w:rPr>
                <w:color w:val="000000"/>
                <w:sz w:val="20"/>
                <w:lang w:val="fr-FR"/>
              </w:rPr>
            </w:pPr>
            <w:r w:rsidRPr="001F1309">
              <w:rPr>
                <w:iCs/>
                <w:color w:val="000000"/>
                <w:sz w:val="20"/>
                <w:lang w:val="fr-FR"/>
              </w:rPr>
              <w:t xml:space="preserve">Monsieur </w:t>
            </w:r>
            <w:proofErr w:type="spellStart"/>
            <w:r w:rsidRPr="001F1309">
              <w:rPr>
                <w:iCs/>
                <w:color w:val="000000"/>
                <w:sz w:val="20"/>
                <w:lang w:val="fr-FR"/>
              </w:rPr>
              <w:t>Patenaude</w:t>
            </w:r>
            <w:proofErr w:type="spellEnd"/>
            <w:r w:rsidRPr="001F1309">
              <w:rPr>
                <w:iCs/>
                <w:color w:val="000000"/>
                <w:sz w:val="20"/>
                <w:lang w:val="fr-FR"/>
              </w:rPr>
              <w:t xml:space="preserve"> a reconnu avoir commis l’infraction à l’art. 310 du </w:t>
            </w:r>
            <w:r w:rsidRPr="001F1309">
              <w:rPr>
                <w:i/>
                <w:iCs/>
                <w:color w:val="000000"/>
                <w:sz w:val="20"/>
                <w:lang w:val="fr-FR"/>
              </w:rPr>
              <w:t>Code de la sécurité routière</w:t>
            </w:r>
            <w:r w:rsidRPr="001F1309">
              <w:rPr>
                <w:iCs/>
                <w:color w:val="000000"/>
                <w:sz w:val="20"/>
                <w:lang w:val="fr-FR"/>
              </w:rPr>
              <w:t xml:space="preserve">, mais a soutenu avoir une défense constitutionnelle à faire valoir. En effet, </w:t>
            </w:r>
            <w:proofErr w:type="gramStart"/>
            <w:r w:rsidRPr="001F1309">
              <w:rPr>
                <w:iCs/>
                <w:color w:val="000000"/>
                <w:sz w:val="20"/>
                <w:lang w:val="fr-FR"/>
              </w:rPr>
              <w:t>il a</w:t>
            </w:r>
            <w:proofErr w:type="gramEnd"/>
            <w:r w:rsidRPr="001F1309">
              <w:rPr>
                <w:iCs/>
                <w:color w:val="000000"/>
                <w:sz w:val="20"/>
                <w:lang w:val="fr-FR"/>
              </w:rPr>
              <w:t xml:space="preserve"> allégué que l’art. 310 du </w:t>
            </w:r>
            <w:r w:rsidRPr="001F1309">
              <w:rPr>
                <w:i/>
                <w:iCs/>
                <w:color w:val="000000"/>
                <w:sz w:val="20"/>
                <w:lang w:val="fr-FR"/>
              </w:rPr>
              <w:t>Code de la sécurité routière</w:t>
            </w:r>
            <w:r w:rsidRPr="001F1309">
              <w:rPr>
                <w:iCs/>
                <w:color w:val="000000"/>
                <w:sz w:val="20"/>
                <w:lang w:val="fr-FR"/>
              </w:rPr>
              <w:t xml:space="preserve"> contrevient à l’art. 15.1 de la </w:t>
            </w:r>
            <w:r w:rsidRPr="001F1309">
              <w:rPr>
                <w:i/>
                <w:iCs/>
                <w:color w:val="000000"/>
                <w:sz w:val="20"/>
                <w:lang w:val="fr-FR"/>
              </w:rPr>
              <w:t>Charte canadienne</w:t>
            </w:r>
            <w:r w:rsidRPr="001F1309">
              <w:rPr>
                <w:iCs/>
                <w:color w:val="000000"/>
                <w:sz w:val="20"/>
                <w:lang w:val="fr-FR"/>
              </w:rPr>
              <w:t>. La Cour municipale n’a pas retenu le moyen de défense invoqué par M. </w:t>
            </w:r>
            <w:proofErr w:type="spellStart"/>
            <w:r w:rsidRPr="001F1309">
              <w:rPr>
                <w:iCs/>
                <w:color w:val="000000"/>
                <w:sz w:val="20"/>
                <w:lang w:val="fr-FR"/>
              </w:rPr>
              <w:t>Patenaude</w:t>
            </w:r>
            <w:proofErr w:type="spellEnd"/>
            <w:r w:rsidRPr="001F1309">
              <w:rPr>
                <w:iCs/>
                <w:color w:val="000000"/>
                <w:sz w:val="20"/>
                <w:lang w:val="fr-FR"/>
              </w:rPr>
              <w:t>. D’avis que le juge de la Cour municipale avait eu raison de ce faire, la Cour supérieure a conclu que l’appel n’avait aucune chance de succès et elle a accueilli la requête en rejet d’appel. La Cour d’appel a rejeté la requête pour permission d’appeler.</w:t>
            </w:r>
            <w:r w:rsidRPr="001F1309">
              <w:rPr>
                <w:sz w:val="20"/>
                <w:lang w:val="fr-CA"/>
              </w:rPr>
              <w:t xml:space="preserve"> </w:t>
            </w:r>
          </w:p>
        </w:tc>
      </w:tr>
      <w:tr w:rsidR="001F1309" w:rsidRPr="00C63137" w:rsidTr="00C66AD2">
        <w:tc>
          <w:tcPr>
            <w:tcW w:w="5000" w:type="pct"/>
            <w:gridSpan w:val="4"/>
          </w:tcPr>
          <w:p w:rsidR="001F1309" w:rsidRPr="001F1309" w:rsidRDefault="001F1309" w:rsidP="001F1309">
            <w:pPr>
              <w:jc w:val="both"/>
              <w:rPr>
                <w:sz w:val="20"/>
                <w:lang w:val="fr-CA"/>
              </w:rPr>
            </w:pPr>
          </w:p>
        </w:tc>
      </w:tr>
      <w:tr w:rsidR="001F1309" w:rsidRPr="00C63137" w:rsidTr="00C66AD2">
        <w:tc>
          <w:tcPr>
            <w:tcW w:w="2427" w:type="pct"/>
            <w:gridSpan w:val="2"/>
          </w:tcPr>
          <w:p w:rsidR="001F1309" w:rsidRPr="001F1309" w:rsidRDefault="001F1309" w:rsidP="001F1309">
            <w:pPr>
              <w:jc w:val="both"/>
              <w:rPr>
                <w:sz w:val="20"/>
                <w:lang w:val="fr-CA"/>
              </w:rPr>
            </w:pPr>
            <w:r w:rsidRPr="001F1309">
              <w:rPr>
                <w:sz w:val="20"/>
                <w:lang w:val="fr-CA"/>
              </w:rPr>
              <w:t>Le 22 avril 2015</w:t>
            </w:r>
          </w:p>
          <w:p w:rsidR="001F1309" w:rsidRPr="001F1309" w:rsidRDefault="001F1309" w:rsidP="001F1309">
            <w:pPr>
              <w:jc w:val="both"/>
              <w:rPr>
                <w:sz w:val="20"/>
                <w:lang w:val="fr-CA"/>
              </w:rPr>
            </w:pPr>
            <w:r w:rsidRPr="001F1309">
              <w:rPr>
                <w:sz w:val="20"/>
                <w:lang w:val="fr-CA"/>
              </w:rPr>
              <w:t>Cour municipale de Longueuil</w:t>
            </w:r>
          </w:p>
          <w:p w:rsidR="001F1309" w:rsidRPr="001F1309" w:rsidRDefault="001F1309" w:rsidP="001F1309">
            <w:pPr>
              <w:jc w:val="both"/>
              <w:rPr>
                <w:sz w:val="20"/>
              </w:rPr>
            </w:pPr>
            <w:r w:rsidRPr="001F1309">
              <w:rPr>
                <w:sz w:val="20"/>
              </w:rPr>
              <w:t xml:space="preserve">(Le </w:t>
            </w:r>
            <w:proofErr w:type="spellStart"/>
            <w:r w:rsidRPr="001F1309">
              <w:rPr>
                <w:sz w:val="20"/>
              </w:rPr>
              <w:t>juge</w:t>
            </w:r>
            <w:proofErr w:type="spellEnd"/>
            <w:r w:rsidRPr="001F1309">
              <w:rPr>
                <w:sz w:val="20"/>
              </w:rPr>
              <w:t xml:space="preserve"> </w:t>
            </w:r>
            <w:proofErr w:type="spellStart"/>
            <w:r w:rsidRPr="001F1309">
              <w:rPr>
                <w:sz w:val="20"/>
              </w:rPr>
              <w:t>Themens</w:t>
            </w:r>
            <w:proofErr w:type="spellEnd"/>
            <w:r w:rsidRPr="001F1309">
              <w:rPr>
                <w:sz w:val="20"/>
              </w:rPr>
              <w:t>)</w:t>
            </w:r>
          </w:p>
          <w:p w:rsidR="001F1309" w:rsidRPr="001F1309" w:rsidRDefault="001F1309" w:rsidP="001F1309">
            <w:pPr>
              <w:jc w:val="both"/>
              <w:rPr>
                <w:sz w:val="20"/>
              </w:rPr>
            </w:pPr>
          </w:p>
        </w:tc>
        <w:tc>
          <w:tcPr>
            <w:tcW w:w="243" w:type="pct"/>
          </w:tcPr>
          <w:p w:rsidR="001F1309" w:rsidRPr="001F1309" w:rsidRDefault="001F1309" w:rsidP="001F1309">
            <w:pPr>
              <w:jc w:val="both"/>
              <w:rPr>
                <w:sz w:val="20"/>
                <w:lang w:val="fr-FR"/>
              </w:rPr>
            </w:pPr>
          </w:p>
        </w:tc>
        <w:tc>
          <w:tcPr>
            <w:tcW w:w="2330" w:type="pct"/>
          </w:tcPr>
          <w:p w:rsidR="001F1309" w:rsidRPr="001F1309" w:rsidRDefault="001F1309" w:rsidP="001F1309">
            <w:pPr>
              <w:jc w:val="both"/>
              <w:rPr>
                <w:sz w:val="20"/>
                <w:lang w:val="fr-CA"/>
              </w:rPr>
            </w:pPr>
            <w:r w:rsidRPr="001F1309">
              <w:rPr>
                <w:sz w:val="20"/>
                <w:lang w:val="fr-CA"/>
              </w:rPr>
              <w:t xml:space="preserve">Déclaration de culpabilité : Demandeur coupable d’avoir continué tout droit depuis une voie de circulation qui l’obligeait, par signalisation spécifique, à effectuer un virage à droite (art. 310 </w:t>
            </w:r>
            <w:r w:rsidRPr="001F1309">
              <w:rPr>
                <w:i/>
                <w:sz w:val="20"/>
                <w:lang w:val="fr-CA"/>
              </w:rPr>
              <w:t>Code de la sécurité routière</w:t>
            </w:r>
            <w:r w:rsidRPr="001F1309">
              <w:rPr>
                <w:sz w:val="20"/>
                <w:lang w:val="fr-CA"/>
              </w:rPr>
              <w:t>)</w:t>
            </w:r>
          </w:p>
          <w:p w:rsidR="001F1309" w:rsidRPr="001F1309" w:rsidRDefault="001F1309" w:rsidP="001F1309">
            <w:pPr>
              <w:jc w:val="both"/>
              <w:rPr>
                <w:sz w:val="20"/>
                <w:lang w:val="fr-CA"/>
              </w:rPr>
            </w:pPr>
          </w:p>
        </w:tc>
      </w:tr>
      <w:tr w:rsidR="001F1309" w:rsidRPr="001F1309" w:rsidTr="00C66AD2">
        <w:tc>
          <w:tcPr>
            <w:tcW w:w="2427" w:type="pct"/>
            <w:gridSpan w:val="2"/>
          </w:tcPr>
          <w:p w:rsidR="001F1309" w:rsidRPr="001F1309" w:rsidRDefault="001F1309" w:rsidP="001F1309">
            <w:pPr>
              <w:jc w:val="both"/>
              <w:rPr>
                <w:sz w:val="20"/>
                <w:lang w:val="fr-CA"/>
              </w:rPr>
            </w:pPr>
            <w:r w:rsidRPr="001F1309">
              <w:rPr>
                <w:sz w:val="20"/>
                <w:lang w:val="fr-CA"/>
              </w:rPr>
              <w:t>Le 3 juin 2015</w:t>
            </w:r>
          </w:p>
          <w:p w:rsidR="001F1309" w:rsidRPr="001F1309" w:rsidRDefault="001F1309" w:rsidP="001F1309">
            <w:pPr>
              <w:jc w:val="both"/>
              <w:rPr>
                <w:sz w:val="20"/>
                <w:lang w:val="fr-CA"/>
              </w:rPr>
            </w:pPr>
            <w:r w:rsidRPr="001F1309">
              <w:rPr>
                <w:sz w:val="20"/>
                <w:lang w:val="fr-CA"/>
              </w:rPr>
              <w:t>Cour supérieure du Québec</w:t>
            </w:r>
          </w:p>
          <w:p w:rsidR="001F1309" w:rsidRPr="001F1309" w:rsidRDefault="001F1309" w:rsidP="001F1309">
            <w:pPr>
              <w:jc w:val="both"/>
              <w:rPr>
                <w:sz w:val="20"/>
              </w:rPr>
            </w:pPr>
            <w:r w:rsidRPr="001F1309">
              <w:rPr>
                <w:sz w:val="20"/>
              </w:rPr>
              <w:t xml:space="preserve">(La </w:t>
            </w:r>
            <w:proofErr w:type="spellStart"/>
            <w:r w:rsidRPr="001F1309">
              <w:rPr>
                <w:sz w:val="20"/>
              </w:rPr>
              <w:t>juge</w:t>
            </w:r>
            <w:proofErr w:type="spellEnd"/>
            <w:r w:rsidRPr="001F1309">
              <w:rPr>
                <w:sz w:val="20"/>
              </w:rPr>
              <w:t xml:space="preserve"> Di Salvo)</w:t>
            </w:r>
          </w:p>
          <w:p w:rsidR="001F1309" w:rsidRPr="001F1309" w:rsidRDefault="001F1309" w:rsidP="001F1309">
            <w:pPr>
              <w:jc w:val="both"/>
              <w:rPr>
                <w:sz w:val="20"/>
                <w:lang w:val="fr-FR"/>
              </w:rPr>
            </w:pPr>
          </w:p>
        </w:tc>
        <w:tc>
          <w:tcPr>
            <w:tcW w:w="243" w:type="pct"/>
          </w:tcPr>
          <w:p w:rsidR="001F1309" w:rsidRPr="001F1309" w:rsidRDefault="001F1309" w:rsidP="001F1309">
            <w:pPr>
              <w:jc w:val="both"/>
              <w:rPr>
                <w:sz w:val="20"/>
                <w:lang w:val="fr-FR"/>
              </w:rPr>
            </w:pPr>
          </w:p>
        </w:tc>
        <w:tc>
          <w:tcPr>
            <w:tcW w:w="2330" w:type="pct"/>
          </w:tcPr>
          <w:p w:rsidR="001F1309" w:rsidRPr="001F1309" w:rsidRDefault="001F1309" w:rsidP="001F1309">
            <w:pPr>
              <w:jc w:val="both"/>
              <w:rPr>
                <w:sz w:val="20"/>
              </w:rPr>
            </w:pPr>
            <w:r w:rsidRPr="001F1309">
              <w:rPr>
                <w:sz w:val="20"/>
              </w:rPr>
              <w:t>Requête en rejet d’appel accordée</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lang w:val="fr-CA"/>
              </w:rPr>
            </w:pPr>
            <w:r w:rsidRPr="001F1309">
              <w:rPr>
                <w:sz w:val="20"/>
                <w:lang w:val="fr-CA"/>
              </w:rPr>
              <w:t>Le 19 août 2015</w:t>
            </w:r>
          </w:p>
          <w:p w:rsidR="001F1309" w:rsidRPr="001F1309" w:rsidRDefault="001F1309" w:rsidP="001F1309">
            <w:pPr>
              <w:jc w:val="both"/>
              <w:rPr>
                <w:sz w:val="20"/>
                <w:lang w:val="fr-CA"/>
              </w:rPr>
            </w:pPr>
            <w:r w:rsidRPr="001F1309">
              <w:rPr>
                <w:sz w:val="20"/>
                <w:lang w:val="fr-CA"/>
              </w:rPr>
              <w:t>Cour d’appel du Québec (Montréal)</w:t>
            </w:r>
          </w:p>
          <w:p w:rsidR="001F1309" w:rsidRPr="001F1309" w:rsidRDefault="001F1309" w:rsidP="001F1309">
            <w:pPr>
              <w:jc w:val="both"/>
              <w:rPr>
                <w:sz w:val="20"/>
                <w:lang w:val="fr-CA"/>
              </w:rPr>
            </w:pPr>
            <w:r w:rsidRPr="001F1309">
              <w:rPr>
                <w:sz w:val="20"/>
                <w:lang w:val="fr-CA"/>
              </w:rPr>
              <w:t>(La juge St-Pierre)</w:t>
            </w:r>
          </w:p>
          <w:p w:rsidR="001F1309" w:rsidRPr="001F1309" w:rsidRDefault="001F1309" w:rsidP="001F1309">
            <w:pPr>
              <w:jc w:val="both"/>
              <w:rPr>
                <w:sz w:val="20"/>
                <w:lang w:val="fr-CA"/>
              </w:rPr>
            </w:pPr>
            <w:r w:rsidRPr="001F1309">
              <w:rPr>
                <w:sz w:val="20"/>
                <w:lang w:val="fr-CA"/>
              </w:rPr>
              <w:t xml:space="preserve">Référence neutre : </w:t>
            </w:r>
            <w:r w:rsidRPr="001F1309">
              <w:rPr>
                <w:color w:val="000000"/>
                <w:sz w:val="20"/>
                <w:lang w:val="fr-CA"/>
              </w:rPr>
              <w:t>2015 QCCA 1358</w:t>
            </w:r>
          </w:p>
          <w:p w:rsidR="001F1309" w:rsidRPr="001F1309" w:rsidRDefault="001F1309" w:rsidP="001F1309">
            <w:pPr>
              <w:jc w:val="both"/>
              <w:rPr>
                <w:sz w:val="20"/>
                <w:lang w:val="fr-CA"/>
              </w:rPr>
            </w:pPr>
          </w:p>
        </w:tc>
        <w:tc>
          <w:tcPr>
            <w:tcW w:w="243" w:type="pct"/>
          </w:tcPr>
          <w:p w:rsidR="001F1309" w:rsidRPr="001F1309" w:rsidRDefault="001F1309" w:rsidP="001F1309">
            <w:pPr>
              <w:jc w:val="both"/>
              <w:rPr>
                <w:sz w:val="20"/>
                <w:lang w:val="fr-FR"/>
              </w:rPr>
            </w:pPr>
          </w:p>
        </w:tc>
        <w:tc>
          <w:tcPr>
            <w:tcW w:w="2330" w:type="pct"/>
          </w:tcPr>
          <w:p w:rsidR="001F1309" w:rsidRPr="001F1309" w:rsidRDefault="001F1309" w:rsidP="001F1309">
            <w:pPr>
              <w:jc w:val="both"/>
              <w:rPr>
                <w:sz w:val="20"/>
              </w:rPr>
            </w:pPr>
            <w:r w:rsidRPr="001F1309">
              <w:rPr>
                <w:sz w:val="20"/>
              </w:rPr>
              <w:t>Requête pour permission d’appeler rejetée</w:t>
            </w:r>
          </w:p>
          <w:p w:rsidR="001F1309" w:rsidRPr="001F1309" w:rsidRDefault="001F1309" w:rsidP="001F1309">
            <w:pPr>
              <w:jc w:val="both"/>
              <w:rPr>
                <w:sz w:val="20"/>
              </w:rPr>
            </w:pPr>
          </w:p>
        </w:tc>
      </w:tr>
      <w:tr w:rsidR="001F1309" w:rsidRPr="001F1309" w:rsidTr="00C66AD2">
        <w:tc>
          <w:tcPr>
            <w:tcW w:w="2427" w:type="pct"/>
            <w:gridSpan w:val="2"/>
          </w:tcPr>
          <w:p w:rsidR="001F1309" w:rsidRPr="001F1309" w:rsidRDefault="001F1309" w:rsidP="001F1309">
            <w:pPr>
              <w:jc w:val="both"/>
              <w:rPr>
                <w:sz w:val="20"/>
                <w:lang w:val="fr-CA"/>
              </w:rPr>
            </w:pPr>
            <w:r w:rsidRPr="001F1309">
              <w:rPr>
                <w:sz w:val="20"/>
                <w:lang w:val="fr-CA"/>
              </w:rPr>
              <w:t>Le 1</w:t>
            </w:r>
            <w:r w:rsidRPr="001F1309">
              <w:rPr>
                <w:sz w:val="20"/>
                <w:vertAlign w:val="superscript"/>
                <w:lang w:val="fr-CA"/>
              </w:rPr>
              <w:t>er</w:t>
            </w:r>
            <w:r w:rsidRPr="001F1309">
              <w:rPr>
                <w:sz w:val="20"/>
                <w:lang w:val="fr-CA"/>
              </w:rPr>
              <w:t xml:space="preserve"> septembre 2015</w:t>
            </w:r>
          </w:p>
          <w:p w:rsidR="001F1309" w:rsidRPr="001F1309" w:rsidRDefault="001F1309" w:rsidP="001F1309">
            <w:pPr>
              <w:jc w:val="both"/>
              <w:rPr>
                <w:sz w:val="20"/>
                <w:lang w:val="fr-FR"/>
              </w:rPr>
            </w:pPr>
            <w:r w:rsidRPr="001F1309">
              <w:rPr>
                <w:sz w:val="20"/>
                <w:lang w:val="fr-CA"/>
              </w:rPr>
              <w:t>Cour suprême du Canada</w:t>
            </w:r>
          </w:p>
        </w:tc>
        <w:tc>
          <w:tcPr>
            <w:tcW w:w="243" w:type="pct"/>
          </w:tcPr>
          <w:p w:rsidR="001F1309" w:rsidRPr="001F1309" w:rsidRDefault="001F1309" w:rsidP="001F1309">
            <w:pPr>
              <w:jc w:val="both"/>
              <w:rPr>
                <w:sz w:val="20"/>
                <w:lang w:val="fr-FR"/>
              </w:rPr>
            </w:pPr>
          </w:p>
        </w:tc>
        <w:tc>
          <w:tcPr>
            <w:tcW w:w="2330" w:type="pct"/>
          </w:tcPr>
          <w:p w:rsidR="001F1309" w:rsidRPr="001F1309" w:rsidRDefault="001F1309" w:rsidP="001F1309">
            <w:pPr>
              <w:jc w:val="both"/>
              <w:rPr>
                <w:sz w:val="20"/>
              </w:rPr>
            </w:pPr>
            <w:r w:rsidRPr="001F1309">
              <w:rPr>
                <w:sz w:val="20"/>
              </w:rPr>
              <w:t>Demande d'autorisation d'appel déposée</w:t>
            </w:r>
          </w:p>
          <w:p w:rsidR="001F1309" w:rsidRPr="001F1309" w:rsidRDefault="001F1309" w:rsidP="001F1309">
            <w:pPr>
              <w:jc w:val="both"/>
              <w:rPr>
                <w:sz w:val="20"/>
              </w:rPr>
            </w:pPr>
          </w:p>
        </w:tc>
      </w:tr>
    </w:tbl>
    <w:p w:rsidR="001F1309" w:rsidRPr="001F1309" w:rsidRDefault="001F1309" w:rsidP="001F1309">
      <w:pPr>
        <w:jc w:val="both"/>
        <w:rPr>
          <w:sz w:val="20"/>
        </w:rPr>
      </w:pPr>
    </w:p>
    <w:p w:rsidR="001F1309" w:rsidRPr="00406755" w:rsidRDefault="001F1309" w:rsidP="000B6193">
      <w:pPr>
        <w:jc w:val="both"/>
        <w:rPr>
          <w:sz w:val="20"/>
          <w:lang w:val="fr-CA"/>
        </w:rPr>
      </w:pPr>
    </w:p>
    <w:p w:rsidR="00F70C8A" w:rsidRPr="00406755" w:rsidRDefault="00F70C8A" w:rsidP="009550BB">
      <w:pPr>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w:t>
      </w:r>
      <w:proofErr w:type="spellStart"/>
      <w:r w:rsidRPr="004B4D42">
        <w:t>Cour</w:t>
      </w:r>
      <w:proofErr w:type="spellEnd"/>
      <w:r w:rsidRPr="004B4D42">
        <w:t xml:space="preserve"> </w:t>
      </w:r>
      <w:proofErr w:type="spellStart"/>
      <w:r w:rsidRPr="004B4D42">
        <w:t>suprême</w:t>
      </w:r>
      <w:proofErr w:type="spellEnd"/>
      <w:r w:rsidRPr="004B4D42">
        <w:t xml:space="preserve"> du </w:t>
      </w:r>
      <w:proofErr w:type="gramStart"/>
      <w:r w:rsidRPr="004B4D42">
        <w:t>Canada :</w:t>
      </w:r>
      <w:proofErr w:type="gramEnd"/>
      <w:r w:rsidRPr="004B4D42">
        <w:t xml:space="preserve"> </w:t>
      </w:r>
    </w:p>
    <w:p w:rsidR="00D3344A" w:rsidRPr="004B4D42" w:rsidRDefault="00C66AD2" w:rsidP="00D3344A">
      <w:pPr>
        <w:widowControl w:val="0"/>
        <w:outlineLvl w:val="0"/>
        <w:rPr>
          <w:u w:val="single"/>
        </w:rPr>
      </w:pPr>
      <w:hyperlink r:id="rId65"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D2" w:rsidRDefault="00C66AD2" w:rsidP="0034178A">
      <w:r>
        <w:separator/>
      </w:r>
    </w:p>
  </w:endnote>
  <w:endnote w:type="continuationSeparator" w:id="0">
    <w:p w:rsidR="00C66AD2" w:rsidRDefault="00C66AD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D2" w:rsidRDefault="00C66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D2" w:rsidRPr="00EF33BF" w:rsidRDefault="00C66AD2"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D2" w:rsidRDefault="00C66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D2" w:rsidRDefault="00C66AD2" w:rsidP="0034178A">
      <w:r>
        <w:separator/>
      </w:r>
    </w:p>
  </w:footnote>
  <w:footnote w:type="continuationSeparator" w:id="0">
    <w:p w:rsidR="00C66AD2" w:rsidRDefault="00C66AD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D2" w:rsidRDefault="00C66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D2" w:rsidRDefault="00C66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D2" w:rsidRDefault="00C66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624972"/>
    <w:multiLevelType w:val="hybridMultilevel"/>
    <w:tmpl w:val="24C4CE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5E3244"/>
    <w:multiLevelType w:val="hybridMultilevel"/>
    <w:tmpl w:val="0A9689B0"/>
    <w:lvl w:ilvl="0" w:tplc="C79C3DF2">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300FA"/>
    <w:multiLevelType w:val="hybridMultilevel"/>
    <w:tmpl w:val="F82A16FC"/>
    <w:lvl w:ilvl="0" w:tplc="00143EA0">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21385"/>
    <w:multiLevelType w:val="hybridMultilevel"/>
    <w:tmpl w:val="EDFE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BA3741"/>
    <w:multiLevelType w:val="hybridMultilevel"/>
    <w:tmpl w:val="CFB6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8161A"/>
    <w:multiLevelType w:val="hybridMultilevel"/>
    <w:tmpl w:val="C5968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61BF0"/>
    <w:multiLevelType w:val="hybridMultilevel"/>
    <w:tmpl w:val="2004AFDE"/>
    <w:lvl w:ilvl="0" w:tplc="A81E30C4">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677C8"/>
    <w:multiLevelType w:val="hybridMultilevel"/>
    <w:tmpl w:val="FE00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9"/>
  </w:num>
  <w:num w:numId="2">
    <w:abstractNumId w:val="5"/>
  </w:num>
  <w:num w:numId="3">
    <w:abstractNumId w:val="0"/>
  </w:num>
  <w:num w:numId="4">
    <w:abstractNumId w:val="28"/>
  </w:num>
  <w:num w:numId="5">
    <w:abstractNumId w:val="1"/>
  </w:num>
  <w:num w:numId="6">
    <w:abstractNumId w:val="3"/>
  </w:num>
  <w:num w:numId="7">
    <w:abstractNumId w:val="4"/>
  </w:num>
  <w:num w:numId="8">
    <w:abstractNumId w:val="32"/>
  </w:num>
  <w:num w:numId="9">
    <w:abstractNumId w:val="29"/>
  </w:num>
  <w:num w:numId="10">
    <w:abstractNumId w:val="18"/>
  </w:num>
  <w:num w:numId="11">
    <w:abstractNumId w:val="25"/>
  </w:num>
  <w:num w:numId="12">
    <w:abstractNumId w:val="16"/>
  </w:num>
  <w:num w:numId="13">
    <w:abstractNumId w:val="6"/>
  </w:num>
  <w:num w:numId="14">
    <w:abstractNumId w:val="11"/>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079C5"/>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B8F"/>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60DF"/>
    <w:rsid w:val="001170C6"/>
    <w:rsid w:val="00117137"/>
    <w:rsid w:val="00117AF3"/>
    <w:rsid w:val="001200D6"/>
    <w:rsid w:val="00120360"/>
    <w:rsid w:val="00120CA0"/>
    <w:rsid w:val="0012101A"/>
    <w:rsid w:val="0012202C"/>
    <w:rsid w:val="00122CE1"/>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1309"/>
    <w:rsid w:val="001F27B1"/>
    <w:rsid w:val="001F2F00"/>
    <w:rsid w:val="001F3E3B"/>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408C"/>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D6229"/>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D80"/>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3137"/>
    <w:rsid w:val="00C64192"/>
    <w:rsid w:val="00C66AD2"/>
    <w:rsid w:val="00C67D33"/>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481"/>
    <w:rsid w:val="00EB257B"/>
    <w:rsid w:val="00EB2D88"/>
    <w:rsid w:val="00EB404A"/>
    <w:rsid w:val="00EB5234"/>
    <w:rsid w:val="00EB610E"/>
    <w:rsid w:val="00EB6B4F"/>
    <w:rsid w:val="00EB722E"/>
    <w:rsid w:val="00EC0E72"/>
    <w:rsid w:val="00EC2028"/>
    <w:rsid w:val="00EC2317"/>
    <w:rsid w:val="00EC2990"/>
    <w:rsid w:val="00EC2A4D"/>
    <w:rsid w:val="00EC43F0"/>
    <w:rsid w:val="00EC4BBD"/>
    <w:rsid w:val="00EC4FBB"/>
    <w:rsid w:val="00EC61E5"/>
    <w:rsid w:val="00ED11BA"/>
    <w:rsid w:val="00ED1764"/>
    <w:rsid w:val="00ED200B"/>
    <w:rsid w:val="00ED2520"/>
    <w:rsid w:val="00ED2E12"/>
    <w:rsid w:val="00ED4F03"/>
    <w:rsid w:val="00ED52B2"/>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38C"/>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1F130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1F1309"/>
    <w:rPr>
      <w:rFonts w:ascii="Times New Roman" w:eastAsiaTheme="minorHAnsi" w:hAnsi="Times New Roman"/>
      <w:b/>
      <w:sz w:val="24"/>
      <w:szCs w:val="24"/>
      <w:lang w:val="en-CA"/>
    </w:rPr>
  </w:style>
  <w:style w:type="character" w:customStyle="1" w:styleId="documentstaticurl">
    <w:name w:val="documentstaticurl"/>
    <w:basedOn w:val="DefaultParagraphFont"/>
    <w:rsid w:val="001F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477" TargetMode="External"/><Relationship Id="rId18" Type="http://schemas.openxmlformats.org/officeDocument/2006/relationships/hyperlink" Target="http://www.scc-csc.ca/case-dossier/info/sum-som-eng.aspx?cas=36533" TargetMode="External"/><Relationship Id="rId26" Type="http://schemas.openxmlformats.org/officeDocument/2006/relationships/hyperlink" Target="http://www.canlii.org/fr/qc/qcca/doc/2014/2014qcca2189/2014qcca2189.html" TargetMode="External"/><Relationship Id="rId39" Type="http://schemas.openxmlformats.org/officeDocument/2006/relationships/hyperlink" Target="http://c-doc/L25/01/05/(CanLII),%20%3chttp:/canlii.ca/t/gfq2c%3e%20retrieved%20on%202015-10-27" TargetMode="External"/><Relationship Id="rId21" Type="http://schemas.openxmlformats.org/officeDocument/2006/relationships/hyperlink" Target="http://canlii.ca/t/g836g" TargetMode="External"/><Relationship Id="rId34" Type="http://schemas.openxmlformats.org/officeDocument/2006/relationships/hyperlink" Target="https://www.canlii.org/en/on/onca/doc/2015/2015onca524/2015onca524.html?autocompleteStr=2015%20ONCA%20524&amp;autocompletePos=1" TargetMode="External"/><Relationship Id="rId42" Type="http://schemas.openxmlformats.org/officeDocument/2006/relationships/hyperlink" Target="http://c-doc/L25/01/05/2015%20ONCA%20441%20(CanLII),%20%3chttp:/canlii.ca/t/gjk3c%3e%20retrieved%20on%202015-10-27" TargetMode="External"/><Relationship Id="rId47" Type="http://schemas.openxmlformats.org/officeDocument/2006/relationships/hyperlink" Target="http://canlii.ca/t/g06vz" TargetMode="External"/><Relationship Id="rId50" Type="http://schemas.openxmlformats.org/officeDocument/2006/relationships/hyperlink" Target="file:///\\FS-P01V\LegalData$\Communications\LEXUM\NewsRelease\2015\December%202015\%3chttp:\canlii.ca\t\gj2v" TargetMode="External"/><Relationship Id="rId55" Type="http://schemas.openxmlformats.org/officeDocument/2006/relationships/hyperlink" Target="http://canlii.ca/t/fm71z" TargetMode="External"/><Relationship Id="rId63" Type="http://schemas.openxmlformats.org/officeDocument/2006/relationships/hyperlink" Target="https://www.canlii.org/fr/qc/qccs/doc/2014/2014qccs275/2014qccs275.html"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c-csc.ca/case-dossier/info/sum-som-eng.aspx?cas=36573" TargetMode="External"/><Relationship Id="rId29" Type="http://schemas.openxmlformats.org/officeDocument/2006/relationships/hyperlink" Target="http://canlii.ca/t/gfs08" TargetMode="External"/><Relationship Id="rId11" Type="http://schemas.openxmlformats.org/officeDocument/2006/relationships/hyperlink" Target="http://www.scc-csc.ca/case-dossier/info/sum-som-eng.aspx?cas=36633" TargetMode="External"/><Relationship Id="rId24" Type="http://schemas.openxmlformats.org/officeDocument/2006/relationships/hyperlink" Target="http://www.canlii.org/fr/qc/qcca/doc/2014/2014qcca2189/2014qcca2189.html" TargetMode="External"/><Relationship Id="rId32" Type="http://schemas.openxmlformats.org/officeDocument/2006/relationships/hyperlink" Target="http://canlii.ca/t/gjxxl" TargetMode="External"/><Relationship Id="rId37" Type="http://schemas.openxmlformats.org/officeDocument/2006/relationships/hyperlink" Target="https://www.canlii.org/en/ca/fct/doc/2014/2014fc138/2014fc138.html?autocompleteStr=2014%20FC%20138&amp;autocompletePos=1" TargetMode="External"/><Relationship Id="rId40" Type="http://schemas.openxmlformats.org/officeDocument/2006/relationships/hyperlink" Target="http://c-doc/L25/01/05/2015%20ONCA%20441%20(CanLII),%20%3chttp:/canlii.ca/t/gjk3c%3e%20retrieved%20on%202015-10-27" TargetMode="External"/><Relationship Id="rId45" Type="http://schemas.openxmlformats.org/officeDocument/2006/relationships/hyperlink" Target="http://canlii.ca/t/gh85j" TargetMode="External"/><Relationship Id="rId53" Type="http://schemas.openxmlformats.org/officeDocument/2006/relationships/hyperlink" Target="http://canlii.ca/t/gfnwr" TargetMode="External"/><Relationship Id="rId58" Type="http://schemas.openxmlformats.org/officeDocument/2006/relationships/hyperlink" Target="http://canlii.ca/t/fm71z"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c-csc.ca/case-dossier/info/sum-som-eng.aspx?cas=36515" TargetMode="External"/><Relationship Id="rId23" Type="http://schemas.openxmlformats.org/officeDocument/2006/relationships/hyperlink" Target="http://www.canlii.org/fr/qc/qccs/doc/2013/2013qccs968/2013qccs968.html" TargetMode="External"/><Relationship Id="rId28" Type="http://schemas.openxmlformats.org/officeDocument/2006/relationships/hyperlink" Target="http://canlii.ca/t/gk0vs" TargetMode="External"/><Relationship Id="rId36" Type="http://schemas.openxmlformats.org/officeDocument/2006/relationships/hyperlink" Target="https://www.canlii.org/en/ca/fca/doc/2015/2015fca99/2015fca99.html?autocompleteStr=2015%20FCA%2099&amp;autocompletePos=1" TargetMode="External"/><Relationship Id="rId49" Type="http://schemas.openxmlformats.org/officeDocument/2006/relationships/hyperlink" Target="http://canlii.ca/t/ghjg4" TargetMode="External"/><Relationship Id="rId57" Type="http://schemas.openxmlformats.org/officeDocument/2006/relationships/hyperlink" Target="http://canlii.ca/t/gdw4b" TargetMode="External"/><Relationship Id="rId61" Type="http://schemas.openxmlformats.org/officeDocument/2006/relationships/hyperlink" Target="https://www.canlii.org/fr/qc/qccs/doc/2014/2014qccs275/2014qccs275.html" TargetMode="External"/><Relationship Id="rId10" Type="http://schemas.openxmlformats.org/officeDocument/2006/relationships/hyperlink" Target="http://www.scc-csc.ca/case-dossier/info/sum-som-eng.aspx?cas=36583" TargetMode="External"/><Relationship Id="rId19" Type="http://schemas.openxmlformats.org/officeDocument/2006/relationships/hyperlink" Target="http://www.scc-csc.ca/case-dossier/info/sum-som-eng.aspx?cas=36628" TargetMode="External"/><Relationship Id="rId31" Type="http://schemas.openxmlformats.org/officeDocument/2006/relationships/hyperlink" Target="http://canlii.ca/t/gjxxl" TargetMode="External"/><Relationship Id="rId44" Type="http://schemas.openxmlformats.org/officeDocument/2006/relationships/hyperlink" Target="http://canlii.ca/t/g06vz" TargetMode="External"/><Relationship Id="rId52" Type="http://schemas.openxmlformats.org/officeDocument/2006/relationships/hyperlink" Target="file:///C:\Users\Roger%20Caron\Documents\Documents%20Word\Traduction%20juridique%20(clients)\Cour%20supr&#234;me%20du%20Canada\Mandat%20151104-1\%3chttp:\canlii.ca\t\gj2v" TargetMode="External"/><Relationship Id="rId60" Type="http://schemas.openxmlformats.org/officeDocument/2006/relationships/hyperlink" Target="http://canlii.ca/t/gdw4b" TargetMode="External"/><Relationship Id="rId65" Type="http://schemas.openxmlformats.org/officeDocument/2006/relationships/hyperlink" Target="mailto:comments-commentaires@scc-csc.c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6270" TargetMode="External"/><Relationship Id="rId14" Type="http://schemas.openxmlformats.org/officeDocument/2006/relationships/hyperlink" Target="http://www.scc-csc.ca/case-dossier/info/sum-som-eng.aspx?cas=36606" TargetMode="External"/><Relationship Id="rId22" Type="http://schemas.openxmlformats.org/officeDocument/2006/relationships/hyperlink" Target="http://canlii.ca/t/g836g" TargetMode="External"/><Relationship Id="rId27" Type="http://schemas.openxmlformats.org/officeDocument/2006/relationships/hyperlink" Target="http://canlii.ca/t/gfs08" TargetMode="External"/><Relationship Id="rId30" Type="http://schemas.openxmlformats.org/officeDocument/2006/relationships/hyperlink" Target="http://canlii.ca/t/gk0vs" TargetMode="External"/><Relationship Id="rId35" Type="http://schemas.openxmlformats.org/officeDocument/2006/relationships/hyperlink" Target="https://www.canlii.org/en/ca/fct/doc/2014/2014fc138/2014fc138.html?autocompleteStr=2014%20FC%20138&amp;autocompletePos=1" TargetMode="External"/><Relationship Id="rId43" Type="http://schemas.openxmlformats.org/officeDocument/2006/relationships/hyperlink" Target="http://canlii.ca/t/fw7xr" TargetMode="External"/><Relationship Id="rId48" Type="http://schemas.openxmlformats.org/officeDocument/2006/relationships/hyperlink" Target="http://canlii.ca/t/gh85j" TargetMode="External"/><Relationship Id="rId56" Type="http://schemas.openxmlformats.org/officeDocument/2006/relationships/hyperlink" Target="http://canlii.ca/t/flfkm" TargetMode="External"/><Relationship Id="rId64" Type="http://schemas.openxmlformats.org/officeDocument/2006/relationships/hyperlink" Target="https://www.canlii.org/fr/qc/qcca/doc/2015/2015qcca1112/2015qcca1112.html?resultIndex=12" TargetMode="External"/><Relationship Id="rId69" Type="http://schemas.openxmlformats.org/officeDocument/2006/relationships/footer" Target="footer2.xml"/><Relationship Id="rId8" Type="http://schemas.openxmlformats.org/officeDocument/2006/relationships/hyperlink" Target="http://www.scc-csc.ca/case-dossier/info/sum-som-eng.aspx?cas=36535" TargetMode="External"/><Relationship Id="rId51" Type="http://schemas.openxmlformats.org/officeDocument/2006/relationships/hyperlink" Target="http://canlii.ca/t/ghjg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c-csc.ca/case-dossier/info/sum-som-eng.aspx?cas=36546" TargetMode="External"/><Relationship Id="rId17" Type="http://schemas.openxmlformats.org/officeDocument/2006/relationships/hyperlink" Target="http://www.scc-csc.ca/case-dossier/info/sum-som-eng.aspx?cas=36494" TargetMode="External"/><Relationship Id="rId25" Type="http://schemas.openxmlformats.org/officeDocument/2006/relationships/hyperlink" Target="http://www.canlii.org/fr/qc/qccs/doc/2013/2013qccs968/2013qccs968.html" TargetMode="External"/><Relationship Id="rId33" Type="http://schemas.openxmlformats.org/officeDocument/2006/relationships/hyperlink" Target="https://www.canlii.org/en/on/onca/doc/2015/2015onca524/2015onca524.html?autocompleteStr=2015%20ONCA%20524&amp;autocompletePos=1" TargetMode="External"/><Relationship Id="rId38" Type="http://schemas.openxmlformats.org/officeDocument/2006/relationships/hyperlink" Target="https://www.canlii.org/en/ca/fca/doc/2015/2015fca99/2015fca99.html?autocompleteStr=2015%20FCA%2099&amp;autocompletePos=1" TargetMode="External"/><Relationship Id="rId46" Type="http://schemas.openxmlformats.org/officeDocument/2006/relationships/hyperlink" Target="http://canlii.ca/t/fw7xr" TargetMode="External"/><Relationship Id="rId59" Type="http://schemas.openxmlformats.org/officeDocument/2006/relationships/hyperlink" Target="http://canlii.ca/t/flfkm" TargetMode="External"/><Relationship Id="rId67" Type="http://schemas.openxmlformats.org/officeDocument/2006/relationships/header" Target="header2.xml"/><Relationship Id="rId20" Type="http://schemas.openxmlformats.org/officeDocument/2006/relationships/hyperlink" Target="http://www.scc-csc.ca/case-dossier/info/sum-som-fra.aspx?cas=36589" TargetMode="External"/><Relationship Id="rId41" Type="http://schemas.openxmlformats.org/officeDocument/2006/relationships/hyperlink" Target="http://c-doc/L25/01/05/(CanLII),%20%3chttp:/canlii.ca/t/gfq2c%3e%20retrieved%20on%202015-10-27" TargetMode="External"/><Relationship Id="rId54" Type="http://schemas.openxmlformats.org/officeDocument/2006/relationships/hyperlink" Target="http://canlii.ca/t/gfnwr" TargetMode="External"/><Relationship Id="rId62" Type="http://schemas.openxmlformats.org/officeDocument/2006/relationships/hyperlink" Target="https://www.canlii.org/fr/qc/qcca/doc/2015/2015qcca1112/2015qcca1112.html?resultIndex=12"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33D2D-9AA9-4D74-9B3D-640E0F20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8689</Words>
  <Characters>49530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58103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2015-12-07T16:07:00Z</dcterms:created>
  <dcterms:modified xsi:type="dcterms:W3CDTF">2015-12-07T16:07:00Z</dcterms:modified>
</cp:coreProperties>
</file>