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24486" w:rsidRDefault="003F43E6" w:rsidP="00122CE1">
      <w:pPr>
        <w:pStyle w:val="Header"/>
        <w:tabs>
          <w:tab w:val="left" w:pos="1620"/>
          <w:tab w:val="left" w:pos="1710"/>
        </w:tabs>
        <w:jc w:val="center"/>
        <w:rPr>
          <w:b/>
          <w:sz w:val="32"/>
        </w:rPr>
      </w:pPr>
      <w:r w:rsidRPr="00724486">
        <w:rPr>
          <w:b/>
          <w:sz w:val="32"/>
        </w:rPr>
        <w:t>Supreme Court of Canada / Cour suprême du Canada</w:t>
      </w:r>
    </w:p>
    <w:p w:rsidR="003F43E6" w:rsidRPr="00724486" w:rsidRDefault="003F43E6" w:rsidP="006F2579">
      <w:pPr>
        <w:widowControl w:val="0"/>
        <w:rPr>
          <w:i/>
        </w:rPr>
      </w:pPr>
    </w:p>
    <w:p w:rsidR="006F2579" w:rsidRPr="00724486" w:rsidRDefault="006F2579" w:rsidP="006F2579">
      <w:pPr>
        <w:widowControl w:val="0"/>
        <w:rPr>
          <w:i/>
        </w:rPr>
      </w:pPr>
      <w:r w:rsidRPr="00724486">
        <w:rPr>
          <w:i/>
        </w:rPr>
        <w:t>(</w:t>
      </w:r>
      <w:proofErr w:type="gramStart"/>
      <w:r w:rsidRPr="00724486">
        <w:rPr>
          <w:i/>
        </w:rPr>
        <w:t>le</w:t>
      </w:r>
      <w:proofErr w:type="gramEnd"/>
      <w:r w:rsidRPr="00724486">
        <w:rPr>
          <w:i/>
        </w:rPr>
        <w:t xml:space="preserve"> </w:t>
      </w:r>
      <w:proofErr w:type="spellStart"/>
      <w:r w:rsidRPr="00724486">
        <w:rPr>
          <w:i/>
        </w:rPr>
        <w:t>français</w:t>
      </w:r>
      <w:proofErr w:type="spellEnd"/>
      <w:r w:rsidRPr="00724486">
        <w:rPr>
          <w:i/>
        </w:rPr>
        <w:t xml:space="preserve"> suit)</w:t>
      </w:r>
    </w:p>
    <w:p w:rsidR="006F2579" w:rsidRPr="00724486" w:rsidRDefault="006F2579" w:rsidP="006F2579">
      <w:pPr>
        <w:widowControl w:val="0"/>
      </w:pPr>
    </w:p>
    <w:p w:rsidR="006F2579" w:rsidRPr="00724486" w:rsidRDefault="00B07908" w:rsidP="006F2579">
      <w:pPr>
        <w:widowControl w:val="0"/>
        <w:jc w:val="center"/>
        <w:rPr>
          <w:b/>
        </w:rPr>
      </w:pPr>
      <w:r w:rsidRPr="00724486">
        <w:fldChar w:fldCharType="begin"/>
      </w:r>
      <w:r w:rsidR="006F2579" w:rsidRPr="00724486">
        <w:instrText xml:space="preserve"> SEQ CHAPTER \h \r 1</w:instrText>
      </w:r>
      <w:r w:rsidRPr="00724486">
        <w:fldChar w:fldCharType="end"/>
      </w:r>
      <w:r w:rsidR="006F2579" w:rsidRPr="00724486">
        <w:rPr>
          <w:b/>
        </w:rPr>
        <w:t>JUDGMENT</w:t>
      </w:r>
      <w:r w:rsidR="00B17AAC" w:rsidRPr="00724486">
        <w:rPr>
          <w:b/>
        </w:rPr>
        <w:t>S</w:t>
      </w:r>
      <w:r w:rsidR="006F2579" w:rsidRPr="00724486">
        <w:rPr>
          <w:b/>
        </w:rPr>
        <w:t xml:space="preserve"> TO B</w:t>
      </w:r>
      <w:r w:rsidR="00001846" w:rsidRPr="00724486">
        <w:rPr>
          <w:b/>
        </w:rPr>
        <w:t>E RENDERED IN LEAVE APPLICATION</w:t>
      </w:r>
      <w:r w:rsidR="00B17AAC" w:rsidRPr="00724486">
        <w:rPr>
          <w:b/>
        </w:rPr>
        <w:t>S</w:t>
      </w:r>
    </w:p>
    <w:p w:rsidR="006F2579" w:rsidRPr="00724486" w:rsidRDefault="006F2579" w:rsidP="006F2579">
      <w:pPr>
        <w:widowControl w:val="0"/>
        <w:rPr>
          <w:b/>
        </w:rPr>
      </w:pPr>
    </w:p>
    <w:p w:rsidR="006F2579" w:rsidRPr="00724486" w:rsidRDefault="00DA48B0" w:rsidP="006F2579">
      <w:pPr>
        <w:widowControl w:val="0"/>
        <w:rPr>
          <w:b/>
        </w:rPr>
      </w:pPr>
      <w:r w:rsidRPr="00724486">
        <w:rPr>
          <w:b/>
        </w:rPr>
        <w:t>June</w:t>
      </w:r>
      <w:r w:rsidR="003817A9" w:rsidRPr="00724486">
        <w:rPr>
          <w:b/>
        </w:rPr>
        <w:t xml:space="preserve"> </w:t>
      </w:r>
      <w:r w:rsidRPr="00724486">
        <w:rPr>
          <w:b/>
        </w:rPr>
        <w:t>6</w:t>
      </w:r>
      <w:r w:rsidR="00AB5538" w:rsidRPr="00724486">
        <w:rPr>
          <w:b/>
        </w:rPr>
        <w:t>,</w:t>
      </w:r>
      <w:r w:rsidR="006F2579" w:rsidRPr="00724486">
        <w:rPr>
          <w:b/>
        </w:rPr>
        <w:t xml:space="preserve"> </w:t>
      </w:r>
      <w:r w:rsidR="0054689F" w:rsidRPr="00724486">
        <w:rPr>
          <w:b/>
        </w:rPr>
        <w:t>201</w:t>
      </w:r>
      <w:r w:rsidR="00674329" w:rsidRPr="00724486">
        <w:rPr>
          <w:b/>
        </w:rPr>
        <w:t>6</w:t>
      </w:r>
    </w:p>
    <w:p w:rsidR="006F2579" w:rsidRPr="00724486" w:rsidRDefault="006F2579" w:rsidP="006F2579">
      <w:pPr>
        <w:widowControl w:val="0"/>
        <w:rPr>
          <w:b/>
        </w:rPr>
      </w:pPr>
      <w:r w:rsidRPr="00724486">
        <w:rPr>
          <w:b/>
        </w:rPr>
        <w:t>For immediate release</w:t>
      </w:r>
    </w:p>
    <w:p w:rsidR="006F2579" w:rsidRPr="00724486" w:rsidRDefault="006F2579" w:rsidP="006F2579">
      <w:pPr>
        <w:widowControl w:val="0"/>
      </w:pPr>
    </w:p>
    <w:p w:rsidR="006F2579" w:rsidRPr="00724486" w:rsidRDefault="006F2579" w:rsidP="006F2579">
      <w:pPr>
        <w:widowControl w:val="0"/>
      </w:pPr>
      <w:r w:rsidRPr="00724486">
        <w:rPr>
          <w:b/>
        </w:rPr>
        <w:t>OTTAWA</w:t>
      </w:r>
      <w:r w:rsidRPr="00724486">
        <w:t xml:space="preserve"> – The Supreme Court of Canada announced today that judgment in the following application</w:t>
      </w:r>
      <w:r w:rsidR="008600ED" w:rsidRPr="00724486">
        <w:t>s</w:t>
      </w:r>
      <w:r w:rsidRPr="00724486">
        <w:t xml:space="preserve"> for leave to appeal will be delivered at 9:45 a.m. E</w:t>
      </w:r>
      <w:r w:rsidR="003817A9" w:rsidRPr="00724486">
        <w:t>D</w:t>
      </w:r>
      <w:r w:rsidRPr="00724486">
        <w:t xml:space="preserve">T on Thursday, </w:t>
      </w:r>
      <w:r w:rsidR="00647687" w:rsidRPr="00724486">
        <w:t>June</w:t>
      </w:r>
      <w:r w:rsidR="007E112F" w:rsidRPr="00724486">
        <w:t xml:space="preserve"> </w:t>
      </w:r>
      <w:r w:rsidR="00DA48B0" w:rsidRPr="00724486">
        <w:t>9</w:t>
      </w:r>
      <w:r w:rsidR="007E112F" w:rsidRPr="00724486">
        <w:t>,</w:t>
      </w:r>
      <w:r w:rsidR="002F38D7" w:rsidRPr="00724486">
        <w:t xml:space="preserve"> </w:t>
      </w:r>
      <w:r w:rsidR="006648D1" w:rsidRPr="00724486">
        <w:t>201</w:t>
      </w:r>
      <w:r w:rsidR="00674329" w:rsidRPr="00724486">
        <w:t>6</w:t>
      </w:r>
      <w:r w:rsidRPr="00724486">
        <w:t>.  This list is subject to change.</w:t>
      </w:r>
    </w:p>
    <w:p w:rsidR="00FF5AA4" w:rsidRPr="00724486" w:rsidRDefault="00FF5AA4" w:rsidP="006F2579">
      <w:pPr>
        <w:widowControl w:val="0"/>
      </w:pPr>
    </w:p>
    <w:p w:rsidR="00B43418" w:rsidRPr="00724486" w:rsidRDefault="00B43418" w:rsidP="006F2579">
      <w:pPr>
        <w:widowControl w:val="0"/>
      </w:pPr>
    </w:p>
    <w:p w:rsidR="006F2579" w:rsidRPr="00724486" w:rsidRDefault="006F2579" w:rsidP="006F2579">
      <w:pPr>
        <w:widowControl w:val="0"/>
        <w:jc w:val="center"/>
        <w:rPr>
          <w:lang w:val="fr-CA"/>
        </w:rPr>
      </w:pPr>
      <w:r w:rsidRPr="00724486">
        <w:rPr>
          <w:b/>
          <w:lang w:val="fr-CA"/>
        </w:rPr>
        <w:t>PROCHAIN</w:t>
      </w:r>
      <w:r w:rsidR="00B17AAC" w:rsidRPr="00724486">
        <w:rPr>
          <w:b/>
          <w:lang w:val="fr-CA"/>
        </w:rPr>
        <w:t>S</w:t>
      </w:r>
      <w:r w:rsidRPr="00724486">
        <w:rPr>
          <w:b/>
          <w:lang w:val="fr-CA"/>
        </w:rPr>
        <w:t xml:space="preserve"> JUGEMENT</w:t>
      </w:r>
      <w:r w:rsidR="00B17AAC" w:rsidRPr="00724486">
        <w:rPr>
          <w:b/>
          <w:lang w:val="fr-CA"/>
        </w:rPr>
        <w:t>S</w:t>
      </w:r>
      <w:r w:rsidR="00001846" w:rsidRPr="00724486">
        <w:rPr>
          <w:b/>
          <w:lang w:val="fr-CA"/>
        </w:rPr>
        <w:t xml:space="preserve"> SUR DEMANDE</w:t>
      </w:r>
      <w:r w:rsidR="00B17AAC" w:rsidRPr="00724486">
        <w:rPr>
          <w:b/>
          <w:lang w:val="fr-CA"/>
        </w:rPr>
        <w:t>S</w:t>
      </w:r>
      <w:r w:rsidRPr="00724486">
        <w:rPr>
          <w:b/>
          <w:lang w:val="fr-CA"/>
        </w:rPr>
        <w:t xml:space="preserve"> D’AUTORISATION</w:t>
      </w:r>
    </w:p>
    <w:p w:rsidR="006F2579" w:rsidRPr="00724486" w:rsidRDefault="006F2579" w:rsidP="006F2579">
      <w:pPr>
        <w:widowControl w:val="0"/>
        <w:rPr>
          <w:lang w:val="fr-CA"/>
        </w:rPr>
      </w:pPr>
    </w:p>
    <w:p w:rsidR="006F2579" w:rsidRPr="00724486" w:rsidRDefault="006F2579" w:rsidP="006F2579">
      <w:pPr>
        <w:widowControl w:val="0"/>
        <w:rPr>
          <w:b/>
          <w:lang w:val="fr-CA"/>
        </w:rPr>
      </w:pPr>
      <w:r w:rsidRPr="00724486">
        <w:rPr>
          <w:b/>
          <w:lang w:val="fr-CA"/>
        </w:rPr>
        <w:t>Le</w:t>
      </w:r>
      <w:r w:rsidR="00957A76" w:rsidRPr="00724486">
        <w:rPr>
          <w:b/>
          <w:lang w:val="fr-CA"/>
        </w:rPr>
        <w:t xml:space="preserve"> </w:t>
      </w:r>
      <w:r w:rsidR="00DA48B0" w:rsidRPr="00724486">
        <w:rPr>
          <w:b/>
          <w:lang w:val="fr-CA"/>
        </w:rPr>
        <w:t>6</w:t>
      </w:r>
      <w:r w:rsidR="004C4BEC" w:rsidRPr="00724486">
        <w:rPr>
          <w:b/>
          <w:lang w:val="fr-CA"/>
        </w:rPr>
        <w:t xml:space="preserve"> </w:t>
      </w:r>
      <w:r w:rsidR="00DA48B0" w:rsidRPr="00724486">
        <w:rPr>
          <w:b/>
          <w:lang w:val="fr-CA"/>
        </w:rPr>
        <w:t>juin</w:t>
      </w:r>
      <w:r w:rsidR="00674329" w:rsidRPr="00724486">
        <w:rPr>
          <w:b/>
          <w:lang w:val="fr-CA"/>
        </w:rPr>
        <w:t xml:space="preserve"> 2016</w:t>
      </w:r>
    </w:p>
    <w:p w:rsidR="006F2579" w:rsidRPr="00724486" w:rsidRDefault="006F2579" w:rsidP="006F2579">
      <w:pPr>
        <w:widowControl w:val="0"/>
        <w:rPr>
          <w:b/>
          <w:lang w:val="fr-CA"/>
        </w:rPr>
      </w:pPr>
      <w:r w:rsidRPr="00724486">
        <w:rPr>
          <w:b/>
          <w:lang w:val="fr-CA"/>
        </w:rPr>
        <w:t>Pour diffusion immédiate</w:t>
      </w:r>
    </w:p>
    <w:p w:rsidR="006F2579" w:rsidRPr="00724486" w:rsidRDefault="006F2579" w:rsidP="006F2579">
      <w:pPr>
        <w:widowControl w:val="0"/>
        <w:rPr>
          <w:b/>
          <w:lang w:val="fr-CA"/>
        </w:rPr>
      </w:pPr>
    </w:p>
    <w:p w:rsidR="006F2579" w:rsidRPr="00724486" w:rsidRDefault="006F2579" w:rsidP="006F2579">
      <w:pPr>
        <w:widowControl w:val="0"/>
        <w:rPr>
          <w:lang w:val="fr-CA"/>
        </w:rPr>
      </w:pPr>
      <w:r w:rsidRPr="00724486">
        <w:rPr>
          <w:b/>
          <w:lang w:val="fr-CA"/>
        </w:rPr>
        <w:t>OTTAWA</w:t>
      </w:r>
      <w:r w:rsidRPr="00724486">
        <w:rPr>
          <w:lang w:val="fr-CA"/>
        </w:rPr>
        <w:t xml:space="preserve"> – La Cour suprême du Canada annonce que jugement ser</w:t>
      </w:r>
      <w:r w:rsidR="004259F9" w:rsidRPr="00724486">
        <w:rPr>
          <w:lang w:val="fr-CA"/>
        </w:rPr>
        <w:t>a</w:t>
      </w:r>
      <w:r w:rsidRPr="00724486">
        <w:rPr>
          <w:lang w:val="fr-CA"/>
        </w:rPr>
        <w:t xml:space="preserve"> rendu dans l</w:t>
      </w:r>
      <w:r w:rsidR="008600ED" w:rsidRPr="00724486">
        <w:rPr>
          <w:lang w:val="fr-CA"/>
        </w:rPr>
        <w:t>es</w:t>
      </w:r>
      <w:r w:rsidRPr="00724486">
        <w:rPr>
          <w:lang w:val="fr-CA"/>
        </w:rPr>
        <w:t xml:space="preserve"> demande</w:t>
      </w:r>
      <w:r w:rsidR="008600ED" w:rsidRPr="00724486">
        <w:rPr>
          <w:lang w:val="fr-CA"/>
        </w:rPr>
        <w:t>s</w:t>
      </w:r>
      <w:r w:rsidRPr="00724486">
        <w:rPr>
          <w:lang w:val="fr-CA"/>
        </w:rPr>
        <w:t xml:space="preserve"> d</w:t>
      </w:r>
      <w:r w:rsidR="00001846" w:rsidRPr="00724486">
        <w:rPr>
          <w:lang w:val="fr-CA"/>
        </w:rPr>
        <w:t>’autorisation d’appel suivante</w:t>
      </w:r>
      <w:r w:rsidR="008600ED" w:rsidRPr="00724486">
        <w:rPr>
          <w:lang w:val="fr-CA"/>
        </w:rPr>
        <w:t>s</w:t>
      </w:r>
      <w:r w:rsidRPr="00724486">
        <w:rPr>
          <w:lang w:val="fr-CA"/>
        </w:rPr>
        <w:t xml:space="preserve"> le jeudi </w:t>
      </w:r>
      <w:r w:rsidR="00DA48B0" w:rsidRPr="00724486">
        <w:rPr>
          <w:lang w:val="fr-CA"/>
        </w:rPr>
        <w:t>9</w:t>
      </w:r>
      <w:r w:rsidR="007E112F" w:rsidRPr="00724486">
        <w:rPr>
          <w:lang w:val="fr-CA"/>
        </w:rPr>
        <w:t xml:space="preserve"> </w:t>
      </w:r>
      <w:r w:rsidR="00647687" w:rsidRPr="00724486">
        <w:rPr>
          <w:lang w:val="fr-CA"/>
        </w:rPr>
        <w:t>juin</w:t>
      </w:r>
      <w:r w:rsidR="00674329" w:rsidRPr="00724486">
        <w:rPr>
          <w:lang w:val="fr-CA"/>
        </w:rPr>
        <w:t xml:space="preserve"> </w:t>
      </w:r>
      <w:r w:rsidR="006648D1" w:rsidRPr="00724486">
        <w:rPr>
          <w:lang w:val="fr-CA"/>
        </w:rPr>
        <w:t>201</w:t>
      </w:r>
      <w:r w:rsidR="00674329" w:rsidRPr="00724486">
        <w:rPr>
          <w:lang w:val="fr-CA"/>
        </w:rPr>
        <w:t>6</w:t>
      </w:r>
      <w:r w:rsidRPr="00724486">
        <w:rPr>
          <w:lang w:val="fr-CA"/>
        </w:rPr>
        <w:t xml:space="preserve">, à 9 h 45 </w:t>
      </w:r>
      <w:r w:rsidR="000627A2" w:rsidRPr="00724486">
        <w:rPr>
          <w:lang w:val="fr-CA"/>
        </w:rPr>
        <w:t>H</w:t>
      </w:r>
      <w:r w:rsidR="003817A9" w:rsidRPr="00724486">
        <w:rPr>
          <w:lang w:val="fr-CA"/>
        </w:rPr>
        <w:t>A</w:t>
      </w:r>
      <w:r w:rsidRPr="00724486">
        <w:rPr>
          <w:lang w:val="fr-CA"/>
        </w:rPr>
        <w:t>E.  Cette liste est sujette à modifications.</w:t>
      </w:r>
    </w:p>
    <w:p w:rsidR="0080556B" w:rsidRPr="00724486" w:rsidRDefault="0080556B" w:rsidP="009B14F4">
      <w:pPr>
        <w:widowControl w:val="0"/>
        <w:jc w:val="both"/>
        <w:rPr>
          <w:sz w:val="20"/>
          <w:lang w:val="fr-CA"/>
        </w:rPr>
      </w:pPr>
    </w:p>
    <w:p w:rsidR="001838E0" w:rsidRPr="00724486" w:rsidRDefault="003D353C" w:rsidP="009B14F4">
      <w:pPr>
        <w:widowControl w:val="0"/>
        <w:jc w:val="both"/>
        <w:rPr>
          <w:sz w:val="20"/>
          <w:lang w:val="fr-CA"/>
        </w:rPr>
      </w:pPr>
      <w:r w:rsidRPr="00724486">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BE2C4B" w:rsidRPr="00724486" w:rsidRDefault="00BE2C4B" w:rsidP="003E6A80">
      <w:pPr>
        <w:widowControl w:val="0"/>
        <w:autoSpaceDE w:val="0"/>
        <w:autoSpaceDN w:val="0"/>
        <w:adjustRightInd w:val="0"/>
        <w:ind w:left="360" w:hanging="360"/>
        <w:rPr>
          <w:rFonts w:eastAsiaTheme="minorEastAsia"/>
          <w:sz w:val="20"/>
          <w:lang w:val="en-CA" w:eastAsia="en-CA"/>
        </w:rPr>
      </w:pPr>
    </w:p>
    <w:p w:rsidR="0097358B" w:rsidRPr="00724486" w:rsidRDefault="0097358B" w:rsidP="0097358B">
      <w:pPr>
        <w:pStyle w:val="NoSpacing"/>
        <w:numPr>
          <w:ilvl w:val="0"/>
          <w:numId w:val="37"/>
        </w:numPr>
        <w:ind w:left="360"/>
        <w:rPr>
          <w:sz w:val="20"/>
          <w:szCs w:val="20"/>
          <w:lang w:val="en-CA"/>
        </w:rPr>
      </w:pPr>
      <w:r w:rsidRPr="00724486">
        <w:rPr>
          <w:i/>
          <w:sz w:val="20"/>
          <w:szCs w:val="20"/>
          <w:lang w:val="en-CA"/>
        </w:rPr>
        <w:t xml:space="preserve">First Nation of Nacho </w:t>
      </w:r>
      <w:proofErr w:type="spellStart"/>
      <w:r w:rsidRPr="00724486">
        <w:rPr>
          <w:i/>
          <w:sz w:val="20"/>
          <w:szCs w:val="20"/>
          <w:lang w:val="en-CA"/>
        </w:rPr>
        <w:t>Nyak</w:t>
      </w:r>
      <w:proofErr w:type="spellEnd"/>
      <w:r w:rsidRPr="00724486">
        <w:rPr>
          <w:i/>
          <w:sz w:val="20"/>
          <w:szCs w:val="20"/>
          <w:lang w:val="en-CA"/>
        </w:rPr>
        <w:t xml:space="preserve"> Dun et al. v. Government of Yukon</w:t>
      </w:r>
      <w:r w:rsidRPr="00724486">
        <w:rPr>
          <w:sz w:val="20"/>
          <w:szCs w:val="20"/>
          <w:lang w:val="en-CA"/>
        </w:rPr>
        <w:t xml:space="preserve"> (Y.T.) (Civil) (By Leave)</w:t>
      </w:r>
      <w:r w:rsidR="00824E32" w:rsidRPr="00724486">
        <w:rPr>
          <w:sz w:val="20"/>
          <w:szCs w:val="20"/>
          <w:lang w:val="en-CA"/>
        </w:rPr>
        <w:t xml:space="preserve"> </w:t>
      </w:r>
      <w:r w:rsidR="00824E32" w:rsidRPr="00724486">
        <w:rPr>
          <w:sz w:val="20"/>
          <w:lang w:val="en-CA"/>
        </w:rPr>
        <w:t>(</w:t>
      </w:r>
      <w:hyperlink r:id="rId8" w:history="1">
        <w:r w:rsidR="00824E32" w:rsidRPr="00724486">
          <w:rPr>
            <w:rStyle w:val="Hyperlink"/>
            <w:sz w:val="20"/>
            <w:szCs w:val="20"/>
            <w:lang w:val="en-CA"/>
          </w:rPr>
          <w:t>36779</w:t>
        </w:r>
      </w:hyperlink>
      <w:r w:rsidR="00824E32" w:rsidRPr="00724486">
        <w:rPr>
          <w:sz w:val="20"/>
          <w:lang w:val="en-CA"/>
        </w:rPr>
        <w:t>)</w:t>
      </w:r>
    </w:p>
    <w:p w:rsidR="0097358B" w:rsidRPr="00724486" w:rsidRDefault="0097358B" w:rsidP="0097358B">
      <w:pPr>
        <w:tabs>
          <w:tab w:val="center" w:pos="720"/>
        </w:tabs>
        <w:ind w:left="360" w:hanging="360"/>
        <w:rPr>
          <w:sz w:val="20"/>
          <w:lang w:val="en-CA"/>
        </w:rPr>
      </w:pPr>
    </w:p>
    <w:p w:rsidR="0097358B" w:rsidRPr="00724486" w:rsidRDefault="0097358B" w:rsidP="0097358B">
      <w:pPr>
        <w:pStyle w:val="ListParagraph"/>
        <w:numPr>
          <w:ilvl w:val="0"/>
          <w:numId w:val="37"/>
        </w:numPr>
        <w:ind w:left="360"/>
        <w:rPr>
          <w:sz w:val="20"/>
          <w:lang w:val="en-CA" w:eastAsia="en-CA"/>
        </w:rPr>
      </w:pPr>
      <w:r w:rsidRPr="00724486">
        <w:rPr>
          <w:i/>
          <w:sz w:val="20"/>
          <w:lang w:val="en-CA" w:eastAsia="en-CA"/>
        </w:rPr>
        <w:t xml:space="preserve">Deloitte &amp; </w:t>
      </w:r>
      <w:proofErr w:type="spellStart"/>
      <w:r w:rsidRPr="00724486">
        <w:rPr>
          <w:i/>
          <w:sz w:val="20"/>
          <w:lang w:val="en-CA" w:eastAsia="en-CA"/>
        </w:rPr>
        <w:t>Touche</w:t>
      </w:r>
      <w:proofErr w:type="spellEnd"/>
      <w:r w:rsidRPr="00724486">
        <w:rPr>
          <w:i/>
          <w:sz w:val="20"/>
          <w:lang w:val="en-CA" w:eastAsia="en-CA"/>
        </w:rPr>
        <w:t xml:space="preserve"> v. </w:t>
      </w:r>
      <w:proofErr w:type="spellStart"/>
      <w:r w:rsidRPr="00724486">
        <w:rPr>
          <w:i/>
          <w:sz w:val="20"/>
          <w:lang w:val="en-CA" w:eastAsia="en-CA"/>
        </w:rPr>
        <w:t>Livent</w:t>
      </w:r>
      <w:proofErr w:type="spellEnd"/>
      <w:r w:rsidRPr="00724486">
        <w:rPr>
          <w:i/>
          <w:sz w:val="20"/>
          <w:lang w:val="en-CA" w:eastAsia="en-CA"/>
        </w:rPr>
        <w:t xml:space="preserve"> Inc., Through its Special Receiver and Manager Roman </w:t>
      </w:r>
      <w:proofErr w:type="spellStart"/>
      <w:r w:rsidRPr="00724486">
        <w:rPr>
          <w:i/>
          <w:sz w:val="20"/>
          <w:lang w:val="en-CA" w:eastAsia="en-CA"/>
        </w:rPr>
        <w:t>Doroniuk</w:t>
      </w:r>
      <w:proofErr w:type="spellEnd"/>
      <w:r w:rsidRPr="00724486">
        <w:rPr>
          <w:sz w:val="20"/>
          <w:lang w:val="en-CA" w:eastAsia="en-CA"/>
        </w:rPr>
        <w:t xml:space="preserve"> (Ont.) (Civil) (By Leave)</w:t>
      </w:r>
      <w:r w:rsidR="00715E75" w:rsidRPr="00724486">
        <w:rPr>
          <w:sz w:val="20"/>
          <w:lang w:val="en-CA" w:eastAsia="en-CA"/>
        </w:rPr>
        <w:t xml:space="preserve"> </w:t>
      </w:r>
      <w:r w:rsidR="00715E75" w:rsidRPr="00724486">
        <w:rPr>
          <w:sz w:val="20"/>
          <w:lang w:val="en-CA"/>
        </w:rPr>
        <w:t>(</w:t>
      </w:r>
      <w:hyperlink r:id="rId9" w:history="1">
        <w:r w:rsidR="00715E75" w:rsidRPr="00724486">
          <w:rPr>
            <w:rStyle w:val="Hyperlink"/>
            <w:sz w:val="20"/>
            <w:szCs w:val="20"/>
            <w:lang w:val="en-CA"/>
          </w:rPr>
          <w:t>36875</w:t>
        </w:r>
      </w:hyperlink>
      <w:r w:rsidR="00715E75" w:rsidRPr="00724486">
        <w:rPr>
          <w:sz w:val="20"/>
          <w:lang w:val="en-CA"/>
        </w:rPr>
        <w:t>)</w:t>
      </w:r>
    </w:p>
    <w:p w:rsidR="0097358B" w:rsidRPr="00724486" w:rsidRDefault="0097358B" w:rsidP="0097358B">
      <w:pPr>
        <w:ind w:left="360" w:hanging="360"/>
        <w:rPr>
          <w:sz w:val="20"/>
          <w:lang w:val="en-CA" w:eastAsia="en-CA"/>
        </w:rPr>
      </w:pPr>
    </w:p>
    <w:p w:rsidR="0097358B" w:rsidRPr="00724486" w:rsidRDefault="0097358B" w:rsidP="0097358B">
      <w:pPr>
        <w:pStyle w:val="ListParagraph"/>
        <w:numPr>
          <w:ilvl w:val="0"/>
          <w:numId w:val="37"/>
        </w:numPr>
        <w:ind w:left="360"/>
        <w:rPr>
          <w:sz w:val="20"/>
          <w:lang w:val="en-CA" w:eastAsia="en-CA"/>
        </w:rPr>
      </w:pPr>
      <w:r w:rsidRPr="00724486">
        <w:rPr>
          <w:i/>
          <w:sz w:val="20"/>
          <w:lang w:val="en-CA" w:eastAsia="en-CA"/>
        </w:rPr>
        <w:t xml:space="preserve">Elizabeth Bernard v. Canada Revenue Agency et al. </w:t>
      </w:r>
      <w:r w:rsidRPr="00724486">
        <w:rPr>
          <w:sz w:val="20"/>
          <w:lang w:val="en-CA" w:eastAsia="en-CA"/>
        </w:rPr>
        <w:t>(F</w:t>
      </w:r>
      <w:r w:rsidR="00FB5045" w:rsidRPr="00724486">
        <w:rPr>
          <w:sz w:val="20"/>
          <w:lang w:val="en-CA" w:eastAsia="en-CA"/>
        </w:rPr>
        <w:t>.</w:t>
      </w:r>
      <w:r w:rsidRPr="00724486">
        <w:rPr>
          <w:sz w:val="20"/>
          <w:lang w:val="en-CA" w:eastAsia="en-CA"/>
        </w:rPr>
        <w:t>C</w:t>
      </w:r>
      <w:r w:rsidR="00FB5045" w:rsidRPr="00724486">
        <w:rPr>
          <w:sz w:val="20"/>
          <w:lang w:val="en-CA" w:eastAsia="en-CA"/>
        </w:rPr>
        <w:t>.</w:t>
      </w:r>
      <w:r w:rsidRPr="00724486">
        <w:rPr>
          <w:sz w:val="20"/>
          <w:lang w:val="en-CA" w:eastAsia="en-CA"/>
        </w:rPr>
        <w:t>) (Civil) (By Leave)</w:t>
      </w:r>
      <w:r w:rsidR="00FB5045" w:rsidRPr="00724486">
        <w:rPr>
          <w:sz w:val="20"/>
          <w:lang w:val="en-CA" w:eastAsia="en-CA"/>
        </w:rPr>
        <w:t xml:space="preserve"> </w:t>
      </w:r>
      <w:r w:rsidR="00FB5045" w:rsidRPr="00724486">
        <w:rPr>
          <w:sz w:val="20"/>
          <w:lang w:val="en-CA"/>
        </w:rPr>
        <w:t>(</w:t>
      </w:r>
      <w:hyperlink r:id="rId10" w:history="1">
        <w:r w:rsidR="00FB5045" w:rsidRPr="00724486">
          <w:rPr>
            <w:rStyle w:val="Hyperlink"/>
            <w:sz w:val="20"/>
            <w:szCs w:val="20"/>
            <w:lang w:val="en-CA"/>
          </w:rPr>
          <w:t>36834</w:t>
        </w:r>
      </w:hyperlink>
      <w:r w:rsidR="00FB5045" w:rsidRPr="00724486">
        <w:rPr>
          <w:sz w:val="20"/>
          <w:lang w:val="en-CA"/>
        </w:rPr>
        <w:t>)</w:t>
      </w:r>
    </w:p>
    <w:p w:rsidR="0097358B" w:rsidRPr="00724486" w:rsidRDefault="0097358B" w:rsidP="0097358B">
      <w:pPr>
        <w:ind w:left="360" w:hanging="360"/>
        <w:rPr>
          <w:sz w:val="20"/>
          <w:lang w:val="en-CA" w:eastAsia="en-CA"/>
        </w:rPr>
      </w:pPr>
    </w:p>
    <w:p w:rsidR="0097358B" w:rsidRPr="00724486" w:rsidRDefault="0097358B" w:rsidP="0097358B">
      <w:pPr>
        <w:pStyle w:val="ListParagraph"/>
        <w:numPr>
          <w:ilvl w:val="0"/>
          <w:numId w:val="37"/>
        </w:numPr>
        <w:ind w:left="360"/>
        <w:rPr>
          <w:sz w:val="20"/>
          <w:lang w:val="en-CA" w:eastAsia="en-CA"/>
        </w:rPr>
      </w:pPr>
      <w:r w:rsidRPr="00724486">
        <w:rPr>
          <w:i/>
          <w:sz w:val="20"/>
          <w:lang w:val="en-CA" w:eastAsia="en-CA"/>
        </w:rPr>
        <w:t xml:space="preserve">M.M. v. H.E. </w:t>
      </w:r>
      <w:r w:rsidRPr="00724486">
        <w:rPr>
          <w:sz w:val="20"/>
          <w:lang w:val="en-CA" w:eastAsia="en-CA"/>
        </w:rPr>
        <w:t>(Ont.) (Civil) (By Leave)</w:t>
      </w:r>
      <w:r w:rsidR="00D9440E" w:rsidRPr="00724486">
        <w:rPr>
          <w:sz w:val="20"/>
          <w:lang w:val="en-CA" w:eastAsia="en-CA"/>
        </w:rPr>
        <w:t xml:space="preserve"> </w:t>
      </w:r>
      <w:r w:rsidR="00D9440E" w:rsidRPr="00724486">
        <w:rPr>
          <w:sz w:val="20"/>
          <w:lang w:val="en-CA"/>
        </w:rPr>
        <w:t>(</w:t>
      </w:r>
      <w:hyperlink r:id="rId11" w:history="1">
        <w:r w:rsidR="00D9440E" w:rsidRPr="00724486">
          <w:rPr>
            <w:rStyle w:val="Hyperlink"/>
            <w:sz w:val="20"/>
            <w:szCs w:val="20"/>
            <w:lang w:val="en-CA"/>
          </w:rPr>
          <w:t>36839</w:t>
        </w:r>
      </w:hyperlink>
      <w:r w:rsidR="00D9440E" w:rsidRPr="00724486">
        <w:rPr>
          <w:sz w:val="20"/>
          <w:lang w:val="en-CA"/>
        </w:rPr>
        <w:t>)</w:t>
      </w:r>
    </w:p>
    <w:p w:rsidR="0097358B" w:rsidRPr="00724486" w:rsidRDefault="0097358B" w:rsidP="0097358B">
      <w:pPr>
        <w:ind w:left="360" w:hanging="360"/>
        <w:rPr>
          <w:sz w:val="20"/>
          <w:lang w:val="en-CA" w:eastAsia="en-CA"/>
        </w:rPr>
      </w:pPr>
    </w:p>
    <w:p w:rsidR="0097358B" w:rsidRPr="00724486" w:rsidRDefault="0097358B" w:rsidP="0097358B">
      <w:pPr>
        <w:pStyle w:val="ListParagraph"/>
        <w:numPr>
          <w:ilvl w:val="0"/>
          <w:numId w:val="37"/>
        </w:numPr>
        <w:ind w:left="360"/>
        <w:rPr>
          <w:sz w:val="20"/>
          <w:lang w:val="en-CA" w:eastAsia="en-CA"/>
        </w:rPr>
      </w:pPr>
      <w:proofErr w:type="spellStart"/>
      <w:r w:rsidRPr="00724486">
        <w:rPr>
          <w:i/>
          <w:sz w:val="20"/>
          <w:lang w:val="en-CA" w:eastAsia="en-CA"/>
        </w:rPr>
        <w:t>Nutriview</w:t>
      </w:r>
      <w:proofErr w:type="spellEnd"/>
      <w:r w:rsidRPr="00724486">
        <w:rPr>
          <w:i/>
          <w:sz w:val="20"/>
          <w:lang w:val="en-CA" w:eastAsia="en-CA"/>
        </w:rPr>
        <w:t xml:space="preserve"> Systems Inc. et al. v. Harry Ma</w:t>
      </w:r>
      <w:r w:rsidRPr="00724486">
        <w:rPr>
          <w:sz w:val="20"/>
          <w:lang w:val="en-CA" w:eastAsia="en-CA"/>
        </w:rPr>
        <w:t xml:space="preserve"> (B.C.) (Civil) (By Leave)</w:t>
      </w:r>
      <w:r w:rsidR="00DB6496" w:rsidRPr="00724486">
        <w:rPr>
          <w:sz w:val="20"/>
          <w:lang w:val="en-CA" w:eastAsia="en-CA"/>
        </w:rPr>
        <w:t xml:space="preserve"> </w:t>
      </w:r>
      <w:r w:rsidR="00DB6496" w:rsidRPr="00724486">
        <w:rPr>
          <w:sz w:val="20"/>
          <w:lang w:val="en-CA"/>
        </w:rPr>
        <w:t>(</w:t>
      </w:r>
      <w:hyperlink r:id="rId12" w:history="1">
        <w:r w:rsidR="00DB6496" w:rsidRPr="00724486">
          <w:rPr>
            <w:rStyle w:val="Hyperlink"/>
            <w:sz w:val="20"/>
            <w:szCs w:val="20"/>
            <w:lang w:val="en-CA"/>
          </w:rPr>
          <w:t>36885</w:t>
        </w:r>
      </w:hyperlink>
      <w:r w:rsidR="00DB6496" w:rsidRPr="00724486">
        <w:rPr>
          <w:sz w:val="20"/>
          <w:lang w:val="en-CA"/>
        </w:rPr>
        <w:t>)</w:t>
      </w:r>
    </w:p>
    <w:p w:rsidR="0097358B" w:rsidRPr="00724486" w:rsidRDefault="0097358B" w:rsidP="0097358B">
      <w:pPr>
        <w:ind w:left="360" w:hanging="360"/>
        <w:rPr>
          <w:sz w:val="20"/>
          <w:lang w:val="en-CA" w:eastAsia="en-CA"/>
        </w:rPr>
      </w:pPr>
    </w:p>
    <w:p w:rsidR="0097358B" w:rsidRPr="00724486" w:rsidRDefault="0097358B" w:rsidP="0097358B">
      <w:pPr>
        <w:pStyle w:val="ListParagraph"/>
        <w:numPr>
          <w:ilvl w:val="0"/>
          <w:numId w:val="37"/>
        </w:numPr>
        <w:ind w:left="360"/>
        <w:rPr>
          <w:sz w:val="20"/>
          <w:lang w:val="en-CA" w:eastAsia="en-CA"/>
        </w:rPr>
      </w:pPr>
      <w:r w:rsidRPr="00724486">
        <w:rPr>
          <w:i/>
          <w:sz w:val="20"/>
          <w:lang w:val="en-CA" w:eastAsia="en-CA"/>
        </w:rPr>
        <w:t xml:space="preserve">Andrew Massey et al. v. Derek Fleming </w:t>
      </w:r>
      <w:r w:rsidRPr="00724486">
        <w:rPr>
          <w:sz w:val="20"/>
          <w:lang w:val="en-CA" w:eastAsia="en-CA"/>
        </w:rPr>
        <w:t>(Ont.) (Civil) (By Leave)</w:t>
      </w:r>
      <w:r w:rsidR="00FD0A9E" w:rsidRPr="00724486">
        <w:rPr>
          <w:sz w:val="20"/>
          <w:lang w:val="en-CA" w:eastAsia="en-CA"/>
        </w:rPr>
        <w:t xml:space="preserve"> </w:t>
      </w:r>
      <w:r w:rsidR="00FD0A9E" w:rsidRPr="00724486">
        <w:rPr>
          <w:sz w:val="20"/>
          <w:lang w:val="en-CA"/>
        </w:rPr>
        <w:t>(</w:t>
      </w:r>
      <w:hyperlink r:id="rId13" w:history="1">
        <w:r w:rsidR="00FD0A9E" w:rsidRPr="00724486">
          <w:rPr>
            <w:rStyle w:val="Hyperlink"/>
            <w:sz w:val="20"/>
            <w:szCs w:val="20"/>
            <w:lang w:val="en-CA"/>
          </w:rPr>
          <w:t>36905</w:t>
        </w:r>
      </w:hyperlink>
      <w:r w:rsidR="00FD0A9E" w:rsidRPr="00724486">
        <w:rPr>
          <w:sz w:val="20"/>
          <w:lang w:val="en-CA"/>
        </w:rPr>
        <w:t>)</w:t>
      </w:r>
    </w:p>
    <w:p w:rsidR="00C80125" w:rsidRPr="00724486" w:rsidRDefault="00C80125" w:rsidP="0097358B">
      <w:pPr>
        <w:widowControl w:val="0"/>
        <w:autoSpaceDE w:val="0"/>
        <w:autoSpaceDN w:val="0"/>
        <w:adjustRightInd w:val="0"/>
        <w:ind w:left="360" w:hanging="360"/>
        <w:rPr>
          <w:rFonts w:eastAsiaTheme="minorEastAsia"/>
          <w:sz w:val="20"/>
          <w:lang w:val="en-CA" w:eastAsia="en-CA"/>
        </w:rPr>
      </w:pPr>
    </w:p>
    <w:p w:rsidR="0097358B" w:rsidRPr="00724486" w:rsidRDefault="0097358B" w:rsidP="0097358B">
      <w:pPr>
        <w:pStyle w:val="ListParagraph"/>
        <w:numPr>
          <w:ilvl w:val="0"/>
          <w:numId w:val="37"/>
        </w:numPr>
        <w:ind w:left="360"/>
        <w:rPr>
          <w:rFonts w:eastAsia="Calibri"/>
          <w:sz w:val="20"/>
          <w:lang w:val="fr-CA"/>
        </w:rPr>
      </w:pPr>
      <w:r w:rsidRPr="00724486">
        <w:rPr>
          <w:rFonts w:eastAsia="Calibri"/>
          <w:i/>
          <w:sz w:val="20"/>
          <w:lang w:val="fr-FR"/>
        </w:rPr>
        <w:t>Système intérieur GPBR inc. c. Agence du revenu du Québec</w:t>
      </w:r>
      <w:r w:rsidRPr="00724486">
        <w:rPr>
          <w:rFonts w:eastAsia="Calibri"/>
          <w:sz w:val="20"/>
          <w:lang w:val="fr-CA"/>
        </w:rPr>
        <w:t xml:space="preserve"> (Qc) (Civile) (Autorisation)</w:t>
      </w:r>
      <w:r w:rsidR="003C7603" w:rsidRPr="00724486">
        <w:rPr>
          <w:rFonts w:eastAsia="Calibri"/>
          <w:sz w:val="20"/>
          <w:lang w:val="fr-CA"/>
        </w:rPr>
        <w:t xml:space="preserve"> </w:t>
      </w:r>
      <w:r w:rsidR="003C7603" w:rsidRPr="00724486">
        <w:rPr>
          <w:sz w:val="20"/>
          <w:lang w:val="fr-FR" w:eastAsia="en-CA"/>
        </w:rPr>
        <w:t>(</w:t>
      </w:r>
      <w:hyperlink r:id="rId14" w:history="1">
        <w:r w:rsidR="003C7603" w:rsidRPr="00724486">
          <w:rPr>
            <w:rStyle w:val="Hyperlink"/>
            <w:sz w:val="20"/>
            <w:lang w:val="fr-FR" w:eastAsia="en-CA"/>
          </w:rPr>
          <w:t>36710</w:t>
        </w:r>
      </w:hyperlink>
      <w:r w:rsidR="003C7603" w:rsidRPr="00724486">
        <w:rPr>
          <w:sz w:val="20"/>
          <w:lang w:val="fr-FR" w:eastAsia="en-CA"/>
        </w:rPr>
        <w:t>)</w:t>
      </w:r>
    </w:p>
    <w:p w:rsidR="0097358B" w:rsidRPr="00724486" w:rsidRDefault="0097358B" w:rsidP="0097358B">
      <w:pPr>
        <w:ind w:left="360" w:hanging="360"/>
        <w:rPr>
          <w:sz w:val="20"/>
          <w:u w:val="single"/>
          <w:lang w:val="fr-CA"/>
        </w:rPr>
      </w:pPr>
    </w:p>
    <w:p w:rsidR="0097358B" w:rsidRPr="00724486" w:rsidRDefault="0097358B" w:rsidP="0097358B">
      <w:pPr>
        <w:pStyle w:val="ListParagraph"/>
        <w:numPr>
          <w:ilvl w:val="0"/>
          <w:numId w:val="37"/>
        </w:numPr>
        <w:ind w:left="360"/>
        <w:rPr>
          <w:sz w:val="20"/>
          <w:lang w:val="en-CA"/>
        </w:rPr>
      </w:pPr>
      <w:proofErr w:type="spellStart"/>
      <w:r w:rsidRPr="00724486">
        <w:rPr>
          <w:i/>
          <w:sz w:val="20"/>
          <w:lang w:val="fr-FR"/>
        </w:rPr>
        <w:t>Mariann</w:t>
      </w:r>
      <w:proofErr w:type="spellEnd"/>
      <w:r w:rsidRPr="00724486">
        <w:rPr>
          <w:i/>
          <w:sz w:val="20"/>
          <w:lang w:val="fr-FR"/>
        </w:rPr>
        <w:t xml:space="preserve"> Taylor-Baptiste et al. </w:t>
      </w:r>
      <w:r w:rsidR="00D63645" w:rsidRPr="00724486">
        <w:rPr>
          <w:i/>
          <w:sz w:val="20"/>
          <w:lang w:val="fr-FR"/>
        </w:rPr>
        <w:t>v</w:t>
      </w:r>
      <w:r w:rsidRPr="00724486">
        <w:rPr>
          <w:i/>
          <w:sz w:val="20"/>
          <w:lang w:val="en-CA"/>
        </w:rPr>
        <w:t xml:space="preserve">. Ontario Public Service Employees Union et al. </w:t>
      </w:r>
      <w:r w:rsidRPr="00724486">
        <w:rPr>
          <w:sz w:val="20"/>
          <w:lang w:val="en-CA"/>
        </w:rPr>
        <w:t>(Ont.) (Civil) (By Leave)</w:t>
      </w:r>
      <w:r w:rsidR="00D63645" w:rsidRPr="00724486">
        <w:rPr>
          <w:sz w:val="20"/>
          <w:lang w:val="en-CA"/>
        </w:rPr>
        <w:t xml:space="preserve"> (</w:t>
      </w:r>
      <w:hyperlink r:id="rId15" w:history="1">
        <w:r w:rsidR="00D63645" w:rsidRPr="00724486">
          <w:rPr>
            <w:rStyle w:val="Hyperlink"/>
            <w:sz w:val="20"/>
            <w:szCs w:val="20"/>
            <w:lang w:val="en-CA"/>
          </w:rPr>
          <w:t>36647</w:t>
        </w:r>
      </w:hyperlink>
      <w:r w:rsidR="00D63645" w:rsidRPr="00724486">
        <w:rPr>
          <w:sz w:val="20"/>
          <w:lang w:val="en-CA"/>
        </w:rPr>
        <w:t>)</w:t>
      </w:r>
    </w:p>
    <w:p w:rsidR="0097358B" w:rsidRPr="00724486" w:rsidRDefault="0097358B" w:rsidP="0097358B">
      <w:pPr>
        <w:ind w:left="360" w:hanging="360"/>
        <w:rPr>
          <w:sz w:val="20"/>
          <w:u w:val="single"/>
          <w:lang w:val="en-CA"/>
        </w:rPr>
      </w:pPr>
    </w:p>
    <w:p w:rsidR="0097358B" w:rsidRPr="00724486" w:rsidRDefault="0097358B" w:rsidP="0097358B">
      <w:pPr>
        <w:pStyle w:val="ListParagraph"/>
        <w:numPr>
          <w:ilvl w:val="0"/>
          <w:numId w:val="37"/>
        </w:numPr>
        <w:ind w:left="360"/>
        <w:rPr>
          <w:rFonts w:eastAsia="Calibri"/>
          <w:sz w:val="20"/>
          <w:lang w:val="en-CA"/>
        </w:rPr>
      </w:pPr>
      <w:r w:rsidRPr="00724486">
        <w:rPr>
          <w:rFonts w:eastAsia="Calibri"/>
          <w:bCs/>
          <w:i/>
          <w:iCs/>
          <w:sz w:val="20"/>
          <w:lang w:val="en-CA"/>
        </w:rPr>
        <w:t>Adel Arnaout v. Her Majesty the Queen</w:t>
      </w:r>
      <w:r w:rsidRPr="00724486">
        <w:rPr>
          <w:rFonts w:eastAsia="Calibri"/>
          <w:sz w:val="20"/>
          <w:lang w:val="en-CA"/>
        </w:rPr>
        <w:t xml:space="preserve"> (Ont.) (Criminal) (By Leave) </w:t>
      </w:r>
      <w:r w:rsidR="00AB1831" w:rsidRPr="00724486">
        <w:rPr>
          <w:sz w:val="20"/>
          <w:lang w:val="en-CA"/>
        </w:rPr>
        <w:t>(</w:t>
      </w:r>
      <w:hyperlink r:id="rId16" w:history="1">
        <w:r w:rsidR="00AB1831" w:rsidRPr="00724486">
          <w:rPr>
            <w:rStyle w:val="Hyperlink"/>
            <w:sz w:val="20"/>
            <w:szCs w:val="20"/>
            <w:lang w:val="en-CA"/>
          </w:rPr>
          <w:t>36854</w:t>
        </w:r>
      </w:hyperlink>
      <w:r w:rsidR="00AB1831" w:rsidRPr="00724486">
        <w:rPr>
          <w:sz w:val="20"/>
          <w:lang w:val="en-CA"/>
        </w:rPr>
        <w:t>)</w:t>
      </w:r>
    </w:p>
    <w:p w:rsidR="0097358B" w:rsidRPr="00724486" w:rsidRDefault="0097358B" w:rsidP="0097358B">
      <w:pPr>
        <w:widowControl w:val="0"/>
        <w:autoSpaceDE w:val="0"/>
        <w:autoSpaceDN w:val="0"/>
        <w:adjustRightInd w:val="0"/>
        <w:ind w:left="360" w:hanging="360"/>
        <w:rPr>
          <w:sz w:val="20"/>
        </w:rPr>
      </w:pPr>
    </w:p>
    <w:p w:rsidR="0097358B" w:rsidRPr="00724486" w:rsidRDefault="0097358B" w:rsidP="0097358B">
      <w:pPr>
        <w:pStyle w:val="ListParagraph"/>
        <w:numPr>
          <w:ilvl w:val="0"/>
          <w:numId w:val="37"/>
        </w:numPr>
        <w:ind w:left="360"/>
        <w:rPr>
          <w:rFonts w:eastAsia="Calibri"/>
          <w:sz w:val="20"/>
          <w:lang w:val="en-CA"/>
        </w:rPr>
      </w:pPr>
      <w:r w:rsidRPr="00724486">
        <w:rPr>
          <w:rFonts w:eastAsia="Calibri"/>
          <w:bCs/>
          <w:i/>
          <w:iCs/>
          <w:sz w:val="20"/>
          <w:lang w:val="en-CA"/>
        </w:rPr>
        <w:t>Her Majesty the Queen v. Jeremy William Hall</w:t>
      </w:r>
      <w:r w:rsidRPr="00724486">
        <w:rPr>
          <w:rFonts w:eastAsia="Calibri"/>
          <w:sz w:val="20"/>
          <w:lang w:val="en-CA"/>
        </w:rPr>
        <w:t xml:space="preserve"> (Ont.) (Criminal) (By Leave)</w:t>
      </w:r>
      <w:r w:rsidR="00AB1831" w:rsidRPr="00724486">
        <w:rPr>
          <w:rFonts w:eastAsia="Calibri"/>
          <w:sz w:val="20"/>
          <w:lang w:val="en-CA"/>
        </w:rPr>
        <w:t xml:space="preserve"> </w:t>
      </w:r>
      <w:r w:rsidR="00AB1831" w:rsidRPr="00724486">
        <w:rPr>
          <w:sz w:val="20"/>
          <w:lang w:val="en-CA"/>
        </w:rPr>
        <w:t>(</w:t>
      </w:r>
      <w:hyperlink r:id="rId17" w:history="1">
        <w:r w:rsidR="00AB1831" w:rsidRPr="00724486">
          <w:rPr>
            <w:rStyle w:val="Hyperlink"/>
            <w:sz w:val="20"/>
            <w:szCs w:val="20"/>
            <w:lang w:val="en-CA"/>
          </w:rPr>
          <w:t>36886</w:t>
        </w:r>
      </w:hyperlink>
      <w:r w:rsidR="00AB1831" w:rsidRPr="00724486">
        <w:rPr>
          <w:sz w:val="20"/>
          <w:lang w:val="en-CA"/>
        </w:rPr>
        <w:t>)</w:t>
      </w:r>
    </w:p>
    <w:p w:rsidR="0097358B" w:rsidRPr="00724486" w:rsidRDefault="0097358B" w:rsidP="0097358B">
      <w:pPr>
        <w:widowControl w:val="0"/>
        <w:autoSpaceDE w:val="0"/>
        <w:autoSpaceDN w:val="0"/>
        <w:adjustRightInd w:val="0"/>
        <w:ind w:left="360" w:hanging="360"/>
        <w:rPr>
          <w:sz w:val="20"/>
          <w:lang w:val="en-CA"/>
        </w:rPr>
      </w:pPr>
    </w:p>
    <w:p w:rsidR="0097358B" w:rsidRPr="00724486" w:rsidRDefault="0097358B" w:rsidP="0097358B">
      <w:pPr>
        <w:pStyle w:val="ListParagraph"/>
        <w:numPr>
          <w:ilvl w:val="0"/>
          <w:numId w:val="37"/>
        </w:numPr>
        <w:ind w:left="360"/>
        <w:rPr>
          <w:rFonts w:eastAsia="Calibri"/>
          <w:sz w:val="20"/>
          <w:lang w:val="en-CA"/>
        </w:rPr>
      </w:pPr>
      <w:r w:rsidRPr="00724486">
        <w:rPr>
          <w:rFonts w:eastAsia="Calibri"/>
          <w:bCs/>
          <w:i/>
          <w:iCs/>
          <w:sz w:val="20"/>
          <w:lang w:val="en-CA"/>
        </w:rPr>
        <w:t>Britton Low v. Pfizer Canada Inc. et al.</w:t>
      </w:r>
      <w:r w:rsidRPr="00724486">
        <w:rPr>
          <w:rFonts w:eastAsia="Calibri"/>
          <w:bCs/>
          <w:sz w:val="20"/>
          <w:lang w:val="en-CA"/>
        </w:rPr>
        <w:t xml:space="preserve"> </w:t>
      </w:r>
      <w:r w:rsidRPr="00724486">
        <w:rPr>
          <w:rFonts w:eastAsia="Calibri"/>
          <w:sz w:val="20"/>
          <w:lang w:val="en-CA"/>
        </w:rPr>
        <w:t>(B.C.) (Civil) (By Leave)</w:t>
      </w:r>
      <w:r w:rsidR="00AB1831" w:rsidRPr="00724486">
        <w:rPr>
          <w:rFonts w:eastAsia="Calibri"/>
          <w:sz w:val="20"/>
          <w:lang w:val="en-CA"/>
        </w:rPr>
        <w:t xml:space="preserve"> </w:t>
      </w:r>
      <w:r w:rsidR="00AB1831" w:rsidRPr="00724486">
        <w:rPr>
          <w:sz w:val="20"/>
          <w:lang w:val="en-CA"/>
        </w:rPr>
        <w:t>(</w:t>
      </w:r>
      <w:hyperlink r:id="rId18" w:history="1">
        <w:r w:rsidR="00AB1831" w:rsidRPr="00724486">
          <w:rPr>
            <w:rStyle w:val="Hyperlink"/>
            <w:sz w:val="20"/>
            <w:szCs w:val="20"/>
            <w:lang w:val="en-CA"/>
          </w:rPr>
          <w:t>36848</w:t>
        </w:r>
      </w:hyperlink>
      <w:r w:rsidR="00AB1831" w:rsidRPr="00724486">
        <w:rPr>
          <w:sz w:val="20"/>
          <w:lang w:val="en-CA"/>
        </w:rPr>
        <w:t>)</w:t>
      </w:r>
    </w:p>
    <w:p w:rsidR="00C80125" w:rsidRPr="00724486" w:rsidRDefault="00C80125" w:rsidP="0097358B">
      <w:pPr>
        <w:widowControl w:val="0"/>
        <w:autoSpaceDE w:val="0"/>
        <w:autoSpaceDN w:val="0"/>
        <w:adjustRightInd w:val="0"/>
        <w:ind w:left="360" w:hanging="360"/>
        <w:rPr>
          <w:rFonts w:eastAsiaTheme="minorEastAsia"/>
          <w:sz w:val="20"/>
          <w:lang w:val="en-CA" w:eastAsia="en-CA"/>
        </w:rPr>
      </w:pPr>
    </w:p>
    <w:p w:rsidR="0097358B" w:rsidRPr="00724486" w:rsidRDefault="0097358B" w:rsidP="0097358B">
      <w:pPr>
        <w:pStyle w:val="SCCAppellantInfoAppellantInfo"/>
        <w:numPr>
          <w:ilvl w:val="0"/>
          <w:numId w:val="37"/>
        </w:numPr>
        <w:ind w:left="360"/>
        <w:rPr>
          <w:sz w:val="20"/>
          <w:szCs w:val="20"/>
          <w:lang w:val="fr-CA"/>
        </w:rPr>
      </w:pPr>
      <w:r w:rsidRPr="00724486">
        <w:rPr>
          <w:i/>
          <w:sz w:val="20"/>
          <w:szCs w:val="20"/>
        </w:rPr>
        <w:t xml:space="preserve">Canadian Association for Free Expression v. Fred Gene </w:t>
      </w:r>
      <w:proofErr w:type="spellStart"/>
      <w:r w:rsidRPr="00724486">
        <w:rPr>
          <w:i/>
          <w:sz w:val="20"/>
          <w:szCs w:val="20"/>
        </w:rPr>
        <w:t>Streed</w:t>
      </w:r>
      <w:proofErr w:type="spellEnd"/>
      <w:r w:rsidRPr="00724486">
        <w:rPr>
          <w:i/>
          <w:sz w:val="20"/>
          <w:szCs w:val="20"/>
        </w:rPr>
        <w:t xml:space="preserve">, Executor of the Estate of Harry Robert </w:t>
      </w:r>
      <w:proofErr w:type="spellStart"/>
      <w:r w:rsidRPr="00724486">
        <w:rPr>
          <w:i/>
          <w:sz w:val="20"/>
          <w:szCs w:val="20"/>
        </w:rPr>
        <w:t>McCorkill</w:t>
      </w:r>
      <w:proofErr w:type="spellEnd"/>
      <w:r w:rsidRPr="00724486">
        <w:rPr>
          <w:i/>
          <w:sz w:val="20"/>
          <w:szCs w:val="20"/>
        </w:rPr>
        <w:t xml:space="preserve"> (a.k.a. </w:t>
      </w:r>
      <w:proofErr w:type="spellStart"/>
      <w:r w:rsidRPr="00724486">
        <w:rPr>
          <w:i/>
          <w:sz w:val="20"/>
          <w:szCs w:val="20"/>
        </w:rPr>
        <w:t>McCorkell</w:t>
      </w:r>
      <w:proofErr w:type="spellEnd"/>
      <w:r w:rsidRPr="00724486">
        <w:rPr>
          <w:i/>
          <w:sz w:val="20"/>
          <w:szCs w:val="20"/>
        </w:rPr>
        <w:t xml:space="preserve">), </w:t>
      </w:r>
      <w:r w:rsidR="000A20B0" w:rsidRPr="00724486">
        <w:rPr>
          <w:i/>
          <w:sz w:val="20"/>
          <w:szCs w:val="20"/>
        </w:rPr>
        <w:t>d</w:t>
      </w:r>
      <w:r w:rsidRPr="00724486">
        <w:rPr>
          <w:i/>
          <w:sz w:val="20"/>
          <w:szCs w:val="20"/>
        </w:rPr>
        <w:t xml:space="preserve">eceased et al. </w:t>
      </w:r>
      <w:r w:rsidRPr="00724486">
        <w:rPr>
          <w:sz w:val="20"/>
          <w:szCs w:val="20"/>
          <w:lang w:val="fr-CA"/>
        </w:rPr>
        <w:t>(N.B.) (Civil) (By Leave)</w:t>
      </w:r>
      <w:r w:rsidR="000A20B0" w:rsidRPr="00724486">
        <w:rPr>
          <w:sz w:val="20"/>
          <w:szCs w:val="20"/>
          <w:lang w:val="fr-CA"/>
        </w:rPr>
        <w:t xml:space="preserve"> </w:t>
      </w:r>
      <w:r w:rsidR="000A20B0" w:rsidRPr="00724486">
        <w:rPr>
          <w:sz w:val="20"/>
        </w:rPr>
        <w:t>(</w:t>
      </w:r>
      <w:hyperlink r:id="rId19" w:history="1">
        <w:r w:rsidR="000A20B0" w:rsidRPr="00724486">
          <w:rPr>
            <w:rStyle w:val="Hyperlink"/>
            <w:sz w:val="20"/>
            <w:szCs w:val="20"/>
          </w:rPr>
          <w:t>36658</w:t>
        </w:r>
      </w:hyperlink>
      <w:r w:rsidR="000A20B0" w:rsidRPr="00724486">
        <w:rPr>
          <w:sz w:val="20"/>
        </w:rPr>
        <w:t>)</w:t>
      </w:r>
    </w:p>
    <w:p w:rsidR="0097358B" w:rsidRPr="00724486" w:rsidRDefault="0097358B" w:rsidP="0097358B">
      <w:pPr>
        <w:ind w:left="360" w:hanging="360"/>
        <w:rPr>
          <w:sz w:val="20"/>
          <w:lang w:val="fr-CA"/>
        </w:rPr>
      </w:pPr>
    </w:p>
    <w:p w:rsidR="0097358B" w:rsidRPr="00724486" w:rsidRDefault="0097358B" w:rsidP="0097358B">
      <w:pPr>
        <w:pStyle w:val="ListParagraph"/>
        <w:numPr>
          <w:ilvl w:val="0"/>
          <w:numId w:val="37"/>
        </w:numPr>
        <w:ind w:left="360"/>
        <w:rPr>
          <w:sz w:val="20"/>
          <w:lang w:val="fr-CA"/>
        </w:rPr>
      </w:pPr>
      <w:r w:rsidRPr="00724486">
        <w:rPr>
          <w:i/>
          <w:sz w:val="20"/>
          <w:lang w:val="fr-CA"/>
        </w:rPr>
        <w:t xml:space="preserve">Ville de Montréal c. </w:t>
      </w:r>
      <w:proofErr w:type="spellStart"/>
      <w:r w:rsidRPr="00724486">
        <w:rPr>
          <w:i/>
          <w:sz w:val="20"/>
          <w:lang w:val="fr-CA"/>
        </w:rPr>
        <w:t>Nousla</w:t>
      </w:r>
      <w:proofErr w:type="spellEnd"/>
      <w:r w:rsidRPr="00724486">
        <w:rPr>
          <w:i/>
          <w:sz w:val="20"/>
          <w:lang w:val="fr-CA"/>
        </w:rPr>
        <w:t xml:space="preserve"> Dorval et a</w:t>
      </w:r>
      <w:r w:rsidR="00F802C8" w:rsidRPr="00724486">
        <w:rPr>
          <w:i/>
          <w:sz w:val="20"/>
          <w:lang w:val="fr-CA"/>
        </w:rPr>
        <w:t>utres</w:t>
      </w:r>
      <w:r w:rsidRPr="00724486">
        <w:rPr>
          <w:sz w:val="20"/>
          <w:lang w:val="fr-CA"/>
        </w:rPr>
        <w:t xml:space="preserve"> (Qc) (Civile) (Autorisation)</w:t>
      </w:r>
      <w:r w:rsidR="00F802C8" w:rsidRPr="00724486">
        <w:rPr>
          <w:sz w:val="20"/>
          <w:lang w:val="fr-CA"/>
        </w:rPr>
        <w:t xml:space="preserve"> </w:t>
      </w:r>
      <w:r w:rsidR="00F802C8" w:rsidRPr="00724486">
        <w:rPr>
          <w:sz w:val="20"/>
          <w:lang w:val="fr-FR" w:eastAsia="en-CA"/>
        </w:rPr>
        <w:t>(</w:t>
      </w:r>
      <w:hyperlink r:id="rId20" w:history="1">
        <w:r w:rsidR="00F802C8" w:rsidRPr="00724486">
          <w:rPr>
            <w:rStyle w:val="Hyperlink"/>
            <w:sz w:val="20"/>
            <w:lang w:val="fr-FR" w:eastAsia="en-CA"/>
          </w:rPr>
          <w:t>36752</w:t>
        </w:r>
      </w:hyperlink>
      <w:r w:rsidR="00F802C8" w:rsidRPr="00724486">
        <w:rPr>
          <w:sz w:val="20"/>
          <w:lang w:val="fr-FR" w:eastAsia="en-CA"/>
        </w:rPr>
        <w:t>)</w:t>
      </w:r>
    </w:p>
    <w:p w:rsidR="0097358B" w:rsidRPr="00724486" w:rsidRDefault="0097358B" w:rsidP="0097358B">
      <w:pPr>
        <w:widowControl w:val="0"/>
        <w:ind w:left="360" w:hanging="360"/>
        <w:rPr>
          <w:sz w:val="20"/>
          <w:u w:val="single"/>
          <w:lang w:val="fr-CA"/>
        </w:rPr>
      </w:pPr>
    </w:p>
    <w:p w:rsidR="0097358B" w:rsidRPr="00724486" w:rsidRDefault="0097358B" w:rsidP="0097358B">
      <w:pPr>
        <w:pStyle w:val="SCCAppellantInfoAppellantInfo"/>
        <w:numPr>
          <w:ilvl w:val="0"/>
          <w:numId w:val="37"/>
        </w:numPr>
        <w:ind w:left="360"/>
        <w:rPr>
          <w:sz w:val="20"/>
          <w:szCs w:val="20"/>
          <w:lang w:val="fr-CA"/>
        </w:rPr>
      </w:pPr>
      <w:r w:rsidRPr="00724486">
        <w:rPr>
          <w:i/>
          <w:sz w:val="20"/>
          <w:szCs w:val="20"/>
          <w:lang w:val="fr-CA"/>
        </w:rPr>
        <w:t>Agence du revenu du Québec et a</w:t>
      </w:r>
      <w:r w:rsidR="00D605E1" w:rsidRPr="00724486">
        <w:rPr>
          <w:i/>
          <w:sz w:val="20"/>
          <w:szCs w:val="20"/>
          <w:lang w:val="fr-CA"/>
        </w:rPr>
        <w:t>utres</w:t>
      </w:r>
      <w:r w:rsidRPr="00724486">
        <w:rPr>
          <w:i/>
          <w:sz w:val="20"/>
          <w:szCs w:val="20"/>
          <w:lang w:val="fr-CA"/>
        </w:rPr>
        <w:t xml:space="preserve"> c. </w:t>
      </w:r>
      <w:r w:rsidR="005368AB" w:rsidRPr="00724486">
        <w:rPr>
          <w:i/>
          <w:sz w:val="20"/>
          <w:szCs w:val="20"/>
          <w:lang w:val="fr-CA"/>
        </w:rPr>
        <w:t xml:space="preserve">Société </w:t>
      </w:r>
      <w:proofErr w:type="spellStart"/>
      <w:r w:rsidRPr="00724486">
        <w:rPr>
          <w:i/>
          <w:sz w:val="20"/>
          <w:szCs w:val="20"/>
          <w:lang w:val="fr-CA"/>
        </w:rPr>
        <w:t>Uber</w:t>
      </w:r>
      <w:proofErr w:type="spellEnd"/>
      <w:r w:rsidRPr="00724486">
        <w:rPr>
          <w:i/>
          <w:sz w:val="20"/>
          <w:szCs w:val="20"/>
          <w:lang w:val="fr-CA"/>
        </w:rPr>
        <w:t xml:space="preserve"> Canada </w:t>
      </w:r>
      <w:r w:rsidRPr="00724486">
        <w:rPr>
          <w:sz w:val="20"/>
          <w:szCs w:val="20"/>
        </w:rPr>
        <w:t>(Qc) (</w:t>
      </w:r>
      <w:proofErr w:type="spellStart"/>
      <w:r w:rsidRPr="00724486">
        <w:rPr>
          <w:sz w:val="20"/>
          <w:szCs w:val="20"/>
        </w:rPr>
        <w:t>Civile</w:t>
      </w:r>
      <w:proofErr w:type="spellEnd"/>
      <w:r w:rsidRPr="00724486">
        <w:rPr>
          <w:sz w:val="20"/>
          <w:szCs w:val="20"/>
        </w:rPr>
        <w:t>) (</w:t>
      </w:r>
      <w:proofErr w:type="spellStart"/>
      <w:r w:rsidRPr="00724486">
        <w:rPr>
          <w:sz w:val="20"/>
          <w:szCs w:val="20"/>
        </w:rPr>
        <w:t>Autorisation</w:t>
      </w:r>
      <w:proofErr w:type="spellEnd"/>
      <w:r w:rsidRPr="00724486">
        <w:rPr>
          <w:sz w:val="20"/>
          <w:szCs w:val="20"/>
        </w:rPr>
        <w:t>)</w:t>
      </w:r>
      <w:r w:rsidR="005368AB" w:rsidRPr="00724486">
        <w:rPr>
          <w:sz w:val="20"/>
          <w:szCs w:val="20"/>
        </w:rPr>
        <w:t xml:space="preserve"> </w:t>
      </w:r>
      <w:r w:rsidR="005368AB" w:rsidRPr="00724486">
        <w:rPr>
          <w:sz w:val="20"/>
          <w:lang w:val="fr-FR" w:eastAsia="en-CA"/>
        </w:rPr>
        <w:t>(</w:t>
      </w:r>
      <w:hyperlink r:id="rId21" w:history="1">
        <w:r w:rsidR="005368AB" w:rsidRPr="00724486">
          <w:rPr>
            <w:rStyle w:val="Hyperlink"/>
            <w:sz w:val="20"/>
            <w:lang w:val="fr-FR" w:eastAsia="en-CA"/>
          </w:rPr>
          <w:t>36882</w:t>
        </w:r>
      </w:hyperlink>
      <w:r w:rsidR="005368AB" w:rsidRPr="00724486">
        <w:rPr>
          <w:sz w:val="20"/>
          <w:lang w:val="fr-FR" w:eastAsia="en-CA"/>
        </w:rPr>
        <w:t>)</w:t>
      </w:r>
    </w:p>
    <w:p w:rsidR="0097358B" w:rsidRPr="00724486" w:rsidRDefault="0097358B" w:rsidP="0097358B">
      <w:pPr>
        <w:widowControl w:val="0"/>
        <w:ind w:left="360" w:hanging="360"/>
        <w:rPr>
          <w:sz w:val="20"/>
        </w:rPr>
      </w:pPr>
    </w:p>
    <w:p w:rsidR="0097358B" w:rsidRPr="00724486" w:rsidRDefault="0097358B" w:rsidP="0097358B">
      <w:pPr>
        <w:pStyle w:val="ListParagraph"/>
        <w:numPr>
          <w:ilvl w:val="0"/>
          <w:numId w:val="37"/>
        </w:numPr>
        <w:ind w:left="360"/>
        <w:rPr>
          <w:sz w:val="20"/>
          <w:lang w:val="fr-CA"/>
        </w:rPr>
      </w:pPr>
      <w:proofErr w:type="spellStart"/>
      <w:r w:rsidRPr="00724486">
        <w:rPr>
          <w:i/>
          <w:sz w:val="20"/>
          <w:lang w:val="en-CA"/>
        </w:rPr>
        <w:t>Pellerin</w:t>
      </w:r>
      <w:proofErr w:type="spellEnd"/>
      <w:r w:rsidRPr="00724486">
        <w:rPr>
          <w:i/>
          <w:sz w:val="20"/>
          <w:lang w:val="en-CA"/>
        </w:rPr>
        <w:t xml:space="preserve"> </w:t>
      </w:r>
      <w:proofErr w:type="spellStart"/>
      <w:r w:rsidRPr="00724486">
        <w:rPr>
          <w:i/>
          <w:sz w:val="20"/>
          <w:lang w:val="en-CA"/>
        </w:rPr>
        <w:t>Savitz</w:t>
      </w:r>
      <w:proofErr w:type="spellEnd"/>
      <w:r w:rsidRPr="00724486">
        <w:rPr>
          <w:i/>
          <w:sz w:val="20"/>
          <w:lang w:val="en-CA"/>
        </w:rPr>
        <w:t xml:space="preserve"> </w:t>
      </w:r>
      <w:proofErr w:type="spellStart"/>
      <w:r w:rsidRPr="00724486">
        <w:rPr>
          <w:i/>
          <w:sz w:val="20"/>
          <w:lang w:val="en-CA"/>
        </w:rPr>
        <w:t>s.e.n.c.r.l</w:t>
      </w:r>
      <w:proofErr w:type="spellEnd"/>
      <w:r w:rsidRPr="00724486">
        <w:rPr>
          <w:i/>
          <w:sz w:val="20"/>
          <w:lang w:val="en-CA"/>
        </w:rPr>
        <w:t xml:space="preserve"> </w:t>
      </w:r>
      <w:r w:rsidR="00C809C6" w:rsidRPr="00724486">
        <w:rPr>
          <w:i/>
          <w:sz w:val="20"/>
          <w:lang w:val="en-CA"/>
        </w:rPr>
        <w:t>c</w:t>
      </w:r>
      <w:r w:rsidRPr="00724486">
        <w:rPr>
          <w:i/>
          <w:sz w:val="20"/>
          <w:lang w:val="en-CA"/>
        </w:rPr>
        <w:t xml:space="preserve">. Serge </w:t>
      </w:r>
      <w:proofErr w:type="spellStart"/>
      <w:r w:rsidRPr="00724486">
        <w:rPr>
          <w:i/>
          <w:sz w:val="20"/>
          <w:lang w:val="en-CA"/>
        </w:rPr>
        <w:t>Guindon</w:t>
      </w:r>
      <w:proofErr w:type="spellEnd"/>
      <w:r w:rsidRPr="00724486">
        <w:rPr>
          <w:sz w:val="20"/>
          <w:lang w:val="en-CA"/>
        </w:rPr>
        <w:t xml:space="preserve"> (Q</w:t>
      </w:r>
      <w:r w:rsidR="00C809C6" w:rsidRPr="00724486">
        <w:rPr>
          <w:sz w:val="20"/>
          <w:lang w:val="en-CA"/>
        </w:rPr>
        <w:t>c</w:t>
      </w:r>
      <w:r w:rsidRPr="00724486">
        <w:rPr>
          <w:sz w:val="20"/>
          <w:lang w:val="en-CA"/>
        </w:rPr>
        <w:t xml:space="preserve">) </w:t>
      </w:r>
      <w:r w:rsidRPr="00724486">
        <w:rPr>
          <w:sz w:val="20"/>
          <w:lang w:val="fr-CA"/>
        </w:rPr>
        <w:t>(Civil</w:t>
      </w:r>
      <w:r w:rsidR="00C809C6" w:rsidRPr="00724486">
        <w:rPr>
          <w:sz w:val="20"/>
          <w:lang w:val="fr-CA"/>
        </w:rPr>
        <w:t>e</w:t>
      </w:r>
      <w:r w:rsidRPr="00724486">
        <w:rPr>
          <w:sz w:val="20"/>
          <w:lang w:val="fr-CA"/>
        </w:rPr>
        <w:t>) (</w:t>
      </w:r>
      <w:r w:rsidR="00C809C6" w:rsidRPr="00724486">
        <w:rPr>
          <w:sz w:val="20"/>
          <w:lang w:val="fr-CA"/>
        </w:rPr>
        <w:t>Autorisation</w:t>
      </w:r>
      <w:r w:rsidRPr="00724486">
        <w:rPr>
          <w:sz w:val="20"/>
          <w:lang w:val="fr-CA"/>
        </w:rPr>
        <w:t>)</w:t>
      </w:r>
      <w:r w:rsidR="00C809C6" w:rsidRPr="00724486">
        <w:rPr>
          <w:sz w:val="20"/>
          <w:lang w:val="fr-CA"/>
        </w:rPr>
        <w:t xml:space="preserve"> </w:t>
      </w:r>
      <w:r w:rsidR="00C809C6" w:rsidRPr="00724486">
        <w:rPr>
          <w:sz w:val="20"/>
          <w:lang w:val="fr-FR" w:eastAsia="en-CA"/>
        </w:rPr>
        <w:t>(</w:t>
      </w:r>
      <w:hyperlink r:id="rId22" w:history="1">
        <w:r w:rsidR="00C809C6" w:rsidRPr="00724486">
          <w:rPr>
            <w:rStyle w:val="Hyperlink"/>
            <w:sz w:val="20"/>
            <w:lang w:val="fr-FR" w:eastAsia="en-CA"/>
          </w:rPr>
          <w:t>36915</w:t>
        </w:r>
      </w:hyperlink>
      <w:r w:rsidR="00C809C6" w:rsidRPr="00724486">
        <w:rPr>
          <w:sz w:val="20"/>
          <w:lang w:val="fr-FR" w:eastAsia="en-CA"/>
        </w:rPr>
        <w:t>)</w:t>
      </w:r>
    </w:p>
    <w:p w:rsidR="0097358B" w:rsidRPr="00724486" w:rsidRDefault="0097358B" w:rsidP="0097358B">
      <w:pPr>
        <w:ind w:left="360" w:hanging="360"/>
        <w:rPr>
          <w:sz w:val="20"/>
          <w:lang w:val="fr-CA"/>
        </w:rPr>
      </w:pPr>
    </w:p>
    <w:p w:rsidR="0097358B" w:rsidRPr="00724486" w:rsidRDefault="0097358B" w:rsidP="0097358B">
      <w:pPr>
        <w:pStyle w:val="ListParagraph"/>
        <w:numPr>
          <w:ilvl w:val="0"/>
          <w:numId w:val="37"/>
        </w:numPr>
        <w:ind w:left="360"/>
        <w:rPr>
          <w:sz w:val="20"/>
          <w:lang w:val="en-CA"/>
        </w:rPr>
      </w:pPr>
      <w:r w:rsidRPr="00724486">
        <w:rPr>
          <w:i/>
          <w:sz w:val="20"/>
          <w:lang w:val="fr-CA"/>
        </w:rPr>
        <w:t xml:space="preserve">Société d’assurance générale </w:t>
      </w:r>
      <w:proofErr w:type="spellStart"/>
      <w:r w:rsidRPr="00724486">
        <w:rPr>
          <w:i/>
          <w:sz w:val="20"/>
          <w:lang w:val="fr-CA"/>
        </w:rPr>
        <w:t>Northbridge</w:t>
      </w:r>
      <w:proofErr w:type="spellEnd"/>
      <w:r w:rsidRPr="00724486">
        <w:rPr>
          <w:i/>
          <w:sz w:val="20"/>
          <w:lang w:val="fr-CA"/>
        </w:rPr>
        <w:t xml:space="preserve"> </w:t>
      </w:r>
      <w:r w:rsidR="00C143CD" w:rsidRPr="00724486">
        <w:rPr>
          <w:i/>
          <w:sz w:val="20"/>
          <w:lang w:val="fr-CA"/>
        </w:rPr>
        <w:t>c</w:t>
      </w:r>
      <w:r w:rsidRPr="00724486">
        <w:rPr>
          <w:i/>
          <w:sz w:val="20"/>
          <w:lang w:val="fr-CA"/>
        </w:rPr>
        <w:t>. Technologies CII inc.</w:t>
      </w:r>
      <w:r w:rsidRPr="00724486">
        <w:rPr>
          <w:sz w:val="20"/>
          <w:lang w:val="fr-CA"/>
        </w:rPr>
        <w:t xml:space="preserve"> </w:t>
      </w:r>
      <w:r w:rsidRPr="00724486">
        <w:rPr>
          <w:sz w:val="20"/>
          <w:lang w:val="en-CA"/>
        </w:rPr>
        <w:t>(Q</w:t>
      </w:r>
      <w:r w:rsidR="00C143CD" w:rsidRPr="00724486">
        <w:rPr>
          <w:sz w:val="20"/>
          <w:lang w:val="en-CA"/>
        </w:rPr>
        <w:t>c</w:t>
      </w:r>
      <w:r w:rsidRPr="00724486">
        <w:rPr>
          <w:sz w:val="20"/>
          <w:lang w:val="en-CA"/>
        </w:rPr>
        <w:t>) (</w:t>
      </w:r>
      <w:proofErr w:type="spellStart"/>
      <w:r w:rsidRPr="00724486">
        <w:rPr>
          <w:sz w:val="20"/>
          <w:lang w:val="en-CA"/>
        </w:rPr>
        <w:t>Civil</w:t>
      </w:r>
      <w:r w:rsidR="00C143CD" w:rsidRPr="00724486">
        <w:rPr>
          <w:sz w:val="20"/>
          <w:lang w:val="en-CA"/>
        </w:rPr>
        <w:t>e</w:t>
      </w:r>
      <w:proofErr w:type="spellEnd"/>
      <w:r w:rsidRPr="00724486">
        <w:rPr>
          <w:sz w:val="20"/>
          <w:lang w:val="en-CA"/>
        </w:rPr>
        <w:t>) (</w:t>
      </w:r>
      <w:proofErr w:type="spellStart"/>
      <w:r w:rsidR="00C143CD" w:rsidRPr="00724486">
        <w:rPr>
          <w:sz w:val="20"/>
          <w:lang w:val="en-CA"/>
        </w:rPr>
        <w:t>Autorisation</w:t>
      </w:r>
      <w:proofErr w:type="spellEnd"/>
      <w:r w:rsidRPr="00724486">
        <w:rPr>
          <w:sz w:val="20"/>
          <w:lang w:val="en-CA"/>
        </w:rPr>
        <w:t>)</w:t>
      </w:r>
      <w:r w:rsidR="00C143CD" w:rsidRPr="00724486">
        <w:rPr>
          <w:sz w:val="20"/>
          <w:lang w:val="en-CA"/>
        </w:rPr>
        <w:t xml:space="preserve"> </w:t>
      </w:r>
      <w:r w:rsidR="00C143CD" w:rsidRPr="00724486">
        <w:rPr>
          <w:sz w:val="20"/>
          <w:lang w:val="fr-FR" w:eastAsia="en-CA"/>
        </w:rPr>
        <w:t>(</w:t>
      </w:r>
      <w:hyperlink r:id="rId23" w:history="1">
        <w:r w:rsidR="00C143CD" w:rsidRPr="00724486">
          <w:rPr>
            <w:rStyle w:val="Hyperlink"/>
            <w:sz w:val="20"/>
            <w:lang w:val="fr-FR" w:eastAsia="en-CA"/>
          </w:rPr>
          <w:t>36897</w:t>
        </w:r>
      </w:hyperlink>
      <w:r w:rsidR="00C143CD" w:rsidRPr="00724486">
        <w:rPr>
          <w:sz w:val="20"/>
          <w:lang w:val="fr-FR" w:eastAsia="en-CA"/>
        </w:rPr>
        <w:t>)</w:t>
      </w:r>
    </w:p>
    <w:p w:rsidR="0097358B" w:rsidRPr="00724486" w:rsidRDefault="0097358B" w:rsidP="0097358B">
      <w:pPr>
        <w:ind w:left="360" w:hanging="360"/>
        <w:rPr>
          <w:sz w:val="20"/>
          <w:lang w:val="en-CA"/>
        </w:rPr>
      </w:pPr>
    </w:p>
    <w:p w:rsidR="0097358B" w:rsidRPr="00724486" w:rsidRDefault="0097358B" w:rsidP="0097358B">
      <w:pPr>
        <w:pStyle w:val="ListParagraph"/>
        <w:numPr>
          <w:ilvl w:val="0"/>
          <w:numId w:val="37"/>
        </w:numPr>
        <w:ind w:left="360"/>
        <w:rPr>
          <w:sz w:val="20"/>
          <w:lang w:val="en-CA"/>
        </w:rPr>
      </w:pPr>
      <w:r w:rsidRPr="00724486">
        <w:rPr>
          <w:i/>
          <w:sz w:val="20"/>
          <w:lang w:val="en-CA"/>
        </w:rPr>
        <w:t xml:space="preserve">Roger </w:t>
      </w:r>
      <w:proofErr w:type="spellStart"/>
      <w:r w:rsidRPr="00724486">
        <w:rPr>
          <w:i/>
          <w:sz w:val="20"/>
          <w:lang w:val="en-CA"/>
        </w:rPr>
        <w:t>Guignard</w:t>
      </w:r>
      <w:proofErr w:type="spellEnd"/>
      <w:r w:rsidRPr="00724486">
        <w:rPr>
          <w:i/>
          <w:sz w:val="20"/>
          <w:lang w:val="en-CA"/>
        </w:rPr>
        <w:t xml:space="preserve"> </w:t>
      </w:r>
      <w:r w:rsidR="00CC5A1A" w:rsidRPr="00724486">
        <w:rPr>
          <w:i/>
          <w:sz w:val="20"/>
          <w:lang w:val="en-CA"/>
        </w:rPr>
        <w:t>c</w:t>
      </w:r>
      <w:r w:rsidRPr="00724486">
        <w:rPr>
          <w:i/>
          <w:sz w:val="20"/>
          <w:lang w:val="en-CA"/>
        </w:rPr>
        <w:t>. Ville de Saint-Hyacinthe</w:t>
      </w:r>
      <w:r w:rsidRPr="00724486">
        <w:rPr>
          <w:sz w:val="20"/>
          <w:lang w:val="en-CA"/>
        </w:rPr>
        <w:t xml:space="preserve"> (Q</w:t>
      </w:r>
      <w:r w:rsidR="00CC5A1A" w:rsidRPr="00724486">
        <w:rPr>
          <w:sz w:val="20"/>
          <w:lang w:val="en-CA"/>
        </w:rPr>
        <w:t>c</w:t>
      </w:r>
      <w:r w:rsidRPr="00724486">
        <w:rPr>
          <w:sz w:val="20"/>
          <w:lang w:val="en-CA"/>
        </w:rPr>
        <w:t>) (</w:t>
      </w:r>
      <w:proofErr w:type="spellStart"/>
      <w:r w:rsidRPr="00724486">
        <w:rPr>
          <w:sz w:val="20"/>
          <w:lang w:val="en-CA"/>
        </w:rPr>
        <w:t>Civil</w:t>
      </w:r>
      <w:r w:rsidR="00CC5A1A" w:rsidRPr="00724486">
        <w:rPr>
          <w:sz w:val="20"/>
          <w:lang w:val="en-CA"/>
        </w:rPr>
        <w:t>e</w:t>
      </w:r>
      <w:proofErr w:type="spellEnd"/>
      <w:r w:rsidRPr="00724486">
        <w:rPr>
          <w:sz w:val="20"/>
          <w:lang w:val="en-CA"/>
        </w:rPr>
        <w:t>) (</w:t>
      </w:r>
      <w:proofErr w:type="spellStart"/>
      <w:r w:rsidR="00CC5A1A" w:rsidRPr="00724486">
        <w:rPr>
          <w:sz w:val="20"/>
          <w:lang w:val="en-CA"/>
        </w:rPr>
        <w:t>Autorisation</w:t>
      </w:r>
      <w:proofErr w:type="spellEnd"/>
      <w:r w:rsidRPr="00724486">
        <w:rPr>
          <w:sz w:val="20"/>
          <w:lang w:val="en-CA"/>
        </w:rPr>
        <w:t>)</w:t>
      </w:r>
      <w:r w:rsidR="00CC5A1A" w:rsidRPr="00724486">
        <w:rPr>
          <w:sz w:val="20"/>
          <w:lang w:val="en-CA"/>
        </w:rPr>
        <w:t xml:space="preserve"> </w:t>
      </w:r>
      <w:r w:rsidR="00CC5A1A" w:rsidRPr="00724486">
        <w:rPr>
          <w:sz w:val="20"/>
          <w:lang w:val="fr-FR" w:eastAsia="en-CA"/>
        </w:rPr>
        <w:t>(</w:t>
      </w:r>
      <w:hyperlink r:id="rId24" w:history="1">
        <w:r w:rsidR="00CC5A1A" w:rsidRPr="00724486">
          <w:rPr>
            <w:rStyle w:val="Hyperlink"/>
            <w:sz w:val="20"/>
            <w:lang w:val="fr-FR" w:eastAsia="en-CA"/>
          </w:rPr>
          <w:t>36808</w:t>
        </w:r>
      </w:hyperlink>
      <w:r w:rsidR="00CC5A1A" w:rsidRPr="00724486">
        <w:rPr>
          <w:sz w:val="20"/>
          <w:lang w:val="fr-FR" w:eastAsia="en-CA"/>
        </w:rPr>
        <w:t>)</w:t>
      </w:r>
    </w:p>
    <w:p w:rsidR="0097358B" w:rsidRPr="00724486" w:rsidRDefault="0097358B" w:rsidP="0097358B">
      <w:pPr>
        <w:widowControl w:val="0"/>
        <w:ind w:left="360" w:hanging="360"/>
        <w:rPr>
          <w:sz w:val="20"/>
          <w:lang w:val="en-CA"/>
        </w:rPr>
      </w:pPr>
    </w:p>
    <w:p w:rsidR="0097358B" w:rsidRPr="00724486" w:rsidRDefault="0097358B" w:rsidP="0097358B">
      <w:pPr>
        <w:pStyle w:val="ListParagraph"/>
        <w:numPr>
          <w:ilvl w:val="0"/>
          <w:numId w:val="37"/>
        </w:numPr>
        <w:ind w:left="360"/>
        <w:rPr>
          <w:sz w:val="20"/>
          <w:lang w:val="en-CA"/>
        </w:rPr>
      </w:pPr>
      <w:proofErr w:type="spellStart"/>
      <w:r w:rsidRPr="00724486">
        <w:rPr>
          <w:i/>
          <w:sz w:val="20"/>
          <w:lang w:val="en-CA"/>
        </w:rPr>
        <w:t>Verolin</w:t>
      </w:r>
      <w:proofErr w:type="spellEnd"/>
      <w:r w:rsidRPr="00724486">
        <w:rPr>
          <w:i/>
          <w:sz w:val="20"/>
          <w:lang w:val="en-CA"/>
        </w:rPr>
        <w:t xml:space="preserve"> Spence et al. v. BMO Trust Company</w:t>
      </w:r>
      <w:r w:rsidRPr="00724486">
        <w:rPr>
          <w:sz w:val="20"/>
          <w:lang w:val="en-CA"/>
        </w:rPr>
        <w:t xml:space="preserve"> (Ont.) (Civil) (By Leave)</w:t>
      </w:r>
      <w:r w:rsidR="00006868" w:rsidRPr="00724486">
        <w:rPr>
          <w:sz w:val="20"/>
          <w:lang w:val="en-CA"/>
        </w:rPr>
        <w:t xml:space="preserve"> (</w:t>
      </w:r>
      <w:hyperlink r:id="rId25" w:history="1">
        <w:r w:rsidR="00006868" w:rsidRPr="00724486">
          <w:rPr>
            <w:rStyle w:val="Hyperlink"/>
            <w:sz w:val="20"/>
            <w:szCs w:val="20"/>
            <w:lang w:val="en-CA"/>
          </w:rPr>
          <w:t>36904</w:t>
        </w:r>
      </w:hyperlink>
      <w:r w:rsidR="00006868" w:rsidRPr="00724486">
        <w:rPr>
          <w:sz w:val="20"/>
          <w:lang w:val="en-CA"/>
        </w:rPr>
        <w:t>)</w:t>
      </w:r>
    </w:p>
    <w:p w:rsidR="0097358B" w:rsidRPr="00724486" w:rsidRDefault="0097358B" w:rsidP="0097358B">
      <w:pPr>
        <w:widowControl w:val="0"/>
        <w:ind w:left="360" w:hanging="360"/>
        <w:rPr>
          <w:sz w:val="20"/>
          <w:lang w:val="en-CA"/>
        </w:rPr>
      </w:pPr>
    </w:p>
    <w:p w:rsidR="0097358B" w:rsidRPr="00724486" w:rsidRDefault="0097358B" w:rsidP="0097358B">
      <w:pPr>
        <w:pStyle w:val="ListParagraph"/>
        <w:numPr>
          <w:ilvl w:val="0"/>
          <w:numId w:val="37"/>
        </w:numPr>
        <w:ind w:left="360"/>
        <w:rPr>
          <w:sz w:val="20"/>
          <w:lang w:val="fr-CA"/>
        </w:rPr>
      </w:pPr>
      <w:r w:rsidRPr="00724486">
        <w:rPr>
          <w:i/>
          <w:sz w:val="20"/>
        </w:rPr>
        <w:t>R.D.A. v. Her Majesty the Queen</w:t>
      </w:r>
      <w:r w:rsidRPr="00724486">
        <w:rPr>
          <w:sz w:val="20"/>
        </w:rPr>
        <w:t xml:space="preserve"> (Sask.) </w:t>
      </w:r>
      <w:r w:rsidRPr="00724486">
        <w:rPr>
          <w:sz w:val="20"/>
          <w:lang w:val="fr-CA"/>
        </w:rPr>
        <w:t>(</w:t>
      </w:r>
      <w:proofErr w:type="spellStart"/>
      <w:r w:rsidRPr="00724486">
        <w:rPr>
          <w:sz w:val="20"/>
          <w:lang w:val="fr-CA"/>
        </w:rPr>
        <w:t>Criminal</w:t>
      </w:r>
      <w:proofErr w:type="spellEnd"/>
      <w:r w:rsidRPr="00724486">
        <w:rPr>
          <w:sz w:val="20"/>
          <w:lang w:val="fr-CA"/>
        </w:rPr>
        <w:t>) (By Leave)</w:t>
      </w:r>
      <w:r w:rsidR="006D2DE9" w:rsidRPr="00724486">
        <w:rPr>
          <w:sz w:val="20"/>
          <w:lang w:val="fr-CA"/>
        </w:rPr>
        <w:t xml:space="preserve"> </w:t>
      </w:r>
      <w:r w:rsidR="006D2DE9" w:rsidRPr="00724486">
        <w:rPr>
          <w:sz w:val="20"/>
          <w:lang w:val="en-CA"/>
        </w:rPr>
        <w:t>(</w:t>
      </w:r>
      <w:hyperlink r:id="rId26" w:history="1">
        <w:r w:rsidR="006D2DE9" w:rsidRPr="00724486">
          <w:rPr>
            <w:rStyle w:val="Hyperlink"/>
            <w:sz w:val="20"/>
            <w:szCs w:val="20"/>
            <w:lang w:val="en-CA"/>
          </w:rPr>
          <w:t>36872</w:t>
        </w:r>
      </w:hyperlink>
      <w:r w:rsidR="006D2DE9" w:rsidRPr="00724486">
        <w:rPr>
          <w:sz w:val="20"/>
          <w:lang w:val="en-CA"/>
        </w:rPr>
        <w:t>)</w:t>
      </w:r>
    </w:p>
    <w:p w:rsidR="0097358B" w:rsidRPr="00724486" w:rsidRDefault="0097358B" w:rsidP="0097358B">
      <w:pPr>
        <w:ind w:left="360" w:hanging="360"/>
        <w:rPr>
          <w:sz w:val="20"/>
          <w:lang w:val="fr-CA"/>
        </w:rPr>
      </w:pPr>
    </w:p>
    <w:p w:rsidR="0097358B" w:rsidRPr="00724486" w:rsidRDefault="0097358B" w:rsidP="0097358B">
      <w:pPr>
        <w:pStyle w:val="ListParagraph"/>
        <w:numPr>
          <w:ilvl w:val="0"/>
          <w:numId w:val="37"/>
        </w:numPr>
        <w:ind w:left="360"/>
        <w:rPr>
          <w:sz w:val="20"/>
          <w:lang w:val="fr-CA"/>
        </w:rPr>
      </w:pPr>
      <w:r w:rsidRPr="00724486">
        <w:rPr>
          <w:i/>
          <w:sz w:val="20"/>
          <w:lang w:val="fr-CA"/>
        </w:rPr>
        <w:t xml:space="preserve">Jamie Lands, </w:t>
      </w:r>
      <w:r w:rsidR="004226AA" w:rsidRPr="00724486">
        <w:rPr>
          <w:i/>
          <w:sz w:val="20"/>
          <w:lang w:val="fr-CA"/>
        </w:rPr>
        <w:t xml:space="preserve">in </w:t>
      </w:r>
      <w:proofErr w:type="spellStart"/>
      <w:r w:rsidR="004226AA" w:rsidRPr="00724486">
        <w:rPr>
          <w:i/>
          <w:sz w:val="20"/>
          <w:lang w:val="fr-CA"/>
        </w:rPr>
        <w:t>her</w:t>
      </w:r>
      <w:proofErr w:type="spellEnd"/>
      <w:r w:rsidR="004226AA" w:rsidRPr="00724486">
        <w:rPr>
          <w:i/>
          <w:sz w:val="20"/>
          <w:lang w:val="fr-CA"/>
        </w:rPr>
        <w:t xml:space="preserve"> </w:t>
      </w:r>
      <w:proofErr w:type="spellStart"/>
      <w:r w:rsidR="004226AA" w:rsidRPr="00724486">
        <w:rPr>
          <w:i/>
          <w:sz w:val="20"/>
          <w:lang w:val="fr-CA"/>
        </w:rPr>
        <w:t>capacity</w:t>
      </w:r>
      <w:proofErr w:type="spellEnd"/>
      <w:r w:rsidR="00917B21" w:rsidRPr="00724486">
        <w:rPr>
          <w:i/>
          <w:sz w:val="20"/>
          <w:lang w:val="fr-CA"/>
        </w:rPr>
        <w:t xml:space="preserve"> as </w:t>
      </w:r>
      <w:proofErr w:type="spellStart"/>
      <w:r w:rsidR="00917B21" w:rsidRPr="00724486">
        <w:rPr>
          <w:i/>
          <w:sz w:val="20"/>
          <w:lang w:val="fr-CA"/>
        </w:rPr>
        <w:t>liquidator</w:t>
      </w:r>
      <w:proofErr w:type="spellEnd"/>
      <w:r w:rsidR="00917B21" w:rsidRPr="00724486">
        <w:rPr>
          <w:i/>
          <w:sz w:val="20"/>
          <w:lang w:val="fr-CA"/>
        </w:rPr>
        <w:t xml:space="preserve"> for the </w:t>
      </w:r>
      <w:proofErr w:type="spellStart"/>
      <w:r w:rsidR="00917B21" w:rsidRPr="00724486">
        <w:rPr>
          <w:i/>
          <w:sz w:val="20"/>
          <w:lang w:val="fr-CA"/>
        </w:rPr>
        <w:t>estate</w:t>
      </w:r>
      <w:proofErr w:type="spellEnd"/>
      <w:r w:rsidR="00917B21" w:rsidRPr="00724486">
        <w:rPr>
          <w:i/>
          <w:sz w:val="20"/>
          <w:lang w:val="fr-CA"/>
        </w:rPr>
        <w:t xml:space="preserve"> of the </w:t>
      </w:r>
      <w:proofErr w:type="spellStart"/>
      <w:r w:rsidR="00917B21" w:rsidRPr="00724486">
        <w:rPr>
          <w:i/>
          <w:sz w:val="20"/>
          <w:lang w:val="fr-CA"/>
        </w:rPr>
        <w:t>late</w:t>
      </w:r>
      <w:proofErr w:type="spellEnd"/>
      <w:r w:rsidR="00917B21" w:rsidRPr="00724486">
        <w:rPr>
          <w:i/>
          <w:sz w:val="20"/>
          <w:lang w:val="fr-CA"/>
        </w:rPr>
        <w:t xml:space="preserve"> </w:t>
      </w:r>
      <w:r w:rsidRPr="00724486">
        <w:rPr>
          <w:i/>
          <w:sz w:val="20"/>
          <w:lang w:val="fr-CA"/>
        </w:rPr>
        <w:t>Ralph Harris v. Kenneth F. Salomon et al.</w:t>
      </w:r>
      <w:r w:rsidRPr="00724486">
        <w:rPr>
          <w:sz w:val="20"/>
          <w:lang w:val="fr-CA"/>
        </w:rPr>
        <w:t xml:space="preserve"> (Que.) (Civil) (By Leave)</w:t>
      </w:r>
      <w:r w:rsidR="00917B21" w:rsidRPr="00724486">
        <w:rPr>
          <w:sz w:val="20"/>
          <w:lang w:val="fr-CA"/>
        </w:rPr>
        <w:t xml:space="preserve"> </w:t>
      </w:r>
      <w:r w:rsidR="00917B21" w:rsidRPr="00724486">
        <w:rPr>
          <w:sz w:val="20"/>
          <w:lang w:val="en-CA"/>
        </w:rPr>
        <w:t>(</w:t>
      </w:r>
      <w:hyperlink r:id="rId27" w:history="1">
        <w:r w:rsidR="00917B21" w:rsidRPr="00724486">
          <w:rPr>
            <w:rStyle w:val="Hyperlink"/>
            <w:sz w:val="20"/>
            <w:szCs w:val="20"/>
            <w:lang w:val="en-CA"/>
          </w:rPr>
          <w:t>36903</w:t>
        </w:r>
      </w:hyperlink>
      <w:r w:rsidR="00917B21" w:rsidRPr="00724486">
        <w:rPr>
          <w:sz w:val="20"/>
          <w:lang w:val="en-CA"/>
        </w:rPr>
        <w:t>)</w:t>
      </w:r>
    </w:p>
    <w:p w:rsidR="0097358B" w:rsidRPr="00724486" w:rsidRDefault="0097358B" w:rsidP="0097358B">
      <w:pPr>
        <w:widowControl w:val="0"/>
        <w:ind w:left="360" w:hanging="360"/>
        <w:rPr>
          <w:sz w:val="20"/>
          <w:lang w:val="fr-CA"/>
        </w:rPr>
      </w:pPr>
    </w:p>
    <w:p w:rsidR="0097358B" w:rsidRPr="00724486" w:rsidRDefault="0097358B" w:rsidP="0097358B">
      <w:pPr>
        <w:pStyle w:val="ListParagraph"/>
        <w:numPr>
          <w:ilvl w:val="0"/>
          <w:numId w:val="37"/>
        </w:numPr>
        <w:ind w:left="360"/>
        <w:rPr>
          <w:sz w:val="20"/>
          <w:lang w:val="fr-CA"/>
        </w:rPr>
      </w:pPr>
      <w:r w:rsidRPr="00724486">
        <w:rPr>
          <w:i/>
          <w:sz w:val="20"/>
          <w:lang w:val="fr-CA"/>
        </w:rPr>
        <w:t xml:space="preserve">Marc-André Lemire c. Mireille </w:t>
      </w:r>
      <w:proofErr w:type="spellStart"/>
      <w:r w:rsidRPr="00724486">
        <w:rPr>
          <w:i/>
          <w:sz w:val="20"/>
          <w:lang w:val="fr-CA"/>
        </w:rPr>
        <w:t>Brosseau</w:t>
      </w:r>
      <w:proofErr w:type="spellEnd"/>
      <w:r w:rsidRPr="00724486">
        <w:rPr>
          <w:i/>
          <w:sz w:val="20"/>
          <w:lang w:val="fr-CA"/>
        </w:rPr>
        <w:t xml:space="preserve">, </w:t>
      </w:r>
      <w:r w:rsidR="00A269E7">
        <w:rPr>
          <w:i/>
          <w:sz w:val="20"/>
          <w:lang w:val="fr-CA"/>
        </w:rPr>
        <w:t>è</w:t>
      </w:r>
      <w:r w:rsidR="00135A54" w:rsidRPr="00724486">
        <w:rPr>
          <w:i/>
          <w:sz w:val="20"/>
          <w:lang w:val="fr-CA"/>
        </w:rPr>
        <w:t xml:space="preserve">s </w:t>
      </w:r>
      <w:r w:rsidRPr="00724486">
        <w:rPr>
          <w:i/>
          <w:sz w:val="20"/>
          <w:lang w:val="fr-CA"/>
        </w:rPr>
        <w:t>qualité</w:t>
      </w:r>
      <w:r w:rsidR="00A269E7">
        <w:rPr>
          <w:i/>
          <w:sz w:val="20"/>
          <w:lang w:val="fr-CA"/>
        </w:rPr>
        <w:t>s</w:t>
      </w:r>
      <w:r w:rsidRPr="00724486">
        <w:rPr>
          <w:i/>
          <w:sz w:val="20"/>
          <w:lang w:val="fr-CA"/>
        </w:rPr>
        <w:t xml:space="preserve"> de syndique ad hoc du Barreau du Québec</w:t>
      </w:r>
      <w:r w:rsidRPr="00724486">
        <w:rPr>
          <w:sz w:val="20"/>
          <w:lang w:val="fr-CA"/>
        </w:rPr>
        <w:t xml:space="preserve"> (Qc) (Civile) (Autorisation)</w:t>
      </w:r>
      <w:r w:rsidR="00135A54" w:rsidRPr="00724486">
        <w:rPr>
          <w:sz w:val="20"/>
          <w:lang w:val="fr-CA"/>
        </w:rPr>
        <w:t xml:space="preserve"> </w:t>
      </w:r>
      <w:r w:rsidR="00135A54" w:rsidRPr="00724486">
        <w:rPr>
          <w:sz w:val="20"/>
          <w:lang w:val="fr-FR" w:eastAsia="en-CA"/>
        </w:rPr>
        <w:t>(</w:t>
      </w:r>
      <w:hyperlink r:id="rId28" w:history="1">
        <w:r w:rsidR="00135A54" w:rsidRPr="00724486">
          <w:rPr>
            <w:rStyle w:val="Hyperlink"/>
            <w:sz w:val="20"/>
            <w:lang w:val="fr-FR" w:eastAsia="en-CA"/>
          </w:rPr>
          <w:t>36909</w:t>
        </w:r>
      </w:hyperlink>
      <w:r w:rsidR="00135A54" w:rsidRPr="00724486">
        <w:rPr>
          <w:sz w:val="20"/>
          <w:lang w:val="fr-FR" w:eastAsia="en-CA"/>
        </w:rPr>
        <w:t>)</w:t>
      </w:r>
    </w:p>
    <w:p w:rsidR="0097358B" w:rsidRPr="00724486" w:rsidRDefault="0097358B" w:rsidP="0097358B">
      <w:pPr>
        <w:widowControl w:val="0"/>
        <w:ind w:left="360" w:hanging="360"/>
        <w:rPr>
          <w:sz w:val="20"/>
          <w:lang w:val="fr-CA"/>
        </w:rPr>
      </w:pPr>
    </w:p>
    <w:p w:rsidR="0097358B" w:rsidRPr="00724486" w:rsidRDefault="0097358B" w:rsidP="0097358B">
      <w:pPr>
        <w:pStyle w:val="ListParagraph"/>
        <w:numPr>
          <w:ilvl w:val="0"/>
          <w:numId w:val="37"/>
        </w:numPr>
        <w:ind w:left="360"/>
        <w:rPr>
          <w:sz w:val="20"/>
          <w:lang w:val="en-CA"/>
        </w:rPr>
      </w:pPr>
      <w:proofErr w:type="spellStart"/>
      <w:r w:rsidRPr="00724486">
        <w:rPr>
          <w:i/>
          <w:sz w:val="20"/>
          <w:lang w:val="fr-CA"/>
        </w:rPr>
        <w:t>Ilario</w:t>
      </w:r>
      <w:proofErr w:type="spellEnd"/>
      <w:r w:rsidRPr="00724486">
        <w:rPr>
          <w:i/>
          <w:sz w:val="20"/>
          <w:lang w:val="fr-CA"/>
        </w:rPr>
        <w:t xml:space="preserve"> </w:t>
      </w:r>
      <w:proofErr w:type="spellStart"/>
      <w:r w:rsidRPr="00724486">
        <w:rPr>
          <w:i/>
          <w:sz w:val="20"/>
          <w:lang w:val="fr-CA"/>
        </w:rPr>
        <w:t>Giugovaz</w:t>
      </w:r>
      <w:proofErr w:type="spellEnd"/>
      <w:r w:rsidRPr="00724486">
        <w:rPr>
          <w:i/>
          <w:sz w:val="20"/>
          <w:lang w:val="fr-CA"/>
        </w:rPr>
        <w:t xml:space="preserve"> </w:t>
      </w:r>
      <w:r w:rsidR="00A00370" w:rsidRPr="00724486">
        <w:rPr>
          <w:i/>
          <w:sz w:val="20"/>
          <w:lang w:val="fr-CA"/>
        </w:rPr>
        <w:t>c</w:t>
      </w:r>
      <w:r w:rsidRPr="00724486">
        <w:rPr>
          <w:i/>
          <w:sz w:val="20"/>
          <w:lang w:val="fr-CA"/>
        </w:rPr>
        <w:t>. Directeur des poursuites criminelles et pénales</w:t>
      </w:r>
      <w:r w:rsidRPr="00724486">
        <w:rPr>
          <w:sz w:val="20"/>
          <w:lang w:val="fr-CA"/>
        </w:rPr>
        <w:t xml:space="preserve"> (Q</w:t>
      </w:r>
      <w:r w:rsidR="00A00370" w:rsidRPr="00724486">
        <w:rPr>
          <w:sz w:val="20"/>
          <w:lang w:val="fr-CA"/>
        </w:rPr>
        <w:t>c)</w:t>
      </w:r>
      <w:r w:rsidRPr="00724486">
        <w:rPr>
          <w:sz w:val="20"/>
          <w:lang w:val="fr-CA"/>
        </w:rPr>
        <w:t xml:space="preserve"> </w:t>
      </w:r>
      <w:r w:rsidRPr="00724486">
        <w:rPr>
          <w:sz w:val="20"/>
          <w:lang w:val="en-CA"/>
        </w:rPr>
        <w:t>(Crimin</w:t>
      </w:r>
      <w:r w:rsidR="00A00370" w:rsidRPr="00724486">
        <w:rPr>
          <w:sz w:val="20"/>
          <w:lang w:val="en-CA"/>
        </w:rPr>
        <w:t>e</w:t>
      </w:r>
      <w:r w:rsidRPr="00724486">
        <w:rPr>
          <w:sz w:val="20"/>
          <w:lang w:val="en-CA"/>
        </w:rPr>
        <w:t>l</w:t>
      </w:r>
      <w:r w:rsidR="00A00370" w:rsidRPr="00724486">
        <w:rPr>
          <w:sz w:val="20"/>
          <w:lang w:val="en-CA"/>
        </w:rPr>
        <w:t>le</w:t>
      </w:r>
      <w:r w:rsidRPr="00724486">
        <w:rPr>
          <w:sz w:val="20"/>
          <w:lang w:val="en-CA"/>
        </w:rPr>
        <w:t>) (</w:t>
      </w:r>
      <w:r w:rsidR="00A00370" w:rsidRPr="00724486">
        <w:rPr>
          <w:sz w:val="20"/>
          <w:lang w:val="en-CA"/>
        </w:rPr>
        <w:t>Autorisation</w:t>
      </w:r>
      <w:r w:rsidRPr="00724486">
        <w:rPr>
          <w:sz w:val="20"/>
          <w:lang w:val="en-CA"/>
        </w:rPr>
        <w:t>)</w:t>
      </w:r>
      <w:r w:rsidR="00A00370" w:rsidRPr="00724486">
        <w:rPr>
          <w:sz w:val="20"/>
          <w:lang w:val="en-CA"/>
        </w:rPr>
        <w:t xml:space="preserve"> </w:t>
      </w:r>
      <w:r w:rsidR="00A00370" w:rsidRPr="00724486">
        <w:rPr>
          <w:sz w:val="20"/>
          <w:lang w:val="fr-FR" w:eastAsia="en-CA"/>
        </w:rPr>
        <w:t>(</w:t>
      </w:r>
      <w:hyperlink r:id="rId29" w:history="1">
        <w:r w:rsidR="00A00370" w:rsidRPr="00724486">
          <w:rPr>
            <w:rStyle w:val="Hyperlink"/>
            <w:sz w:val="20"/>
            <w:lang w:val="fr-FR" w:eastAsia="en-CA"/>
          </w:rPr>
          <w:t>36916</w:t>
        </w:r>
      </w:hyperlink>
      <w:r w:rsidR="00A00370" w:rsidRPr="00724486">
        <w:rPr>
          <w:sz w:val="20"/>
          <w:lang w:val="fr-FR" w:eastAsia="en-CA"/>
        </w:rPr>
        <w:t>)</w:t>
      </w:r>
    </w:p>
    <w:p w:rsidR="0097358B" w:rsidRPr="00724486" w:rsidRDefault="0097358B" w:rsidP="0097358B">
      <w:pPr>
        <w:widowControl w:val="0"/>
        <w:ind w:left="360" w:hanging="360"/>
        <w:rPr>
          <w:sz w:val="20"/>
          <w:lang w:val="en-CA"/>
        </w:rPr>
      </w:pPr>
    </w:p>
    <w:p w:rsidR="0097358B" w:rsidRPr="00724486" w:rsidRDefault="0097358B" w:rsidP="0097358B">
      <w:pPr>
        <w:pStyle w:val="ListParagraph"/>
        <w:numPr>
          <w:ilvl w:val="0"/>
          <w:numId w:val="37"/>
        </w:numPr>
        <w:ind w:left="360"/>
        <w:rPr>
          <w:sz w:val="20"/>
        </w:rPr>
      </w:pPr>
      <w:proofErr w:type="spellStart"/>
      <w:r w:rsidRPr="00724486">
        <w:rPr>
          <w:i/>
          <w:sz w:val="20"/>
        </w:rPr>
        <w:t>Alexandr</w:t>
      </w:r>
      <w:proofErr w:type="spellEnd"/>
      <w:r w:rsidRPr="00724486">
        <w:rPr>
          <w:i/>
          <w:sz w:val="20"/>
        </w:rPr>
        <w:t xml:space="preserve"> Sin v. Her Majesty the Queen </w:t>
      </w:r>
      <w:r w:rsidRPr="00724486">
        <w:rPr>
          <w:sz w:val="20"/>
        </w:rPr>
        <w:t>(F</w:t>
      </w:r>
      <w:r w:rsidR="0099011B" w:rsidRPr="00724486">
        <w:rPr>
          <w:sz w:val="20"/>
        </w:rPr>
        <w:t>.</w:t>
      </w:r>
      <w:r w:rsidRPr="00724486">
        <w:rPr>
          <w:sz w:val="20"/>
        </w:rPr>
        <w:t>C</w:t>
      </w:r>
      <w:r w:rsidR="0099011B" w:rsidRPr="00724486">
        <w:rPr>
          <w:sz w:val="20"/>
        </w:rPr>
        <w:t>.</w:t>
      </w:r>
      <w:r w:rsidRPr="00724486">
        <w:rPr>
          <w:sz w:val="20"/>
        </w:rPr>
        <w:t>) (Civil) (By Leave)</w:t>
      </w:r>
      <w:r w:rsidR="0099011B" w:rsidRPr="00724486">
        <w:rPr>
          <w:sz w:val="20"/>
        </w:rPr>
        <w:t xml:space="preserve"> </w:t>
      </w:r>
      <w:r w:rsidR="0099011B" w:rsidRPr="00724486">
        <w:rPr>
          <w:sz w:val="20"/>
          <w:lang w:val="en-CA"/>
        </w:rPr>
        <w:t>(</w:t>
      </w:r>
      <w:hyperlink r:id="rId30" w:history="1">
        <w:r w:rsidR="0099011B" w:rsidRPr="00724486">
          <w:rPr>
            <w:rStyle w:val="Hyperlink"/>
            <w:sz w:val="20"/>
            <w:szCs w:val="20"/>
            <w:lang w:val="en-CA"/>
          </w:rPr>
          <w:t>36900</w:t>
        </w:r>
      </w:hyperlink>
      <w:r w:rsidR="0099011B" w:rsidRPr="00724486">
        <w:rPr>
          <w:sz w:val="20"/>
          <w:lang w:val="en-CA"/>
        </w:rPr>
        <w:t>)</w:t>
      </w:r>
    </w:p>
    <w:p w:rsidR="0097358B" w:rsidRPr="00724486" w:rsidRDefault="0097358B" w:rsidP="0097358B">
      <w:pPr>
        <w:widowControl w:val="0"/>
        <w:ind w:left="360" w:hanging="360"/>
        <w:rPr>
          <w:sz w:val="20"/>
        </w:rPr>
      </w:pPr>
    </w:p>
    <w:p w:rsidR="0097358B" w:rsidRPr="00724486" w:rsidRDefault="0097358B" w:rsidP="0097358B">
      <w:pPr>
        <w:pStyle w:val="ListParagraph"/>
        <w:numPr>
          <w:ilvl w:val="0"/>
          <w:numId w:val="37"/>
        </w:numPr>
        <w:ind w:left="360"/>
        <w:rPr>
          <w:sz w:val="20"/>
          <w:lang w:val="en-CA"/>
        </w:rPr>
      </w:pPr>
      <w:r w:rsidRPr="00724486">
        <w:rPr>
          <w:i/>
          <w:sz w:val="20"/>
        </w:rPr>
        <w:t xml:space="preserve">Roger Callow v. Board of School Trustees </w:t>
      </w:r>
      <w:r w:rsidR="00A269E7">
        <w:rPr>
          <w:i/>
          <w:sz w:val="20"/>
        </w:rPr>
        <w:t>(</w:t>
      </w:r>
      <w:r w:rsidRPr="00724486">
        <w:rPr>
          <w:i/>
          <w:sz w:val="20"/>
        </w:rPr>
        <w:t>S.D. #45 West Vancouver, B.C.)</w:t>
      </w:r>
      <w:r w:rsidRPr="00724486">
        <w:rPr>
          <w:sz w:val="20"/>
        </w:rPr>
        <w:t xml:space="preserve"> (Que.) (Civil) (By Leave)</w:t>
      </w:r>
      <w:r w:rsidR="00B255C5" w:rsidRPr="00724486">
        <w:rPr>
          <w:sz w:val="20"/>
        </w:rPr>
        <w:t xml:space="preserve"> </w:t>
      </w:r>
      <w:r w:rsidR="00B255C5" w:rsidRPr="00724486">
        <w:rPr>
          <w:sz w:val="20"/>
          <w:lang w:val="en-CA"/>
        </w:rPr>
        <w:t>(</w:t>
      </w:r>
      <w:hyperlink r:id="rId31" w:history="1">
        <w:r w:rsidR="00B255C5" w:rsidRPr="00724486">
          <w:rPr>
            <w:rStyle w:val="Hyperlink"/>
            <w:sz w:val="20"/>
            <w:szCs w:val="20"/>
            <w:lang w:val="en-CA"/>
          </w:rPr>
          <w:t>36883</w:t>
        </w:r>
      </w:hyperlink>
      <w:r w:rsidR="00B255C5" w:rsidRPr="00724486">
        <w:rPr>
          <w:sz w:val="20"/>
          <w:lang w:val="en-CA"/>
        </w:rPr>
        <w:t>)</w:t>
      </w:r>
    </w:p>
    <w:p w:rsidR="00C80125" w:rsidRPr="00724486" w:rsidRDefault="00C80125" w:rsidP="003E6A80">
      <w:pPr>
        <w:widowControl w:val="0"/>
        <w:autoSpaceDE w:val="0"/>
        <w:autoSpaceDN w:val="0"/>
        <w:adjustRightInd w:val="0"/>
        <w:ind w:left="360" w:hanging="360"/>
        <w:rPr>
          <w:rFonts w:eastAsiaTheme="minorEastAsia"/>
          <w:sz w:val="20"/>
          <w:lang w:val="en-CA" w:eastAsia="en-CA"/>
        </w:rPr>
      </w:pPr>
    </w:p>
    <w:p w:rsidR="00C80125" w:rsidRPr="00724486" w:rsidRDefault="00C80125" w:rsidP="00F9116B">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116B" w:rsidRPr="00724486" w:rsidTr="00C179D6">
        <w:tc>
          <w:tcPr>
            <w:tcW w:w="543" w:type="pct"/>
          </w:tcPr>
          <w:p w:rsidR="00F9116B" w:rsidRPr="00724486" w:rsidRDefault="00F9116B" w:rsidP="00F9116B">
            <w:pPr>
              <w:jc w:val="both"/>
              <w:rPr>
                <w:sz w:val="20"/>
              </w:rPr>
            </w:pPr>
            <w:r w:rsidRPr="00724486">
              <w:rPr>
                <w:rStyle w:val="SCCFileNumberChar"/>
                <w:sz w:val="20"/>
                <w:szCs w:val="20"/>
              </w:rPr>
              <w:t>36779</w:t>
            </w:r>
          </w:p>
        </w:tc>
        <w:tc>
          <w:tcPr>
            <w:tcW w:w="4457" w:type="pct"/>
            <w:gridSpan w:val="3"/>
          </w:tcPr>
          <w:p w:rsidR="00F9116B" w:rsidRPr="00724486" w:rsidRDefault="00F9116B" w:rsidP="00F9116B">
            <w:pPr>
              <w:pStyle w:val="SCCLsocParty"/>
              <w:jc w:val="both"/>
              <w:rPr>
                <w:b/>
                <w:sz w:val="20"/>
                <w:szCs w:val="20"/>
              </w:rPr>
            </w:pPr>
            <w:r w:rsidRPr="00724486">
              <w:rPr>
                <w:b/>
                <w:sz w:val="20"/>
                <w:szCs w:val="20"/>
              </w:rPr>
              <w:t xml:space="preserve">First Nation of Nacho </w:t>
            </w:r>
            <w:proofErr w:type="spellStart"/>
            <w:r w:rsidRPr="00724486">
              <w:rPr>
                <w:b/>
                <w:sz w:val="20"/>
                <w:szCs w:val="20"/>
              </w:rPr>
              <w:t>Nyak</w:t>
            </w:r>
            <w:proofErr w:type="spellEnd"/>
            <w:r w:rsidRPr="00724486">
              <w:rPr>
                <w:b/>
                <w:sz w:val="20"/>
                <w:szCs w:val="20"/>
              </w:rPr>
              <w:t xml:space="preserve"> Dun, </w:t>
            </w:r>
            <w:proofErr w:type="spellStart"/>
            <w:r w:rsidRPr="00724486">
              <w:rPr>
                <w:b/>
                <w:sz w:val="20"/>
                <w:szCs w:val="20"/>
              </w:rPr>
              <w:t>Tr’Ondëk</w:t>
            </w:r>
            <w:proofErr w:type="spellEnd"/>
            <w:r w:rsidRPr="00724486">
              <w:rPr>
                <w:b/>
                <w:sz w:val="20"/>
                <w:szCs w:val="20"/>
              </w:rPr>
              <w:t xml:space="preserve"> </w:t>
            </w:r>
            <w:proofErr w:type="spellStart"/>
            <w:r w:rsidRPr="00724486">
              <w:rPr>
                <w:b/>
                <w:sz w:val="20"/>
                <w:szCs w:val="20"/>
              </w:rPr>
              <w:t>Hwëch’in</w:t>
            </w:r>
            <w:proofErr w:type="spellEnd"/>
            <w:r w:rsidRPr="00724486">
              <w:rPr>
                <w:b/>
                <w:sz w:val="20"/>
                <w:szCs w:val="20"/>
              </w:rPr>
              <w:t xml:space="preserve">, Yukon Chapter-Canadian Parks and Wilderness Society, Yukon Conservation Society, Gill </w:t>
            </w:r>
            <w:proofErr w:type="spellStart"/>
            <w:r w:rsidRPr="00724486">
              <w:rPr>
                <w:b/>
                <w:sz w:val="20"/>
                <w:szCs w:val="20"/>
              </w:rPr>
              <w:t>Cracknell</w:t>
            </w:r>
            <w:proofErr w:type="spellEnd"/>
            <w:r w:rsidRPr="00724486">
              <w:rPr>
                <w:b/>
                <w:sz w:val="20"/>
                <w:szCs w:val="20"/>
              </w:rPr>
              <w:t xml:space="preserve">, Karen </w:t>
            </w:r>
            <w:proofErr w:type="spellStart"/>
            <w:r w:rsidRPr="00724486">
              <w:rPr>
                <w:b/>
                <w:sz w:val="20"/>
                <w:szCs w:val="20"/>
              </w:rPr>
              <w:t>Baltgailis</w:t>
            </w:r>
            <w:proofErr w:type="spellEnd"/>
            <w:r w:rsidRPr="00724486">
              <w:rPr>
                <w:b/>
                <w:sz w:val="20"/>
                <w:szCs w:val="20"/>
              </w:rPr>
              <w:t xml:space="preserve">, </w:t>
            </w:r>
            <w:proofErr w:type="spellStart"/>
            <w:r w:rsidRPr="00724486">
              <w:rPr>
                <w:b/>
                <w:sz w:val="20"/>
                <w:szCs w:val="20"/>
              </w:rPr>
              <w:t>Vuntut</w:t>
            </w:r>
            <w:proofErr w:type="spellEnd"/>
            <w:r w:rsidRPr="00724486">
              <w:rPr>
                <w:b/>
                <w:sz w:val="20"/>
                <w:szCs w:val="20"/>
              </w:rPr>
              <w:t xml:space="preserve"> </w:t>
            </w:r>
            <w:proofErr w:type="spellStart"/>
            <w:r w:rsidRPr="00724486">
              <w:rPr>
                <w:b/>
                <w:sz w:val="20"/>
                <w:szCs w:val="20"/>
              </w:rPr>
              <w:t>Gwitchin</w:t>
            </w:r>
            <w:proofErr w:type="spellEnd"/>
            <w:r w:rsidRPr="00724486">
              <w:rPr>
                <w:b/>
                <w:sz w:val="20"/>
                <w:szCs w:val="20"/>
              </w:rPr>
              <w:t xml:space="preserve"> First Nation v. Government of Yukon</w:t>
            </w:r>
          </w:p>
          <w:p w:rsidR="00F9116B" w:rsidRPr="00724486" w:rsidRDefault="00F9116B" w:rsidP="00F9116B">
            <w:pPr>
              <w:jc w:val="both"/>
              <w:rPr>
                <w:sz w:val="20"/>
              </w:rPr>
            </w:pPr>
            <w:r w:rsidRPr="00724486">
              <w:rPr>
                <w:sz w:val="20"/>
              </w:rPr>
              <w:t>(Y.T.) (Civil) (By Leave)</w:t>
            </w:r>
          </w:p>
        </w:tc>
      </w:tr>
      <w:tr w:rsidR="00F9116B" w:rsidRPr="00724486" w:rsidTr="00C179D6">
        <w:tc>
          <w:tcPr>
            <w:tcW w:w="5000" w:type="pct"/>
            <w:gridSpan w:val="4"/>
          </w:tcPr>
          <w:p w:rsidR="00F9116B" w:rsidRPr="00724486" w:rsidRDefault="00F9116B" w:rsidP="00F9116B">
            <w:pPr>
              <w:jc w:val="both"/>
              <w:rPr>
                <w:sz w:val="20"/>
              </w:rPr>
            </w:pPr>
            <w:r w:rsidRPr="00724486">
              <w:rPr>
                <w:sz w:val="20"/>
              </w:rPr>
              <w:t>Aboriginal law — Treaties and agreements — Construction and interpretation — What is the appropriate remedy when the Crown breaches its obligation in respect of a joint process established under a modern treaty — What is the template for land use planning throughout Yukon under all of the First Agreements signed by Her Majesty the Queen in Right of Canada, the Government of Yukon, and Yukon First Nations — What is the appropriate remedy in respect of quashing flawed decisions in commission proceedings</w:t>
            </w:r>
          </w:p>
        </w:tc>
      </w:tr>
      <w:tr w:rsidR="00F9116B" w:rsidRPr="00724486" w:rsidTr="00C179D6">
        <w:tc>
          <w:tcPr>
            <w:tcW w:w="5000" w:type="pct"/>
            <w:gridSpan w:val="4"/>
          </w:tcPr>
          <w:p w:rsidR="00F9116B" w:rsidRPr="00724486" w:rsidRDefault="00F9116B" w:rsidP="00F9116B">
            <w:pPr>
              <w:jc w:val="both"/>
              <w:rPr>
                <w:sz w:val="20"/>
              </w:rPr>
            </w:pPr>
          </w:p>
        </w:tc>
      </w:tr>
      <w:tr w:rsidR="00F9116B" w:rsidRPr="00724486" w:rsidTr="00C179D6">
        <w:tc>
          <w:tcPr>
            <w:tcW w:w="5000" w:type="pct"/>
            <w:gridSpan w:val="4"/>
          </w:tcPr>
          <w:p w:rsidR="00F9116B" w:rsidRPr="00724486" w:rsidRDefault="00F9116B" w:rsidP="00F9116B">
            <w:pPr>
              <w:jc w:val="both"/>
              <w:rPr>
                <w:sz w:val="20"/>
              </w:rPr>
            </w:pPr>
            <w:r w:rsidRPr="00724486">
              <w:rPr>
                <w:sz w:val="20"/>
              </w:rPr>
              <w:t xml:space="preserve">The Nacho </w:t>
            </w:r>
            <w:proofErr w:type="spellStart"/>
            <w:r w:rsidRPr="00724486">
              <w:rPr>
                <w:sz w:val="20"/>
              </w:rPr>
              <w:t>Nyak</w:t>
            </w:r>
            <w:proofErr w:type="spellEnd"/>
            <w:r w:rsidRPr="00724486">
              <w:rPr>
                <w:sz w:val="20"/>
              </w:rPr>
              <w:t xml:space="preserve"> Dun, </w:t>
            </w:r>
            <w:proofErr w:type="spellStart"/>
            <w:r w:rsidRPr="00724486">
              <w:rPr>
                <w:sz w:val="20"/>
              </w:rPr>
              <w:t>Tr’ondëk</w:t>
            </w:r>
            <w:proofErr w:type="spellEnd"/>
            <w:r w:rsidRPr="00724486">
              <w:rPr>
                <w:sz w:val="20"/>
              </w:rPr>
              <w:t xml:space="preserve"> </w:t>
            </w:r>
            <w:proofErr w:type="spellStart"/>
            <w:r w:rsidRPr="00724486">
              <w:rPr>
                <w:sz w:val="20"/>
              </w:rPr>
              <w:t>Hwëch’in</w:t>
            </w:r>
            <w:proofErr w:type="spellEnd"/>
            <w:r w:rsidRPr="00724486">
              <w:rPr>
                <w:sz w:val="20"/>
              </w:rPr>
              <w:t xml:space="preserve"> and </w:t>
            </w:r>
            <w:proofErr w:type="spellStart"/>
            <w:r w:rsidRPr="00724486">
              <w:rPr>
                <w:sz w:val="20"/>
              </w:rPr>
              <w:t>Vuntut</w:t>
            </w:r>
            <w:proofErr w:type="spellEnd"/>
            <w:r w:rsidRPr="00724486">
              <w:rPr>
                <w:sz w:val="20"/>
              </w:rPr>
              <w:t xml:space="preserve"> </w:t>
            </w:r>
            <w:proofErr w:type="spellStart"/>
            <w:r w:rsidRPr="00724486">
              <w:rPr>
                <w:sz w:val="20"/>
              </w:rPr>
              <w:t>Gwitchin</w:t>
            </w:r>
            <w:proofErr w:type="spellEnd"/>
            <w:r w:rsidRPr="00724486">
              <w:rPr>
                <w:sz w:val="20"/>
              </w:rPr>
              <w:t xml:space="preserve"> have traditional territory in the Peel Watershed, which covers approximately 68,000 square kilometers representing 14% of the Yukon. On May 29, 1993, Canada, Yukon and the Yukon First Nations, represented by the Council for Yukon Indians, entered into an Umbrella Final Agreement (“UFA”). Its terms were incorporated into the Final Agreements of Canada and Yukon with various First Nations including Nacho </w:t>
            </w:r>
            <w:proofErr w:type="spellStart"/>
            <w:r w:rsidRPr="00724486">
              <w:rPr>
                <w:sz w:val="20"/>
              </w:rPr>
              <w:t>Nyak</w:t>
            </w:r>
            <w:proofErr w:type="spellEnd"/>
            <w:r w:rsidRPr="00724486">
              <w:rPr>
                <w:sz w:val="20"/>
              </w:rPr>
              <w:t xml:space="preserve"> Dun, </w:t>
            </w:r>
            <w:proofErr w:type="spellStart"/>
            <w:r w:rsidRPr="00724486">
              <w:rPr>
                <w:sz w:val="20"/>
              </w:rPr>
              <w:t>Tr’ondëk</w:t>
            </w:r>
            <w:proofErr w:type="spellEnd"/>
            <w:r w:rsidRPr="00724486">
              <w:rPr>
                <w:sz w:val="20"/>
              </w:rPr>
              <w:t xml:space="preserve"> </w:t>
            </w:r>
            <w:proofErr w:type="spellStart"/>
            <w:r w:rsidRPr="00724486">
              <w:rPr>
                <w:sz w:val="20"/>
              </w:rPr>
              <w:t>Hwëch’in</w:t>
            </w:r>
            <w:proofErr w:type="spellEnd"/>
            <w:r w:rsidRPr="00724486">
              <w:rPr>
                <w:sz w:val="20"/>
              </w:rPr>
              <w:t xml:space="preserve"> and </w:t>
            </w:r>
            <w:proofErr w:type="spellStart"/>
            <w:r w:rsidRPr="00724486">
              <w:rPr>
                <w:sz w:val="20"/>
              </w:rPr>
              <w:t>Vuntut</w:t>
            </w:r>
            <w:proofErr w:type="spellEnd"/>
            <w:r w:rsidRPr="00724486">
              <w:rPr>
                <w:sz w:val="20"/>
              </w:rPr>
              <w:t xml:space="preserve"> </w:t>
            </w:r>
            <w:proofErr w:type="spellStart"/>
            <w:r w:rsidRPr="00724486">
              <w:rPr>
                <w:sz w:val="20"/>
              </w:rPr>
              <w:t>Gwitchin</w:t>
            </w:r>
            <w:proofErr w:type="spellEnd"/>
            <w:r w:rsidRPr="00724486">
              <w:rPr>
                <w:sz w:val="20"/>
              </w:rPr>
              <w:t xml:space="preserve">. The terms established a consultative and collaborative process for the development of land use plans in various regions, including the Peel Watershed. The process required an independent planning Commission to create an initial Recommended Plan, and Yukon to consult on that plan before approving, rejecting or proposing modifications to it (s. 11.6.2). The Commission was then required to reconsider the plan and propose a Final Recommended Plan, followed by another obligation on Yukon to consult on that plan before final approval, rejection, or modification of it (s. 11.6.3.2). </w:t>
            </w:r>
          </w:p>
          <w:p w:rsidR="00F9116B" w:rsidRPr="00724486" w:rsidRDefault="00F9116B" w:rsidP="00F9116B">
            <w:pPr>
              <w:jc w:val="both"/>
              <w:rPr>
                <w:sz w:val="20"/>
              </w:rPr>
            </w:pPr>
          </w:p>
          <w:p w:rsidR="00F9116B" w:rsidRPr="00724486" w:rsidRDefault="00F9116B" w:rsidP="00F9116B">
            <w:pPr>
              <w:jc w:val="both"/>
              <w:rPr>
                <w:sz w:val="20"/>
              </w:rPr>
            </w:pPr>
            <w:r w:rsidRPr="00724486">
              <w:rPr>
                <w:sz w:val="20"/>
              </w:rPr>
              <w:t xml:space="preserve">In this case that process began for the Peel Watershed in 2004 and led to the creation of the Recommended Plan in late 2009. The process broke down in 2012 when Yukon changed the plan over the objections of the First Nations, who took the position that Yukon did not have the authority under the Final Agreements to make the changes it had made. The Government of Yukon had provided very general suggestions at the s. 11.6.2 stage, and then proposed its own plan at the s. 11.6.3.2 stage. The Nacho </w:t>
            </w:r>
            <w:proofErr w:type="spellStart"/>
            <w:r w:rsidRPr="00724486">
              <w:rPr>
                <w:sz w:val="20"/>
              </w:rPr>
              <w:t>Nyak</w:t>
            </w:r>
            <w:proofErr w:type="spellEnd"/>
            <w:r w:rsidRPr="00724486">
              <w:rPr>
                <w:sz w:val="20"/>
              </w:rPr>
              <w:t xml:space="preserve"> Dun, </w:t>
            </w:r>
            <w:proofErr w:type="spellStart"/>
            <w:r w:rsidRPr="00724486">
              <w:rPr>
                <w:sz w:val="20"/>
              </w:rPr>
              <w:t>Tr’ondëk</w:t>
            </w:r>
            <w:proofErr w:type="spellEnd"/>
            <w:r w:rsidRPr="00724486">
              <w:rPr>
                <w:sz w:val="20"/>
              </w:rPr>
              <w:t xml:space="preserve"> </w:t>
            </w:r>
            <w:proofErr w:type="spellStart"/>
            <w:r w:rsidRPr="00724486">
              <w:rPr>
                <w:sz w:val="20"/>
              </w:rPr>
              <w:t>Hwëch’in</w:t>
            </w:r>
            <w:proofErr w:type="spellEnd"/>
            <w:r w:rsidRPr="00724486">
              <w:rPr>
                <w:sz w:val="20"/>
              </w:rPr>
              <w:t xml:space="preserve"> and others commenced an action against </w:t>
            </w:r>
            <w:r w:rsidRPr="00724486">
              <w:rPr>
                <w:sz w:val="20"/>
              </w:rPr>
              <w:lastRenderedPageBreak/>
              <w:t>Yukon. The trial judge held that Yukon had breached the Final Agreements when it changed the land use plan for the Peel Watershed. The judge quashed Yukon’s final land use plan and ordered that the process be remitted to the point in time at which Yukon came to engage in final consultation with the First Nations. The Court of Appeal upheld the trial judge’s order quashing the Government Plan. However, the Court of Appeal ordered that the matter be remitted to the point at which Yukon had received the Recommended Plan.</w:t>
            </w:r>
          </w:p>
          <w:p w:rsidR="00F9116B" w:rsidRPr="00724486" w:rsidRDefault="00F9116B" w:rsidP="00F9116B">
            <w:pPr>
              <w:jc w:val="both"/>
              <w:rPr>
                <w:sz w:val="20"/>
              </w:rPr>
            </w:pPr>
          </w:p>
        </w:tc>
      </w:tr>
      <w:tr w:rsidR="00F9116B" w:rsidRPr="00724486" w:rsidTr="00C179D6">
        <w:tc>
          <w:tcPr>
            <w:tcW w:w="2427" w:type="pct"/>
            <w:gridSpan w:val="2"/>
          </w:tcPr>
          <w:p w:rsidR="00F9116B" w:rsidRPr="00724486" w:rsidRDefault="00F9116B" w:rsidP="00F9116B">
            <w:pPr>
              <w:jc w:val="both"/>
              <w:rPr>
                <w:sz w:val="20"/>
              </w:rPr>
            </w:pPr>
            <w:r w:rsidRPr="00724486">
              <w:rPr>
                <w:sz w:val="20"/>
              </w:rPr>
              <w:lastRenderedPageBreak/>
              <w:t>December 2, 2014</w:t>
            </w:r>
          </w:p>
          <w:p w:rsidR="00F9116B" w:rsidRPr="00724486" w:rsidRDefault="00F9116B" w:rsidP="00F9116B">
            <w:pPr>
              <w:jc w:val="both"/>
              <w:rPr>
                <w:sz w:val="20"/>
              </w:rPr>
            </w:pPr>
            <w:r w:rsidRPr="00724486">
              <w:rPr>
                <w:sz w:val="20"/>
              </w:rPr>
              <w:t>Supreme Court of the Yukon Territory</w:t>
            </w:r>
          </w:p>
          <w:p w:rsidR="00F9116B" w:rsidRPr="00724486" w:rsidRDefault="00F9116B" w:rsidP="00F9116B">
            <w:pPr>
              <w:jc w:val="both"/>
              <w:rPr>
                <w:sz w:val="20"/>
              </w:rPr>
            </w:pPr>
            <w:r w:rsidRPr="00724486">
              <w:rPr>
                <w:sz w:val="20"/>
              </w:rPr>
              <w:t>(Veale J.)</w:t>
            </w:r>
          </w:p>
          <w:p w:rsidR="00F9116B" w:rsidRPr="00724486" w:rsidRDefault="00EB4D3D" w:rsidP="00F9116B">
            <w:pPr>
              <w:jc w:val="both"/>
              <w:rPr>
                <w:sz w:val="20"/>
              </w:rPr>
            </w:pPr>
            <w:hyperlink r:id="rId32" w:history="1">
              <w:r w:rsidR="00F9116B" w:rsidRPr="00724486">
                <w:rPr>
                  <w:rStyle w:val="Hyperlink"/>
                  <w:sz w:val="20"/>
                </w:rPr>
                <w:t>2014 YKSC 69</w:t>
              </w:r>
            </w:hyperlink>
            <w:r w:rsidR="00F9116B" w:rsidRPr="00724486">
              <w:rPr>
                <w:sz w:val="20"/>
              </w:rPr>
              <w:t>; 13-A0142</w:t>
            </w:r>
          </w:p>
          <w:p w:rsidR="00F9116B" w:rsidRPr="00724486" w:rsidRDefault="00F9116B" w:rsidP="00F9116B">
            <w:pPr>
              <w:jc w:val="both"/>
              <w:rPr>
                <w:sz w:val="20"/>
              </w:rPr>
            </w:pPr>
          </w:p>
        </w:tc>
        <w:tc>
          <w:tcPr>
            <w:tcW w:w="243" w:type="pct"/>
          </w:tcPr>
          <w:p w:rsidR="00F9116B" w:rsidRPr="00724486" w:rsidRDefault="00F9116B" w:rsidP="00F9116B">
            <w:pPr>
              <w:jc w:val="both"/>
              <w:rPr>
                <w:sz w:val="20"/>
              </w:rPr>
            </w:pPr>
          </w:p>
        </w:tc>
        <w:tc>
          <w:tcPr>
            <w:tcW w:w="2330" w:type="pct"/>
          </w:tcPr>
          <w:p w:rsidR="00F9116B" w:rsidRPr="00724486" w:rsidRDefault="00F9116B" w:rsidP="00F9116B">
            <w:pPr>
              <w:jc w:val="both"/>
              <w:rPr>
                <w:sz w:val="20"/>
              </w:rPr>
            </w:pPr>
            <w:r w:rsidRPr="00724486">
              <w:rPr>
                <w:sz w:val="20"/>
              </w:rPr>
              <w:t>Application to quash final plan granted; Matter remitted for reconsideration under s. 11.6.3.2</w:t>
            </w:r>
          </w:p>
          <w:p w:rsidR="00F9116B" w:rsidRPr="00724486" w:rsidRDefault="00F9116B" w:rsidP="00F9116B">
            <w:pPr>
              <w:jc w:val="both"/>
              <w:rPr>
                <w:sz w:val="20"/>
              </w:rPr>
            </w:pPr>
          </w:p>
        </w:tc>
      </w:tr>
      <w:tr w:rsidR="00F9116B" w:rsidRPr="00724486" w:rsidTr="00C179D6">
        <w:tc>
          <w:tcPr>
            <w:tcW w:w="2427" w:type="pct"/>
            <w:gridSpan w:val="2"/>
          </w:tcPr>
          <w:p w:rsidR="00F9116B" w:rsidRPr="00724486" w:rsidRDefault="00F9116B" w:rsidP="00F9116B">
            <w:pPr>
              <w:jc w:val="both"/>
              <w:rPr>
                <w:sz w:val="20"/>
              </w:rPr>
            </w:pPr>
            <w:r w:rsidRPr="00724486">
              <w:rPr>
                <w:sz w:val="20"/>
              </w:rPr>
              <w:t>November 4, 2015</w:t>
            </w:r>
          </w:p>
          <w:p w:rsidR="00F9116B" w:rsidRPr="00724486" w:rsidRDefault="00F9116B" w:rsidP="00F9116B">
            <w:pPr>
              <w:jc w:val="both"/>
              <w:rPr>
                <w:sz w:val="20"/>
              </w:rPr>
            </w:pPr>
            <w:r w:rsidRPr="00724486">
              <w:rPr>
                <w:sz w:val="20"/>
              </w:rPr>
              <w:t>Court of Appeal of the Yukon Territory</w:t>
            </w:r>
          </w:p>
          <w:p w:rsidR="00F9116B" w:rsidRPr="00724486" w:rsidRDefault="00F9116B" w:rsidP="00F9116B">
            <w:pPr>
              <w:jc w:val="both"/>
              <w:rPr>
                <w:sz w:val="20"/>
              </w:rPr>
            </w:pPr>
            <w:r w:rsidRPr="00724486">
              <w:rPr>
                <w:sz w:val="20"/>
              </w:rPr>
              <w:t xml:space="preserve">(Bauman C.J. and Smith and </w:t>
            </w:r>
            <w:proofErr w:type="spellStart"/>
            <w:r w:rsidRPr="00724486">
              <w:rPr>
                <w:sz w:val="20"/>
              </w:rPr>
              <w:t>Goepel</w:t>
            </w:r>
            <w:proofErr w:type="spellEnd"/>
            <w:r w:rsidRPr="00724486">
              <w:rPr>
                <w:sz w:val="20"/>
              </w:rPr>
              <w:t xml:space="preserve"> JJ.A.)</w:t>
            </w:r>
          </w:p>
          <w:p w:rsidR="00F9116B" w:rsidRPr="00724486" w:rsidRDefault="00EB4D3D" w:rsidP="00F9116B">
            <w:pPr>
              <w:jc w:val="both"/>
              <w:rPr>
                <w:sz w:val="20"/>
              </w:rPr>
            </w:pPr>
            <w:hyperlink r:id="rId33" w:history="1">
              <w:r w:rsidR="00F9116B" w:rsidRPr="00724486">
                <w:rPr>
                  <w:rStyle w:val="Hyperlink"/>
                  <w:sz w:val="20"/>
                </w:rPr>
                <w:t>2015 YKCA 18</w:t>
              </w:r>
            </w:hyperlink>
            <w:r w:rsidR="00F9116B" w:rsidRPr="00724486">
              <w:rPr>
                <w:sz w:val="20"/>
              </w:rPr>
              <w:t>; 14-YU752</w:t>
            </w:r>
          </w:p>
          <w:p w:rsidR="00F9116B" w:rsidRPr="00724486" w:rsidRDefault="00F9116B" w:rsidP="00F9116B">
            <w:pPr>
              <w:jc w:val="both"/>
              <w:rPr>
                <w:sz w:val="20"/>
              </w:rPr>
            </w:pPr>
          </w:p>
        </w:tc>
        <w:tc>
          <w:tcPr>
            <w:tcW w:w="243" w:type="pct"/>
          </w:tcPr>
          <w:p w:rsidR="00F9116B" w:rsidRPr="00724486" w:rsidRDefault="00F9116B" w:rsidP="00F9116B">
            <w:pPr>
              <w:jc w:val="both"/>
              <w:rPr>
                <w:sz w:val="20"/>
              </w:rPr>
            </w:pPr>
          </w:p>
        </w:tc>
        <w:tc>
          <w:tcPr>
            <w:tcW w:w="2330" w:type="pct"/>
          </w:tcPr>
          <w:p w:rsidR="00F9116B" w:rsidRPr="00724486" w:rsidRDefault="00F9116B" w:rsidP="00F9116B">
            <w:pPr>
              <w:jc w:val="both"/>
              <w:rPr>
                <w:sz w:val="20"/>
              </w:rPr>
            </w:pPr>
            <w:r w:rsidRPr="00724486">
              <w:rPr>
                <w:sz w:val="20"/>
              </w:rPr>
              <w:t>Appeal allowed in part; Matter remitted for reconsideration under s. 11.6.2</w:t>
            </w:r>
          </w:p>
          <w:p w:rsidR="00F9116B" w:rsidRPr="00724486" w:rsidRDefault="00F9116B" w:rsidP="00F9116B">
            <w:pPr>
              <w:jc w:val="both"/>
              <w:rPr>
                <w:sz w:val="20"/>
              </w:rPr>
            </w:pPr>
          </w:p>
        </w:tc>
      </w:tr>
      <w:tr w:rsidR="00F9116B" w:rsidRPr="00724486" w:rsidTr="00C179D6">
        <w:tc>
          <w:tcPr>
            <w:tcW w:w="2427" w:type="pct"/>
            <w:gridSpan w:val="2"/>
          </w:tcPr>
          <w:p w:rsidR="00F9116B" w:rsidRPr="00724486" w:rsidRDefault="00F9116B" w:rsidP="00F9116B">
            <w:pPr>
              <w:jc w:val="both"/>
              <w:rPr>
                <w:sz w:val="20"/>
              </w:rPr>
            </w:pPr>
            <w:r w:rsidRPr="00724486">
              <w:rPr>
                <w:sz w:val="20"/>
              </w:rPr>
              <w:t>December 23, 2015</w:t>
            </w:r>
          </w:p>
          <w:p w:rsidR="00F9116B" w:rsidRPr="00724486" w:rsidRDefault="00F9116B" w:rsidP="00F9116B">
            <w:pPr>
              <w:jc w:val="both"/>
              <w:rPr>
                <w:sz w:val="20"/>
              </w:rPr>
            </w:pPr>
            <w:r w:rsidRPr="00724486">
              <w:rPr>
                <w:sz w:val="20"/>
              </w:rPr>
              <w:t>Supreme Court of Canada</w:t>
            </w:r>
          </w:p>
        </w:tc>
        <w:tc>
          <w:tcPr>
            <w:tcW w:w="243" w:type="pct"/>
          </w:tcPr>
          <w:p w:rsidR="00F9116B" w:rsidRPr="00724486" w:rsidRDefault="00F9116B" w:rsidP="00F9116B">
            <w:pPr>
              <w:jc w:val="both"/>
              <w:rPr>
                <w:sz w:val="20"/>
              </w:rPr>
            </w:pPr>
          </w:p>
        </w:tc>
        <w:tc>
          <w:tcPr>
            <w:tcW w:w="2330" w:type="pct"/>
          </w:tcPr>
          <w:p w:rsidR="00F9116B" w:rsidRPr="00724486" w:rsidRDefault="00F9116B" w:rsidP="00F9116B">
            <w:pPr>
              <w:jc w:val="both"/>
              <w:rPr>
                <w:sz w:val="20"/>
              </w:rPr>
            </w:pPr>
            <w:r w:rsidRPr="00724486">
              <w:rPr>
                <w:sz w:val="20"/>
              </w:rPr>
              <w:t>Application for leave to appeal filed</w:t>
            </w:r>
          </w:p>
          <w:p w:rsidR="00F9116B" w:rsidRPr="00724486" w:rsidRDefault="00F9116B" w:rsidP="00F9116B">
            <w:pPr>
              <w:jc w:val="both"/>
              <w:rPr>
                <w:sz w:val="20"/>
              </w:rPr>
            </w:pPr>
          </w:p>
        </w:tc>
      </w:tr>
    </w:tbl>
    <w:p w:rsidR="00F9116B" w:rsidRPr="00724486" w:rsidRDefault="00F9116B" w:rsidP="00F9116B">
      <w:pPr>
        <w:jc w:val="both"/>
        <w:rPr>
          <w:sz w:val="20"/>
        </w:rPr>
      </w:pPr>
    </w:p>
    <w:p w:rsidR="00F9116B" w:rsidRPr="00724486" w:rsidRDefault="00F9116B" w:rsidP="00F9116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9116B" w:rsidRPr="00724486" w:rsidTr="00C179D6">
        <w:tc>
          <w:tcPr>
            <w:tcW w:w="543" w:type="pct"/>
          </w:tcPr>
          <w:p w:rsidR="00F9116B" w:rsidRPr="00724486" w:rsidRDefault="00F9116B" w:rsidP="00F9116B">
            <w:pPr>
              <w:jc w:val="both"/>
              <w:rPr>
                <w:sz w:val="20"/>
                <w:lang w:val="fr-CA"/>
              </w:rPr>
            </w:pPr>
            <w:r w:rsidRPr="00724486">
              <w:rPr>
                <w:rStyle w:val="SCCFileNumberChar"/>
                <w:sz w:val="20"/>
                <w:szCs w:val="20"/>
                <w:lang w:val="fr-CA"/>
              </w:rPr>
              <w:t>36779</w:t>
            </w:r>
          </w:p>
        </w:tc>
        <w:tc>
          <w:tcPr>
            <w:tcW w:w="4457" w:type="pct"/>
            <w:gridSpan w:val="3"/>
          </w:tcPr>
          <w:p w:rsidR="00F9116B" w:rsidRPr="00724486" w:rsidRDefault="00F9116B" w:rsidP="00F9116B">
            <w:pPr>
              <w:pStyle w:val="SCCLsocParty"/>
              <w:jc w:val="both"/>
              <w:rPr>
                <w:b/>
                <w:sz w:val="20"/>
                <w:szCs w:val="20"/>
              </w:rPr>
            </w:pPr>
            <w:r w:rsidRPr="00724486">
              <w:rPr>
                <w:b/>
                <w:sz w:val="20"/>
                <w:szCs w:val="20"/>
              </w:rPr>
              <w:t xml:space="preserve">Premières Nations des Nacho </w:t>
            </w:r>
            <w:proofErr w:type="spellStart"/>
            <w:r w:rsidRPr="00724486">
              <w:rPr>
                <w:b/>
                <w:sz w:val="20"/>
                <w:szCs w:val="20"/>
              </w:rPr>
              <w:t>Nyak</w:t>
            </w:r>
            <w:proofErr w:type="spellEnd"/>
            <w:r w:rsidRPr="00724486">
              <w:rPr>
                <w:b/>
                <w:sz w:val="20"/>
                <w:szCs w:val="20"/>
              </w:rPr>
              <w:t xml:space="preserve"> Dun et des </w:t>
            </w:r>
            <w:proofErr w:type="spellStart"/>
            <w:r w:rsidRPr="00724486">
              <w:rPr>
                <w:b/>
                <w:sz w:val="20"/>
                <w:szCs w:val="20"/>
              </w:rPr>
              <w:t>Tr’Ondëk</w:t>
            </w:r>
            <w:proofErr w:type="spellEnd"/>
            <w:r w:rsidRPr="00724486">
              <w:rPr>
                <w:b/>
                <w:sz w:val="20"/>
                <w:szCs w:val="20"/>
              </w:rPr>
              <w:t xml:space="preserve"> </w:t>
            </w:r>
            <w:proofErr w:type="spellStart"/>
            <w:r w:rsidRPr="00724486">
              <w:rPr>
                <w:b/>
                <w:sz w:val="20"/>
                <w:szCs w:val="20"/>
              </w:rPr>
              <w:t>Hwëch’in</w:t>
            </w:r>
            <w:proofErr w:type="spellEnd"/>
            <w:r w:rsidRPr="00724486">
              <w:rPr>
                <w:b/>
                <w:sz w:val="20"/>
                <w:szCs w:val="20"/>
              </w:rPr>
              <w:t xml:space="preserve">, Société pour la nature et les parcs du Canada — chapitre du Yukon, Yukon Conservation Society, Gill </w:t>
            </w:r>
            <w:proofErr w:type="spellStart"/>
            <w:r w:rsidRPr="00724486">
              <w:rPr>
                <w:b/>
                <w:sz w:val="20"/>
                <w:szCs w:val="20"/>
              </w:rPr>
              <w:t>Cracknell</w:t>
            </w:r>
            <w:proofErr w:type="spellEnd"/>
            <w:r w:rsidRPr="00724486">
              <w:rPr>
                <w:b/>
                <w:sz w:val="20"/>
                <w:szCs w:val="20"/>
              </w:rPr>
              <w:t xml:space="preserve">, Karen </w:t>
            </w:r>
            <w:proofErr w:type="spellStart"/>
            <w:r w:rsidRPr="00724486">
              <w:rPr>
                <w:b/>
                <w:sz w:val="20"/>
                <w:szCs w:val="20"/>
              </w:rPr>
              <w:t>Baltgailis</w:t>
            </w:r>
            <w:proofErr w:type="spellEnd"/>
            <w:r w:rsidRPr="00724486">
              <w:rPr>
                <w:b/>
                <w:sz w:val="20"/>
                <w:szCs w:val="20"/>
              </w:rPr>
              <w:t xml:space="preserve">, Première Nation des </w:t>
            </w:r>
            <w:proofErr w:type="spellStart"/>
            <w:r w:rsidRPr="00724486">
              <w:rPr>
                <w:b/>
                <w:sz w:val="20"/>
                <w:szCs w:val="20"/>
              </w:rPr>
              <w:t>Vuntut</w:t>
            </w:r>
            <w:proofErr w:type="spellEnd"/>
            <w:r w:rsidRPr="00724486">
              <w:rPr>
                <w:b/>
                <w:sz w:val="20"/>
                <w:szCs w:val="20"/>
              </w:rPr>
              <w:t xml:space="preserve"> </w:t>
            </w:r>
            <w:proofErr w:type="spellStart"/>
            <w:r w:rsidRPr="00724486">
              <w:rPr>
                <w:b/>
                <w:sz w:val="20"/>
                <w:szCs w:val="20"/>
              </w:rPr>
              <w:t>Gwitchin</w:t>
            </w:r>
            <w:proofErr w:type="spellEnd"/>
            <w:r w:rsidRPr="00724486">
              <w:rPr>
                <w:b/>
                <w:sz w:val="20"/>
                <w:szCs w:val="20"/>
              </w:rPr>
              <w:t xml:space="preserve"> c. Gouvernement du Yukon</w:t>
            </w:r>
          </w:p>
          <w:p w:rsidR="00F9116B" w:rsidRPr="00724486" w:rsidRDefault="00F9116B" w:rsidP="00F9116B">
            <w:pPr>
              <w:jc w:val="both"/>
              <w:rPr>
                <w:sz w:val="20"/>
                <w:lang w:val="fr-CA"/>
              </w:rPr>
            </w:pPr>
            <w:r w:rsidRPr="00724486">
              <w:rPr>
                <w:sz w:val="20"/>
                <w:lang w:val="fr-CA"/>
              </w:rPr>
              <w:t>(</w:t>
            </w:r>
            <w:proofErr w:type="spellStart"/>
            <w:r w:rsidRPr="00724486">
              <w:rPr>
                <w:sz w:val="20"/>
                <w:lang w:val="fr-CA"/>
              </w:rPr>
              <w:t>Yn</w:t>
            </w:r>
            <w:proofErr w:type="spellEnd"/>
            <w:r w:rsidRPr="00724486">
              <w:rPr>
                <w:sz w:val="20"/>
                <w:lang w:val="fr-CA"/>
              </w:rPr>
              <w:t>) (Civile) (Sur autorisation)</w:t>
            </w:r>
          </w:p>
        </w:tc>
      </w:tr>
      <w:tr w:rsidR="00F9116B" w:rsidRPr="00724486" w:rsidTr="00C179D6">
        <w:tc>
          <w:tcPr>
            <w:tcW w:w="5000" w:type="pct"/>
            <w:gridSpan w:val="4"/>
          </w:tcPr>
          <w:p w:rsidR="00F9116B" w:rsidRPr="00724486" w:rsidRDefault="00F9116B" w:rsidP="00F9116B">
            <w:pPr>
              <w:jc w:val="both"/>
              <w:rPr>
                <w:sz w:val="20"/>
                <w:lang w:val="fr-CA"/>
              </w:rPr>
            </w:pPr>
            <w:r w:rsidRPr="00724486">
              <w:rPr>
                <w:sz w:val="20"/>
                <w:lang w:val="fr-CA"/>
              </w:rPr>
              <w:t>Droit des autochtones — Traités et accords — Interprétation — Quelle est la réparation appropriée lorsque Sa Majesté manque à ses obligations à l’égard du processus conjoint établi en vertu d’un traité moderne? — Quel est le modèle d’aménagement du territoire à l’échelle du Yukon en application de tous les premiers accords signés par Sa Majesté la Reine du chef du Canada, le gouvernement du Yukon et les Premières Nations du Yukon? — Quelle est la réparation appropriée en ce qui concerne l’annulation de décisions viciées dans une instance devant une commission?</w:t>
            </w:r>
          </w:p>
        </w:tc>
      </w:tr>
      <w:tr w:rsidR="00F9116B" w:rsidRPr="00724486" w:rsidTr="00C179D6">
        <w:tc>
          <w:tcPr>
            <w:tcW w:w="5000" w:type="pct"/>
            <w:gridSpan w:val="4"/>
          </w:tcPr>
          <w:p w:rsidR="00F9116B" w:rsidRPr="00724486" w:rsidRDefault="00F9116B" w:rsidP="00F9116B">
            <w:pPr>
              <w:jc w:val="both"/>
              <w:rPr>
                <w:sz w:val="20"/>
                <w:lang w:val="fr-CA"/>
              </w:rPr>
            </w:pPr>
          </w:p>
        </w:tc>
      </w:tr>
      <w:tr w:rsidR="00F9116B" w:rsidRPr="00724486" w:rsidTr="00C179D6">
        <w:tc>
          <w:tcPr>
            <w:tcW w:w="5000" w:type="pct"/>
            <w:gridSpan w:val="4"/>
          </w:tcPr>
          <w:p w:rsidR="00F9116B" w:rsidRPr="00724486" w:rsidRDefault="00F9116B" w:rsidP="00F9116B">
            <w:pPr>
              <w:jc w:val="both"/>
              <w:rPr>
                <w:sz w:val="20"/>
                <w:lang w:val="fr-CA"/>
              </w:rPr>
            </w:pPr>
            <w:r w:rsidRPr="00724486">
              <w:rPr>
                <w:sz w:val="20"/>
                <w:lang w:val="fr-CA"/>
              </w:rPr>
              <w:t xml:space="preserve">Le territoire traditionnel des Nacho </w:t>
            </w:r>
            <w:proofErr w:type="spellStart"/>
            <w:r w:rsidRPr="00724486">
              <w:rPr>
                <w:sz w:val="20"/>
                <w:lang w:val="fr-CA"/>
              </w:rPr>
              <w:t>Nyak</w:t>
            </w:r>
            <w:proofErr w:type="spellEnd"/>
            <w:r w:rsidRPr="00724486">
              <w:rPr>
                <w:sz w:val="20"/>
                <w:lang w:val="fr-CA"/>
              </w:rPr>
              <w:t xml:space="preserve"> Dun, des </w:t>
            </w:r>
            <w:proofErr w:type="spellStart"/>
            <w:r w:rsidRPr="00724486">
              <w:rPr>
                <w:sz w:val="20"/>
                <w:lang w:val="fr-CA"/>
              </w:rPr>
              <w:t>Tr’ondëk</w:t>
            </w:r>
            <w:proofErr w:type="spellEnd"/>
            <w:r w:rsidRPr="00724486">
              <w:rPr>
                <w:sz w:val="20"/>
                <w:lang w:val="fr-CA"/>
              </w:rPr>
              <w:t xml:space="preserve"> </w:t>
            </w:r>
            <w:proofErr w:type="spellStart"/>
            <w:r w:rsidRPr="00724486">
              <w:rPr>
                <w:sz w:val="20"/>
                <w:lang w:val="fr-CA"/>
              </w:rPr>
              <w:t>Hwëch’in</w:t>
            </w:r>
            <w:proofErr w:type="spellEnd"/>
            <w:r w:rsidRPr="00724486">
              <w:rPr>
                <w:sz w:val="20"/>
                <w:lang w:val="fr-CA"/>
              </w:rPr>
              <w:t xml:space="preserve"> et des </w:t>
            </w:r>
            <w:proofErr w:type="spellStart"/>
            <w:r w:rsidRPr="00724486">
              <w:rPr>
                <w:sz w:val="20"/>
                <w:lang w:val="fr-CA"/>
              </w:rPr>
              <w:t>Vuntut</w:t>
            </w:r>
            <w:proofErr w:type="spellEnd"/>
            <w:r w:rsidRPr="00724486">
              <w:rPr>
                <w:sz w:val="20"/>
                <w:lang w:val="fr-CA"/>
              </w:rPr>
              <w:t xml:space="preserve"> </w:t>
            </w:r>
            <w:proofErr w:type="spellStart"/>
            <w:r w:rsidRPr="00724486">
              <w:rPr>
                <w:sz w:val="20"/>
                <w:lang w:val="fr-CA"/>
              </w:rPr>
              <w:t>Gwitchin</w:t>
            </w:r>
            <w:proofErr w:type="spellEnd"/>
            <w:r w:rsidRPr="00724486">
              <w:rPr>
                <w:sz w:val="20"/>
                <w:lang w:val="fr-CA"/>
              </w:rPr>
              <w:t xml:space="preserve"> se trouve dans le bassin de la rivière Peel qui couvre environ 68 000 km², c’est-à-dire 14 % du Yukon. Le 29 mai 1993, le Canada, le Yukon et les Premières Nations du Yukon, représentées par le Conseil des Indiens du Yukon, ont conclu un accord-cadre définitif. Les dispositions de cet accord-cadre ont été incorporées dans les accords définitifs conclus entre le Canada, le Yukon et diverses Premières Nations, y compris les Premières Nations des Nacho </w:t>
            </w:r>
            <w:proofErr w:type="spellStart"/>
            <w:r w:rsidRPr="00724486">
              <w:rPr>
                <w:sz w:val="20"/>
                <w:lang w:val="fr-CA"/>
              </w:rPr>
              <w:t>Nyak</w:t>
            </w:r>
            <w:proofErr w:type="spellEnd"/>
            <w:r w:rsidRPr="00724486">
              <w:rPr>
                <w:sz w:val="20"/>
                <w:lang w:val="fr-CA"/>
              </w:rPr>
              <w:t xml:space="preserve"> Dun, des </w:t>
            </w:r>
            <w:proofErr w:type="spellStart"/>
            <w:r w:rsidRPr="00724486">
              <w:rPr>
                <w:sz w:val="20"/>
                <w:lang w:val="fr-CA"/>
              </w:rPr>
              <w:t>Tr’ondëk</w:t>
            </w:r>
            <w:proofErr w:type="spellEnd"/>
            <w:r w:rsidRPr="00724486">
              <w:rPr>
                <w:sz w:val="20"/>
                <w:lang w:val="fr-CA"/>
              </w:rPr>
              <w:t xml:space="preserve"> </w:t>
            </w:r>
            <w:proofErr w:type="spellStart"/>
            <w:r w:rsidRPr="00724486">
              <w:rPr>
                <w:sz w:val="20"/>
                <w:lang w:val="fr-CA"/>
              </w:rPr>
              <w:t>Hwëch’in</w:t>
            </w:r>
            <w:proofErr w:type="spellEnd"/>
            <w:r w:rsidRPr="00724486">
              <w:rPr>
                <w:sz w:val="20"/>
                <w:lang w:val="fr-CA"/>
              </w:rPr>
              <w:t xml:space="preserve"> et des </w:t>
            </w:r>
            <w:proofErr w:type="spellStart"/>
            <w:r w:rsidRPr="00724486">
              <w:rPr>
                <w:sz w:val="20"/>
                <w:lang w:val="fr-CA"/>
              </w:rPr>
              <w:t>Vuntut</w:t>
            </w:r>
            <w:proofErr w:type="spellEnd"/>
            <w:r w:rsidRPr="00724486">
              <w:rPr>
                <w:sz w:val="20"/>
                <w:lang w:val="fr-CA"/>
              </w:rPr>
              <w:t xml:space="preserve"> </w:t>
            </w:r>
            <w:proofErr w:type="spellStart"/>
            <w:r w:rsidRPr="00724486">
              <w:rPr>
                <w:sz w:val="20"/>
                <w:lang w:val="fr-CA"/>
              </w:rPr>
              <w:t>Gwitchin</w:t>
            </w:r>
            <w:proofErr w:type="spellEnd"/>
            <w:r w:rsidRPr="00724486">
              <w:rPr>
                <w:sz w:val="20"/>
                <w:lang w:val="fr-CA"/>
              </w:rPr>
              <w:t xml:space="preserve">. Les dispositions ont établi un processus consultatif et collaboratif pour l’élaboration de plans d’aménagement du territoire dans diverses régions, y compris le bassin de la rivière Peel. Le processus obligeait une commission d’aménagement indépendante à créer un plan recommandé initial et le Yukon devait tenir des consultations sur ce plan avant de l’approuver, de le rejeter ou d’y proposer des modifications (art. 11.6.2). La commission devait alors réexaminer le plan et proposer un plan recommandé final, après quoi le Yukon était à nouveau tenu de procéder à des consultations à l’égard de ce plan avant qu’il ne soit approuvé, rejeté ou modifié de façon définitive (art. 11.6.3.2). </w:t>
            </w:r>
          </w:p>
          <w:p w:rsidR="00F9116B" w:rsidRPr="00724486" w:rsidRDefault="00F9116B" w:rsidP="00F9116B">
            <w:pPr>
              <w:jc w:val="both"/>
              <w:rPr>
                <w:sz w:val="20"/>
                <w:lang w:val="fr-CA"/>
              </w:rPr>
            </w:pPr>
          </w:p>
          <w:p w:rsidR="00F9116B" w:rsidRPr="00724486" w:rsidRDefault="00F9116B" w:rsidP="00F9116B">
            <w:pPr>
              <w:jc w:val="both"/>
              <w:rPr>
                <w:sz w:val="20"/>
                <w:lang w:val="fr-CA"/>
              </w:rPr>
            </w:pPr>
            <w:r w:rsidRPr="00724486">
              <w:rPr>
                <w:sz w:val="20"/>
                <w:lang w:val="fr-CA"/>
              </w:rPr>
              <w:t xml:space="preserve">En l’espèce, ce processus a été entrepris pour le bassin de la rivière Peel en 2004 et a mené à la création du plan recommandé vers la fin de 2009. Le processus a échoué en 2012, lorsque le Yukon a modifié le plan malgré les objections des Premières Nations, qui prétendaient que le Yukon n’avait pas le pouvoir, en application des accords définitifs, de faire les modifications qu’il avait faites. Le gouvernement du Yukon avait fourni des suggestions très générales à l’étape visée par l’article 11.6.2, puis avait proposé son propre plan à l’étape visée par l’article 11.6.3.2. Les Nacho </w:t>
            </w:r>
            <w:proofErr w:type="spellStart"/>
            <w:r w:rsidRPr="00724486">
              <w:rPr>
                <w:sz w:val="20"/>
                <w:lang w:val="fr-CA"/>
              </w:rPr>
              <w:t>Nyak</w:t>
            </w:r>
            <w:proofErr w:type="spellEnd"/>
            <w:r w:rsidRPr="00724486">
              <w:rPr>
                <w:sz w:val="20"/>
                <w:lang w:val="fr-CA"/>
              </w:rPr>
              <w:t xml:space="preserve"> Dun, les </w:t>
            </w:r>
            <w:proofErr w:type="spellStart"/>
            <w:r w:rsidRPr="00724486">
              <w:rPr>
                <w:sz w:val="20"/>
                <w:lang w:val="fr-CA"/>
              </w:rPr>
              <w:t>Tr’ondëk</w:t>
            </w:r>
            <w:proofErr w:type="spellEnd"/>
            <w:r w:rsidRPr="00724486">
              <w:rPr>
                <w:sz w:val="20"/>
                <w:lang w:val="fr-CA"/>
              </w:rPr>
              <w:t xml:space="preserve"> </w:t>
            </w:r>
            <w:proofErr w:type="spellStart"/>
            <w:r w:rsidRPr="00724486">
              <w:rPr>
                <w:sz w:val="20"/>
                <w:lang w:val="fr-CA"/>
              </w:rPr>
              <w:t>Hwëch’in</w:t>
            </w:r>
            <w:proofErr w:type="spellEnd"/>
            <w:r w:rsidRPr="00724486">
              <w:rPr>
                <w:sz w:val="20"/>
                <w:lang w:val="fr-CA"/>
              </w:rPr>
              <w:t xml:space="preserve"> et d’autres ont intenté une action contre le Yukon. Le juge de première instance a statué que le Yukon avait violé les accords définitifs lorsqu’il a modifié le plan d’aménagement du territoire pour le bassin de la rivière Peel. Le juge a annulé le plan définitif d’aménagement du territoire établi par le Yukon et ordonné que le processus reprenne à l’étape à laquelle le Yukon avait engagé une consultation finale auprès des </w:t>
            </w:r>
            <w:r w:rsidRPr="00724486">
              <w:rPr>
                <w:sz w:val="20"/>
                <w:lang w:val="fr-CA"/>
              </w:rPr>
              <w:lastRenderedPageBreak/>
              <w:t>Premières Nations. La Cour d’appel a confirmé l’ordonnance du juge de première instance, annulant le plan du gouvernement. Toutefois, la Cour d’appel a ordonné la reprise du processus à l’étape à laquelle le Yukon avait reçu le plan recommandé.</w:t>
            </w:r>
          </w:p>
          <w:p w:rsidR="00F9116B" w:rsidRPr="00724486" w:rsidRDefault="00F9116B" w:rsidP="00F9116B">
            <w:pPr>
              <w:jc w:val="both"/>
              <w:rPr>
                <w:sz w:val="20"/>
                <w:lang w:val="fr-CA"/>
              </w:rPr>
            </w:pPr>
          </w:p>
        </w:tc>
      </w:tr>
      <w:tr w:rsidR="00F9116B" w:rsidRPr="00724486" w:rsidTr="00C179D6">
        <w:tc>
          <w:tcPr>
            <w:tcW w:w="2427" w:type="pct"/>
            <w:gridSpan w:val="2"/>
          </w:tcPr>
          <w:p w:rsidR="00F9116B" w:rsidRPr="00724486" w:rsidRDefault="00F9116B" w:rsidP="00F9116B">
            <w:pPr>
              <w:jc w:val="both"/>
              <w:rPr>
                <w:sz w:val="20"/>
                <w:lang w:val="fr-CA"/>
              </w:rPr>
            </w:pPr>
            <w:r w:rsidRPr="00724486">
              <w:rPr>
                <w:sz w:val="20"/>
                <w:lang w:val="fr-CA"/>
              </w:rPr>
              <w:lastRenderedPageBreak/>
              <w:t>2 décembre 2014</w:t>
            </w:r>
          </w:p>
          <w:p w:rsidR="00F9116B" w:rsidRPr="00724486" w:rsidRDefault="00F9116B" w:rsidP="00F9116B">
            <w:pPr>
              <w:jc w:val="both"/>
              <w:rPr>
                <w:sz w:val="20"/>
                <w:lang w:val="fr-CA"/>
              </w:rPr>
            </w:pPr>
            <w:r w:rsidRPr="00724486">
              <w:rPr>
                <w:sz w:val="20"/>
                <w:lang w:val="fr-CA"/>
              </w:rPr>
              <w:t xml:space="preserve">Cour suprême du territoire du Yukon </w:t>
            </w:r>
          </w:p>
          <w:p w:rsidR="00F9116B" w:rsidRPr="00724486" w:rsidRDefault="00F9116B" w:rsidP="00F9116B">
            <w:pPr>
              <w:jc w:val="both"/>
              <w:rPr>
                <w:sz w:val="20"/>
                <w:lang w:val="fr-CA"/>
              </w:rPr>
            </w:pPr>
            <w:r w:rsidRPr="00724486">
              <w:rPr>
                <w:sz w:val="20"/>
                <w:lang w:val="fr-CA"/>
              </w:rPr>
              <w:t xml:space="preserve">(Juge </w:t>
            </w:r>
            <w:proofErr w:type="spellStart"/>
            <w:r w:rsidRPr="00724486">
              <w:rPr>
                <w:sz w:val="20"/>
                <w:lang w:val="fr-CA"/>
              </w:rPr>
              <w:t>Veale</w:t>
            </w:r>
            <w:proofErr w:type="spellEnd"/>
            <w:r w:rsidRPr="00724486">
              <w:rPr>
                <w:sz w:val="20"/>
                <w:lang w:val="fr-CA"/>
              </w:rPr>
              <w:t>)</w:t>
            </w:r>
          </w:p>
          <w:p w:rsidR="00F9116B" w:rsidRPr="00724486" w:rsidRDefault="00EB4D3D" w:rsidP="00F9116B">
            <w:pPr>
              <w:jc w:val="both"/>
              <w:rPr>
                <w:sz w:val="20"/>
                <w:lang w:val="fr-CA"/>
              </w:rPr>
            </w:pPr>
            <w:hyperlink r:id="rId34" w:history="1">
              <w:r w:rsidR="00F9116B" w:rsidRPr="00724486">
                <w:rPr>
                  <w:rStyle w:val="Hyperlink"/>
                  <w:sz w:val="20"/>
                  <w:lang w:val="fr-CA"/>
                </w:rPr>
                <w:t>2014 YKSC 69</w:t>
              </w:r>
            </w:hyperlink>
            <w:r w:rsidR="00F9116B" w:rsidRPr="00724486">
              <w:rPr>
                <w:sz w:val="20"/>
                <w:lang w:val="fr-CA"/>
              </w:rPr>
              <w:t>; 13-A0142</w:t>
            </w:r>
          </w:p>
          <w:p w:rsidR="00F9116B" w:rsidRPr="00724486" w:rsidRDefault="00F9116B" w:rsidP="00F9116B">
            <w:pPr>
              <w:jc w:val="both"/>
              <w:rPr>
                <w:sz w:val="20"/>
                <w:lang w:val="fr-CA"/>
              </w:rPr>
            </w:pPr>
          </w:p>
        </w:tc>
        <w:tc>
          <w:tcPr>
            <w:tcW w:w="243" w:type="pct"/>
          </w:tcPr>
          <w:p w:rsidR="00F9116B" w:rsidRPr="00724486" w:rsidRDefault="00F9116B" w:rsidP="00F9116B">
            <w:pPr>
              <w:jc w:val="both"/>
              <w:rPr>
                <w:sz w:val="20"/>
                <w:lang w:val="fr-CA"/>
              </w:rPr>
            </w:pPr>
          </w:p>
        </w:tc>
        <w:tc>
          <w:tcPr>
            <w:tcW w:w="2330" w:type="pct"/>
          </w:tcPr>
          <w:p w:rsidR="00F9116B" w:rsidRPr="00724486" w:rsidRDefault="00F9116B" w:rsidP="00F9116B">
            <w:pPr>
              <w:jc w:val="both"/>
              <w:rPr>
                <w:sz w:val="20"/>
                <w:lang w:val="fr-CA"/>
              </w:rPr>
            </w:pPr>
            <w:r w:rsidRPr="00724486">
              <w:rPr>
                <w:sz w:val="20"/>
                <w:lang w:val="fr-CA"/>
              </w:rPr>
              <w:t>Jugement accueillant la demande d’annulation du plan définitif d’aménagement du territoire et ordonnant la reprise du processus à l’étape visée à l’art. 11.6.3.2</w:t>
            </w:r>
          </w:p>
          <w:p w:rsidR="00F9116B" w:rsidRPr="00724486" w:rsidRDefault="00F9116B" w:rsidP="00F9116B">
            <w:pPr>
              <w:jc w:val="both"/>
              <w:rPr>
                <w:sz w:val="20"/>
                <w:lang w:val="fr-CA"/>
              </w:rPr>
            </w:pPr>
          </w:p>
        </w:tc>
      </w:tr>
      <w:tr w:rsidR="00F9116B" w:rsidRPr="00724486" w:rsidTr="00C179D6">
        <w:tc>
          <w:tcPr>
            <w:tcW w:w="2427" w:type="pct"/>
            <w:gridSpan w:val="2"/>
          </w:tcPr>
          <w:p w:rsidR="00F9116B" w:rsidRPr="00724486" w:rsidRDefault="00F9116B" w:rsidP="00F9116B">
            <w:pPr>
              <w:jc w:val="both"/>
              <w:rPr>
                <w:sz w:val="20"/>
                <w:lang w:val="fr-CA"/>
              </w:rPr>
            </w:pPr>
            <w:r w:rsidRPr="00724486">
              <w:rPr>
                <w:sz w:val="20"/>
                <w:lang w:val="fr-CA"/>
              </w:rPr>
              <w:t>4 novembre 2015</w:t>
            </w:r>
          </w:p>
          <w:p w:rsidR="00F9116B" w:rsidRPr="00724486" w:rsidRDefault="00F9116B" w:rsidP="00F9116B">
            <w:pPr>
              <w:jc w:val="both"/>
              <w:rPr>
                <w:sz w:val="20"/>
                <w:lang w:val="fr-CA"/>
              </w:rPr>
            </w:pPr>
            <w:r w:rsidRPr="00724486">
              <w:rPr>
                <w:sz w:val="20"/>
                <w:lang w:val="fr-CA"/>
              </w:rPr>
              <w:t>Cour d’appel du territoire du Yukon</w:t>
            </w:r>
          </w:p>
          <w:p w:rsidR="00F9116B" w:rsidRPr="00724486" w:rsidRDefault="00F9116B" w:rsidP="00F9116B">
            <w:pPr>
              <w:jc w:val="both"/>
              <w:rPr>
                <w:sz w:val="20"/>
                <w:lang w:val="fr-CA"/>
              </w:rPr>
            </w:pPr>
            <w:r w:rsidRPr="00724486">
              <w:rPr>
                <w:sz w:val="20"/>
                <w:lang w:val="fr-CA"/>
              </w:rPr>
              <w:t xml:space="preserve">(Juge en chef </w:t>
            </w:r>
            <w:proofErr w:type="spellStart"/>
            <w:r w:rsidRPr="00724486">
              <w:rPr>
                <w:sz w:val="20"/>
                <w:lang w:val="fr-CA"/>
              </w:rPr>
              <w:t>Bauman</w:t>
            </w:r>
            <w:proofErr w:type="spellEnd"/>
            <w:r w:rsidRPr="00724486">
              <w:rPr>
                <w:sz w:val="20"/>
                <w:lang w:val="fr-CA"/>
              </w:rPr>
              <w:t xml:space="preserve">, juges Smith et </w:t>
            </w:r>
            <w:proofErr w:type="spellStart"/>
            <w:r w:rsidRPr="00724486">
              <w:rPr>
                <w:sz w:val="20"/>
                <w:lang w:val="fr-CA"/>
              </w:rPr>
              <w:t>Goepel</w:t>
            </w:r>
            <w:proofErr w:type="spellEnd"/>
            <w:r w:rsidRPr="00724486">
              <w:rPr>
                <w:sz w:val="20"/>
                <w:lang w:val="fr-CA"/>
              </w:rPr>
              <w:t>)</w:t>
            </w:r>
          </w:p>
          <w:p w:rsidR="00F9116B" w:rsidRPr="00724486" w:rsidRDefault="00EB4D3D" w:rsidP="00F9116B">
            <w:pPr>
              <w:jc w:val="both"/>
              <w:rPr>
                <w:sz w:val="20"/>
                <w:lang w:val="fr-CA"/>
              </w:rPr>
            </w:pPr>
            <w:hyperlink r:id="rId35" w:history="1">
              <w:r w:rsidR="00F9116B" w:rsidRPr="00724486">
                <w:rPr>
                  <w:rStyle w:val="Hyperlink"/>
                  <w:sz w:val="20"/>
                  <w:lang w:val="fr-CA"/>
                </w:rPr>
                <w:t>2015 YKCA 18</w:t>
              </w:r>
            </w:hyperlink>
            <w:r w:rsidR="00F9116B" w:rsidRPr="00724486">
              <w:rPr>
                <w:sz w:val="20"/>
                <w:lang w:val="fr-CA"/>
              </w:rPr>
              <w:t>; 14-YU752</w:t>
            </w:r>
          </w:p>
          <w:p w:rsidR="00F9116B" w:rsidRPr="00724486" w:rsidRDefault="00F9116B" w:rsidP="00F9116B">
            <w:pPr>
              <w:jc w:val="both"/>
              <w:rPr>
                <w:sz w:val="20"/>
                <w:lang w:val="fr-CA"/>
              </w:rPr>
            </w:pPr>
          </w:p>
        </w:tc>
        <w:tc>
          <w:tcPr>
            <w:tcW w:w="243" w:type="pct"/>
          </w:tcPr>
          <w:p w:rsidR="00F9116B" w:rsidRPr="00724486" w:rsidRDefault="00F9116B" w:rsidP="00F9116B">
            <w:pPr>
              <w:jc w:val="both"/>
              <w:rPr>
                <w:sz w:val="20"/>
                <w:lang w:val="fr-CA"/>
              </w:rPr>
            </w:pPr>
          </w:p>
        </w:tc>
        <w:tc>
          <w:tcPr>
            <w:tcW w:w="2330" w:type="pct"/>
          </w:tcPr>
          <w:p w:rsidR="00F9116B" w:rsidRPr="00724486" w:rsidRDefault="00F9116B" w:rsidP="00F9116B">
            <w:pPr>
              <w:jc w:val="both"/>
              <w:rPr>
                <w:sz w:val="20"/>
                <w:lang w:val="fr-CA"/>
              </w:rPr>
            </w:pPr>
            <w:r w:rsidRPr="00724486">
              <w:rPr>
                <w:sz w:val="20"/>
                <w:lang w:val="fr-CA"/>
              </w:rPr>
              <w:t>Arrêt accueillant l’appel en partie et ordonnant la reprise du processus à l’étape visée à l’art. 11.6.2</w:t>
            </w:r>
          </w:p>
          <w:p w:rsidR="00F9116B" w:rsidRPr="00724486" w:rsidRDefault="00F9116B" w:rsidP="00F9116B">
            <w:pPr>
              <w:jc w:val="both"/>
              <w:rPr>
                <w:sz w:val="20"/>
                <w:lang w:val="fr-CA"/>
              </w:rPr>
            </w:pPr>
          </w:p>
        </w:tc>
      </w:tr>
      <w:tr w:rsidR="00F9116B" w:rsidRPr="00724486" w:rsidTr="00C179D6">
        <w:tc>
          <w:tcPr>
            <w:tcW w:w="2427" w:type="pct"/>
            <w:gridSpan w:val="2"/>
          </w:tcPr>
          <w:p w:rsidR="00F9116B" w:rsidRPr="00724486" w:rsidRDefault="00F9116B" w:rsidP="00F9116B">
            <w:pPr>
              <w:jc w:val="both"/>
              <w:rPr>
                <w:sz w:val="20"/>
                <w:lang w:val="fr-CA"/>
              </w:rPr>
            </w:pPr>
            <w:r w:rsidRPr="00724486">
              <w:rPr>
                <w:sz w:val="20"/>
                <w:lang w:val="fr-CA"/>
              </w:rPr>
              <w:t>23 décembre 2015</w:t>
            </w:r>
          </w:p>
          <w:p w:rsidR="00F9116B" w:rsidRPr="00724486" w:rsidRDefault="00F9116B" w:rsidP="00F9116B">
            <w:pPr>
              <w:jc w:val="both"/>
              <w:rPr>
                <w:sz w:val="20"/>
                <w:lang w:val="fr-CA"/>
              </w:rPr>
            </w:pPr>
            <w:r w:rsidRPr="00724486">
              <w:rPr>
                <w:sz w:val="20"/>
                <w:lang w:val="fr-CA"/>
              </w:rPr>
              <w:t>Cour suprême du Canada</w:t>
            </w:r>
          </w:p>
        </w:tc>
        <w:tc>
          <w:tcPr>
            <w:tcW w:w="243" w:type="pct"/>
          </w:tcPr>
          <w:p w:rsidR="00F9116B" w:rsidRPr="00724486" w:rsidRDefault="00F9116B" w:rsidP="00F9116B">
            <w:pPr>
              <w:jc w:val="both"/>
              <w:rPr>
                <w:sz w:val="20"/>
                <w:lang w:val="fr-CA"/>
              </w:rPr>
            </w:pPr>
          </w:p>
        </w:tc>
        <w:tc>
          <w:tcPr>
            <w:tcW w:w="2330" w:type="pct"/>
          </w:tcPr>
          <w:p w:rsidR="00F9116B" w:rsidRPr="00724486" w:rsidRDefault="00F9116B" w:rsidP="00F9116B">
            <w:pPr>
              <w:jc w:val="both"/>
              <w:rPr>
                <w:sz w:val="20"/>
                <w:lang w:val="fr-CA"/>
              </w:rPr>
            </w:pPr>
            <w:r w:rsidRPr="00724486">
              <w:rPr>
                <w:sz w:val="20"/>
                <w:lang w:val="fr-CA"/>
              </w:rPr>
              <w:t>Dépôt de la demande d’autorisation d’appel</w:t>
            </w:r>
          </w:p>
        </w:tc>
      </w:tr>
    </w:tbl>
    <w:p w:rsidR="00F9116B" w:rsidRPr="00724486" w:rsidRDefault="00F9116B" w:rsidP="00C75657">
      <w:pPr>
        <w:jc w:val="both"/>
        <w:rPr>
          <w:sz w:val="20"/>
          <w:lang w:val="fr-CA"/>
        </w:rPr>
      </w:pPr>
    </w:p>
    <w:p w:rsidR="009A3562" w:rsidRPr="00724486" w:rsidRDefault="009A3562" w:rsidP="00C75657">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5657" w:rsidRPr="00724486" w:rsidTr="00C179D6">
        <w:tc>
          <w:tcPr>
            <w:tcW w:w="543" w:type="pct"/>
          </w:tcPr>
          <w:p w:rsidR="00C75657" w:rsidRPr="00724486" w:rsidRDefault="00C75657" w:rsidP="00C75657">
            <w:pPr>
              <w:jc w:val="both"/>
              <w:rPr>
                <w:sz w:val="20"/>
              </w:rPr>
            </w:pPr>
            <w:r w:rsidRPr="00724486">
              <w:rPr>
                <w:rStyle w:val="SCCFileNumberChar"/>
                <w:sz w:val="20"/>
                <w:szCs w:val="20"/>
              </w:rPr>
              <w:t>36875</w:t>
            </w:r>
          </w:p>
        </w:tc>
        <w:tc>
          <w:tcPr>
            <w:tcW w:w="4457" w:type="pct"/>
            <w:gridSpan w:val="3"/>
          </w:tcPr>
          <w:p w:rsidR="00C75657" w:rsidRPr="00724486" w:rsidRDefault="00C75657" w:rsidP="00C75657">
            <w:pPr>
              <w:pStyle w:val="SCCLsocParty"/>
              <w:jc w:val="both"/>
              <w:rPr>
                <w:b/>
                <w:sz w:val="20"/>
                <w:szCs w:val="20"/>
              </w:rPr>
            </w:pPr>
            <w:r w:rsidRPr="00724486">
              <w:rPr>
                <w:b/>
                <w:sz w:val="20"/>
                <w:szCs w:val="20"/>
              </w:rPr>
              <w:t xml:space="preserve">Deloitte &amp; Touche v. </w:t>
            </w:r>
            <w:proofErr w:type="spellStart"/>
            <w:r w:rsidRPr="00724486">
              <w:rPr>
                <w:b/>
                <w:sz w:val="20"/>
                <w:szCs w:val="20"/>
              </w:rPr>
              <w:t>Livent</w:t>
            </w:r>
            <w:proofErr w:type="spellEnd"/>
            <w:r w:rsidRPr="00724486">
              <w:rPr>
                <w:b/>
                <w:sz w:val="20"/>
                <w:szCs w:val="20"/>
              </w:rPr>
              <w:t xml:space="preserve"> Inc., Through its Special Receiver and Manager Roman </w:t>
            </w:r>
            <w:proofErr w:type="spellStart"/>
            <w:r w:rsidRPr="00724486">
              <w:rPr>
                <w:b/>
                <w:sz w:val="20"/>
                <w:szCs w:val="20"/>
              </w:rPr>
              <w:t>Doroniuk</w:t>
            </w:r>
            <w:proofErr w:type="spellEnd"/>
          </w:p>
          <w:p w:rsidR="00C75657" w:rsidRPr="00724486" w:rsidRDefault="00C75657" w:rsidP="00C75657">
            <w:pPr>
              <w:jc w:val="both"/>
              <w:rPr>
                <w:sz w:val="20"/>
              </w:rPr>
            </w:pPr>
            <w:r w:rsidRPr="00724486">
              <w:rPr>
                <w:sz w:val="20"/>
              </w:rPr>
              <w:t>(Ont.) (Civil) (By Leave)</w:t>
            </w:r>
          </w:p>
        </w:tc>
      </w:tr>
      <w:tr w:rsidR="00C75657" w:rsidRPr="00724486" w:rsidTr="00C179D6">
        <w:tc>
          <w:tcPr>
            <w:tcW w:w="5000" w:type="pct"/>
            <w:gridSpan w:val="4"/>
          </w:tcPr>
          <w:p w:rsidR="00C75657" w:rsidRPr="00724486" w:rsidRDefault="00C75657" w:rsidP="00C75657">
            <w:pPr>
              <w:jc w:val="both"/>
              <w:rPr>
                <w:sz w:val="20"/>
              </w:rPr>
            </w:pPr>
            <w:r w:rsidRPr="00724486">
              <w:rPr>
                <w:sz w:val="20"/>
              </w:rPr>
              <w:t xml:space="preserve">Law of Professions – Professional liability – Auditors – Duty of care owed by auditor to corporate client – Publicly traded company discovers accounting irregularities in financial records — Company’s principals convicted for fraud and company placed into receivership – Company’s receiver commences action against auditor – Whether misconduct of company’s directing minds disentitles company from damages – Whether auditor’s duty of care extends beyond limits set out in </w:t>
            </w:r>
            <w:r w:rsidRPr="00724486">
              <w:rPr>
                <w:i/>
                <w:iCs/>
                <w:color w:val="191919"/>
                <w:sz w:val="20"/>
              </w:rPr>
              <w:t xml:space="preserve">Hercules Managements Ltd. v Ernst </w:t>
            </w:r>
            <w:r w:rsidRPr="00724486">
              <w:rPr>
                <w:color w:val="191919"/>
                <w:sz w:val="20"/>
              </w:rPr>
              <w:t xml:space="preserve">&amp; </w:t>
            </w:r>
            <w:r w:rsidRPr="00724486">
              <w:rPr>
                <w:i/>
                <w:iCs/>
                <w:color w:val="191919"/>
                <w:sz w:val="20"/>
              </w:rPr>
              <w:t>Young</w:t>
            </w:r>
            <w:r w:rsidRPr="00724486">
              <w:rPr>
                <w:iCs/>
                <w:color w:val="191919"/>
                <w:sz w:val="20"/>
              </w:rPr>
              <w:t>,</w:t>
            </w:r>
            <w:r w:rsidRPr="00724486">
              <w:rPr>
                <w:i/>
                <w:iCs/>
                <w:color w:val="191919"/>
                <w:sz w:val="20"/>
              </w:rPr>
              <w:t xml:space="preserve"> </w:t>
            </w:r>
            <w:r w:rsidRPr="00724486">
              <w:rPr>
                <w:color w:val="191919"/>
                <w:sz w:val="20"/>
              </w:rPr>
              <w:t>[1997] 2 SCR 165</w:t>
            </w:r>
            <w:r w:rsidRPr="00724486">
              <w:rPr>
                <w:sz w:val="20"/>
              </w:rPr>
              <w:t xml:space="preserve"> – Whether auditor’s duty of care includes duty to resign –Application of principles of corporate identification and</w:t>
            </w:r>
            <w:r w:rsidRPr="00724486">
              <w:rPr>
                <w:color w:val="191919"/>
                <w:sz w:val="20"/>
              </w:rPr>
              <w:t xml:space="preserve"> </w:t>
            </w:r>
            <w:proofErr w:type="spellStart"/>
            <w:r w:rsidRPr="00724486">
              <w:rPr>
                <w:sz w:val="20"/>
              </w:rPr>
              <w:t>defence</w:t>
            </w:r>
            <w:proofErr w:type="spellEnd"/>
            <w:r w:rsidRPr="00724486">
              <w:rPr>
                <w:sz w:val="20"/>
              </w:rPr>
              <w:t xml:space="preserve"> of </w:t>
            </w:r>
            <w:r w:rsidRPr="00724486">
              <w:rPr>
                <w:i/>
                <w:iCs/>
                <w:sz w:val="20"/>
              </w:rPr>
              <w:t xml:space="preserve">ex </w:t>
            </w:r>
            <w:proofErr w:type="spellStart"/>
            <w:r w:rsidRPr="00724486">
              <w:rPr>
                <w:i/>
                <w:iCs/>
                <w:sz w:val="20"/>
              </w:rPr>
              <w:t>turpi</w:t>
            </w:r>
            <w:proofErr w:type="spellEnd"/>
            <w:r w:rsidRPr="00724486">
              <w:rPr>
                <w:i/>
                <w:iCs/>
                <w:sz w:val="20"/>
              </w:rPr>
              <w:t xml:space="preserve"> causa </w:t>
            </w:r>
            <w:r w:rsidRPr="00724486">
              <w:rPr>
                <w:sz w:val="20"/>
              </w:rPr>
              <w:t>– Whether damages should be awarded based on theory of prolonged corporate life or deepening insolvency?</w:t>
            </w:r>
          </w:p>
        </w:tc>
      </w:tr>
      <w:tr w:rsidR="00C75657" w:rsidRPr="00724486" w:rsidTr="00C179D6">
        <w:tc>
          <w:tcPr>
            <w:tcW w:w="5000" w:type="pct"/>
            <w:gridSpan w:val="4"/>
          </w:tcPr>
          <w:p w:rsidR="00C75657" w:rsidRPr="00724486" w:rsidRDefault="00C75657" w:rsidP="00C75657">
            <w:pPr>
              <w:jc w:val="both"/>
              <w:rPr>
                <w:sz w:val="20"/>
              </w:rPr>
            </w:pPr>
          </w:p>
        </w:tc>
      </w:tr>
      <w:tr w:rsidR="00C75657" w:rsidRPr="00724486" w:rsidTr="00C179D6">
        <w:tc>
          <w:tcPr>
            <w:tcW w:w="5000" w:type="pct"/>
            <w:gridSpan w:val="4"/>
          </w:tcPr>
          <w:p w:rsidR="00C75657" w:rsidRPr="00724486" w:rsidRDefault="00C75657" w:rsidP="00C75657">
            <w:pPr>
              <w:autoSpaceDE w:val="0"/>
              <w:autoSpaceDN w:val="0"/>
              <w:adjustRightInd w:val="0"/>
              <w:jc w:val="both"/>
              <w:rPr>
                <w:sz w:val="20"/>
              </w:rPr>
            </w:pPr>
            <w:proofErr w:type="spellStart"/>
            <w:r w:rsidRPr="00724486">
              <w:rPr>
                <w:sz w:val="20"/>
              </w:rPr>
              <w:t>Livent</w:t>
            </w:r>
            <w:proofErr w:type="spellEnd"/>
            <w:r w:rsidRPr="00724486">
              <w:rPr>
                <w:sz w:val="20"/>
              </w:rPr>
              <w:t xml:space="preserve"> Inc. was a publicly traded company. In 1998, new management discovered serious accounting irregularities in its financial records and restated its revenues and expenses. Trading in </w:t>
            </w:r>
            <w:proofErr w:type="spellStart"/>
            <w:r w:rsidRPr="00724486">
              <w:rPr>
                <w:sz w:val="20"/>
              </w:rPr>
              <w:t>Livent</w:t>
            </w:r>
            <w:proofErr w:type="spellEnd"/>
            <w:r w:rsidRPr="00724486">
              <w:rPr>
                <w:sz w:val="20"/>
              </w:rPr>
              <w:t xml:space="preserve"> shares was suspended. </w:t>
            </w:r>
            <w:proofErr w:type="spellStart"/>
            <w:r w:rsidRPr="00724486">
              <w:rPr>
                <w:sz w:val="20"/>
              </w:rPr>
              <w:t>Livent’s</w:t>
            </w:r>
            <w:proofErr w:type="spellEnd"/>
            <w:r w:rsidRPr="00724486">
              <w:rPr>
                <w:sz w:val="20"/>
              </w:rPr>
              <w:t xml:space="preserve"> founders were convicted for fraud. Class actions were commenced against </w:t>
            </w:r>
            <w:proofErr w:type="spellStart"/>
            <w:r w:rsidRPr="00724486">
              <w:rPr>
                <w:sz w:val="20"/>
              </w:rPr>
              <w:t>Livent</w:t>
            </w:r>
            <w:proofErr w:type="spellEnd"/>
            <w:r w:rsidRPr="00724486">
              <w:rPr>
                <w:sz w:val="20"/>
              </w:rPr>
              <w:t xml:space="preserve">. </w:t>
            </w:r>
            <w:proofErr w:type="spellStart"/>
            <w:r w:rsidRPr="00724486">
              <w:rPr>
                <w:sz w:val="20"/>
              </w:rPr>
              <w:t>Livent</w:t>
            </w:r>
            <w:proofErr w:type="spellEnd"/>
            <w:r w:rsidRPr="00724486">
              <w:rPr>
                <w:sz w:val="20"/>
              </w:rPr>
              <w:t xml:space="preserve"> was placed into receivership. Deloitte &amp; </w:t>
            </w:r>
            <w:proofErr w:type="spellStart"/>
            <w:r w:rsidRPr="00724486">
              <w:rPr>
                <w:sz w:val="20"/>
              </w:rPr>
              <w:t>Touche</w:t>
            </w:r>
            <w:proofErr w:type="spellEnd"/>
            <w:r w:rsidRPr="00724486">
              <w:rPr>
                <w:sz w:val="20"/>
              </w:rPr>
              <w:t xml:space="preserve">, now Deloitte LLP., was </w:t>
            </w:r>
            <w:proofErr w:type="spellStart"/>
            <w:r w:rsidRPr="00724486">
              <w:rPr>
                <w:sz w:val="20"/>
              </w:rPr>
              <w:t>Livent’s</w:t>
            </w:r>
            <w:proofErr w:type="spellEnd"/>
            <w:r w:rsidRPr="00724486">
              <w:rPr>
                <w:sz w:val="20"/>
              </w:rPr>
              <w:t xml:space="preserve"> auditor between 1989 and 1998. Deloitte prepared year-end financial statements and financial statements for seven share offerings and private placements. In 2001, </w:t>
            </w:r>
            <w:proofErr w:type="spellStart"/>
            <w:r w:rsidRPr="00724486">
              <w:rPr>
                <w:sz w:val="20"/>
              </w:rPr>
              <w:t>Livent</w:t>
            </w:r>
            <w:proofErr w:type="spellEnd"/>
            <w:r w:rsidRPr="00724486">
              <w:rPr>
                <w:sz w:val="20"/>
              </w:rPr>
              <w:t xml:space="preserve">, through its receiver, commenced an action against Deloitte alleging that its audits between 1992 and 1998 did not meet generally accepted auditing standards. </w:t>
            </w:r>
            <w:proofErr w:type="spellStart"/>
            <w:r w:rsidRPr="00724486">
              <w:rPr>
                <w:sz w:val="20"/>
              </w:rPr>
              <w:t>Livent</w:t>
            </w:r>
            <w:proofErr w:type="spellEnd"/>
            <w:r w:rsidRPr="00724486">
              <w:rPr>
                <w:sz w:val="20"/>
              </w:rPr>
              <w:t xml:space="preserve"> alleged Deloitte was negligent in failing to detect the fraud and Deloitte’s negligence caused it to realize a value on its assets upon liquidation less than it would have realised had Deloitte discovered and disclosed the fraud. The trial judge found Deloitte negligent in respect to some of its audits and awarded </w:t>
            </w:r>
            <w:proofErr w:type="spellStart"/>
            <w:r w:rsidRPr="00724486">
              <w:rPr>
                <w:sz w:val="20"/>
              </w:rPr>
              <w:t>Livent</w:t>
            </w:r>
            <w:proofErr w:type="spellEnd"/>
            <w:r w:rsidRPr="00724486">
              <w:rPr>
                <w:sz w:val="20"/>
              </w:rPr>
              <w:t xml:space="preserve"> $84,750,000 in damages. The Court of Appeal dismissed an appeal and a cross-appeal.</w:t>
            </w:r>
          </w:p>
          <w:p w:rsidR="00C75657" w:rsidRPr="00724486" w:rsidRDefault="00C75657" w:rsidP="00C75657">
            <w:pPr>
              <w:jc w:val="both"/>
              <w:rPr>
                <w:sz w:val="20"/>
              </w:rPr>
            </w:pPr>
          </w:p>
        </w:tc>
      </w:tr>
      <w:tr w:rsidR="00C75657" w:rsidRPr="00724486" w:rsidTr="00C179D6">
        <w:tc>
          <w:tcPr>
            <w:tcW w:w="2427" w:type="pct"/>
            <w:gridSpan w:val="2"/>
          </w:tcPr>
          <w:p w:rsidR="00C75657" w:rsidRPr="00724486" w:rsidRDefault="00C75657" w:rsidP="00C75657">
            <w:pPr>
              <w:jc w:val="both"/>
              <w:rPr>
                <w:sz w:val="20"/>
              </w:rPr>
            </w:pPr>
            <w:r w:rsidRPr="00724486">
              <w:rPr>
                <w:sz w:val="20"/>
              </w:rPr>
              <w:t>April 4, 2014</w:t>
            </w:r>
          </w:p>
          <w:p w:rsidR="00C75657" w:rsidRPr="00724486" w:rsidRDefault="00C75657" w:rsidP="00C75657">
            <w:pPr>
              <w:jc w:val="both"/>
              <w:rPr>
                <w:sz w:val="20"/>
              </w:rPr>
            </w:pPr>
            <w:r w:rsidRPr="00724486">
              <w:rPr>
                <w:sz w:val="20"/>
              </w:rPr>
              <w:t>Ontario Superior Court of Justice</w:t>
            </w:r>
          </w:p>
          <w:p w:rsidR="00C75657" w:rsidRPr="00724486" w:rsidRDefault="00C75657" w:rsidP="00C75657">
            <w:pPr>
              <w:jc w:val="both"/>
              <w:rPr>
                <w:sz w:val="20"/>
              </w:rPr>
            </w:pPr>
            <w:r w:rsidRPr="00724486">
              <w:rPr>
                <w:sz w:val="20"/>
              </w:rPr>
              <w:t>(</w:t>
            </w:r>
            <w:proofErr w:type="spellStart"/>
            <w:r w:rsidRPr="00724486">
              <w:rPr>
                <w:sz w:val="20"/>
              </w:rPr>
              <w:t>Gans</w:t>
            </w:r>
            <w:proofErr w:type="spellEnd"/>
            <w:r w:rsidRPr="00724486">
              <w:rPr>
                <w:sz w:val="20"/>
              </w:rPr>
              <w:t xml:space="preserve"> J.)</w:t>
            </w:r>
          </w:p>
          <w:p w:rsidR="00C75657" w:rsidRPr="00724486" w:rsidRDefault="00EB4D3D" w:rsidP="00C75657">
            <w:pPr>
              <w:jc w:val="both"/>
              <w:rPr>
                <w:rStyle w:val="Hyperlink"/>
                <w:rFonts w:eastAsiaTheme="majorEastAsia"/>
                <w:sz w:val="20"/>
              </w:rPr>
            </w:pPr>
            <w:hyperlink r:id="rId36" w:history="1">
              <w:r w:rsidR="00C75657" w:rsidRPr="00724486">
                <w:rPr>
                  <w:rStyle w:val="Hyperlink"/>
                  <w:rFonts w:eastAsiaTheme="majorEastAsia"/>
                  <w:sz w:val="20"/>
                </w:rPr>
                <w:t>2014 ONCA 2176</w:t>
              </w:r>
            </w:hyperlink>
          </w:p>
          <w:p w:rsidR="00C75657" w:rsidRPr="00724486" w:rsidRDefault="00C75657" w:rsidP="00C75657">
            <w:pPr>
              <w:jc w:val="both"/>
              <w:rPr>
                <w:sz w:val="20"/>
              </w:rPr>
            </w:pPr>
          </w:p>
        </w:tc>
        <w:tc>
          <w:tcPr>
            <w:tcW w:w="243" w:type="pct"/>
          </w:tcPr>
          <w:p w:rsidR="00C75657" w:rsidRPr="00724486" w:rsidRDefault="00C75657" w:rsidP="00C75657">
            <w:pPr>
              <w:jc w:val="both"/>
              <w:rPr>
                <w:sz w:val="20"/>
              </w:rPr>
            </w:pPr>
          </w:p>
        </w:tc>
        <w:tc>
          <w:tcPr>
            <w:tcW w:w="2330" w:type="pct"/>
          </w:tcPr>
          <w:p w:rsidR="00C75657" w:rsidRPr="00724486" w:rsidRDefault="00C75657" w:rsidP="00C75657">
            <w:pPr>
              <w:jc w:val="both"/>
              <w:rPr>
                <w:sz w:val="20"/>
              </w:rPr>
            </w:pPr>
            <w:r w:rsidRPr="00724486">
              <w:rPr>
                <w:sz w:val="20"/>
              </w:rPr>
              <w:t>Damages awarded to Respondent</w:t>
            </w:r>
          </w:p>
          <w:p w:rsidR="00C75657" w:rsidRPr="00724486" w:rsidRDefault="00C75657" w:rsidP="00C75657">
            <w:pPr>
              <w:jc w:val="both"/>
              <w:rPr>
                <w:sz w:val="20"/>
              </w:rPr>
            </w:pPr>
          </w:p>
        </w:tc>
      </w:tr>
      <w:tr w:rsidR="00C75657" w:rsidRPr="00724486" w:rsidTr="00C179D6">
        <w:tc>
          <w:tcPr>
            <w:tcW w:w="2427" w:type="pct"/>
            <w:gridSpan w:val="2"/>
          </w:tcPr>
          <w:p w:rsidR="00C75657" w:rsidRPr="00724486" w:rsidRDefault="00C75657" w:rsidP="00C75657">
            <w:pPr>
              <w:jc w:val="both"/>
              <w:rPr>
                <w:sz w:val="20"/>
              </w:rPr>
            </w:pPr>
            <w:r w:rsidRPr="00724486">
              <w:rPr>
                <w:sz w:val="20"/>
              </w:rPr>
              <w:t>January 8, 2016</w:t>
            </w:r>
          </w:p>
          <w:p w:rsidR="00C75657" w:rsidRPr="00724486" w:rsidRDefault="00C75657" w:rsidP="00C75657">
            <w:pPr>
              <w:jc w:val="both"/>
              <w:rPr>
                <w:sz w:val="20"/>
              </w:rPr>
            </w:pPr>
            <w:r w:rsidRPr="00724486">
              <w:rPr>
                <w:sz w:val="20"/>
              </w:rPr>
              <w:t>Court of Appeal for Ontario</w:t>
            </w:r>
          </w:p>
          <w:p w:rsidR="00C75657" w:rsidRPr="00724486" w:rsidRDefault="00C75657" w:rsidP="00C75657">
            <w:pPr>
              <w:jc w:val="both"/>
              <w:rPr>
                <w:sz w:val="20"/>
              </w:rPr>
            </w:pPr>
            <w:r w:rsidRPr="00724486">
              <w:rPr>
                <w:sz w:val="20"/>
              </w:rPr>
              <w:t xml:space="preserve">(Strathy (ad hoc), Blair, </w:t>
            </w:r>
            <w:proofErr w:type="spellStart"/>
            <w:r w:rsidRPr="00724486">
              <w:rPr>
                <w:sz w:val="20"/>
              </w:rPr>
              <w:t>Lauwers</w:t>
            </w:r>
            <w:proofErr w:type="spellEnd"/>
            <w:r w:rsidRPr="00724486">
              <w:rPr>
                <w:sz w:val="20"/>
              </w:rPr>
              <w:t xml:space="preserve"> JJ.A.)</w:t>
            </w:r>
          </w:p>
          <w:p w:rsidR="00C75657" w:rsidRPr="00724486" w:rsidRDefault="00C75657" w:rsidP="00C75657">
            <w:pPr>
              <w:jc w:val="both"/>
              <w:rPr>
                <w:rStyle w:val="Hyperlink"/>
                <w:rFonts w:eastAsiaTheme="majorEastAsia"/>
                <w:sz w:val="20"/>
              </w:rPr>
            </w:pPr>
            <w:r w:rsidRPr="00724486">
              <w:rPr>
                <w:sz w:val="20"/>
              </w:rPr>
              <w:t xml:space="preserve">C58659; </w:t>
            </w:r>
            <w:hyperlink r:id="rId37" w:history="1">
              <w:r w:rsidRPr="00724486">
                <w:rPr>
                  <w:rStyle w:val="Hyperlink"/>
                  <w:rFonts w:eastAsiaTheme="majorEastAsia"/>
                  <w:sz w:val="20"/>
                </w:rPr>
                <w:t>2016 ONCA 11</w:t>
              </w:r>
            </w:hyperlink>
          </w:p>
          <w:p w:rsidR="00C75657" w:rsidRPr="00724486" w:rsidRDefault="00C75657" w:rsidP="00C75657">
            <w:pPr>
              <w:jc w:val="both"/>
              <w:rPr>
                <w:sz w:val="20"/>
              </w:rPr>
            </w:pPr>
          </w:p>
        </w:tc>
        <w:tc>
          <w:tcPr>
            <w:tcW w:w="243" w:type="pct"/>
          </w:tcPr>
          <w:p w:rsidR="00C75657" w:rsidRPr="00724486" w:rsidRDefault="00C75657" w:rsidP="00C75657">
            <w:pPr>
              <w:jc w:val="both"/>
              <w:rPr>
                <w:sz w:val="20"/>
              </w:rPr>
            </w:pPr>
          </w:p>
        </w:tc>
        <w:tc>
          <w:tcPr>
            <w:tcW w:w="2330" w:type="pct"/>
          </w:tcPr>
          <w:p w:rsidR="00C75657" w:rsidRPr="00724486" w:rsidRDefault="00C75657" w:rsidP="00C75657">
            <w:pPr>
              <w:jc w:val="both"/>
              <w:rPr>
                <w:sz w:val="20"/>
              </w:rPr>
            </w:pPr>
            <w:r w:rsidRPr="00724486">
              <w:rPr>
                <w:sz w:val="20"/>
              </w:rPr>
              <w:t>Appeal dismissed</w:t>
            </w:r>
          </w:p>
          <w:p w:rsidR="00C75657" w:rsidRPr="00724486" w:rsidRDefault="00C75657" w:rsidP="00C75657">
            <w:pPr>
              <w:jc w:val="both"/>
              <w:rPr>
                <w:sz w:val="20"/>
              </w:rPr>
            </w:pPr>
          </w:p>
        </w:tc>
      </w:tr>
      <w:tr w:rsidR="00C75657" w:rsidRPr="00724486" w:rsidTr="00C179D6">
        <w:tc>
          <w:tcPr>
            <w:tcW w:w="2427" w:type="pct"/>
            <w:gridSpan w:val="2"/>
          </w:tcPr>
          <w:p w:rsidR="00C75657" w:rsidRPr="00724486" w:rsidRDefault="00C75657" w:rsidP="00C75657">
            <w:pPr>
              <w:jc w:val="both"/>
              <w:rPr>
                <w:sz w:val="20"/>
              </w:rPr>
            </w:pPr>
            <w:r w:rsidRPr="00724486">
              <w:rPr>
                <w:sz w:val="20"/>
              </w:rPr>
              <w:t>February 26, 2016</w:t>
            </w:r>
          </w:p>
          <w:p w:rsidR="00C75657" w:rsidRPr="00724486" w:rsidRDefault="00C75657" w:rsidP="00C75657">
            <w:pPr>
              <w:jc w:val="both"/>
              <w:rPr>
                <w:sz w:val="20"/>
              </w:rPr>
            </w:pPr>
            <w:r w:rsidRPr="00724486">
              <w:rPr>
                <w:sz w:val="20"/>
              </w:rPr>
              <w:t>Supreme Court of Canada</w:t>
            </w:r>
          </w:p>
        </w:tc>
        <w:tc>
          <w:tcPr>
            <w:tcW w:w="243" w:type="pct"/>
          </w:tcPr>
          <w:p w:rsidR="00C75657" w:rsidRPr="00724486" w:rsidRDefault="00C75657" w:rsidP="00C75657">
            <w:pPr>
              <w:jc w:val="both"/>
              <w:rPr>
                <w:sz w:val="20"/>
              </w:rPr>
            </w:pPr>
          </w:p>
        </w:tc>
        <w:tc>
          <w:tcPr>
            <w:tcW w:w="2330" w:type="pct"/>
          </w:tcPr>
          <w:p w:rsidR="00C75657" w:rsidRPr="00724486" w:rsidRDefault="00C75657" w:rsidP="00C75657">
            <w:pPr>
              <w:jc w:val="both"/>
              <w:rPr>
                <w:sz w:val="20"/>
              </w:rPr>
            </w:pPr>
            <w:r w:rsidRPr="00724486">
              <w:rPr>
                <w:sz w:val="20"/>
              </w:rPr>
              <w:t>Application for leave to appeal filed</w:t>
            </w:r>
          </w:p>
        </w:tc>
      </w:tr>
    </w:tbl>
    <w:p w:rsidR="00C75657" w:rsidRPr="00724486" w:rsidRDefault="00C75657" w:rsidP="00C75657">
      <w:pPr>
        <w:jc w:val="both"/>
        <w:rPr>
          <w:sz w:val="20"/>
        </w:rPr>
      </w:pPr>
    </w:p>
    <w:p w:rsidR="00C75657" w:rsidRPr="00724486" w:rsidRDefault="00C75657" w:rsidP="00C7565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5657" w:rsidRPr="00724486" w:rsidTr="00C179D6">
        <w:tc>
          <w:tcPr>
            <w:tcW w:w="543" w:type="pct"/>
          </w:tcPr>
          <w:p w:rsidR="00C75657" w:rsidRPr="00724486" w:rsidRDefault="00C75657" w:rsidP="00C75657">
            <w:pPr>
              <w:jc w:val="both"/>
              <w:rPr>
                <w:sz w:val="20"/>
                <w:lang w:val="fr-CA"/>
              </w:rPr>
            </w:pPr>
            <w:r w:rsidRPr="00724486">
              <w:rPr>
                <w:rStyle w:val="SCCFileNumberChar"/>
                <w:sz w:val="20"/>
                <w:szCs w:val="20"/>
                <w:lang w:val="fr-CA"/>
              </w:rPr>
              <w:t>36875</w:t>
            </w:r>
          </w:p>
        </w:tc>
        <w:tc>
          <w:tcPr>
            <w:tcW w:w="4457" w:type="pct"/>
            <w:gridSpan w:val="3"/>
          </w:tcPr>
          <w:p w:rsidR="00C75657" w:rsidRPr="00724486" w:rsidRDefault="00C75657" w:rsidP="00C75657">
            <w:pPr>
              <w:pStyle w:val="SCCLsocParty"/>
              <w:jc w:val="both"/>
              <w:rPr>
                <w:b/>
                <w:sz w:val="20"/>
                <w:szCs w:val="20"/>
              </w:rPr>
            </w:pPr>
            <w:r w:rsidRPr="00724486">
              <w:rPr>
                <w:b/>
                <w:sz w:val="20"/>
                <w:szCs w:val="20"/>
              </w:rPr>
              <w:t>Deloitte &amp; Touche c. Livent Inc., par son séquestre et administrateur spécial, Roman Doroniuk</w:t>
            </w:r>
          </w:p>
          <w:p w:rsidR="00C75657" w:rsidRPr="00724486" w:rsidRDefault="00C75657" w:rsidP="00C75657">
            <w:pPr>
              <w:jc w:val="both"/>
              <w:rPr>
                <w:sz w:val="20"/>
                <w:lang w:val="fr-CA"/>
              </w:rPr>
            </w:pPr>
            <w:r w:rsidRPr="00724486">
              <w:rPr>
                <w:sz w:val="20"/>
                <w:lang w:val="fr-CA"/>
              </w:rPr>
              <w:t>(Ont.) (Civil) (Sur autorisation)</w:t>
            </w:r>
          </w:p>
        </w:tc>
      </w:tr>
      <w:tr w:rsidR="00C75657" w:rsidRPr="00724486" w:rsidTr="00C179D6">
        <w:tc>
          <w:tcPr>
            <w:tcW w:w="5000" w:type="pct"/>
            <w:gridSpan w:val="4"/>
          </w:tcPr>
          <w:p w:rsidR="00C75657" w:rsidRPr="00EB4D3D" w:rsidRDefault="00EB4D3D" w:rsidP="00C75657">
            <w:pPr>
              <w:jc w:val="both"/>
              <w:rPr>
                <w:sz w:val="20"/>
                <w:lang w:val="fr-CA"/>
              </w:rPr>
            </w:pPr>
            <w:r w:rsidRPr="00EB4D3D">
              <w:rPr>
                <w:sz w:val="20"/>
                <w:lang w:val="fr-CA"/>
              </w:rPr>
              <w:t xml:space="preserve">Droit des professions – Responsabilité professionnelle – Vérificateurs – Obligation de diligence du vérificateur envers l’entreprise pour qui il agit – Une société cotée en bourse découvre des irrégularités comptables dans ses états financiers – Les dirigeants de la société sont déclarés coupables de fraude et la société est mise sous séquestre – Le séquestre de la société intente une action contre le vérificateur – L’inconduite des âmes dirigeantes de la société empêche-t-elle celle-ci de réclamer des dommages-intérêts? – L’obligation de diligence du vérificateur dépasse-t-elle les limites énoncées dans l’arrêt </w:t>
            </w:r>
            <w:r w:rsidRPr="00EB4D3D">
              <w:rPr>
                <w:i/>
                <w:iCs/>
                <w:color w:val="191919"/>
                <w:sz w:val="20"/>
                <w:lang w:val="fr-CA"/>
              </w:rPr>
              <w:t xml:space="preserve">Hercules Managements Ltd. c Ernst </w:t>
            </w:r>
            <w:r w:rsidRPr="00EB4D3D">
              <w:rPr>
                <w:color w:val="191919"/>
                <w:sz w:val="20"/>
                <w:lang w:val="fr-CA"/>
              </w:rPr>
              <w:t xml:space="preserve">&amp; </w:t>
            </w:r>
            <w:r w:rsidRPr="00EB4D3D">
              <w:rPr>
                <w:i/>
                <w:iCs/>
                <w:color w:val="191919"/>
                <w:sz w:val="20"/>
                <w:lang w:val="fr-CA"/>
              </w:rPr>
              <w:t>Young</w:t>
            </w:r>
            <w:r w:rsidRPr="00EB4D3D">
              <w:rPr>
                <w:iCs/>
                <w:color w:val="191919"/>
                <w:sz w:val="20"/>
                <w:lang w:val="fr-CA"/>
              </w:rPr>
              <w:t>,</w:t>
            </w:r>
            <w:r w:rsidRPr="00EB4D3D">
              <w:rPr>
                <w:i/>
                <w:iCs/>
                <w:color w:val="191919"/>
                <w:sz w:val="20"/>
                <w:lang w:val="fr-CA"/>
              </w:rPr>
              <w:t xml:space="preserve"> </w:t>
            </w:r>
            <w:r w:rsidRPr="00EB4D3D">
              <w:rPr>
                <w:color w:val="191919"/>
                <w:sz w:val="20"/>
                <w:lang w:val="fr-CA"/>
              </w:rPr>
              <w:t>[1997] 2 RCS 165?</w:t>
            </w:r>
            <w:r w:rsidRPr="00EB4D3D">
              <w:rPr>
                <w:sz w:val="20"/>
                <w:lang w:val="fr-CA"/>
              </w:rPr>
              <w:t xml:space="preserve"> – L’obligation de diligence du vérificateur comprend-elle l’obligation de démissionner? – Application des principes de l’identification de la personne morale et de la défense </w:t>
            </w:r>
            <w:r w:rsidRPr="00EB4D3D">
              <w:rPr>
                <w:i/>
                <w:iCs/>
                <w:sz w:val="20"/>
                <w:lang w:val="fr-CA"/>
              </w:rPr>
              <w:t xml:space="preserve">ex </w:t>
            </w:r>
            <w:proofErr w:type="spellStart"/>
            <w:r w:rsidRPr="00EB4D3D">
              <w:rPr>
                <w:i/>
                <w:iCs/>
                <w:sz w:val="20"/>
                <w:lang w:val="fr-CA"/>
              </w:rPr>
              <w:t>turpi</w:t>
            </w:r>
            <w:proofErr w:type="spellEnd"/>
            <w:r w:rsidRPr="00EB4D3D">
              <w:rPr>
                <w:i/>
                <w:iCs/>
                <w:sz w:val="20"/>
                <w:lang w:val="fr-CA"/>
              </w:rPr>
              <w:t xml:space="preserve"> causa </w:t>
            </w:r>
            <w:r w:rsidRPr="00EB4D3D">
              <w:rPr>
                <w:sz w:val="20"/>
                <w:lang w:val="fr-CA"/>
              </w:rPr>
              <w:t xml:space="preserve">– Y </w:t>
            </w:r>
            <w:proofErr w:type="spellStart"/>
            <w:r w:rsidRPr="00EB4D3D">
              <w:rPr>
                <w:sz w:val="20"/>
                <w:lang w:val="fr-CA"/>
              </w:rPr>
              <w:t>a-t-il</w:t>
            </w:r>
            <w:proofErr w:type="spellEnd"/>
            <w:r w:rsidRPr="00EB4D3D">
              <w:rPr>
                <w:sz w:val="20"/>
                <w:lang w:val="fr-CA"/>
              </w:rPr>
              <w:t xml:space="preserve"> lieu d’accorder des dommages-intérêts en s’appuyant sur le principe de la prolongation de la personnalité morale (« </w:t>
            </w:r>
            <w:proofErr w:type="spellStart"/>
            <w:r w:rsidRPr="00EB4D3D">
              <w:rPr>
                <w:i/>
                <w:sz w:val="20"/>
                <w:lang w:val="fr-CA"/>
              </w:rPr>
              <w:t>prolonged</w:t>
            </w:r>
            <w:proofErr w:type="spellEnd"/>
            <w:r w:rsidRPr="00EB4D3D">
              <w:rPr>
                <w:i/>
                <w:sz w:val="20"/>
                <w:lang w:val="fr-CA"/>
              </w:rPr>
              <w:t xml:space="preserve"> </w:t>
            </w:r>
            <w:proofErr w:type="spellStart"/>
            <w:r w:rsidRPr="00EB4D3D">
              <w:rPr>
                <w:i/>
                <w:sz w:val="20"/>
                <w:lang w:val="fr-CA"/>
              </w:rPr>
              <w:t>corporate</w:t>
            </w:r>
            <w:proofErr w:type="spellEnd"/>
            <w:r w:rsidRPr="00EB4D3D">
              <w:rPr>
                <w:i/>
                <w:sz w:val="20"/>
                <w:lang w:val="fr-CA"/>
              </w:rPr>
              <w:t xml:space="preserve"> life</w:t>
            </w:r>
            <w:r w:rsidRPr="00EB4D3D">
              <w:rPr>
                <w:sz w:val="20"/>
                <w:lang w:val="fr-CA"/>
              </w:rPr>
              <w:t> ») ou de l’aggravation de l’insolvabilité (« </w:t>
            </w:r>
            <w:proofErr w:type="spellStart"/>
            <w:r w:rsidRPr="00EB4D3D">
              <w:rPr>
                <w:i/>
                <w:sz w:val="20"/>
                <w:lang w:val="fr-CA"/>
              </w:rPr>
              <w:t>deepening</w:t>
            </w:r>
            <w:proofErr w:type="spellEnd"/>
            <w:r w:rsidRPr="00EB4D3D">
              <w:rPr>
                <w:i/>
                <w:sz w:val="20"/>
                <w:lang w:val="fr-CA"/>
              </w:rPr>
              <w:t xml:space="preserve"> </w:t>
            </w:r>
            <w:proofErr w:type="spellStart"/>
            <w:r w:rsidRPr="00EB4D3D">
              <w:rPr>
                <w:i/>
                <w:sz w:val="20"/>
                <w:lang w:val="fr-CA"/>
              </w:rPr>
              <w:t>insolvency</w:t>
            </w:r>
            <w:proofErr w:type="spellEnd"/>
            <w:r w:rsidRPr="00EB4D3D">
              <w:rPr>
                <w:sz w:val="20"/>
                <w:lang w:val="fr-CA"/>
              </w:rPr>
              <w:t> »)?</w:t>
            </w:r>
          </w:p>
        </w:tc>
      </w:tr>
      <w:tr w:rsidR="00C75657" w:rsidRPr="00724486" w:rsidTr="00C179D6">
        <w:tc>
          <w:tcPr>
            <w:tcW w:w="5000" w:type="pct"/>
            <w:gridSpan w:val="4"/>
          </w:tcPr>
          <w:p w:rsidR="00C75657" w:rsidRPr="00724486" w:rsidRDefault="00C75657" w:rsidP="00C75657">
            <w:pPr>
              <w:jc w:val="both"/>
              <w:rPr>
                <w:sz w:val="20"/>
                <w:lang w:val="fr-CA"/>
              </w:rPr>
            </w:pPr>
          </w:p>
        </w:tc>
      </w:tr>
      <w:tr w:rsidR="00C75657" w:rsidRPr="00724486" w:rsidTr="00C179D6">
        <w:tc>
          <w:tcPr>
            <w:tcW w:w="5000" w:type="pct"/>
            <w:gridSpan w:val="4"/>
          </w:tcPr>
          <w:p w:rsidR="00EB4D3D" w:rsidRPr="00EB4D3D" w:rsidRDefault="00EB4D3D" w:rsidP="00EB4D3D">
            <w:pPr>
              <w:autoSpaceDE w:val="0"/>
              <w:autoSpaceDN w:val="0"/>
              <w:adjustRightInd w:val="0"/>
              <w:jc w:val="both"/>
              <w:rPr>
                <w:rFonts w:eastAsia="Calibri"/>
                <w:sz w:val="20"/>
                <w:lang w:val="fr-CA"/>
              </w:rPr>
            </w:pPr>
            <w:proofErr w:type="spellStart"/>
            <w:r w:rsidRPr="00EB4D3D">
              <w:rPr>
                <w:rFonts w:eastAsia="Calibri"/>
                <w:sz w:val="20"/>
                <w:lang w:val="fr-CA"/>
              </w:rPr>
              <w:t>Livent</w:t>
            </w:r>
            <w:proofErr w:type="spellEnd"/>
            <w:r w:rsidRPr="00EB4D3D">
              <w:rPr>
                <w:rFonts w:eastAsia="Calibri"/>
                <w:sz w:val="20"/>
                <w:lang w:val="fr-CA"/>
              </w:rPr>
              <w:t xml:space="preserve"> Inc. était une société cotée en Bourse. En 1998, ses nouveaux dirigeants ont découvert de graves irrégularités comptables dans ses états financiers et ils ont redressé ses recettes et ses charges. La négociation des actions de </w:t>
            </w:r>
            <w:proofErr w:type="spellStart"/>
            <w:r w:rsidRPr="00EB4D3D">
              <w:rPr>
                <w:rFonts w:eastAsia="Calibri"/>
                <w:sz w:val="20"/>
                <w:lang w:val="fr-CA"/>
              </w:rPr>
              <w:t>Livent</w:t>
            </w:r>
            <w:proofErr w:type="spellEnd"/>
            <w:r w:rsidRPr="00EB4D3D">
              <w:rPr>
                <w:rFonts w:eastAsia="Calibri"/>
                <w:sz w:val="20"/>
                <w:lang w:val="fr-CA"/>
              </w:rPr>
              <w:t xml:space="preserve"> a été suspendue. Les fondateurs de </w:t>
            </w:r>
            <w:proofErr w:type="spellStart"/>
            <w:r w:rsidRPr="00EB4D3D">
              <w:rPr>
                <w:rFonts w:eastAsia="Calibri"/>
                <w:sz w:val="20"/>
                <w:lang w:val="fr-CA"/>
              </w:rPr>
              <w:t>Livent</w:t>
            </w:r>
            <w:proofErr w:type="spellEnd"/>
            <w:r w:rsidRPr="00EB4D3D">
              <w:rPr>
                <w:rFonts w:eastAsia="Calibri"/>
                <w:sz w:val="20"/>
                <w:lang w:val="fr-CA"/>
              </w:rPr>
              <w:t xml:space="preserve"> ont été déclarés coupables de fraude. Des recours collectifs ont été intentés contre </w:t>
            </w:r>
            <w:proofErr w:type="spellStart"/>
            <w:r w:rsidRPr="00EB4D3D">
              <w:rPr>
                <w:rFonts w:eastAsia="Calibri"/>
                <w:sz w:val="20"/>
                <w:lang w:val="fr-CA"/>
              </w:rPr>
              <w:t>Livent</w:t>
            </w:r>
            <w:proofErr w:type="spellEnd"/>
            <w:r w:rsidRPr="00EB4D3D">
              <w:rPr>
                <w:rFonts w:eastAsia="Calibri"/>
                <w:sz w:val="20"/>
                <w:lang w:val="fr-CA"/>
              </w:rPr>
              <w:t xml:space="preserve">. </w:t>
            </w:r>
            <w:proofErr w:type="spellStart"/>
            <w:r w:rsidRPr="00EB4D3D">
              <w:rPr>
                <w:rFonts w:eastAsia="Calibri"/>
                <w:sz w:val="20"/>
                <w:lang w:val="fr-CA"/>
              </w:rPr>
              <w:t>Livent</w:t>
            </w:r>
            <w:proofErr w:type="spellEnd"/>
            <w:r w:rsidRPr="00EB4D3D">
              <w:rPr>
                <w:rFonts w:eastAsia="Calibri"/>
                <w:sz w:val="20"/>
                <w:lang w:val="fr-CA"/>
              </w:rPr>
              <w:t xml:space="preserve"> a été mise sous séquestre. Deloitte &amp; Touche, maintenant Deloitte LLP, était le vérificateur de </w:t>
            </w:r>
            <w:proofErr w:type="spellStart"/>
            <w:r w:rsidRPr="00EB4D3D">
              <w:rPr>
                <w:rFonts w:eastAsia="Calibri"/>
                <w:sz w:val="20"/>
                <w:lang w:val="fr-CA"/>
              </w:rPr>
              <w:t>Livent</w:t>
            </w:r>
            <w:proofErr w:type="spellEnd"/>
            <w:r w:rsidRPr="00EB4D3D">
              <w:rPr>
                <w:rFonts w:eastAsia="Calibri"/>
                <w:sz w:val="20"/>
                <w:lang w:val="fr-CA"/>
              </w:rPr>
              <w:t xml:space="preserve"> entre 19</w:t>
            </w:r>
            <w:bookmarkStart w:id="0" w:name="_GoBack"/>
            <w:bookmarkEnd w:id="0"/>
            <w:r w:rsidRPr="00EB4D3D">
              <w:rPr>
                <w:rFonts w:eastAsia="Calibri"/>
                <w:sz w:val="20"/>
                <w:lang w:val="fr-CA"/>
              </w:rPr>
              <w:t xml:space="preserve">89 et 1998. Deloitte avait établi les états financiers de fin d’exercice et les états financiers pour sept émissions d’actions et placements privés. En 2001, </w:t>
            </w:r>
            <w:proofErr w:type="spellStart"/>
            <w:r w:rsidRPr="00EB4D3D">
              <w:rPr>
                <w:rFonts w:eastAsia="Calibri"/>
                <w:sz w:val="20"/>
                <w:lang w:val="fr-CA"/>
              </w:rPr>
              <w:t>Livent</w:t>
            </w:r>
            <w:proofErr w:type="spellEnd"/>
            <w:r w:rsidRPr="00EB4D3D">
              <w:rPr>
                <w:rFonts w:eastAsia="Calibri"/>
                <w:sz w:val="20"/>
                <w:lang w:val="fr-CA"/>
              </w:rPr>
              <w:t xml:space="preserve">, par son séquestre, a intenté une action contre Deloitte, alléguant que les vérifications qu’elle avait effectuées entre 1992 et 1998 ne respectaient pas les normes de vérification généralement reconnues. </w:t>
            </w:r>
            <w:proofErr w:type="spellStart"/>
            <w:r w:rsidRPr="00EB4D3D">
              <w:rPr>
                <w:rFonts w:eastAsia="Calibri"/>
                <w:sz w:val="20"/>
                <w:lang w:val="fr-CA"/>
              </w:rPr>
              <w:t>Livent</w:t>
            </w:r>
            <w:proofErr w:type="spellEnd"/>
            <w:r w:rsidRPr="00EB4D3D">
              <w:rPr>
                <w:rFonts w:eastAsia="Calibri"/>
                <w:sz w:val="20"/>
                <w:lang w:val="fr-CA"/>
              </w:rPr>
              <w:t xml:space="preserve"> a allégué que Deloitte avait été négligente en n’ayant pas détecté la fraude et que la négligence de Deloitte l’avait amenée à réaliser une valeur sur ses actifs à la liquidation inférieure à celle qu’elle aurait réalisée si Deloitte avait découvert et divulgué la fraude. Le juge de première instance a reconnu Deloitte négligente à l’égard de certaines de ses vérifications et l’a condamnée à payer 84 750 000 $ en dommages-intérêts à </w:t>
            </w:r>
            <w:proofErr w:type="spellStart"/>
            <w:r w:rsidRPr="00EB4D3D">
              <w:rPr>
                <w:rFonts w:eastAsia="Calibri"/>
                <w:sz w:val="20"/>
                <w:lang w:val="fr-CA"/>
              </w:rPr>
              <w:t>Livent</w:t>
            </w:r>
            <w:proofErr w:type="spellEnd"/>
            <w:r w:rsidRPr="00EB4D3D">
              <w:rPr>
                <w:rFonts w:eastAsia="Calibri"/>
                <w:sz w:val="20"/>
                <w:lang w:val="fr-CA"/>
              </w:rPr>
              <w:t>. La Cour d’appel a rejeté l’appel et l’appel incident.</w:t>
            </w:r>
          </w:p>
          <w:p w:rsidR="00C75657" w:rsidRPr="00724486" w:rsidRDefault="00C75657" w:rsidP="00C75657">
            <w:pPr>
              <w:jc w:val="both"/>
              <w:rPr>
                <w:sz w:val="20"/>
                <w:lang w:val="fr-CA"/>
              </w:rPr>
            </w:pPr>
          </w:p>
        </w:tc>
      </w:tr>
      <w:tr w:rsidR="00C75657" w:rsidRPr="00724486" w:rsidTr="00C179D6">
        <w:tc>
          <w:tcPr>
            <w:tcW w:w="2427" w:type="pct"/>
            <w:gridSpan w:val="2"/>
          </w:tcPr>
          <w:p w:rsidR="00C75657" w:rsidRPr="00724486" w:rsidRDefault="00C75657" w:rsidP="00C75657">
            <w:pPr>
              <w:jc w:val="both"/>
              <w:rPr>
                <w:sz w:val="20"/>
                <w:lang w:val="fr-CA"/>
              </w:rPr>
            </w:pPr>
            <w:r w:rsidRPr="00724486">
              <w:rPr>
                <w:sz w:val="20"/>
                <w:lang w:val="fr-CA"/>
              </w:rPr>
              <w:t>4 avril 2014</w:t>
            </w:r>
          </w:p>
          <w:p w:rsidR="00C75657" w:rsidRPr="00724486" w:rsidRDefault="00C75657" w:rsidP="00C75657">
            <w:pPr>
              <w:jc w:val="both"/>
              <w:rPr>
                <w:sz w:val="20"/>
                <w:lang w:val="fr-CA"/>
              </w:rPr>
            </w:pPr>
            <w:r w:rsidRPr="00724486">
              <w:rPr>
                <w:sz w:val="20"/>
                <w:lang w:val="fr-CA"/>
              </w:rPr>
              <w:t xml:space="preserve">Cour supérieure de justice de l’Ontario </w:t>
            </w:r>
          </w:p>
          <w:p w:rsidR="00C75657" w:rsidRPr="00724486" w:rsidRDefault="00C75657" w:rsidP="00C75657">
            <w:pPr>
              <w:jc w:val="both"/>
              <w:rPr>
                <w:sz w:val="20"/>
                <w:lang w:val="fr-CA"/>
              </w:rPr>
            </w:pPr>
            <w:r w:rsidRPr="00724486">
              <w:rPr>
                <w:sz w:val="20"/>
                <w:lang w:val="fr-CA"/>
              </w:rPr>
              <w:t>(Juge Gans)</w:t>
            </w:r>
          </w:p>
          <w:p w:rsidR="00C75657" w:rsidRPr="00724486" w:rsidRDefault="00EB4D3D" w:rsidP="00C75657">
            <w:pPr>
              <w:jc w:val="both"/>
              <w:rPr>
                <w:rStyle w:val="Hyperlink"/>
                <w:rFonts w:eastAsiaTheme="majorEastAsia"/>
                <w:sz w:val="20"/>
                <w:lang w:val="fr-CA"/>
              </w:rPr>
            </w:pPr>
            <w:hyperlink r:id="rId38" w:history="1">
              <w:r w:rsidR="00C75657" w:rsidRPr="00724486">
                <w:rPr>
                  <w:rStyle w:val="Hyperlink"/>
                  <w:rFonts w:eastAsiaTheme="majorEastAsia"/>
                  <w:sz w:val="20"/>
                  <w:lang w:val="fr-CA"/>
                </w:rPr>
                <w:t>2014 ONCA 2176</w:t>
              </w:r>
            </w:hyperlink>
          </w:p>
          <w:p w:rsidR="00C75657" w:rsidRPr="00724486" w:rsidRDefault="00C75657" w:rsidP="00C75657">
            <w:pPr>
              <w:jc w:val="both"/>
              <w:rPr>
                <w:sz w:val="20"/>
                <w:lang w:val="fr-CA"/>
              </w:rPr>
            </w:pPr>
          </w:p>
        </w:tc>
        <w:tc>
          <w:tcPr>
            <w:tcW w:w="243" w:type="pct"/>
          </w:tcPr>
          <w:p w:rsidR="00C75657" w:rsidRPr="00724486" w:rsidRDefault="00C75657" w:rsidP="00C75657">
            <w:pPr>
              <w:jc w:val="both"/>
              <w:rPr>
                <w:sz w:val="20"/>
                <w:lang w:val="fr-CA"/>
              </w:rPr>
            </w:pPr>
          </w:p>
        </w:tc>
        <w:tc>
          <w:tcPr>
            <w:tcW w:w="2330" w:type="pct"/>
          </w:tcPr>
          <w:p w:rsidR="00C75657" w:rsidRPr="00724486" w:rsidRDefault="00C75657" w:rsidP="00C75657">
            <w:pPr>
              <w:jc w:val="both"/>
              <w:rPr>
                <w:sz w:val="20"/>
                <w:lang w:val="fr-CA"/>
              </w:rPr>
            </w:pPr>
            <w:r w:rsidRPr="00724486">
              <w:rPr>
                <w:sz w:val="20"/>
                <w:lang w:val="fr-CA"/>
              </w:rPr>
              <w:t>Jugement accordant des dommages-intérêts à l’intimée</w:t>
            </w:r>
          </w:p>
          <w:p w:rsidR="00C75657" w:rsidRPr="00724486" w:rsidRDefault="00C75657" w:rsidP="00C75657">
            <w:pPr>
              <w:jc w:val="both"/>
              <w:rPr>
                <w:sz w:val="20"/>
                <w:lang w:val="fr-CA"/>
              </w:rPr>
            </w:pPr>
          </w:p>
        </w:tc>
      </w:tr>
      <w:tr w:rsidR="00C75657" w:rsidRPr="00724486" w:rsidTr="00C179D6">
        <w:tc>
          <w:tcPr>
            <w:tcW w:w="2427" w:type="pct"/>
            <w:gridSpan w:val="2"/>
          </w:tcPr>
          <w:p w:rsidR="00C75657" w:rsidRPr="00724486" w:rsidRDefault="00C75657" w:rsidP="00C75657">
            <w:pPr>
              <w:jc w:val="both"/>
              <w:rPr>
                <w:sz w:val="20"/>
                <w:lang w:val="fr-CA"/>
              </w:rPr>
            </w:pPr>
            <w:r w:rsidRPr="00724486">
              <w:rPr>
                <w:sz w:val="20"/>
                <w:lang w:val="fr-CA"/>
              </w:rPr>
              <w:t>8 janvier 2016</w:t>
            </w:r>
          </w:p>
          <w:p w:rsidR="00C75657" w:rsidRPr="00724486" w:rsidRDefault="00C75657" w:rsidP="00C75657">
            <w:pPr>
              <w:jc w:val="both"/>
              <w:rPr>
                <w:sz w:val="20"/>
                <w:lang w:val="fr-CA"/>
              </w:rPr>
            </w:pPr>
            <w:r w:rsidRPr="00724486">
              <w:rPr>
                <w:sz w:val="20"/>
                <w:lang w:val="fr-CA"/>
              </w:rPr>
              <w:t xml:space="preserve">Cour d’appel de l’Ontario </w:t>
            </w:r>
          </w:p>
          <w:p w:rsidR="00C75657" w:rsidRPr="00724486" w:rsidRDefault="00C75657" w:rsidP="00C75657">
            <w:pPr>
              <w:jc w:val="both"/>
              <w:rPr>
                <w:sz w:val="20"/>
                <w:lang w:val="fr-CA"/>
              </w:rPr>
            </w:pPr>
            <w:r w:rsidRPr="00724486">
              <w:rPr>
                <w:sz w:val="20"/>
                <w:lang w:val="fr-CA"/>
              </w:rPr>
              <w:t>(Juges Strathy (ad hoc), Blair et Lauwers)</w:t>
            </w:r>
          </w:p>
          <w:p w:rsidR="00C75657" w:rsidRPr="00724486" w:rsidRDefault="00C75657" w:rsidP="00C75657">
            <w:pPr>
              <w:jc w:val="both"/>
              <w:rPr>
                <w:rStyle w:val="Hyperlink"/>
                <w:rFonts w:eastAsiaTheme="majorEastAsia"/>
                <w:sz w:val="20"/>
                <w:lang w:val="fr-CA"/>
              </w:rPr>
            </w:pPr>
            <w:r w:rsidRPr="00724486">
              <w:rPr>
                <w:sz w:val="20"/>
                <w:lang w:val="fr-CA"/>
              </w:rPr>
              <w:t xml:space="preserve">C58659; </w:t>
            </w:r>
            <w:hyperlink r:id="rId39" w:history="1">
              <w:r w:rsidRPr="00724486">
                <w:rPr>
                  <w:rStyle w:val="Hyperlink"/>
                  <w:rFonts w:eastAsiaTheme="majorEastAsia"/>
                  <w:sz w:val="20"/>
                  <w:lang w:val="fr-CA"/>
                </w:rPr>
                <w:t>2016 ONCA 11</w:t>
              </w:r>
            </w:hyperlink>
          </w:p>
          <w:p w:rsidR="00C75657" w:rsidRPr="00724486" w:rsidRDefault="00C75657" w:rsidP="00C75657">
            <w:pPr>
              <w:jc w:val="both"/>
              <w:rPr>
                <w:sz w:val="20"/>
                <w:lang w:val="fr-CA"/>
              </w:rPr>
            </w:pPr>
          </w:p>
        </w:tc>
        <w:tc>
          <w:tcPr>
            <w:tcW w:w="243" w:type="pct"/>
          </w:tcPr>
          <w:p w:rsidR="00C75657" w:rsidRPr="00724486" w:rsidRDefault="00C75657" w:rsidP="00C75657">
            <w:pPr>
              <w:jc w:val="both"/>
              <w:rPr>
                <w:sz w:val="20"/>
                <w:lang w:val="fr-CA"/>
              </w:rPr>
            </w:pPr>
          </w:p>
        </w:tc>
        <w:tc>
          <w:tcPr>
            <w:tcW w:w="2330" w:type="pct"/>
          </w:tcPr>
          <w:p w:rsidR="00C75657" w:rsidRPr="00724486" w:rsidRDefault="00C75657" w:rsidP="00C75657">
            <w:pPr>
              <w:jc w:val="both"/>
              <w:rPr>
                <w:sz w:val="20"/>
                <w:lang w:val="fr-CA"/>
              </w:rPr>
            </w:pPr>
            <w:r w:rsidRPr="00724486">
              <w:rPr>
                <w:sz w:val="20"/>
                <w:lang w:val="fr-CA"/>
              </w:rPr>
              <w:t>Rejet de l’appel</w:t>
            </w:r>
          </w:p>
          <w:p w:rsidR="00C75657" w:rsidRPr="00724486" w:rsidRDefault="00C75657" w:rsidP="00C75657">
            <w:pPr>
              <w:jc w:val="both"/>
              <w:rPr>
                <w:sz w:val="20"/>
                <w:lang w:val="fr-CA"/>
              </w:rPr>
            </w:pPr>
          </w:p>
        </w:tc>
      </w:tr>
      <w:tr w:rsidR="00C75657" w:rsidRPr="00724486" w:rsidTr="00C179D6">
        <w:tc>
          <w:tcPr>
            <w:tcW w:w="2427" w:type="pct"/>
            <w:gridSpan w:val="2"/>
          </w:tcPr>
          <w:p w:rsidR="00C75657" w:rsidRPr="00724486" w:rsidRDefault="00C75657" w:rsidP="00C75657">
            <w:pPr>
              <w:jc w:val="both"/>
              <w:rPr>
                <w:sz w:val="20"/>
                <w:lang w:val="fr-CA"/>
              </w:rPr>
            </w:pPr>
            <w:r w:rsidRPr="00724486">
              <w:rPr>
                <w:sz w:val="20"/>
                <w:lang w:val="fr-CA"/>
              </w:rPr>
              <w:t>26 février 2016</w:t>
            </w:r>
          </w:p>
          <w:p w:rsidR="00C75657" w:rsidRPr="00724486" w:rsidRDefault="00C75657" w:rsidP="00C75657">
            <w:pPr>
              <w:jc w:val="both"/>
              <w:rPr>
                <w:sz w:val="20"/>
                <w:lang w:val="fr-CA"/>
              </w:rPr>
            </w:pPr>
            <w:r w:rsidRPr="00724486">
              <w:rPr>
                <w:sz w:val="20"/>
                <w:lang w:val="fr-CA"/>
              </w:rPr>
              <w:t>Cour suprême du Canada</w:t>
            </w:r>
          </w:p>
        </w:tc>
        <w:tc>
          <w:tcPr>
            <w:tcW w:w="243" w:type="pct"/>
          </w:tcPr>
          <w:p w:rsidR="00C75657" w:rsidRPr="00724486" w:rsidRDefault="00C75657" w:rsidP="00C75657">
            <w:pPr>
              <w:jc w:val="both"/>
              <w:rPr>
                <w:sz w:val="20"/>
                <w:lang w:val="fr-CA"/>
              </w:rPr>
            </w:pPr>
          </w:p>
        </w:tc>
        <w:tc>
          <w:tcPr>
            <w:tcW w:w="2330" w:type="pct"/>
          </w:tcPr>
          <w:p w:rsidR="00C75657" w:rsidRPr="00724486" w:rsidRDefault="00C75657" w:rsidP="00C75657">
            <w:pPr>
              <w:jc w:val="both"/>
              <w:rPr>
                <w:sz w:val="20"/>
                <w:lang w:val="fr-CA"/>
              </w:rPr>
            </w:pPr>
            <w:r w:rsidRPr="00724486">
              <w:rPr>
                <w:sz w:val="20"/>
                <w:lang w:val="fr-CA"/>
              </w:rPr>
              <w:t>Dépôt de la demande d’autorisation d’appel</w:t>
            </w:r>
          </w:p>
        </w:tc>
      </w:tr>
    </w:tbl>
    <w:p w:rsidR="00C75657" w:rsidRPr="00724486" w:rsidRDefault="00C75657" w:rsidP="00E42B99">
      <w:pPr>
        <w:jc w:val="both"/>
        <w:rPr>
          <w:sz w:val="20"/>
          <w:lang w:val="fr-CA"/>
        </w:rPr>
      </w:pPr>
    </w:p>
    <w:p w:rsidR="009A3562" w:rsidRPr="00724486" w:rsidRDefault="009A3562" w:rsidP="00E42B99">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2B99" w:rsidRPr="00724486" w:rsidTr="00C179D6">
        <w:tc>
          <w:tcPr>
            <w:tcW w:w="543" w:type="pct"/>
          </w:tcPr>
          <w:p w:rsidR="00E42B99" w:rsidRPr="00724486" w:rsidRDefault="00E42B99" w:rsidP="00E42B99">
            <w:pPr>
              <w:jc w:val="both"/>
              <w:rPr>
                <w:sz w:val="20"/>
              </w:rPr>
            </w:pPr>
            <w:r w:rsidRPr="00724486">
              <w:rPr>
                <w:rStyle w:val="SCCFileNumberChar"/>
                <w:sz w:val="20"/>
                <w:szCs w:val="20"/>
              </w:rPr>
              <w:t>36834</w:t>
            </w:r>
          </w:p>
        </w:tc>
        <w:tc>
          <w:tcPr>
            <w:tcW w:w="4457" w:type="pct"/>
            <w:gridSpan w:val="3"/>
          </w:tcPr>
          <w:p w:rsidR="00E42B99" w:rsidRPr="00724486" w:rsidRDefault="00E42B99" w:rsidP="00E42B99">
            <w:pPr>
              <w:pStyle w:val="SCCLsocParty"/>
              <w:jc w:val="both"/>
              <w:rPr>
                <w:b/>
                <w:sz w:val="20"/>
                <w:szCs w:val="20"/>
              </w:rPr>
            </w:pPr>
            <w:r w:rsidRPr="00724486">
              <w:rPr>
                <w:b/>
                <w:sz w:val="20"/>
                <w:szCs w:val="20"/>
              </w:rPr>
              <w:t>Elizabeth Bernard v. Canada Revenue Agency, Treasury Board, Professional Institute of the Public Service of Canada</w:t>
            </w:r>
          </w:p>
          <w:p w:rsidR="00E42B99" w:rsidRPr="00724486" w:rsidRDefault="00E42B99" w:rsidP="00E42B99">
            <w:pPr>
              <w:pStyle w:val="SCCLsocSubfileSeparator"/>
              <w:rPr>
                <w:sz w:val="20"/>
                <w:szCs w:val="20"/>
              </w:rPr>
            </w:pPr>
            <w:r w:rsidRPr="00724486">
              <w:rPr>
                <w:sz w:val="20"/>
                <w:szCs w:val="20"/>
              </w:rPr>
              <w:t>- and between -</w:t>
            </w:r>
          </w:p>
          <w:p w:rsidR="00E42B99" w:rsidRPr="00724486" w:rsidRDefault="00E42B99" w:rsidP="00E42B99">
            <w:pPr>
              <w:pStyle w:val="SCCLsocParty"/>
              <w:jc w:val="both"/>
              <w:rPr>
                <w:b/>
                <w:sz w:val="20"/>
                <w:szCs w:val="20"/>
              </w:rPr>
            </w:pPr>
            <w:r w:rsidRPr="00724486">
              <w:rPr>
                <w:b/>
                <w:sz w:val="20"/>
                <w:szCs w:val="20"/>
              </w:rPr>
              <w:t>Elizabeth Bernard v. Canada Revenue Agency, Treasury Board, Professional Institute of the Public Service of Canada</w:t>
            </w:r>
          </w:p>
          <w:p w:rsidR="00E42B99" w:rsidRPr="00724486" w:rsidRDefault="00E42B99" w:rsidP="00E42B99">
            <w:pPr>
              <w:jc w:val="both"/>
              <w:rPr>
                <w:sz w:val="20"/>
              </w:rPr>
            </w:pPr>
            <w:r w:rsidRPr="00724486">
              <w:rPr>
                <w:sz w:val="20"/>
              </w:rPr>
              <w:t>(FC) (Civil) (By Leave)</w:t>
            </w:r>
          </w:p>
        </w:tc>
      </w:tr>
      <w:tr w:rsidR="00E42B99" w:rsidRPr="00724486" w:rsidTr="00C179D6">
        <w:tc>
          <w:tcPr>
            <w:tcW w:w="5000" w:type="pct"/>
            <w:gridSpan w:val="4"/>
          </w:tcPr>
          <w:p w:rsidR="00E42B99" w:rsidRPr="00724486" w:rsidRDefault="00E42B99" w:rsidP="00E42B99">
            <w:pPr>
              <w:jc w:val="both"/>
              <w:rPr>
                <w:sz w:val="20"/>
              </w:rPr>
            </w:pPr>
            <w:r w:rsidRPr="00724486">
              <w:rPr>
                <w:sz w:val="20"/>
              </w:rPr>
              <w:t xml:space="preserve">Judgments and orders – Interlocutory orders – Motion to strike – One respondent bringing motion to strike certain paragraphs and exhibits from applicant’s affidavit filed in support of her application for judicial review – Do the Federal Court Rules require a reading that is broad and fair enough to allow the federal courts to correct their own patent errors, in order to avoid breaches of fundamental justice? – Does a Public Service Labour Relations and </w:t>
            </w:r>
            <w:r w:rsidRPr="00724486">
              <w:rPr>
                <w:sz w:val="20"/>
              </w:rPr>
              <w:lastRenderedPageBreak/>
              <w:t>Employment Board member’s status as a beneficiary of a bargaining agent’s pension plan give rise to a reasonable apprehension of bias?</w:t>
            </w:r>
          </w:p>
        </w:tc>
      </w:tr>
      <w:tr w:rsidR="00E42B99" w:rsidRPr="00724486" w:rsidTr="00C179D6">
        <w:tc>
          <w:tcPr>
            <w:tcW w:w="5000" w:type="pct"/>
            <w:gridSpan w:val="4"/>
          </w:tcPr>
          <w:p w:rsidR="00E42B99" w:rsidRPr="00724486" w:rsidRDefault="00E42B99" w:rsidP="00E42B99">
            <w:pPr>
              <w:jc w:val="both"/>
              <w:rPr>
                <w:sz w:val="20"/>
              </w:rPr>
            </w:pPr>
          </w:p>
        </w:tc>
      </w:tr>
      <w:tr w:rsidR="00E42B99" w:rsidRPr="00724486" w:rsidTr="00C179D6">
        <w:tc>
          <w:tcPr>
            <w:tcW w:w="5000" w:type="pct"/>
            <w:gridSpan w:val="4"/>
          </w:tcPr>
          <w:p w:rsidR="00E42B99" w:rsidRPr="00724486" w:rsidRDefault="00E42B99" w:rsidP="00E42B99">
            <w:pPr>
              <w:jc w:val="both"/>
              <w:rPr>
                <w:sz w:val="20"/>
              </w:rPr>
            </w:pPr>
            <w:r w:rsidRPr="00724486">
              <w:rPr>
                <w:sz w:val="20"/>
              </w:rPr>
              <w:t>The applicant sought reconsideration of a decision of the Public Service Labour Relations and Employment Board (“Board”) dated February 21, 2008. She alleged that a panel member in that case was biased. On June 29, 2015, the Board dismissed the applicant’s request that it reconsider the 2008 decision.  The applicant sought judicial review of that decision and filed an affidavit in support of her application.  The respondent, the Professional Institute of the Public Service of Canada, moved for an order striking out certain paragraphs and exhibits in the affidavit on the basis that on an application for judicial review, the court could only consider the evidence that had been before the administrative Board. The applicant submitted that the paragraphs and the exhibits were relevant to alleged bias on the part of one of the members of the Board and an overall breach of natural justice.</w:t>
            </w:r>
          </w:p>
          <w:p w:rsidR="00E42B99" w:rsidRPr="00724486" w:rsidRDefault="00E42B99" w:rsidP="00E42B99">
            <w:pPr>
              <w:jc w:val="both"/>
              <w:rPr>
                <w:sz w:val="20"/>
              </w:rPr>
            </w:pPr>
          </w:p>
        </w:tc>
      </w:tr>
      <w:tr w:rsidR="00E42B99" w:rsidRPr="00724486" w:rsidTr="00C179D6">
        <w:tc>
          <w:tcPr>
            <w:tcW w:w="2427" w:type="pct"/>
            <w:gridSpan w:val="2"/>
          </w:tcPr>
          <w:p w:rsidR="00E42B99" w:rsidRPr="00724486" w:rsidRDefault="00E42B99" w:rsidP="00E42B99">
            <w:pPr>
              <w:jc w:val="both"/>
              <w:rPr>
                <w:sz w:val="20"/>
              </w:rPr>
            </w:pPr>
            <w:r w:rsidRPr="00724486">
              <w:rPr>
                <w:sz w:val="20"/>
              </w:rPr>
              <w:t>November 24, 2015</w:t>
            </w:r>
          </w:p>
          <w:p w:rsidR="00E42B99" w:rsidRPr="00724486" w:rsidRDefault="00E42B99" w:rsidP="00E42B99">
            <w:pPr>
              <w:jc w:val="both"/>
              <w:rPr>
                <w:sz w:val="20"/>
              </w:rPr>
            </w:pPr>
            <w:r w:rsidRPr="00724486">
              <w:rPr>
                <w:sz w:val="20"/>
              </w:rPr>
              <w:t>Federal Court of Appeal</w:t>
            </w:r>
          </w:p>
          <w:p w:rsidR="00E42B99" w:rsidRPr="00724486" w:rsidRDefault="00E42B99" w:rsidP="00E42B99">
            <w:pPr>
              <w:jc w:val="both"/>
              <w:rPr>
                <w:sz w:val="20"/>
              </w:rPr>
            </w:pPr>
            <w:r w:rsidRPr="00724486">
              <w:rPr>
                <w:sz w:val="20"/>
              </w:rPr>
              <w:t>(</w:t>
            </w:r>
            <w:proofErr w:type="spellStart"/>
            <w:r w:rsidRPr="00724486">
              <w:rPr>
                <w:sz w:val="20"/>
              </w:rPr>
              <w:t>Stratas</w:t>
            </w:r>
            <w:proofErr w:type="spellEnd"/>
            <w:r w:rsidRPr="00724486">
              <w:rPr>
                <w:sz w:val="20"/>
              </w:rPr>
              <w:t xml:space="preserve"> J.A.)</w:t>
            </w:r>
          </w:p>
          <w:p w:rsidR="00E42B99" w:rsidRPr="00724486" w:rsidRDefault="00EB4D3D" w:rsidP="00E42B99">
            <w:pPr>
              <w:jc w:val="both"/>
              <w:rPr>
                <w:sz w:val="20"/>
              </w:rPr>
            </w:pPr>
            <w:hyperlink r:id="rId40" w:history="1">
              <w:r w:rsidR="00E42B99" w:rsidRPr="00724486">
                <w:rPr>
                  <w:rStyle w:val="Hyperlink"/>
                  <w:sz w:val="20"/>
                </w:rPr>
                <w:t>2015 FCA 263</w:t>
              </w:r>
            </w:hyperlink>
          </w:p>
          <w:p w:rsidR="00E42B99" w:rsidRPr="00724486" w:rsidRDefault="00E42B99" w:rsidP="00E42B99">
            <w:pPr>
              <w:jc w:val="both"/>
              <w:rPr>
                <w:sz w:val="20"/>
              </w:rPr>
            </w:pPr>
          </w:p>
        </w:tc>
        <w:tc>
          <w:tcPr>
            <w:tcW w:w="243" w:type="pct"/>
          </w:tcPr>
          <w:p w:rsidR="00E42B99" w:rsidRPr="00724486" w:rsidRDefault="00E42B99" w:rsidP="00E42B99">
            <w:pPr>
              <w:jc w:val="both"/>
              <w:rPr>
                <w:sz w:val="20"/>
              </w:rPr>
            </w:pPr>
          </w:p>
        </w:tc>
        <w:tc>
          <w:tcPr>
            <w:tcW w:w="2330" w:type="pct"/>
          </w:tcPr>
          <w:p w:rsidR="00E42B99" w:rsidRPr="00724486" w:rsidRDefault="00E42B99" w:rsidP="00E42B99">
            <w:pPr>
              <w:jc w:val="both"/>
              <w:rPr>
                <w:sz w:val="20"/>
              </w:rPr>
            </w:pPr>
            <w:r w:rsidRPr="00724486">
              <w:rPr>
                <w:sz w:val="20"/>
              </w:rPr>
              <w:t>One respondent’s motion to strike portions of applicant’s affidavit filed in support of application for judicial review granted.</w:t>
            </w:r>
          </w:p>
          <w:p w:rsidR="00E42B99" w:rsidRPr="00724486" w:rsidRDefault="00E42B99" w:rsidP="00E42B99">
            <w:pPr>
              <w:jc w:val="both"/>
              <w:rPr>
                <w:sz w:val="20"/>
              </w:rPr>
            </w:pPr>
          </w:p>
          <w:p w:rsidR="00E42B99" w:rsidRPr="00724486" w:rsidRDefault="00E42B99" w:rsidP="00E42B99">
            <w:pPr>
              <w:jc w:val="both"/>
              <w:rPr>
                <w:sz w:val="20"/>
              </w:rPr>
            </w:pPr>
          </w:p>
        </w:tc>
      </w:tr>
      <w:tr w:rsidR="00E42B99" w:rsidRPr="00724486" w:rsidTr="00C179D6">
        <w:tc>
          <w:tcPr>
            <w:tcW w:w="2427" w:type="pct"/>
            <w:gridSpan w:val="2"/>
          </w:tcPr>
          <w:p w:rsidR="00E42B99" w:rsidRPr="00724486" w:rsidRDefault="00E42B99" w:rsidP="00E42B99">
            <w:pPr>
              <w:jc w:val="both"/>
              <w:rPr>
                <w:sz w:val="20"/>
              </w:rPr>
            </w:pPr>
            <w:r w:rsidRPr="00724486">
              <w:rPr>
                <w:sz w:val="20"/>
              </w:rPr>
              <w:t>January 7, 2016</w:t>
            </w:r>
          </w:p>
          <w:p w:rsidR="00E42B99" w:rsidRPr="00724486" w:rsidRDefault="00E42B99" w:rsidP="00E42B99">
            <w:pPr>
              <w:jc w:val="both"/>
              <w:rPr>
                <w:sz w:val="20"/>
              </w:rPr>
            </w:pPr>
            <w:r w:rsidRPr="00724486">
              <w:rPr>
                <w:sz w:val="20"/>
              </w:rPr>
              <w:t>Federal Court of Appeal</w:t>
            </w:r>
          </w:p>
          <w:p w:rsidR="00E42B99" w:rsidRPr="00724486" w:rsidRDefault="00E42B99" w:rsidP="00E42B99">
            <w:pPr>
              <w:jc w:val="both"/>
              <w:rPr>
                <w:sz w:val="20"/>
              </w:rPr>
            </w:pPr>
            <w:r w:rsidRPr="00724486">
              <w:rPr>
                <w:sz w:val="20"/>
              </w:rPr>
              <w:t>(</w:t>
            </w:r>
            <w:proofErr w:type="spellStart"/>
            <w:r w:rsidRPr="00724486">
              <w:rPr>
                <w:sz w:val="20"/>
              </w:rPr>
              <w:t>Stratas</w:t>
            </w:r>
            <w:proofErr w:type="spellEnd"/>
            <w:r w:rsidRPr="00724486">
              <w:rPr>
                <w:sz w:val="20"/>
              </w:rPr>
              <w:t xml:space="preserve"> J.A.)</w:t>
            </w:r>
          </w:p>
          <w:p w:rsidR="00E42B99" w:rsidRPr="00724486" w:rsidRDefault="00E42B99" w:rsidP="00E42B99">
            <w:pPr>
              <w:jc w:val="both"/>
              <w:rPr>
                <w:sz w:val="20"/>
              </w:rPr>
            </w:pPr>
            <w:r w:rsidRPr="00724486">
              <w:rPr>
                <w:sz w:val="20"/>
              </w:rPr>
              <w:t>Unreported</w:t>
            </w:r>
          </w:p>
          <w:p w:rsidR="00E42B99" w:rsidRPr="00724486" w:rsidRDefault="00E42B99" w:rsidP="00E42B99">
            <w:pPr>
              <w:jc w:val="both"/>
              <w:rPr>
                <w:sz w:val="20"/>
              </w:rPr>
            </w:pPr>
          </w:p>
        </w:tc>
        <w:tc>
          <w:tcPr>
            <w:tcW w:w="243" w:type="pct"/>
          </w:tcPr>
          <w:p w:rsidR="00E42B99" w:rsidRPr="00724486" w:rsidRDefault="00E42B99" w:rsidP="00E42B99">
            <w:pPr>
              <w:jc w:val="both"/>
              <w:rPr>
                <w:sz w:val="20"/>
              </w:rPr>
            </w:pPr>
          </w:p>
        </w:tc>
        <w:tc>
          <w:tcPr>
            <w:tcW w:w="2330" w:type="pct"/>
          </w:tcPr>
          <w:p w:rsidR="00E42B99" w:rsidRPr="00724486" w:rsidRDefault="00E42B99" w:rsidP="00E42B99">
            <w:pPr>
              <w:jc w:val="both"/>
              <w:rPr>
                <w:sz w:val="20"/>
              </w:rPr>
            </w:pPr>
            <w:r w:rsidRPr="00724486">
              <w:rPr>
                <w:sz w:val="20"/>
              </w:rPr>
              <w:t>Applicant’s motion for reconsideration dismissed</w:t>
            </w:r>
          </w:p>
          <w:p w:rsidR="00E42B99" w:rsidRPr="00724486" w:rsidRDefault="00E42B99" w:rsidP="00E42B99">
            <w:pPr>
              <w:jc w:val="both"/>
              <w:rPr>
                <w:sz w:val="20"/>
              </w:rPr>
            </w:pPr>
          </w:p>
        </w:tc>
      </w:tr>
      <w:tr w:rsidR="00E42B99" w:rsidRPr="00724486" w:rsidTr="00C179D6">
        <w:tc>
          <w:tcPr>
            <w:tcW w:w="2427" w:type="pct"/>
            <w:gridSpan w:val="2"/>
          </w:tcPr>
          <w:p w:rsidR="00E42B99" w:rsidRPr="00724486" w:rsidRDefault="00E42B99" w:rsidP="00E42B99">
            <w:pPr>
              <w:jc w:val="both"/>
              <w:rPr>
                <w:sz w:val="20"/>
              </w:rPr>
            </w:pPr>
            <w:r w:rsidRPr="00724486">
              <w:rPr>
                <w:sz w:val="20"/>
              </w:rPr>
              <w:t>January 13, 2016</w:t>
            </w:r>
          </w:p>
          <w:p w:rsidR="00E42B99" w:rsidRPr="00724486" w:rsidRDefault="00E42B99" w:rsidP="00E42B99">
            <w:pPr>
              <w:jc w:val="both"/>
              <w:rPr>
                <w:sz w:val="20"/>
              </w:rPr>
            </w:pPr>
            <w:r w:rsidRPr="00724486">
              <w:rPr>
                <w:sz w:val="20"/>
              </w:rPr>
              <w:t>Supreme Court of Canada</w:t>
            </w:r>
          </w:p>
          <w:p w:rsidR="00E42B99" w:rsidRPr="00724486" w:rsidRDefault="00E42B99" w:rsidP="00E42B99">
            <w:pPr>
              <w:jc w:val="both"/>
              <w:rPr>
                <w:sz w:val="20"/>
              </w:rPr>
            </w:pPr>
          </w:p>
        </w:tc>
        <w:tc>
          <w:tcPr>
            <w:tcW w:w="243" w:type="pct"/>
          </w:tcPr>
          <w:p w:rsidR="00E42B99" w:rsidRPr="00724486" w:rsidRDefault="00E42B99" w:rsidP="00E42B99">
            <w:pPr>
              <w:jc w:val="both"/>
              <w:rPr>
                <w:sz w:val="20"/>
              </w:rPr>
            </w:pPr>
          </w:p>
        </w:tc>
        <w:tc>
          <w:tcPr>
            <w:tcW w:w="2330" w:type="pct"/>
          </w:tcPr>
          <w:p w:rsidR="00E42B99" w:rsidRPr="00724486" w:rsidRDefault="00E42B99" w:rsidP="00E42B99">
            <w:pPr>
              <w:jc w:val="both"/>
              <w:rPr>
                <w:sz w:val="20"/>
              </w:rPr>
            </w:pPr>
            <w:r w:rsidRPr="00724486">
              <w:rPr>
                <w:sz w:val="20"/>
              </w:rPr>
              <w:t>Application for leave to appeal filed</w:t>
            </w:r>
          </w:p>
          <w:p w:rsidR="00E42B99" w:rsidRPr="00724486" w:rsidRDefault="00E42B99" w:rsidP="00E42B99">
            <w:pPr>
              <w:jc w:val="both"/>
              <w:rPr>
                <w:sz w:val="20"/>
              </w:rPr>
            </w:pPr>
          </w:p>
        </w:tc>
      </w:tr>
      <w:tr w:rsidR="00E42B99" w:rsidRPr="00724486" w:rsidTr="00C179D6">
        <w:tc>
          <w:tcPr>
            <w:tcW w:w="2427" w:type="pct"/>
            <w:gridSpan w:val="2"/>
          </w:tcPr>
          <w:p w:rsidR="00E42B99" w:rsidRPr="00724486" w:rsidRDefault="00E42B99" w:rsidP="00E42B99">
            <w:pPr>
              <w:jc w:val="both"/>
              <w:rPr>
                <w:sz w:val="20"/>
              </w:rPr>
            </w:pPr>
            <w:r w:rsidRPr="00724486">
              <w:rPr>
                <w:sz w:val="20"/>
              </w:rPr>
              <w:t>January 25, 2016</w:t>
            </w:r>
          </w:p>
          <w:p w:rsidR="00E42B99" w:rsidRPr="00724486" w:rsidRDefault="00E42B99" w:rsidP="00E42B99">
            <w:pPr>
              <w:jc w:val="both"/>
              <w:rPr>
                <w:sz w:val="20"/>
              </w:rPr>
            </w:pPr>
            <w:r w:rsidRPr="00724486">
              <w:rPr>
                <w:sz w:val="20"/>
              </w:rPr>
              <w:t>Supreme Court of Canada</w:t>
            </w:r>
          </w:p>
        </w:tc>
        <w:tc>
          <w:tcPr>
            <w:tcW w:w="243" w:type="pct"/>
          </w:tcPr>
          <w:p w:rsidR="00E42B99" w:rsidRPr="00724486" w:rsidRDefault="00E42B99" w:rsidP="00E42B99">
            <w:pPr>
              <w:jc w:val="both"/>
              <w:rPr>
                <w:sz w:val="20"/>
              </w:rPr>
            </w:pPr>
          </w:p>
        </w:tc>
        <w:tc>
          <w:tcPr>
            <w:tcW w:w="2330" w:type="pct"/>
          </w:tcPr>
          <w:p w:rsidR="00E42B99" w:rsidRPr="00724486" w:rsidRDefault="00E42B99" w:rsidP="00E42B99">
            <w:pPr>
              <w:jc w:val="both"/>
              <w:rPr>
                <w:sz w:val="20"/>
              </w:rPr>
            </w:pPr>
            <w:r w:rsidRPr="00724486">
              <w:rPr>
                <w:sz w:val="20"/>
              </w:rPr>
              <w:t>Application for leave to appeal filed</w:t>
            </w:r>
          </w:p>
          <w:p w:rsidR="00E42B99" w:rsidRPr="00724486" w:rsidRDefault="00E42B99" w:rsidP="00E42B99">
            <w:pPr>
              <w:jc w:val="both"/>
              <w:rPr>
                <w:sz w:val="20"/>
              </w:rPr>
            </w:pPr>
          </w:p>
        </w:tc>
      </w:tr>
    </w:tbl>
    <w:p w:rsidR="00E42B99" w:rsidRPr="00724486" w:rsidRDefault="00E42B99" w:rsidP="00E42B99">
      <w:pPr>
        <w:jc w:val="both"/>
        <w:rPr>
          <w:sz w:val="20"/>
        </w:rPr>
      </w:pPr>
    </w:p>
    <w:p w:rsidR="00E42B99" w:rsidRPr="00724486" w:rsidRDefault="00E42B99" w:rsidP="00E42B9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2B99" w:rsidRPr="00724486" w:rsidTr="00C179D6">
        <w:tc>
          <w:tcPr>
            <w:tcW w:w="543" w:type="pct"/>
          </w:tcPr>
          <w:p w:rsidR="00E42B99" w:rsidRPr="00724486" w:rsidRDefault="00E42B99" w:rsidP="00E42B99">
            <w:pPr>
              <w:jc w:val="both"/>
              <w:rPr>
                <w:sz w:val="20"/>
                <w:lang w:val="fr-CA"/>
              </w:rPr>
            </w:pPr>
            <w:r w:rsidRPr="00724486">
              <w:rPr>
                <w:rStyle w:val="SCCFileNumberChar"/>
                <w:sz w:val="20"/>
                <w:szCs w:val="20"/>
                <w:lang w:val="fr-CA"/>
              </w:rPr>
              <w:t>36834</w:t>
            </w:r>
          </w:p>
        </w:tc>
        <w:tc>
          <w:tcPr>
            <w:tcW w:w="4457" w:type="pct"/>
            <w:gridSpan w:val="3"/>
          </w:tcPr>
          <w:p w:rsidR="00E42B99" w:rsidRPr="00724486" w:rsidRDefault="00E42B99" w:rsidP="00E42B99">
            <w:pPr>
              <w:pStyle w:val="SCCLsocParty"/>
              <w:jc w:val="both"/>
              <w:rPr>
                <w:b/>
                <w:sz w:val="20"/>
                <w:szCs w:val="20"/>
              </w:rPr>
            </w:pPr>
            <w:r w:rsidRPr="00724486">
              <w:rPr>
                <w:b/>
                <w:sz w:val="20"/>
                <w:szCs w:val="20"/>
              </w:rPr>
              <w:t>Elizabeth Bernard c. Agence du revenu du Canada, Conseil du trésor, Institut professionnel de la fonction publique du Canada</w:t>
            </w:r>
          </w:p>
          <w:p w:rsidR="00E42B99" w:rsidRPr="00724486" w:rsidRDefault="00E42B99" w:rsidP="00E42B99">
            <w:pPr>
              <w:pStyle w:val="SCCLsocSubfileSeparator"/>
              <w:rPr>
                <w:sz w:val="20"/>
                <w:szCs w:val="20"/>
                <w:lang w:val="fr-CA"/>
              </w:rPr>
            </w:pPr>
            <w:r w:rsidRPr="00724486">
              <w:rPr>
                <w:sz w:val="20"/>
                <w:szCs w:val="20"/>
                <w:lang w:val="fr-CA"/>
              </w:rPr>
              <w:t>- et entre -</w:t>
            </w:r>
          </w:p>
          <w:p w:rsidR="00E42B99" w:rsidRPr="00724486" w:rsidRDefault="00E42B99" w:rsidP="00E42B99">
            <w:pPr>
              <w:pStyle w:val="SCCLsocParty"/>
              <w:jc w:val="both"/>
              <w:rPr>
                <w:b/>
                <w:sz w:val="20"/>
                <w:szCs w:val="20"/>
              </w:rPr>
            </w:pPr>
            <w:r w:rsidRPr="00724486">
              <w:rPr>
                <w:b/>
                <w:sz w:val="20"/>
                <w:szCs w:val="20"/>
              </w:rPr>
              <w:t>Elizabeth Bernard c. Agence du revenu du Canada, Conseil du trésor, Institut professionnel de la fonction publique du Canada</w:t>
            </w:r>
          </w:p>
          <w:p w:rsidR="00E42B99" w:rsidRPr="00724486" w:rsidRDefault="00E42B99" w:rsidP="00E42B99">
            <w:pPr>
              <w:jc w:val="both"/>
              <w:rPr>
                <w:sz w:val="20"/>
                <w:lang w:val="fr-CA"/>
              </w:rPr>
            </w:pPr>
            <w:r w:rsidRPr="00724486">
              <w:rPr>
                <w:sz w:val="20"/>
                <w:lang w:val="fr-CA"/>
              </w:rPr>
              <w:t>(CF) (Civile) (Sur autorisation)</w:t>
            </w:r>
          </w:p>
        </w:tc>
      </w:tr>
      <w:tr w:rsidR="00E42B99" w:rsidRPr="00724486" w:rsidTr="00C179D6">
        <w:tc>
          <w:tcPr>
            <w:tcW w:w="5000" w:type="pct"/>
            <w:gridSpan w:val="4"/>
          </w:tcPr>
          <w:p w:rsidR="00E42B99" w:rsidRPr="00724486" w:rsidRDefault="00E42B99" w:rsidP="00E42B99">
            <w:pPr>
              <w:jc w:val="both"/>
              <w:rPr>
                <w:sz w:val="20"/>
                <w:lang w:val="fr-CA"/>
              </w:rPr>
            </w:pPr>
            <w:r w:rsidRPr="00724486">
              <w:rPr>
                <w:sz w:val="20"/>
                <w:lang w:val="fr-CA"/>
              </w:rPr>
              <w:t>Jugements et ordonnances – Ordonnances interlocutoires – Requête en radiation – Un des intimés a présenté une requête en radiation d’un certain nombre de paragraphes et de pièces de l’affidavit que la demanderesse a déposé au soutien de sa demande de contrôle judiciaire – Les Règles de la Cour fédérale doivent-elles être interprétées d’une façon suffisamment large et juste pour permettre aux tribunaux fédéraux de corriger leurs propres erreurs manifestes afin d’éviter des manquements à la justice fondamentale? – Le statut d’un membre de la Commission des relations de travail et de l’emploi dans la fonction publique en tant que bénéficiaire du régime de retraite de l’agent de négociation engendre-t-il une crainte raisonnable de partialité?</w:t>
            </w:r>
          </w:p>
        </w:tc>
      </w:tr>
      <w:tr w:rsidR="00E42B99" w:rsidRPr="00724486" w:rsidTr="00C179D6">
        <w:tc>
          <w:tcPr>
            <w:tcW w:w="5000" w:type="pct"/>
            <w:gridSpan w:val="4"/>
          </w:tcPr>
          <w:p w:rsidR="00E42B99" w:rsidRPr="00724486" w:rsidRDefault="00E42B99" w:rsidP="00E42B99">
            <w:pPr>
              <w:jc w:val="both"/>
              <w:rPr>
                <w:sz w:val="20"/>
                <w:lang w:val="fr-CA"/>
              </w:rPr>
            </w:pPr>
          </w:p>
        </w:tc>
      </w:tr>
      <w:tr w:rsidR="00E42B99" w:rsidRPr="00724486" w:rsidTr="00C179D6">
        <w:tc>
          <w:tcPr>
            <w:tcW w:w="5000" w:type="pct"/>
            <w:gridSpan w:val="4"/>
          </w:tcPr>
          <w:p w:rsidR="00E42B99" w:rsidRPr="00724486" w:rsidRDefault="00E42B99" w:rsidP="00E42B99">
            <w:pPr>
              <w:jc w:val="both"/>
              <w:rPr>
                <w:sz w:val="20"/>
                <w:lang w:val="fr-CA"/>
              </w:rPr>
            </w:pPr>
            <w:r w:rsidRPr="00724486">
              <w:rPr>
                <w:sz w:val="20"/>
                <w:lang w:val="fr-CA"/>
              </w:rPr>
              <w:t xml:space="preserve">La demanderesse a sollicité le réexamen d’une décision de la Commission des relations de travail et de l’emploi dans la fonction publique (la « Commission ») du 21 février 2008. Elle a allégué qu’un membre de la formation saisie de cette affaire était partial. Le 29 juin 2015, la Commission a rejeté la demande de réexamen de la décision de 2008. La demanderesse a sollicité le contrôle judiciaire de cette décision et a déposé un affidavit à l’appui de sa demande. L’intimé, l’Institut professionnel de la fonction publique du Canada, a demandé une ordonnance en radiation d’un certain nombre de paragraphes et de pièces de l’affidavit, plaidant que dans une demande de contrôle judiciaire, la cour ne doit examiner que la preuve qui se trouvait devant l’organisme administratif. La demanderesse a fait valoir </w:t>
            </w:r>
            <w:r w:rsidRPr="00724486">
              <w:rPr>
                <w:sz w:val="20"/>
                <w:lang w:val="fr-CA"/>
              </w:rPr>
              <w:lastRenderedPageBreak/>
              <w:t>que les paragraphes et les pièces concernent bien la partialité alléguée d’un des membres de la Commission et une atteinte à la justice naturelle dans l’ensemble.</w:t>
            </w:r>
          </w:p>
          <w:p w:rsidR="00E42B99" w:rsidRPr="00724486" w:rsidRDefault="00E42B99" w:rsidP="00E42B99">
            <w:pPr>
              <w:jc w:val="both"/>
              <w:rPr>
                <w:sz w:val="20"/>
                <w:lang w:val="fr-CA"/>
              </w:rPr>
            </w:pPr>
          </w:p>
        </w:tc>
      </w:tr>
      <w:tr w:rsidR="00E42B99" w:rsidRPr="00724486" w:rsidTr="00C179D6">
        <w:tc>
          <w:tcPr>
            <w:tcW w:w="2427" w:type="pct"/>
            <w:gridSpan w:val="2"/>
          </w:tcPr>
          <w:p w:rsidR="00E42B99" w:rsidRPr="00724486" w:rsidRDefault="00E42B99" w:rsidP="00E42B99">
            <w:pPr>
              <w:jc w:val="both"/>
              <w:rPr>
                <w:sz w:val="20"/>
                <w:lang w:val="fr-CA"/>
              </w:rPr>
            </w:pPr>
            <w:r w:rsidRPr="00724486">
              <w:rPr>
                <w:sz w:val="20"/>
                <w:lang w:val="fr-CA"/>
              </w:rPr>
              <w:lastRenderedPageBreak/>
              <w:t>24 novembre 2015</w:t>
            </w:r>
          </w:p>
          <w:p w:rsidR="00E42B99" w:rsidRPr="00724486" w:rsidRDefault="00E42B99" w:rsidP="00E42B99">
            <w:pPr>
              <w:jc w:val="both"/>
              <w:rPr>
                <w:sz w:val="20"/>
                <w:lang w:val="fr-CA"/>
              </w:rPr>
            </w:pPr>
            <w:r w:rsidRPr="00724486">
              <w:rPr>
                <w:sz w:val="20"/>
                <w:lang w:val="fr-CA"/>
              </w:rPr>
              <w:t xml:space="preserve">Cour d’appel fédérale </w:t>
            </w:r>
          </w:p>
          <w:p w:rsidR="00E42B99" w:rsidRPr="00724486" w:rsidRDefault="00E42B99" w:rsidP="00E42B99">
            <w:pPr>
              <w:jc w:val="both"/>
              <w:rPr>
                <w:sz w:val="20"/>
                <w:lang w:val="fr-CA"/>
              </w:rPr>
            </w:pPr>
            <w:r w:rsidRPr="00724486">
              <w:rPr>
                <w:sz w:val="20"/>
                <w:lang w:val="fr-CA"/>
              </w:rPr>
              <w:t>(Juge Stratas)</w:t>
            </w:r>
          </w:p>
          <w:p w:rsidR="00E42B99" w:rsidRPr="00724486" w:rsidRDefault="00EB4D3D" w:rsidP="00E42B99">
            <w:pPr>
              <w:jc w:val="both"/>
              <w:rPr>
                <w:sz w:val="20"/>
                <w:lang w:val="fr-CA"/>
              </w:rPr>
            </w:pPr>
            <w:hyperlink r:id="rId41" w:history="1">
              <w:r w:rsidR="00E42B99" w:rsidRPr="00724486">
                <w:rPr>
                  <w:rStyle w:val="Hyperlink"/>
                  <w:sz w:val="20"/>
                  <w:lang w:val="fr-CA"/>
                </w:rPr>
                <w:t>2015 FCA 263</w:t>
              </w:r>
            </w:hyperlink>
          </w:p>
          <w:p w:rsidR="00E42B99" w:rsidRPr="00724486" w:rsidRDefault="00E42B99" w:rsidP="00E42B99">
            <w:pPr>
              <w:jc w:val="both"/>
              <w:rPr>
                <w:sz w:val="20"/>
                <w:lang w:val="fr-CA"/>
              </w:rPr>
            </w:pPr>
          </w:p>
        </w:tc>
        <w:tc>
          <w:tcPr>
            <w:tcW w:w="243" w:type="pct"/>
          </w:tcPr>
          <w:p w:rsidR="00E42B99" w:rsidRPr="00724486" w:rsidRDefault="00E42B99" w:rsidP="00E42B99">
            <w:pPr>
              <w:jc w:val="both"/>
              <w:rPr>
                <w:sz w:val="20"/>
                <w:lang w:val="fr-CA"/>
              </w:rPr>
            </w:pPr>
          </w:p>
        </w:tc>
        <w:tc>
          <w:tcPr>
            <w:tcW w:w="2330" w:type="pct"/>
          </w:tcPr>
          <w:p w:rsidR="00E42B99" w:rsidRPr="00724486" w:rsidRDefault="00E42B99" w:rsidP="00E42B99">
            <w:pPr>
              <w:jc w:val="both"/>
              <w:rPr>
                <w:sz w:val="20"/>
                <w:lang w:val="fr-CA"/>
              </w:rPr>
            </w:pPr>
            <w:r w:rsidRPr="00724486">
              <w:rPr>
                <w:sz w:val="20"/>
                <w:lang w:val="fr-CA"/>
              </w:rPr>
              <w:t>Jugement accueillant la requête d’un des intimés en radiation de certaines parties de l’affidavit de la demanderesse déposée à l’appui de sa demande de contrôle judiciaire.</w:t>
            </w:r>
          </w:p>
          <w:p w:rsidR="00E42B99" w:rsidRPr="00724486" w:rsidRDefault="00E42B99" w:rsidP="00E42B99">
            <w:pPr>
              <w:jc w:val="both"/>
              <w:rPr>
                <w:sz w:val="20"/>
                <w:lang w:val="fr-CA"/>
              </w:rPr>
            </w:pPr>
          </w:p>
        </w:tc>
      </w:tr>
      <w:tr w:rsidR="00E42B99" w:rsidRPr="00724486" w:rsidTr="00C179D6">
        <w:tc>
          <w:tcPr>
            <w:tcW w:w="2427" w:type="pct"/>
            <w:gridSpan w:val="2"/>
          </w:tcPr>
          <w:p w:rsidR="00E42B99" w:rsidRPr="00724486" w:rsidRDefault="00E42B99" w:rsidP="00E42B99">
            <w:pPr>
              <w:jc w:val="both"/>
              <w:rPr>
                <w:sz w:val="20"/>
                <w:lang w:val="fr-CA"/>
              </w:rPr>
            </w:pPr>
            <w:r w:rsidRPr="00724486">
              <w:rPr>
                <w:sz w:val="20"/>
                <w:lang w:val="fr-CA"/>
              </w:rPr>
              <w:t>7 janvier 2016</w:t>
            </w:r>
          </w:p>
          <w:p w:rsidR="00E42B99" w:rsidRPr="00724486" w:rsidRDefault="00E42B99" w:rsidP="00E42B99">
            <w:pPr>
              <w:jc w:val="both"/>
              <w:rPr>
                <w:sz w:val="20"/>
                <w:lang w:val="fr-CA"/>
              </w:rPr>
            </w:pPr>
            <w:r w:rsidRPr="00724486">
              <w:rPr>
                <w:sz w:val="20"/>
                <w:lang w:val="fr-CA"/>
              </w:rPr>
              <w:t xml:space="preserve">Cour d’appel fédérale </w:t>
            </w:r>
          </w:p>
          <w:p w:rsidR="00E42B99" w:rsidRPr="00724486" w:rsidRDefault="00E42B99" w:rsidP="00E42B99">
            <w:pPr>
              <w:jc w:val="both"/>
              <w:rPr>
                <w:sz w:val="20"/>
                <w:lang w:val="fr-CA"/>
              </w:rPr>
            </w:pPr>
            <w:r w:rsidRPr="00724486">
              <w:rPr>
                <w:sz w:val="20"/>
                <w:lang w:val="fr-CA"/>
              </w:rPr>
              <w:t>(Juge Stratas)</w:t>
            </w:r>
          </w:p>
          <w:p w:rsidR="00E42B99" w:rsidRPr="00724486" w:rsidRDefault="00E42B99" w:rsidP="00E42B99">
            <w:pPr>
              <w:jc w:val="both"/>
              <w:rPr>
                <w:sz w:val="20"/>
                <w:lang w:val="fr-CA"/>
              </w:rPr>
            </w:pPr>
            <w:r w:rsidRPr="00724486">
              <w:rPr>
                <w:sz w:val="20"/>
                <w:lang w:val="fr-CA"/>
              </w:rPr>
              <w:t>Non publié</w:t>
            </w:r>
          </w:p>
          <w:p w:rsidR="00E42B99" w:rsidRPr="00724486" w:rsidRDefault="00E42B99" w:rsidP="00E42B99">
            <w:pPr>
              <w:jc w:val="both"/>
              <w:rPr>
                <w:sz w:val="20"/>
                <w:lang w:val="fr-CA"/>
              </w:rPr>
            </w:pPr>
          </w:p>
        </w:tc>
        <w:tc>
          <w:tcPr>
            <w:tcW w:w="243" w:type="pct"/>
          </w:tcPr>
          <w:p w:rsidR="00E42B99" w:rsidRPr="00724486" w:rsidRDefault="00E42B99" w:rsidP="00E42B99">
            <w:pPr>
              <w:jc w:val="both"/>
              <w:rPr>
                <w:sz w:val="20"/>
                <w:lang w:val="fr-CA"/>
              </w:rPr>
            </w:pPr>
          </w:p>
        </w:tc>
        <w:tc>
          <w:tcPr>
            <w:tcW w:w="2330" w:type="pct"/>
          </w:tcPr>
          <w:p w:rsidR="00E42B99" w:rsidRPr="00724486" w:rsidRDefault="00E42B99" w:rsidP="00E42B99">
            <w:pPr>
              <w:jc w:val="both"/>
              <w:rPr>
                <w:sz w:val="20"/>
                <w:lang w:val="fr-CA"/>
              </w:rPr>
            </w:pPr>
            <w:r w:rsidRPr="00724486">
              <w:rPr>
                <w:sz w:val="20"/>
                <w:lang w:val="fr-CA"/>
              </w:rPr>
              <w:t>Rejet de la requête en réexamen de la demanderesse</w:t>
            </w:r>
          </w:p>
          <w:p w:rsidR="00E42B99" w:rsidRPr="00724486" w:rsidRDefault="00E42B99" w:rsidP="00E42B99">
            <w:pPr>
              <w:jc w:val="both"/>
              <w:rPr>
                <w:sz w:val="20"/>
                <w:lang w:val="fr-CA"/>
              </w:rPr>
            </w:pPr>
          </w:p>
        </w:tc>
      </w:tr>
      <w:tr w:rsidR="00E42B99" w:rsidRPr="00724486" w:rsidTr="00C179D6">
        <w:tc>
          <w:tcPr>
            <w:tcW w:w="2427" w:type="pct"/>
            <w:gridSpan w:val="2"/>
          </w:tcPr>
          <w:p w:rsidR="00E42B99" w:rsidRPr="00724486" w:rsidRDefault="00E42B99" w:rsidP="00E42B99">
            <w:pPr>
              <w:jc w:val="both"/>
              <w:rPr>
                <w:sz w:val="20"/>
                <w:lang w:val="fr-CA"/>
              </w:rPr>
            </w:pPr>
            <w:r w:rsidRPr="00724486">
              <w:rPr>
                <w:sz w:val="20"/>
                <w:lang w:val="fr-CA"/>
              </w:rPr>
              <w:t>13 janvier 2016</w:t>
            </w:r>
          </w:p>
          <w:p w:rsidR="00E42B99" w:rsidRPr="00724486" w:rsidRDefault="00E42B99" w:rsidP="00E42B99">
            <w:pPr>
              <w:jc w:val="both"/>
              <w:rPr>
                <w:sz w:val="20"/>
                <w:lang w:val="fr-CA"/>
              </w:rPr>
            </w:pPr>
            <w:r w:rsidRPr="00724486">
              <w:rPr>
                <w:sz w:val="20"/>
                <w:lang w:val="fr-CA"/>
              </w:rPr>
              <w:t>Cour suprême du Canada</w:t>
            </w:r>
          </w:p>
          <w:p w:rsidR="00E42B99" w:rsidRPr="00724486" w:rsidRDefault="00E42B99" w:rsidP="00E42B99">
            <w:pPr>
              <w:jc w:val="both"/>
              <w:rPr>
                <w:sz w:val="20"/>
                <w:lang w:val="fr-CA"/>
              </w:rPr>
            </w:pPr>
          </w:p>
        </w:tc>
        <w:tc>
          <w:tcPr>
            <w:tcW w:w="243" w:type="pct"/>
          </w:tcPr>
          <w:p w:rsidR="00E42B99" w:rsidRPr="00724486" w:rsidRDefault="00E42B99" w:rsidP="00E42B99">
            <w:pPr>
              <w:jc w:val="both"/>
              <w:rPr>
                <w:sz w:val="20"/>
                <w:lang w:val="fr-CA"/>
              </w:rPr>
            </w:pPr>
          </w:p>
        </w:tc>
        <w:tc>
          <w:tcPr>
            <w:tcW w:w="2330" w:type="pct"/>
          </w:tcPr>
          <w:p w:rsidR="00E42B99" w:rsidRPr="00724486" w:rsidRDefault="00E42B99" w:rsidP="00E42B99">
            <w:pPr>
              <w:jc w:val="both"/>
              <w:rPr>
                <w:sz w:val="20"/>
                <w:lang w:val="fr-CA"/>
              </w:rPr>
            </w:pPr>
            <w:r w:rsidRPr="00724486">
              <w:rPr>
                <w:sz w:val="20"/>
                <w:lang w:val="fr-CA"/>
              </w:rPr>
              <w:t>Dépôt de la demande d’autorisation d’appel</w:t>
            </w:r>
          </w:p>
          <w:p w:rsidR="00E42B99" w:rsidRPr="00724486" w:rsidRDefault="00E42B99" w:rsidP="00E42B99">
            <w:pPr>
              <w:jc w:val="both"/>
              <w:rPr>
                <w:sz w:val="20"/>
                <w:lang w:val="fr-CA"/>
              </w:rPr>
            </w:pPr>
          </w:p>
        </w:tc>
      </w:tr>
      <w:tr w:rsidR="00E42B99" w:rsidRPr="00724486" w:rsidTr="00C179D6">
        <w:tc>
          <w:tcPr>
            <w:tcW w:w="2427" w:type="pct"/>
            <w:gridSpan w:val="2"/>
          </w:tcPr>
          <w:p w:rsidR="00E42B99" w:rsidRPr="00724486" w:rsidRDefault="00E42B99" w:rsidP="00E42B99">
            <w:pPr>
              <w:jc w:val="both"/>
              <w:rPr>
                <w:sz w:val="20"/>
                <w:lang w:val="fr-CA"/>
              </w:rPr>
            </w:pPr>
            <w:r w:rsidRPr="00724486">
              <w:rPr>
                <w:sz w:val="20"/>
                <w:lang w:val="fr-CA"/>
              </w:rPr>
              <w:t>25 janvier 2016</w:t>
            </w:r>
          </w:p>
          <w:p w:rsidR="00E42B99" w:rsidRPr="00724486" w:rsidRDefault="00E42B99" w:rsidP="00E42B99">
            <w:pPr>
              <w:jc w:val="both"/>
              <w:rPr>
                <w:sz w:val="20"/>
                <w:lang w:val="fr-CA"/>
              </w:rPr>
            </w:pPr>
            <w:r w:rsidRPr="00724486">
              <w:rPr>
                <w:sz w:val="20"/>
                <w:lang w:val="fr-CA"/>
              </w:rPr>
              <w:t>Cour suprême du Canada</w:t>
            </w:r>
          </w:p>
        </w:tc>
        <w:tc>
          <w:tcPr>
            <w:tcW w:w="243" w:type="pct"/>
          </w:tcPr>
          <w:p w:rsidR="00E42B99" w:rsidRPr="00724486" w:rsidRDefault="00E42B99" w:rsidP="00E42B99">
            <w:pPr>
              <w:jc w:val="both"/>
              <w:rPr>
                <w:sz w:val="20"/>
                <w:lang w:val="fr-CA"/>
              </w:rPr>
            </w:pPr>
          </w:p>
        </w:tc>
        <w:tc>
          <w:tcPr>
            <w:tcW w:w="2330" w:type="pct"/>
          </w:tcPr>
          <w:p w:rsidR="00E42B99" w:rsidRPr="00724486" w:rsidRDefault="00E42B99" w:rsidP="00E42B99">
            <w:pPr>
              <w:jc w:val="both"/>
              <w:rPr>
                <w:sz w:val="20"/>
                <w:lang w:val="fr-CA"/>
              </w:rPr>
            </w:pPr>
            <w:r w:rsidRPr="00724486">
              <w:rPr>
                <w:sz w:val="20"/>
                <w:lang w:val="fr-CA"/>
              </w:rPr>
              <w:t>Dépôt de la demande d’autorisation d’appel</w:t>
            </w:r>
          </w:p>
          <w:p w:rsidR="00E42B99" w:rsidRPr="00724486" w:rsidRDefault="00E42B99" w:rsidP="00E42B99">
            <w:pPr>
              <w:jc w:val="both"/>
              <w:rPr>
                <w:sz w:val="20"/>
                <w:lang w:val="fr-CA"/>
              </w:rPr>
            </w:pPr>
          </w:p>
        </w:tc>
      </w:tr>
    </w:tbl>
    <w:p w:rsidR="00E42B99" w:rsidRPr="00724486" w:rsidRDefault="00E42B99" w:rsidP="00E42B99">
      <w:pPr>
        <w:jc w:val="both"/>
        <w:rPr>
          <w:sz w:val="20"/>
          <w:lang w:val="fr-CA"/>
        </w:rPr>
      </w:pPr>
    </w:p>
    <w:p w:rsidR="009A3562" w:rsidRPr="00724486" w:rsidRDefault="009A3562" w:rsidP="00E42B99">
      <w:pPr>
        <w:widowControl w:val="0"/>
        <w:autoSpaceDE w:val="0"/>
        <w:autoSpaceDN w:val="0"/>
        <w:adjustRightInd w:val="0"/>
        <w:ind w:left="360" w:hanging="360"/>
        <w:jc w:val="both"/>
        <w:rPr>
          <w:rFonts w:eastAsiaTheme="minorEastAsia"/>
          <w:sz w:val="20"/>
          <w:lang w:val="en-CA" w:eastAsia="en-CA"/>
        </w:rPr>
      </w:pPr>
    </w:p>
    <w:tbl>
      <w:tblPr>
        <w:tblW w:w="5048" w:type="pct"/>
        <w:tblLayout w:type="fixed"/>
        <w:tblCellMar>
          <w:left w:w="0" w:type="dxa"/>
          <w:bottom w:w="99" w:type="dxa"/>
          <w:right w:w="0" w:type="dxa"/>
        </w:tblCellMar>
        <w:tblLook w:val="04A0" w:firstRow="1" w:lastRow="0" w:firstColumn="1" w:lastColumn="0" w:noHBand="0" w:noVBand="1"/>
      </w:tblPr>
      <w:tblGrid>
        <w:gridCol w:w="1009"/>
        <w:gridCol w:w="3436"/>
        <w:gridCol w:w="503"/>
        <w:gridCol w:w="4502"/>
      </w:tblGrid>
      <w:tr w:rsidR="00E42B99" w:rsidRPr="00724486" w:rsidTr="00E42B99">
        <w:trPr>
          <w:trHeight w:val="486"/>
        </w:trPr>
        <w:tc>
          <w:tcPr>
            <w:tcW w:w="534" w:type="pct"/>
          </w:tcPr>
          <w:p w:rsidR="00E42B99" w:rsidRPr="00724486" w:rsidRDefault="00E42B99" w:rsidP="00E42B99">
            <w:pPr>
              <w:jc w:val="both"/>
              <w:rPr>
                <w:sz w:val="20"/>
              </w:rPr>
            </w:pPr>
            <w:r w:rsidRPr="00724486">
              <w:rPr>
                <w:rStyle w:val="SCCFileNumberChar"/>
                <w:sz w:val="20"/>
                <w:szCs w:val="20"/>
              </w:rPr>
              <w:t>36839</w:t>
            </w:r>
          </w:p>
        </w:tc>
        <w:tc>
          <w:tcPr>
            <w:tcW w:w="4466" w:type="pct"/>
            <w:gridSpan w:val="3"/>
          </w:tcPr>
          <w:p w:rsidR="00E42B99" w:rsidRPr="00724486" w:rsidRDefault="00E42B99" w:rsidP="00E42B99">
            <w:pPr>
              <w:pStyle w:val="SCCLsocParty"/>
              <w:jc w:val="both"/>
              <w:rPr>
                <w:b/>
                <w:sz w:val="20"/>
                <w:szCs w:val="20"/>
              </w:rPr>
            </w:pPr>
            <w:r w:rsidRPr="00724486">
              <w:rPr>
                <w:b/>
                <w:sz w:val="20"/>
                <w:szCs w:val="20"/>
              </w:rPr>
              <w:t>M.M. v. H.E.</w:t>
            </w:r>
          </w:p>
          <w:p w:rsidR="00E42B99" w:rsidRPr="00724486" w:rsidRDefault="00E42B99" w:rsidP="00E42B99">
            <w:pPr>
              <w:jc w:val="both"/>
              <w:rPr>
                <w:sz w:val="20"/>
              </w:rPr>
            </w:pPr>
            <w:r w:rsidRPr="00724486">
              <w:rPr>
                <w:sz w:val="20"/>
              </w:rPr>
              <w:t>(Ont.) (Civil) (By Leave)</w:t>
            </w:r>
          </w:p>
        </w:tc>
      </w:tr>
      <w:tr w:rsidR="00E42B99" w:rsidRPr="00724486" w:rsidTr="00C179D6">
        <w:trPr>
          <w:trHeight w:val="243"/>
        </w:trPr>
        <w:tc>
          <w:tcPr>
            <w:tcW w:w="5000" w:type="pct"/>
            <w:gridSpan w:val="4"/>
          </w:tcPr>
          <w:p w:rsidR="00E42B99" w:rsidRPr="00724486" w:rsidRDefault="00E42B99" w:rsidP="00E42B99">
            <w:pPr>
              <w:jc w:val="both"/>
              <w:rPr>
                <w:sz w:val="20"/>
              </w:rPr>
            </w:pPr>
            <w:r w:rsidRPr="00724486">
              <w:rPr>
                <w:sz w:val="20"/>
              </w:rPr>
              <w:t>(PUBLICATION BAN ON PARTY)</w:t>
            </w:r>
          </w:p>
        </w:tc>
      </w:tr>
      <w:tr w:rsidR="00E42B99" w:rsidRPr="00724486" w:rsidTr="00E42B99">
        <w:trPr>
          <w:trHeight w:val="2070"/>
        </w:trPr>
        <w:tc>
          <w:tcPr>
            <w:tcW w:w="5000" w:type="pct"/>
            <w:gridSpan w:val="4"/>
          </w:tcPr>
          <w:p w:rsidR="00E42B99" w:rsidRPr="00724486" w:rsidRDefault="00E42B99" w:rsidP="00E42B99">
            <w:pPr>
              <w:jc w:val="both"/>
              <w:rPr>
                <w:sz w:val="20"/>
              </w:rPr>
            </w:pPr>
            <w:r w:rsidRPr="00724486">
              <w:rPr>
                <w:i/>
                <w:sz w:val="20"/>
              </w:rPr>
              <w:t>Charter</w:t>
            </w:r>
            <w:r w:rsidRPr="00724486">
              <w:rPr>
                <w:sz w:val="20"/>
              </w:rPr>
              <w:t xml:space="preserve"> — Family law — Custody and access — Best interests of child — Courts — Jurisdiction — Children are dual Canadian-Egyptian citizens — Mother returned with children to Canada from Egypt, after divorce, while father lived in Saudi Arabia — Ontario trial court declined jurisdiction under </w:t>
            </w:r>
            <w:r w:rsidRPr="00724486">
              <w:rPr>
                <w:i/>
                <w:sz w:val="20"/>
              </w:rPr>
              <w:t>Children’s Law Reform Act</w:t>
            </w:r>
            <w:r w:rsidRPr="00724486">
              <w:rPr>
                <w:sz w:val="20"/>
              </w:rPr>
              <w:t xml:space="preserve">, R.S.O. 1990, c. C.12, to determine mother’s custody application — Court of Appeal allowed appeal because trial judge failed to give due consideration to best interests of children — In addition, fresh evidence on appeal established children at risk of psychological and emotional harm if returned to Egypt — Mother granted interim custody pending application in Superior Court — Whether trial judge erred in declining to assume jurisdiction to determine custody — Whether admission of fresh evidence or interim custody order violates father’s </w:t>
            </w:r>
            <w:r w:rsidRPr="00724486">
              <w:rPr>
                <w:i/>
                <w:sz w:val="20"/>
              </w:rPr>
              <w:t xml:space="preserve">Charter </w:t>
            </w:r>
            <w:r w:rsidRPr="00724486">
              <w:rPr>
                <w:sz w:val="20"/>
              </w:rPr>
              <w:t xml:space="preserve">rights — </w:t>
            </w:r>
            <w:r w:rsidRPr="00724486">
              <w:rPr>
                <w:i/>
                <w:sz w:val="20"/>
              </w:rPr>
              <w:t>Canadian Charter of Rights and Freedoms</w:t>
            </w:r>
            <w:r w:rsidRPr="00724486">
              <w:rPr>
                <w:sz w:val="20"/>
              </w:rPr>
              <w:t>, ss. 7 and 11(</w:t>
            </w:r>
            <w:r w:rsidRPr="00724486">
              <w:rPr>
                <w:i/>
                <w:sz w:val="20"/>
              </w:rPr>
              <w:t>d</w:t>
            </w:r>
            <w:r w:rsidRPr="00724486">
              <w:rPr>
                <w:sz w:val="20"/>
              </w:rPr>
              <w:t>).</w:t>
            </w:r>
          </w:p>
        </w:tc>
      </w:tr>
      <w:tr w:rsidR="00E42B99" w:rsidRPr="00724486" w:rsidTr="00C179D6">
        <w:trPr>
          <w:trHeight w:val="153"/>
        </w:trPr>
        <w:tc>
          <w:tcPr>
            <w:tcW w:w="5000" w:type="pct"/>
            <w:gridSpan w:val="4"/>
          </w:tcPr>
          <w:p w:rsidR="00E42B99" w:rsidRPr="00724486" w:rsidRDefault="00E42B99" w:rsidP="00E42B99">
            <w:pPr>
              <w:jc w:val="both"/>
              <w:rPr>
                <w:i/>
                <w:sz w:val="20"/>
              </w:rPr>
            </w:pPr>
          </w:p>
        </w:tc>
      </w:tr>
      <w:tr w:rsidR="00E42B99" w:rsidRPr="00724486" w:rsidTr="00E42B99">
        <w:trPr>
          <w:trHeight w:val="3240"/>
        </w:trPr>
        <w:tc>
          <w:tcPr>
            <w:tcW w:w="5000" w:type="pct"/>
            <w:gridSpan w:val="4"/>
          </w:tcPr>
          <w:p w:rsidR="00E42B99" w:rsidRPr="00724486" w:rsidRDefault="00E42B99" w:rsidP="00E42B99">
            <w:pPr>
              <w:jc w:val="both"/>
              <w:rPr>
                <w:sz w:val="20"/>
              </w:rPr>
            </w:pPr>
            <w:r w:rsidRPr="00724486">
              <w:rPr>
                <w:sz w:val="20"/>
              </w:rPr>
              <w:t xml:space="preserve">The issue in this leave application is whether the trial judge erred in declining to assume jurisdiction under the </w:t>
            </w:r>
            <w:r w:rsidRPr="00724486">
              <w:rPr>
                <w:i/>
                <w:sz w:val="20"/>
              </w:rPr>
              <w:t>Children’s Law Reform Act</w:t>
            </w:r>
            <w:r w:rsidRPr="00724486">
              <w:rPr>
                <w:sz w:val="20"/>
              </w:rPr>
              <w:t>, R.S.O. 1990, c. C.12 (“</w:t>
            </w:r>
            <w:r w:rsidRPr="00724486">
              <w:rPr>
                <w:i/>
                <w:sz w:val="20"/>
              </w:rPr>
              <w:t>CLRA</w:t>
            </w:r>
            <w:r w:rsidRPr="00724486">
              <w:rPr>
                <w:sz w:val="20"/>
              </w:rPr>
              <w:t xml:space="preserve">”), to determine custody of the parties’ two children, E.M. and R.M., who are dual Canadian-Egyptian citizens. The respondent, Ms. H.E., was living in Egypt with the children when she moved back to Ontario (where the children were born). In addition to seeking custody of the children under the </w:t>
            </w:r>
            <w:r w:rsidRPr="00724486">
              <w:rPr>
                <w:i/>
                <w:sz w:val="20"/>
              </w:rPr>
              <w:t>CLRA</w:t>
            </w:r>
            <w:r w:rsidRPr="00724486">
              <w:rPr>
                <w:sz w:val="20"/>
              </w:rPr>
              <w:t xml:space="preserve"> or the court’s </w:t>
            </w:r>
            <w:proofErr w:type="spellStart"/>
            <w:r w:rsidRPr="00724486">
              <w:rPr>
                <w:i/>
                <w:sz w:val="20"/>
              </w:rPr>
              <w:t>parens</w:t>
            </w:r>
            <w:proofErr w:type="spellEnd"/>
            <w:r w:rsidRPr="00724486">
              <w:rPr>
                <w:i/>
                <w:sz w:val="20"/>
              </w:rPr>
              <w:t xml:space="preserve"> </w:t>
            </w:r>
            <w:proofErr w:type="spellStart"/>
            <w:r w:rsidRPr="00724486">
              <w:rPr>
                <w:i/>
                <w:sz w:val="20"/>
              </w:rPr>
              <w:t>patriae</w:t>
            </w:r>
            <w:proofErr w:type="spellEnd"/>
            <w:r w:rsidRPr="00724486">
              <w:rPr>
                <w:sz w:val="20"/>
              </w:rPr>
              <w:t xml:space="preserve"> jurisdiction, she sought a declaration that her Egyptian divorce from the applicant, Mr. M.M., was invalid and other ancillary relief. The trial judge, however,</w:t>
            </w:r>
            <w:r w:rsidRPr="00724486">
              <w:rPr>
                <w:b/>
                <w:sz w:val="20"/>
              </w:rPr>
              <w:t xml:space="preserve"> </w:t>
            </w:r>
            <w:r w:rsidRPr="00724486">
              <w:rPr>
                <w:sz w:val="20"/>
              </w:rPr>
              <w:t xml:space="preserve">recognized the divorce as valid and found that H.E. had </w:t>
            </w:r>
            <w:proofErr w:type="spellStart"/>
            <w:r w:rsidRPr="00724486">
              <w:rPr>
                <w:sz w:val="20"/>
              </w:rPr>
              <w:t>attorned</w:t>
            </w:r>
            <w:proofErr w:type="spellEnd"/>
            <w:r w:rsidRPr="00724486">
              <w:rPr>
                <w:sz w:val="20"/>
              </w:rPr>
              <w:t xml:space="preserve"> to the jurisdiction of the Egyptian court. Therefore, the judge concluded that there was no basis to assume jurisdiction to determine the custody issue and he dismissed H.E.’s application. In addition, he ordered the children’s return to Egypt. H.E. appealed only the issue of the trial judge’s refusal to assume jurisdiction. She also brought a motion to introduce fresh evidence on appeal. The Court of Appeal allowed the appeal, holding that the trial judge erred in declining jurisdiction. H.E. was granted interim custody of the children pending further order of the Superior Court. Based on the fresh evidence, the Court of Appeal concluded that H.E. established on a balance of probabilities that the children would be at risk of serious psychological harm if returned to Egypt.</w:t>
            </w:r>
          </w:p>
          <w:p w:rsidR="00E42B99" w:rsidRPr="00724486" w:rsidRDefault="00E42B99" w:rsidP="00E42B99">
            <w:pPr>
              <w:jc w:val="both"/>
              <w:rPr>
                <w:sz w:val="20"/>
              </w:rPr>
            </w:pPr>
          </w:p>
        </w:tc>
      </w:tr>
      <w:tr w:rsidR="00E42B99" w:rsidRPr="00724486" w:rsidTr="00C179D6">
        <w:tblPrEx>
          <w:tblCellMar>
            <w:bottom w:w="0" w:type="dxa"/>
          </w:tblCellMar>
        </w:tblPrEx>
        <w:trPr>
          <w:trHeight w:val="1121"/>
        </w:trPr>
        <w:tc>
          <w:tcPr>
            <w:tcW w:w="2352" w:type="pct"/>
            <w:gridSpan w:val="2"/>
          </w:tcPr>
          <w:p w:rsidR="00E42B99" w:rsidRPr="00724486" w:rsidRDefault="00E42B99" w:rsidP="00E42B99">
            <w:pPr>
              <w:jc w:val="both"/>
              <w:rPr>
                <w:sz w:val="20"/>
              </w:rPr>
            </w:pPr>
            <w:r w:rsidRPr="00724486">
              <w:rPr>
                <w:sz w:val="20"/>
              </w:rPr>
              <w:lastRenderedPageBreak/>
              <w:t>December 31, 2014</w:t>
            </w:r>
          </w:p>
          <w:p w:rsidR="00E42B99" w:rsidRPr="00724486" w:rsidRDefault="00E42B99" w:rsidP="00E42B99">
            <w:pPr>
              <w:jc w:val="both"/>
              <w:rPr>
                <w:sz w:val="20"/>
              </w:rPr>
            </w:pPr>
            <w:r w:rsidRPr="00724486">
              <w:rPr>
                <w:sz w:val="20"/>
              </w:rPr>
              <w:t>Ontario Superior Court of Justice</w:t>
            </w:r>
          </w:p>
          <w:p w:rsidR="00E42B99" w:rsidRPr="00724486" w:rsidRDefault="00E42B99" w:rsidP="00E42B99">
            <w:pPr>
              <w:jc w:val="both"/>
              <w:rPr>
                <w:sz w:val="20"/>
              </w:rPr>
            </w:pPr>
            <w:r w:rsidRPr="00724486">
              <w:rPr>
                <w:sz w:val="20"/>
              </w:rPr>
              <w:t>(Campbell J.)</w:t>
            </w:r>
          </w:p>
          <w:p w:rsidR="00E42B99" w:rsidRPr="00724486" w:rsidRDefault="00EB4D3D" w:rsidP="00E42B99">
            <w:pPr>
              <w:jc w:val="both"/>
              <w:rPr>
                <w:rStyle w:val="Hyperlink"/>
                <w:bCs/>
                <w:color w:val="auto"/>
                <w:sz w:val="20"/>
                <w:lang w:val="en-GB"/>
              </w:rPr>
            </w:pPr>
            <w:hyperlink r:id="rId42" w:history="1">
              <w:r w:rsidR="00E42B99" w:rsidRPr="00724486">
                <w:rPr>
                  <w:rStyle w:val="Hyperlink"/>
                  <w:sz w:val="20"/>
                  <w:lang w:val="en-GB"/>
                </w:rPr>
                <w:t>2014 ONSC 7409</w:t>
              </w:r>
            </w:hyperlink>
          </w:p>
          <w:p w:rsidR="00E42B99" w:rsidRPr="00724486" w:rsidRDefault="00E42B99" w:rsidP="00E42B99">
            <w:pPr>
              <w:jc w:val="both"/>
              <w:rPr>
                <w:sz w:val="20"/>
              </w:rPr>
            </w:pPr>
          </w:p>
        </w:tc>
        <w:tc>
          <w:tcPr>
            <w:tcW w:w="266" w:type="pct"/>
          </w:tcPr>
          <w:p w:rsidR="00E42B99" w:rsidRPr="00724486" w:rsidRDefault="00E42B99" w:rsidP="00E42B99">
            <w:pPr>
              <w:jc w:val="both"/>
              <w:rPr>
                <w:sz w:val="20"/>
              </w:rPr>
            </w:pPr>
          </w:p>
        </w:tc>
        <w:tc>
          <w:tcPr>
            <w:tcW w:w="2382" w:type="pct"/>
          </w:tcPr>
          <w:p w:rsidR="00E42B99" w:rsidRPr="00724486" w:rsidRDefault="00E42B99" w:rsidP="00E42B99">
            <w:pPr>
              <w:jc w:val="both"/>
              <w:rPr>
                <w:sz w:val="20"/>
              </w:rPr>
            </w:pPr>
            <w:r w:rsidRPr="00724486">
              <w:rPr>
                <w:sz w:val="20"/>
              </w:rPr>
              <w:t>Respondent mother’s custody application dismissed.</w:t>
            </w:r>
          </w:p>
          <w:p w:rsidR="00E42B99" w:rsidRPr="00724486" w:rsidRDefault="00E42B99" w:rsidP="00E42B99">
            <w:pPr>
              <w:jc w:val="both"/>
              <w:rPr>
                <w:sz w:val="20"/>
              </w:rPr>
            </w:pPr>
          </w:p>
        </w:tc>
      </w:tr>
      <w:tr w:rsidR="00E42B99" w:rsidRPr="00724486" w:rsidTr="00C179D6">
        <w:tblPrEx>
          <w:tblCellMar>
            <w:bottom w:w="0" w:type="dxa"/>
          </w:tblCellMar>
        </w:tblPrEx>
        <w:trPr>
          <w:trHeight w:val="1107"/>
        </w:trPr>
        <w:tc>
          <w:tcPr>
            <w:tcW w:w="2352" w:type="pct"/>
            <w:gridSpan w:val="2"/>
          </w:tcPr>
          <w:p w:rsidR="00E42B99" w:rsidRPr="00724486" w:rsidRDefault="00E42B99" w:rsidP="00E42B99">
            <w:pPr>
              <w:jc w:val="both"/>
              <w:rPr>
                <w:sz w:val="20"/>
              </w:rPr>
            </w:pPr>
            <w:r w:rsidRPr="00724486">
              <w:rPr>
                <w:sz w:val="20"/>
              </w:rPr>
              <w:t xml:space="preserve">November 25, 2015 </w:t>
            </w:r>
          </w:p>
          <w:p w:rsidR="00E42B99" w:rsidRPr="00724486" w:rsidRDefault="00E42B99" w:rsidP="00E42B99">
            <w:pPr>
              <w:jc w:val="both"/>
              <w:rPr>
                <w:sz w:val="20"/>
              </w:rPr>
            </w:pPr>
            <w:r w:rsidRPr="00724486">
              <w:rPr>
                <w:sz w:val="20"/>
              </w:rPr>
              <w:t>Court of Appeal for Ontario</w:t>
            </w:r>
          </w:p>
          <w:p w:rsidR="00E42B99" w:rsidRPr="00724486" w:rsidRDefault="00E42B99" w:rsidP="00E42B99">
            <w:pPr>
              <w:jc w:val="both"/>
              <w:rPr>
                <w:sz w:val="20"/>
              </w:rPr>
            </w:pPr>
            <w:r w:rsidRPr="00724486">
              <w:rPr>
                <w:sz w:val="20"/>
              </w:rPr>
              <w:t xml:space="preserve">(Hoy A.C.J.O., </w:t>
            </w:r>
            <w:proofErr w:type="spellStart"/>
            <w:r w:rsidRPr="00724486">
              <w:rPr>
                <w:sz w:val="20"/>
              </w:rPr>
              <w:t>Weiler</w:t>
            </w:r>
            <w:proofErr w:type="spellEnd"/>
            <w:r w:rsidRPr="00724486">
              <w:rPr>
                <w:sz w:val="20"/>
              </w:rPr>
              <w:t xml:space="preserve"> and </w:t>
            </w:r>
            <w:proofErr w:type="spellStart"/>
            <w:r w:rsidRPr="00724486">
              <w:rPr>
                <w:sz w:val="20"/>
              </w:rPr>
              <w:t>Pardu</w:t>
            </w:r>
            <w:proofErr w:type="spellEnd"/>
            <w:r w:rsidRPr="00724486">
              <w:rPr>
                <w:sz w:val="20"/>
              </w:rPr>
              <w:t xml:space="preserve"> JJ.A.)</w:t>
            </w:r>
          </w:p>
          <w:p w:rsidR="00E42B99" w:rsidRPr="00724486" w:rsidRDefault="00EB4D3D" w:rsidP="00E42B99">
            <w:pPr>
              <w:jc w:val="both"/>
              <w:rPr>
                <w:rStyle w:val="Hyperlink"/>
                <w:color w:val="auto"/>
                <w:sz w:val="20"/>
              </w:rPr>
            </w:pPr>
            <w:hyperlink r:id="rId43" w:history="1">
              <w:r w:rsidR="00E42B99" w:rsidRPr="00724486">
                <w:rPr>
                  <w:rStyle w:val="Hyperlink"/>
                  <w:sz w:val="20"/>
                </w:rPr>
                <w:t>2015 ONCA 813</w:t>
              </w:r>
            </w:hyperlink>
          </w:p>
          <w:p w:rsidR="00C179D6" w:rsidRPr="00724486" w:rsidRDefault="00C179D6" w:rsidP="00E42B99">
            <w:pPr>
              <w:jc w:val="both"/>
              <w:rPr>
                <w:sz w:val="20"/>
              </w:rPr>
            </w:pPr>
          </w:p>
        </w:tc>
        <w:tc>
          <w:tcPr>
            <w:tcW w:w="266" w:type="pct"/>
          </w:tcPr>
          <w:p w:rsidR="00E42B99" w:rsidRPr="00724486" w:rsidRDefault="00E42B99" w:rsidP="00E42B99">
            <w:pPr>
              <w:jc w:val="both"/>
              <w:rPr>
                <w:sz w:val="20"/>
              </w:rPr>
            </w:pPr>
          </w:p>
        </w:tc>
        <w:tc>
          <w:tcPr>
            <w:tcW w:w="2382" w:type="pct"/>
          </w:tcPr>
          <w:p w:rsidR="00E42B99" w:rsidRPr="00724486" w:rsidRDefault="00E42B99" w:rsidP="00E42B99">
            <w:pPr>
              <w:jc w:val="both"/>
              <w:rPr>
                <w:sz w:val="20"/>
              </w:rPr>
            </w:pPr>
            <w:r w:rsidRPr="00724486">
              <w:rPr>
                <w:sz w:val="20"/>
              </w:rPr>
              <w:t>Appeal allowed and mother’s interim custody of children ordered.</w:t>
            </w:r>
          </w:p>
        </w:tc>
      </w:tr>
      <w:tr w:rsidR="00E42B99" w:rsidRPr="00724486" w:rsidTr="00C179D6">
        <w:tblPrEx>
          <w:tblCellMar>
            <w:bottom w:w="0" w:type="dxa"/>
          </w:tblCellMar>
        </w:tblPrEx>
        <w:trPr>
          <w:trHeight w:val="720"/>
        </w:trPr>
        <w:tc>
          <w:tcPr>
            <w:tcW w:w="2352" w:type="pct"/>
            <w:gridSpan w:val="2"/>
          </w:tcPr>
          <w:p w:rsidR="00E42B99" w:rsidRPr="00724486" w:rsidRDefault="00E42B99" w:rsidP="00E42B99">
            <w:pPr>
              <w:jc w:val="both"/>
              <w:rPr>
                <w:sz w:val="20"/>
              </w:rPr>
            </w:pPr>
            <w:r w:rsidRPr="00724486">
              <w:rPr>
                <w:sz w:val="20"/>
              </w:rPr>
              <w:t>February 2, 2016</w:t>
            </w:r>
          </w:p>
          <w:p w:rsidR="00E42B99" w:rsidRPr="00724486" w:rsidRDefault="00E42B99" w:rsidP="00E42B99">
            <w:pPr>
              <w:jc w:val="both"/>
              <w:rPr>
                <w:sz w:val="20"/>
              </w:rPr>
            </w:pPr>
            <w:r w:rsidRPr="00724486">
              <w:rPr>
                <w:sz w:val="20"/>
              </w:rPr>
              <w:t>Supreme Court of Canada</w:t>
            </w:r>
          </w:p>
          <w:p w:rsidR="00E42B99" w:rsidRPr="00724486" w:rsidRDefault="00E42B99" w:rsidP="00E42B99">
            <w:pPr>
              <w:jc w:val="both"/>
              <w:rPr>
                <w:sz w:val="20"/>
              </w:rPr>
            </w:pPr>
          </w:p>
        </w:tc>
        <w:tc>
          <w:tcPr>
            <w:tcW w:w="266" w:type="pct"/>
          </w:tcPr>
          <w:p w:rsidR="00E42B99" w:rsidRPr="00724486" w:rsidRDefault="00E42B99" w:rsidP="00E42B99">
            <w:pPr>
              <w:jc w:val="both"/>
              <w:rPr>
                <w:sz w:val="20"/>
              </w:rPr>
            </w:pPr>
          </w:p>
        </w:tc>
        <w:tc>
          <w:tcPr>
            <w:tcW w:w="2382" w:type="pct"/>
          </w:tcPr>
          <w:p w:rsidR="00E42B99" w:rsidRPr="00724486" w:rsidRDefault="00E42B99" w:rsidP="00E42B99">
            <w:pPr>
              <w:jc w:val="both"/>
              <w:rPr>
                <w:sz w:val="20"/>
              </w:rPr>
            </w:pPr>
            <w:r w:rsidRPr="00724486">
              <w:rPr>
                <w:sz w:val="20"/>
              </w:rPr>
              <w:t>Application for leave to appeal filed.</w:t>
            </w:r>
          </w:p>
          <w:p w:rsidR="00E42B99" w:rsidRPr="00724486" w:rsidRDefault="00E42B99" w:rsidP="00E42B99">
            <w:pPr>
              <w:jc w:val="both"/>
              <w:rPr>
                <w:sz w:val="20"/>
              </w:rPr>
            </w:pPr>
          </w:p>
        </w:tc>
      </w:tr>
      <w:tr w:rsidR="00E42B99" w:rsidRPr="00724486" w:rsidTr="00C179D6">
        <w:tblPrEx>
          <w:tblCellMar>
            <w:bottom w:w="0" w:type="dxa"/>
          </w:tblCellMar>
        </w:tblPrEx>
        <w:trPr>
          <w:trHeight w:val="558"/>
        </w:trPr>
        <w:tc>
          <w:tcPr>
            <w:tcW w:w="2352" w:type="pct"/>
            <w:gridSpan w:val="2"/>
          </w:tcPr>
          <w:p w:rsidR="00E42B99" w:rsidRPr="00724486" w:rsidRDefault="00E42B99" w:rsidP="00E42B99">
            <w:pPr>
              <w:jc w:val="both"/>
              <w:rPr>
                <w:sz w:val="20"/>
              </w:rPr>
            </w:pPr>
            <w:r w:rsidRPr="00724486">
              <w:rPr>
                <w:sz w:val="20"/>
              </w:rPr>
              <w:t>April 6, 2016</w:t>
            </w:r>
          </w:p>
          <w:p w:rsidR="00E42B99" w:rsidRPr="00724486" w:rsidRDefault="00E42B99" w:rsidP="00E42B99">
            <w:pPr>
              <w:jc w:val="both"/>
              <w:rPr>
                <w:sz w:val="20"/>
              </w:rPr>
            </w:pPr>
            <w:r w:rsidRPr="00724486">
              <w:rPr>
                <w:sz w:val="20"/>
              </w:rPr>
              <w:t>Supreme Court of Canada</w:t>
            </w:r>
          </w:p>
        </w:tc>
        <w:tc>
          <w:tcPr>
            <w:tcW w:w="266" w:type="pct"/>
          </w:tcPr>
          <w:p w:rsidR="00E42B99" w:rsidRPr="00724486" w:rsidRDefault="00E42B99" w:rsidP="00E42B99">
            <w:pPr>
              <w:jc w:val="both"/>
              <w:rPr>
                <w:sz w:val="20"/>
              </w:rPr>
            </w:pPr>
          </w:p>
        </w:tc>
        <w:tc>
          <w:tcPr>
            <w:tcW w:w="2382" w:type="pct"/>
          </w:tcPr>
          <w:p w:rsidR="00E42B99" w:rsidRPr="00724486" w:rsidRDefault="00E42B99" w:rsidP="00E42B99">
            <w:pPr>
              <w:jc w:val="both"/>
              <w:rPr>
                <w:sz w:val="20"/>
              </w:rPr>
            </w:pPr>
            <w:r w:rsidRPr="00724486">
              <w:rPr>
                <w:sz w:val="20"/>
              </w:rPr>
              <w:t xml:space="preserve">Motion for extension of time to serve and file reply to application for leave to appeal filed. </w:t>
            </w:r>
          </w:p>
        </w:tc>
      </w:tr>
    </w:tbl>
    <w:p w:rsidR="00E42B99" w:rsidRPr="00724486" w:rsidRDefault="00E42B99" w:rsidP="00E42B99">
      <w:pPr>
        <w:jc w:val="both"/>
        <w:rPr>
          <w:sz w:val="20"/>
        </w:rPr>
      </w:pPr>
    </w:p>
    <w:p w:rsidR="00E42B99" w:rsidRPr="00724486" w:rsidRDefault="00E42B99" w:rsidP="00E42B99">
      <w:pPr>
        <w:jc w:val="both"/>
        <w:rPr>
          <w:sz w:val="20"/>
        </w:rPr>
      </w:pPr>
    </w:p>
    <w:tbl>
      <w:tblPr>
        <w:tblW w:w="5048" w:type="pct"/>
        <w:tblLayout w:type="fixed"/>
        <w:tblCellMar>
          <w:left w:w="0" w:type="dxa"/>
          <w:bottom w:w="99" w:type="dxa"/>
          <w:right w:w="0" w:type="dxa"/>
        </w:tblCellMar>
        <w:tblLook w:val="04A0" w:firstRow="1" w:lastRow="0" w:firstColumn="1" w:lastColumn="0" w:noHBand="0" w:noVBand="1"/>
      </w:tblPr>
      <w:tblGrid>
        <w:gridCol w:w="1009"/>
        <w:gridCol w:w="3436"/>
        <w:gridCol w:w="503"/>
        <w:gridCol w:w="4502"/>
      </w:tblGrid>
      <w:tr w:rsidR="00E42B99" w:rsidRPr="00724486" w:rsidTr="00E42B99">
        <w:trPr>
          <w:trHeight w:val="468"/>
        </w:trPr>
        <w:tc>
          <w:tcPr>
            <w:tcW w:w="534" w:type="pct"/>
          </w:tcPr>
          <w:p w:rsidR="00E42B99" w:rsidRPr="00724486" w:rsidRDefault="00E42B99" w:rsidP="00E42B99">
            <w:pPr>
              <w:jc w:val="both"/>
              <w:rPr>
                <w:sz w:val="20"/>
                <w:lang w:val="fr-CA"/>
              </w:rPr>
            </w:pPr>
            <w:r w:rsidRPr="00724486">
              <w:rPr>
                <w:rStyle w:val="SCCFileNumberChar"/>
                <w:sz w:val="20"/>
                <w:szCs w:val="20"/>
                <w:lang w:val="fr-CA"/>
              </w:rPr>
              <w:t>36839</w:t>
            </w:r>
          </w:p>
        </w:tc>
        <w:tc>
          <w:tcPr>
            <w:tcW w:w="4466" w:type="pct"/>
            <w:gridSpan w:val="3"/>
          </w:tcPr>
          <w:p w:rsidR="00E42B99" w:rsidRPr="00724486" w:rsidRDefault="00E42B99" w:rsidP="00E42B99">
            <w:pPr>
              <w:pStyle w:val="SCCLsocParty"/>
              <w:jc w:val="both"/>
              <w:rPr>
                <w:b/>
                <w:sz w:val="20"/>
                <w:szCs w:val="20"/>
              </w:rPr>
            </w:pPr>
            <w:r w:rsidRPr="00724486">
              <w:rPr>
                <w:b/>
                <w:sz w:val="20"/>
                <w:szCs w:val="20"/>
              </w:rPr>
              <w:t>M.M. c. H.E.</w:t>
            </w:r>
          </w:p>
          <w:p w:rsidR="00E42B99" w:rsidRPr="00724486" w:rsidRDefault="00E42B99" w:rsidP="00E42B99">
            <w:pPr>
              <w:jc w:val="both"/>
              <w:rPr>
                <w:sz w:val="20"/>
                <w:lang w:val="fr-CA"/>
              </w:rPr>
            </w:pPr>
            <w:r w:rsidRPr="00724486">
              <w:rPr>
                <w:sz w:val="20"/>
                <w:lang w:val="fr-CA"/>
              </w:rPr>
              <w:t>(Ont.) (Civile) (Sur autorisation)</w:t>
            </w:r>
          </w:p>
        </w:tc>
      </w:tr>
      <w:tr w:rsidR="00E42B99" w:rsidRPr="00724486" w:rsidTr="00C179D6">
        <w:trPr>
          <w:trHeight w:val="243"/>
        </w:trPr>
        <w:tc>
          <w:tcPr>
            <w:tcW w:w="5000" w:type="pct"/>
            <w:gridSpan w:val="4"/>
          </w:tcPr>
          <w:p w:rsidR="00E42B99" w:rsidRPr="00724486" w:rsidRDefault="00E42B99" w:rsidP="00E42B99">
            <w:pPr>
              <w:jc w:val="both"/>
              <w:rPr>
                <w:sz w:val="20"/>
                <w:lang w:val="fr-CA"/>
              </w:rPr>
            </w:pPr>
            <w:r w:rsidRPr="00724486">
              <w:rPr>
                <w:sz w:val="20"/>
                <w:lang w:val="fr-CA"/>
              </w:rPr>
              <w:t>(</w:t>
            </w:r>
            <w:r w:rsidRPr="00724486">
              <w:rPr>
                <w:smallCaps/>
                <w:sz w:val="20"/>
                <w:lang w:val="fr-CA"/>
              </w:rPr>
              <w:t>Ordonnance de non-publication visant une partie</w:t>
            </w:r>
            <w:r w:rsidRPr="00724486">
              <w:rPr>
                <w:sz w:val="20"/>
                <w:lang w:val="fr-CA"/>
              </w:rPr>
              <w:t>)</w:t>
            </w:r>
          </w:p>
        </w:tc>
      </w:tr>
      <w:tr w:rsidR="00E42B99" w:rsidRPr="00724486" w:rsidTr="00E42B99">
        <w:trPr>
          <w:trHeight w:val="2529"/>
        </w:trPr>
        <w:tc>
          <w:tcPr>
            <w:tcW w:w="5000" w:type="pct"/>
            <w:gridSpan w:val="4"/>
          </w:tcPr>
          <w:p w:rsidR="00E42B99" w:rsidRPr="00724486" w:rsidRDefault="00E42B99" w:rsidP="00E42B99">
            <w:pPr>
              <w:jc w:val="both"/>
              <w:rPr>
                <w:sz w:val="20"/>
                <w:lang w:val="fr-CA"/>
              </w:rPr>
            </w:pPr>
            <w:r w:rsidRPr="00724486">
              <w:rPr>
                <w:i/>
                <w:sz w:val="20"/>
                <w:lang w:val="fr-CA"/>
              </w:rPr>
              <w:t>Charte</w:t>
            </w:r>
            <w:r w:rsidRPr="00724486">
              <w:rPr>
                <w:sz w:val="20"/>
                <w:lang w:val="fr-CA"/>
              </w:rPr>
              <w:t xml:space="preserve"> — Droit de la famille — Garde et visite — Intérêt véritable de l’enfant — Tribunaux — Compétence — Les enfants ont la double citoyenneté canadienne et égyptienne — Après le divorce, la mère est rentrée d’Égypte au Canada avec les enfants alors que le père vivait en Arabie Saoudite — Le tribunal ontarien de première instance a refusé d’exercer sa compétence en application de la </w:t>
            </w:r>
            <w:r w:rsidRPr="00724486">
              <w:rPr>
                <w:i/>
                <w:sz w:val="20"/>
                <w:lang w:val="fr-CA"/>
              </w:rPr>
              <w:t>Loi portant réforme du droit de l’enfance</w:t>
            </w:r>
            <w:r w:rsidRPr="00724486">
              <w:rPr>
                <w:sz w:val="20"/>
                <w:lang w:val="fr-CA"/>
              </w:rPr>
              <w:t xml:space="preserve">, L.R.O. 1990, ch. C.12, pour trancher la demande de garde de la mère — La Cour d’appel a accueilli l’appel au motif que le juge de première instance n’avait pas dûment pris en compte l’intérêt véritable des enfants — En outre, de nouveaux éléments de preuve en appel ont établi que les enfants couraient un risque de préjudice psychologique et émotif s’ils retournaient en Égypte — La mère s’est vue accorder la garde provisoire en attendant qu’il soit statué sur la demande en Cour supérieure — Le juge de première instance a-t-il eu tort de refuser d’exercer sa compétence pour déterminer la garde? — L’admission de nouveaux éléments de preuve ou l’ordonnance de garde provisoire violent-elles les droits que la </w:t>
            </w:r>
            <w:r w:rsidRPr="00724486">
              <w:rPr>
                <w:i/>
                <w:sz w:val="20"/>
                <w:lang w:val="fr-CA"/>
              </w:rPr>
              <w:t xml:space="preserve">Charte </w:t>
            </w:r>
            <w:r w:rsidRPr="00724486">
              <w:rPr>
                <w:sz w:val="20"/>
                <w:lang w:val="fr-CA"/>
              </w:rPr>
              <w:t xml:space="preserve">garantit au père? — </w:t>
            </w:r>
            <w:r w:rsidRPr="00724486">
              <w:rPr>
                <w:i/>
                <w:sz w:val="20"/>
                <w:lang w:val="fr-CA"/>
              </w:rPr>
              <w:t>Charte canadienne des droits et libertés</w:t>
            </w:r>
            <w:r w:rsidRPr="00724486">
              <w:rPr>
                <w:sz w:val="20"/>
                <w:lang w:val="fr-CA"/>
              </w:rPr>
              <w:t>, art. 7 et al. 11d).</w:t>
            </w:r>
          </w:p>
        </w:tc>
      </w:tr>
      <w:tr w:rsidR="00E42B99" w:rsidRPr="00724486" w:rsidTr="00C179D6">
        <w:trPr>
          <w:trHeight w:val="153"/>
        </w:trPr>
        <w:tc>
          <w:tcPr>
            <w:tcW w:w="5000" w:type="pct"/>
            <w:gridSpan w:val="4"/>
          </w:tcPr>
          <w:p w:rsidR="00E42B99" w:rsidRPr="00724486" w:rsidRDefault="00E42B99" w:rsidP="00E42B99">
            <w:pPr>
              <w:jc w:val="both"/>
              <w:rPr>
                <w:i/>
                <w:sz w:val="20"/>
                <w:lang w:val="fr-CA"/>
              </w:rPr>
            </w:pPr>
          </w:p>
        </w:tc>
      </w:tr>
      <w:tr w:rsidR="00E42B99" w:rsidRPr="00724486" w:rsidTr="00E42B99">
        <w:trPr>
          <w:trHeight w:val="3708"/>
        </w:trPr>
        <w:tc>
          <w:tcPr>
            <w:tcW w:w="5000" w:type="pct"/>
            <w:gridSpan w:val="4"/>
          </w:tcPr>
          <w:p w:rsidR="00E42B99" w:rsidRPr="00724486" w:rsidRDefault="00E42B99" w:rsidP="00E42B99">
            <w:pPr>
              <w:jc w:val="both"/>
              <w:rPr>
                <w:sz w:val="20"/>
                <w:lang w:val="fr-CA"/>
              </w:rPr>
            </w:pPr>
            <w:r w:rsidRPr="00724486">
              <w:rPr>
                <w:sz w:val="20"/>
                <w:lang w:val="fr-CA"/>
              </w:rPr>
              <w:t xml:space="preserve">La présente demande d’autorisation d’appel porte sur la question de savoir si le juge de première instance a eu tort de refuser d’exercer sa compétence en application de la </w:t>
            </w:r>
            <w:r w:rsidRPr="00724486">
              <w:rPr>
                <w:i/>
                <w:sz w:val="20"/>
                <w:lang w:val="fr-CA"/>
              </w:rPr>
              <w:t>Loi portant réforme du droit de l’enfance</w:t>
            </w:r>
            <w:r w:rsidRPr="00724486">
              <w:rPr>
                <w:sz w:val="20"/>
                <w:lang w:val="fr-CA"/>
              </w:rPr>
              <w:t>, L.R.O. 1990, ch. C.12 (la « </w:t>
            </w:r>
            <w:r w:rsidRPr="00724486">
              <w:rPr>
                <w:i/>
                <w:sz w:val="20"/>
                <w:lang w:val="fr-CA"/>
              </w:rPr>
              <w:t>LPRDE</w:t>
            </w:r>
            <w:r w:rsidRPr="00724486">
              <w:rPr>
                <w:sz w:val="20"/>
                <w:lang w:val="fr-CA"/>
              </w:rPr>
              <w:t xml:space="preserve"> »), pour déterminer la garde des deux enfants des parties, E.M. et R.M., qui ont la double citoyenneté canadienne et égyptienne. L’intimée, Mme H.E., vivait en Égypte avec les enfants lorsqu’elle est revenue en Ontario (où les enfants sont nés). En plus de demander la garde des enfants en application de la </w:t>
            </w:r>
            <w:r w:rsidRPr="00724486">
              <w:rPr>
                <w:i/>
                <w:sz w:val="20"/>
                <w:lang w:val="fr-CA"/>
              </w:rPr>
              <w:t>LPRDE</w:t>
            </w:r>
            <w:r w:rsidRPr="00724486">
              <w:rPr>
                <w:sz w:val="20"/>
                <w:lang w:val="fr-CA"/>
              </w:rPr>
              <w:t xml:space="preserve"> ou de la compétence </w:t>
            </w:r>
            <w:r w:rsidRPr="00724486">
              <w:rPr>
                <w:i/>
                <w:sz w:val="20"/>
                <w:lang w:val="fr-CA"/>
              </w:rPr>
              <w:t>parens patriae</w:t>
            </w:r>
            <w:r w:rsidRPr="00724486">
              <w:rPr>
                <w:sz w:val="20"/>
                <w:lang w:val="fr-CA"/>
              </w:rPr>
              <w:t xml:space="preserve"> du tribunal, elle a sollicité un jugement déclarant l’invalidité de son divorce égyptien avec le demandeur, M. M.M. et d’autres mesures accessoires. Toutefois, le juge de première instance a reconnu la validité du divorce et a conclu que Mme H.E. avait acquiescé à la compétence du tribunal égyptien. Le juge a donc conclu et qu’il n’avait pas compétence pour déterminer la question de la garde et il a rejeté la demande de Mme H.E. En outre, il a ordonné le renvoi des enfants en Égypte. Madame H.E. a interjeté appel uniquement sur la question du refus du juge de première instance d’exercer sa compétence. Elle a également présenté une motion en vue d’introduire de nouveaux éléments de preuve en appel. La Cour d’appel a accueilli l’appel, statuant que le juge de première instance avait eu tort de refuser d’exercer sa compétence. Madame H.E. s’est vu accorder la garde provisoire des enfants en attendant que la Cour supérieure rende une ordonnance. S’appuyant sur les nouveaux éléments de preuve, la Cour d’appel a conclu que Mme H.E. avait établi, selon la prépondérance des probabilités, que les enfants risquaient un préjudice psychologique grave s’ils étaient renvoyés en Égypte.</w:t>
            </w:r>
          </w:p>
          <w:p w:rsidR="00E42B99" w:rsidRPr="00724486" w:rsidRDefault="00E42B99" w:rsidP="00E42B99">
            <w:pPr>
              <w:jc w:val="both"/>
              <w:rPr>
                <w:sz w:val="20"/>
                <w:lang w:val="fr-CA"/>
              </w:rPr>
            </w:pPr>
          </w:p>
        </w:tc>
      </w:tr>
      <w:tr w:rsidR="00E42B99" w:rsidRPr="00724486" w:rsidTr="00C179D6">
        <w:tblPrEx>
          <w:tblCellMar>
            <w:bottom w:w="0" w:type="dxa"/>
          </w:tblCellMar>
        </w:tblPrEx>
        <w:trPr>
          <w:trHeight w:val="1121"/>
        </w:trPr>
        <w:tc>
          <w:tcPr>
            <w:tcW w:w="2352" w:type="pct"/>
            <w:gridSpan w:val="2"/>
          </w:tcPr>
          <w:p w:rsidR="00E42B99" w:rsidRPr="00724486" w:rsidRDefault="00E42B99" w:rsidP="00E42B99">
            <w:pPr>
              <w:jc w:val="both"/>
              <w:rPr>
                <w:sz w:val="20"/>
                <w:lang w:val="fr-CA"/>
              </w:rPr>
            </w:pPr>
            <w:r w:rsidRPr="00724486">
              <w:rPr>
                <w:sz w:val="20"/>
                <w:lang w:val="fr-CA"/>
              </w:rPr>
              <w:lastRenderedPageBreak/>
              <w:t>31 décembre 2014</w:t>
            </w:r>
          </w:p>
          <w:p w:rsidR="00E42B99" w:rsidRPr="00724486" w:rsidRDefault="00E42B99" w:rsidP="00E42B99">
            <w:pPr>
              <w:jc w:val="both"/>
              <w:rPr>
                <w:sz w:val="20"/>
                <w:lang w:val="fr-CA"/>
              </w:rPr>
            </w:pPr>
            <w:r w:rsidRPr="00724486">
              <w:rPr>
                <w:sz w:val="20"/>
                <w:lang w:val="fr-CA"/>
              </w:rPr>
              <w:t xml:space="preserve">Cour supérieure de justice de l’Ontario </w:t>
            </w:r>
          </w:p>
          <w:p w:rsidR="00E42B99" w:rsidRPr="00724486" w:rsidRDefault="00E42B99" w:rsidP="00E42B99">
            <w:pPr>
              <w:jc w:val="both"/>
              <w:rPr>
                <w:sz w:val="20"/>
                <w:lang w:val="fr-CA"/>
              </w:rPr>
            </w:pPr>
            <w:r w:rsidRPr="00724486">
              <w:rPr>
                <w:sz w:val="20"/>
                <w:lang w:val="fr-CA"/>
              </w:rPr>
              <w:t>(Juge Campbell)</w:t>
            </w:r>
          </w:p>
          <w:p w:rsidR="00E42B99" w:rsidRPr="00724486" w:rsidRDefault="00EB4D3D" w:rsidP="00E42B99">
            <w:pPr>
              <w:jc w:val="both"/>
              <w:rPr>
                <w:rStyle w:val="Hyperlink"/>
                <w:bCs/>
                <w:color w:val="auto"/>
                <w:sz w:val="20"/>
                <w:lang w:val="fr-CA"/>
              </w:rPr>
            </w:pPr>
            <w:hyperlink r:id="rId44" w:history="1">
              <w:r w:rsidR="00E42B99" w:rsidRPr="00724486">
                <w:rPr>
                  <w:rStyle w:val="Hyperlink"/>
                  <w:sz w:val="20"/>
                  <w:lang w:val="fr-CA"/>
                </w:rPr>
                <w:t>2014 ONSC 7409</w:t>
              </w:r>
            </w:hyperlink>
          </w:p>
          <w:p w:rsidR="00E42B99" w:rsidRPr="00724486" w:rsidRDefault="00E42B99" w:rsidP="00E42B99">
            <w:pPr>
              <w:jc w:val="both"/>
              <w:rPr>
                <w:sz w:val="20"/>
                <w:lang w:val="fr-CA"/>
              </w:rPr>
            </w:pPr>
          </w:p>
        </w:tc>
        <w:tc>
          <w:tcPr>
            <w:tcW w:w="266" w:type="pct"/>
          </w:tcPr>
          <w:p w:rsidR="00E42B99" w:rsidRPr="00724486" w:rsidRDefault="00E42B99" w:rsidP="00E42B99">
            <w:pPr>
              <w:jc w:val="both"/>
              <w:rPr>
                <w:sz w:val="20"/>
                <w:lang w:val="fr-CA"/>
              </w:rPr>
            </w:pPr>
          </w:p>
        </w:tc>
        <w:tc>
          <w:tcPr>
            <w:tcW w:w="2382" w:type="pct"/>
          </w:tcPr>
          <w:p w:rsidR="00E42B99" w:rsidRPr="00724486" w:rsidRDefault="00E42B99" w:rsidP="00E42B99">
            <w:pPr>
              <w:jc w:val="both"/>
              <w:rPr>
                <w:sz w:val="20"/>
                <w:lang w:val="fr-CA"/>
              </w:rPr>
            </w:pPr>
            <w:r w:rsidRPr="00724486">
              <w:rPr>
                <w:sz w:val="20"/>
                <w:lang w:val="fr-CA"/>
              </w:rPr>
              <w:t>Rejet de la demande de garde de la mère intimée.</w:t>
            </w:r>
          </w:p>
          <w:p w:rsidR="00E42B99" w:rsidRPr="00724486" w:rsidRDefault="00E42B99" w:rsidP="00E42B99">
            <w:pPr>
              <w:jc w:val="both"/>
              <w:rPr>
                <w:sz w:val="20"/>
                <w:lang w:val="fr-CA"/>
              </w:rPr>
            </w:pPr>
          </w:p>
        </w:tc>
      </w:tr>
      <w:tr w:rsidR="00E42B99" w:rsidRPr="00724486" w:rsidTr="00C179D6">
        <w:tblPrEx>
          <w:tblCellMar>
            <w:bottom w:w="0" w:type="dxa"/>
          </w:tblCellMar>
        </w:tblPrEx>
        <w:trPr>
          <w:trHeight w:val="1017"/>
        </w:trPr>
        <w:tc>
          <w:tcPr>
            <w:tcW w:w="2352" w:type="pct"/>
            <w:gridSpan w:val="2"/>
          </w:tcPr>
          <w:p w:rsidR="00E42B99" w:rsidRPr="00724486" w:rsidRDefault="00E42B99" w:rsidP="00E42B99">
            <w:pPr>
              <w:jc w:val="both"/>
              <w:rPr>
                <w:sz w:val="20"/>
                <w:lang w:val="fr-CA"/>
              </w:rPr>
            </w:pPr>
            <w:r w:rsidRPr="00724486">
              <w:rPr>
                <w:sz w:val="20"/>
                <w:lang w:val="fr-CA"/>
              </w:rPr>
              <w:t xml:space="preserve">25 novembre 2015 </w:t>
            </w:r>
          </w:p>
          <w:p w:rsidR="00E42B99" w:rsidRPr="00724486" w:rsidRDefault="00E42B99" w:rsidP="00E42B99">
            <w:pPr>
              <w:jc w:val="both"/>
              <w:rPr>
                <w:sz w:val="20"/>
                <w:lang w:val="fr-CA"/>
              </w:rPr>
            </w:pPr>
            <w:r w:rsidRPr="00724486">
              <w:rPr>
                <w:sz w:val="20"/>
                <w:lang w:val="fr-CA"/>
              </w:rPr>
              <w:t>Cour d’appel de l’Ontario</w:t>
            </w:r>
          </w:p>
          <w:p w:rsidR="00E42B99" w:rsidRPr="00724486" w:rsidRDefault="00E42B99" w:rsidP="00E42B99">
            <w:pPr>
              <w:jc w:val="both"/>
              <w:rPr>
                <w:sz w:val="20"/>
                <w:lang w:val="fr-CA"/>
              </w:rPr>
            </w:pPr>
            <w:r w:rsidRPr="00724486">
              <w:rPr>
                <w:sz w:val="20"/>
                <w:lang w:val="fr-CA"/>
              </w:rPr>
              <w:t>(Juge en chef adjoint Hoy, juges Weiler et Pardu)</w:t>
            </w:r>
          </w:p>
          <w:p w:rsidR="00E42B99" w:rsidRPr="00724486" w:rsidRDefault="00EB4D3D" w:rsidP="00E42B99">
            <w:pPr>
              <w:jc w:val="both"/>
              <w:rPr>
                <w:rStyle w:val="Hyperlink"/>
                <w:color w:val="auto"/>
                <w:sz w:val="20"/>
                <w:lang w:val="fr-CA"/>
              </w:rPr>
            </w:pPr>
            <w:hyperlink r:id="rId45" w:history="1">
              <w:r w:rsidR="00E42B99" w:rsidRPr="00724486">
                <w:rPr>
                  <w:rStyle w:val="Hyperlink"/>
                  <w:sz w:val="20"/>
                  <w:lang w:val="fr-CA"/>
                </w:rPr>
                <w:t>2015 ONCA 813</w:t>
              </w:r>
            </w:hyperlink>
          </w:p>
          <w:p w:rsidR="00C179D6" w:rsidRPr="00724486" w:rsidRDefault="00C179D6" w:rsidP="00E42B99">
            <w:pPr>
              <w:jc w:val="both"/>
              <w:rPr>
                <w:sz w:val="20"/>
                <w:lang w:val="fr-CA"/>
              </w:rPr>
            </w:pPr>
          </w:p>
        </w:tc>
        <w:tc>
          <w:tcPr>
            <w:tcW w:w="266" w:type="pct"/>
          </w:tcPr>
          <w:p w:rsidR="00E42B99" w:rsidRPr="00724486" w:rsidRDefault="00E42B99" w:rsidP="00E42B99">
            <w:pPr>
              <w:jc w:val="both"/>
              <w:rPr>
                <w:sz w:val="20"/>
                <w:lang w:val="fr-CA"/>
              </w:rPr>
            </w:pPr>
          </w:p>
        </w:tc>
        <w:tc>
          <w:tcPr>
            <w:tcW w:w="2382" w:type="pct"/>
          </w:tcPr>
          <w:p w:rsidR="00E42B99" w:rsidRPr="00724486" w:rsidRDefault="00E42B99" w:rsidP="00E42B99">
            <w:pPr>
              <w:jc w:val="both"/>
              <w:rPr>
                <w:sz w:val="20"/>
                <w:lang w:val="fr-CA"/>
              </w:rPr>
            </w:pPr>
            <w:r w:rsidRPr="00724486">
              <w:rPr>
                <w:sz w:val="20"/>
                <w:lang w:val="fr-CA"/>
              </w:rPr>
              <w:t>Arrêt accueillant l’appel et accordant à la mère la garde provisoire des enfants.</w:t>
            </w:r>
          </w:p>
        </w:tc>
      </w:tr>
      <w:tr w:rsidR="00E42B99" w:rsidRPr="00724486" w:rsidTr="00C179D6">
        <w:tblPrEx>
          <w:tblCellMar>
            <w:bottom w:w="0" w:type="dxa"/>
          </w:tblCellMar>
        </w:tblPrEx>
        <w:trPr>
          <w:trHeight w:val="720"/>
        </w:trPr>
        <w:tc>
          <w:tcPr>
            <w:tcW w:w="2352" w:type="pct"/>
            <w:gridSpan w:val="2"/>
          </w:tcPr>
          <w:p w:rsidR="00E42B99" w:rsidRPr="00724486" w:rsidRDefault="00E42B99" w:rsidP="00E42B99">
            <w:pPr>
              <w:jc w:val="both"/>
              <w:rPr>
                <w:sz w:val="20"/>
                <w:lang w:val="fr-CA"/>
              </w:rPr>
            </w:pPr>
            <w:r w:rsidRPr="00724486">
              <w:rPr>
                <w:sz w:val="20"/>
                <w:lang w:val="fr-CA"/>
              </w:rPr>
              <w:t>2 février 2016</w:t>
            </w:r>
          </w:p>
          <w:p w:rsidR="00E42B99" w:rsidRPr="00724486" w:rsidRDefault="00E42B99" w:rsidP="00E42B99">
            <w:pPr>
              <w:jc w:val="both"/>
              <w:rPr>
                <w:sz w:val="20"/>
                <w:lang w:val="fr-CA"/>
              </w:rPr>
            </w:pPr>
            <w:r w:rsidRPr="00724486">
              <w:rPr>
                <w:sz w:val="20"/>
                <w:lang w:val="fr-CA"/>
              </w:rPr>
              <w:t>Cour suprême du Canada</w:t>
            </w:r>
          </w:p>
          <w:p w:rsidR="00E42B99" w:rsidRPr="00724486" w:rsidRDefault="00E42B99" w:rsidP="00E42B99">
            <w:pPr>
              <w:jc w:val="both"/>
              <w:rPr>
                <w:sz w:val="20"/>
                <w:lang w:val="fr-CA"/>
              </w:rPr>
            </w:pPr>
          </w:p>
        </w:tc>
        <w:tc>
          <w:tcPr>
            <w:tcW w:w="266" w:type="pct"/>
          </w:tcPr>
          <w:p w:rsidR="00E42B99" w:rsidRPr="00724486" w:rsidRDefault="00E42B99" w:rsidP="00E42B99">
            <w:pPr>
              <w:jc w:val="both"/>
              <w:rPr>
                <w:sz w:val="20"/>
                <w:lang w:val="fr-CA"/>
              </w:rPr>
            </w:pPr>
          </w:p>
        </w:tc>
        <w:tc>
          <w:tcPr>
            <w:tcW w:w="2382" w:type="pct"/>
          </w:tcPr>
          <w:p w:rsidR="00E42B99" w:rsidRPr="00724486" w:rsidRDefault="00E42B99" w:rsidP="00E42B99">
            <w:pPr>
              <w:jc w:val="both"/>
              <w:rPr>
                <w:sz w:val="20"/>
                <w:lang w:val="fr-CA"/>
              </w:rPr>
            </w:pPr>
          </w:p>
          <w:p w:rsidR="00E42B99" w:rsidRPr="00724486" w:rsidRDefault="00E42B99" w:rsidP="00E42B99">
            <w:pPr>
              <w:jc w:val="both"/>
              <w:rPr>
                <w:sz w:val="20"/>
                <w:lang w:val="fr-CA"/>
              </w:rPr>
            </w:pPr>
            <w:r w:rsidRPr="00724486">
              <w:rPr>
                <w:sz w:val="20"/>
                <w:lang w:val="fr-CA"/>
              </w:rPr>
              <w:t>Dépôt de la demande d’autorisation d’appel.</w:t>
            </w:r>
          </w:p>
          <w:p w:rsidR="00E42B99" w:rsidRPr="00724486" w:rsidRDefault="00E42B99" w:rsidP="00E42B99">
            <w:pPr>
              <w:jc w:val="both"/>
              <w:rPr>
                <w:sz w:val="20"/>
                <w:lang w:val="fr-CA"/>
              </w:rPr>
            </w:pPr>
          </w:p>
        </w:tc>
      </w:tr>
      <w:tr w:rsidR="00E42B99" w:rsidRPr="00724486" w:rsidTr="00C179D6">
        <w:tblPrEx>
          <w:tblCellMar>
            <w:bottom w:w="0" w:type="dxa"/>
          </w:tblCellMar>
        </w:tblPrEx>
        <w:trPr>
          <w:trHeight w:val="558"/>
        </w:trPr>
        <w:tc>
          <w:tcPr>
            <w:tcW w:w="2352" w:type="pct"/>
            <w:gridSpan w:val="2"/>
          </w:tcPr>
          <w:p w:rsidR="00E42B99" w:rsidRPr="00724486" w:rsidRDefault="00E42B99" w:rsidP="00F26639">
            <w:pPr>
              <w:jc w:val="both"/>
              <w:rPr>
                <w:sz w:val="20"/>
                <w:lang w:val="fr-CA"/>
              </w:rPr>
            </w:pPr>
            <w:r w:rsidRPr="00724486">
              <w:rPr>
                <w:sz w:val="20"/>
                <w:lang w:val="fr-CA"/>
              </w:rPr>
              <w:t>6 avril 2016</w:t>
            </w:r>
          </w:p>
          <w:p w:rsidR="00E42B99" w:rsidRPr="00724486" w:rsidRDefault="00E42B99" w:rsidP="00F26639">
            <w:pPr>
              <w:jc w:val="both"/>
              <w:rPr>
                <w:sz w:val="20"/>
                <w:lang w:val="fr-CA"/>
              </w:rPr>
            </w:pPr>
            <w:r w:rsidRPr="00724486">
              <w:rPr>
                <w:sz w:val="20"/>
                <w:lang w:val="fr-CA"/>
              </w:rPr>
              <w:t>Cour suprême du Canada</w:t>
            </w:r>
          </w:p>
        </w:tc>
        <w:tc>
          <w:tcPr>
            <w:tcW w:w="266" w:type="pct"/>
          </w:tcPr>
          <w:p w:rsidR="00E42B99" w:rsidRPr="00724486" w:rsidRDefault="00E42B99" w:rsidP="00F26639">
            <w:pPr>
              <w:jc w:val="both"/>
              <w:rPr>
                <w:sz w:val="20"/>
                <w:lang w:val="fr-CA"/>
              </w:rPr>
            </w:pPr>
          </w:p>
        </w:tc>
        <w:tc>
          <w:tcPr>
            <w:tcW w:w="2382" w:type="pct"/>
          </w:tcPr>
          <w:p w:rsidR="00E42B99" w:rsidRPr="00724486" w:rsidRDefault="00E42B99" w:rsidP="00F26639">
            <w:pPr>
              <w:jc w:val="both"/>
              <w:rPr>
                <w:sz w:val="20"/>
                <w:lang w:val="fr-CA"/>
              </w:rPr>
            </w:pPr>
            <w:r w:rsidRPr="00724486">
              <w:rPr>
                <w:sz w:val="20"/>
                <w:lang w:val="fr-CA"/>
              </w:rPr>
              <w:t xml:space="preserve">Dépôt de la requête en prorogation du délai de signification et de dépôt de la réplique à la demande d’autorisation d’appel. </w:t>
            </w:r>
          </w:p>
        </w:tc>
      </w:tr>
    </w:tbl>
    <w:p w:rsidR="009A3562" w:rsidRPr="00724486" w:rsidRDefault="009A3562" w:rsidP="00F26639">
      <w:pPr>
        <w:widowControl w:val="0"/>
        <w:autoSpaceDE w:val="0"/>
        <w:autoSpaceDN w:val="0"/>
        <w:adjustRightInd w:val="0"/>
        <w:ind w:left="360" w:hanging="360"/>
        <w:jc w:val="both"/>
        <w:rPr>
          <w:rFonts w:eastAsiaTheme="minorEastAsia"/>
          <w:sz w:val="20"/>
          <w:lang w:val="en-CA" w:eastAsia="en-CA"/>
        </w:rPr>
      </w:pPr>
    </w:p>
    <w:p w:rsidR="009A3562" w:rsidRPr="00724486" w:rsidRDefault="009A3562" w:rsidP="00F26639">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6639" w:rsidRPr="00724486" w:rsidTr="00C179D6">
        <w:tc>
          <w:tcPr>
            <w:tcW w:w="543" w:type="pct"/>
          </w:tcPr>
          <w:p w:rsidR="00F26639" w:rsidRPr="00724486" w:rsidRDefault="00F26639" w:rsidP="00F26639">
            <w:pPr>
              <w:jc w:val="both"/>
              <w:rPr>
                <w:sz w:val="20"/>
              </w:rPr>
            </w:pPr>
            <w:r w:rsidRPr="00724486">
              <w:rPr>
                <w:rStyle w:val="SCCFileNumberChar"/>
                <w:sz w:val="20"/>
                <w:szCs w:val="20"/>
              </w:rPr>
              <w:t>36885</w:t>
            </w:r>
          </w:p>
        </w:tc>
        <w:tc>
          <w:tcPr>
            <w:tcW w:w="4457" w:type="pct"/>
            <w:gridSpan w:val="3"/>
          </w:tcPr>
          <w:p w:rsidR="00F26639" w:rsidRPr="00724486" w:rsidRDefault="00F26639" w:rsidP="00F26639">
            <w:pPr>
              <w:pStyle w:val="SCCLsocParty"/>
              <w:jc w:val="both"/>
              <w:rPr>
                <w:b/>
                <w:sz w:val="20"/>
                <w:szCs w:val="20"/>
              </w:rPr>
            </w:pPr>
            <w:proofErr w:type="spellStart"/>
            <w:r w:rsidRPr="00724486">
              <w:rPr>
                <w:b/>
                <w:sz w:val="20"/>
                <w:szCs w:val="20"/>
              </w:rPr>
              <w:t>Nutriview</w:t>
            </w:r>
            <w:proofErr w:type="spellEnd"/>
            <w:r w:rsidRPr="00724486">
              <w:rPr>
                <w:b/>
                <w:sz w:val="20"/>
                <w:szCs w:val="20"/>
              </w:rPr>
              <w:t xml:space="preserve"> </w:t>
            </w:r>
            <w:proofErr w:type="spellStart"/>
            <w:r w:rsidRPr="00724486">
              <w:rPr>
                <w:b/>
                <w:sz w:val="20"/>
                <w:szCs w:val="20"/>
              </w:rPr>
              <w:t>Systems</w:t>
            </w:r>
            <w:proofErr w:type="spellEnd"/>
            <w:r w:rsidRPr="00724486">
              <w:rPr>
                <w:b/>
                <w:sz w:val="20"/>
                <w:szCs w:val="20"/>
              </w:rPr>
              <w:t xml:space="preserve"> Inc., Brian Thurston v. Harry Ma</w:t>
            </w:r>
          </w:p>
          <w:p w:rsidR="00F26639" w:rsidRPr="00724486" w:rsidRDefault="00F26639" w:rsidP="00F26639">
            <w:pPr>
              <w:jc w:val="both"/>
              <w:rPr>
                <w:sz w:val="20"/>
              </w:rPr>
            </w:pPr>
            <w:r w:rsidRPr="00724486">
              <w:rPr>
                <w:sz w:val="20"/>
              </w:rPr>
              <w:t>(B.C.) (Civil) (By Leave)</w:t>
            </w:r>
          </w:p>
        </w:tc>
      </w:tr>
      <w:tr w:rsidR="00F26639" w:rsidRPr="00724486" w:rsidTr="00C179D6">
        <w:tc>
          <w:tcPr>
            <w:tcW w:w="5000" w:type="pct"/>
            <w:gridSpan w:val="4"/>
          </w:tcPr>
          <w:p w:rsidR="00F26639" w:rsidRPr="00724486" w:rsidRDefault="00F26639" w:rsidP="00F26639">
            <w:pPr>
              <w:jc w:val="both"/>
              <w:rPr>
                <w:sz w:val="20"/>
              </w:rPr>
            </w:pPr>
            <w:r w:rsidRPr="00724486">
              <w:rPr>
                <w:sz w:val="20"/>
              </w:rPr>
              <w:t xml:space="preserve">Evidence – Whether appellate court erred in dismissing application to admit fresh evidence – Application of principles set out in </w:t>
            </w:r>
            <w:r w:rsidRPr="00724486">
              <w:rPr>
                <w:i/>
                <w:sz w:val="20"/>
              </w:rPr>
              <w:t>R. v. Palmer</w:t>
            </w:r>
            <w:r w:rsidRPr="00724486">
              <w:rPr>
                <w:sz w:val="20"/>
              </w:rPr>
              <w:t xml:space="preserve">, [1980] 1 S.C.R. 759 – Does an appeal court retain a residual discretion to admit fresh evidence in the interests of justice in a civil appeal even where the </w:t>
            </w:r>
            <w:r w:rsidRPr="00724486">
              <w:rPr>
                <w:i/>
                <w:iCs/>
                <w:sz w:val="20"/>
              </w:rPr>
              <w:t xml:space="preserve">Palmer </w:t>
            </w:r>
            <w:r w:rsidRPr="00724486">
              <w:rPr>
                <w:sz w:val="20"/>
              </w:rPr>
              <w:t>criteria are not met – What is the scope and content of an appeal court’s discretion to admit fresh evidence where the fresh evidence sought to be adduced raises an issue of trial fairness.</w:t>
            </w:r>
          </w:p>
        </w:tc>
      </w:tr>
      <w:tr w:rsidR="00F26639" w:rsidRPr="00724486" w:rsidTr="00C179D6">
        <w:tc>
          <w:tcPr>
            <w:tcW w:w="5000" w:type="pct"/>
            <w:gridSpan w:val="4"/>
          </w:tcPr>
          <w:p w:rsidR="00F26639" w:rsidRPr="00724486" w:rsidRDefault="00F26639" w:rsidP="00F26639">
            <w:pPr>
              <w:jc w:val="both"/>
              <w:rPr>
                <w:sz w:val="20"/>
              </w:rPr>
            </w:pPr>
          </w:p>
        </w:tc>
      </w:tr>
      <w:tr w:rsidR="00F26639" w:rsidRPr="00724486" w:rsidTr="00C179D6">
        <w:tc>
          <w:tcPr>
            <w:tcW w:w="5000" w:type="pct"/>
            <w:gridSpan w:val="4"/>
          </w:tcPr>
          <w:p w:rsidR="00F26639" w:rsidRPr="00724486" w:rsidRDefault="00F26639" w:rsidP="00F26639">
            <w:pPr>
              <w:jc w:val="both"/>
              <w:rPr>
                <w:sz w:val="20"/>
              </w:rPr>
            </w:pPr>
            <w:r w:rsidRPr="00724486">
              <w:rPr>
                <w:sz w:val="20"/>
              </w:rPr>
              <w:t xml:space="preserve">The respondent brought an action against the applicants alleging breach of contract, breach of the </w:t>
            </w:r>
            <w:r w:rsidRPr="00724486">
              <w:rPr>
                <w:i/>
                <w:sz w:val="20"/>
              </w:rPr>
              <w:t>Sale of Goods Act</w:t>
            </w:r>
            <w:r w:rsidRPr="00724486">
              <w:rPr>
                <w:sz w:val="20"/>
              </w:rPr>
              <w:t>, R.S.B.C. 1996, c. 410, breach of fiduciary duty and negligent and fraudulent misrepresentation in respect of a contract to operate vending machines in schools in Coquitlam B.C. The applicants brought a counterclaim for breach of contract. The Supreme Court of British Columbia held that the applicants had made fraudulent misrepresentations, one of which entitled the respondent to rescind the contract. The applicants were held jointly and severally liable to pay the respondent damages of $435,093.75.</w:t>
            </w:r>
          </w:p>
          <w:p w:rsidR="00F26639" w:rsidRPr="00724486" w:rsidRDefault="00F26639" w:rsidP="00F26639">
            <w:pPr>
              <w:jc w:val="both"/>
              <w:rPr>
                <w:sz w:val="20"/>
              </w:rPr>
            </w:pPr>
          </w:p>
          <w:p w:rsidR="00F26639" w:rsidRPr="00724486" w:rsidRDefault="00F26639" w:rsidP="00F26639">
            <w:pPr>
              <w:jc w:val="both"/>
              <w:rPr>
                <w:sz w:val="20"/>
              </w:rPr>
            </w:pPr>
            <w:r w:rsidRPr="00724486">
              <w:rPr>
                <w:sz w:val="20"/>
              </w:rPr>
              <w:t xml:space="preserve">On appeal, the applicants sought to adduce fresh evidence in the form of an affidavit by a witness at trial, alleging that he had been bribed by the respondent to give false testimony in his favour. The witnesse swore that he in fact only gave truthful evidence and received an anonymous, partial payment after the trial. The majority of the Court dismissed the application to admit fresh evidence, finding that the evidence did not meet the credibility test in </w:t>
            </w:r>
            <w:r w:rsidRPr="00724486">
              <w:rPr>
                <w:i/>
                <w:sz w:val="20"/>
              </w:rPr>
              <w:t>Palmer</w:t>
            </w:r>
            <w:r w:rsidRPr="00724486">
              <w:rPr>
                <w:sz w:val="20"/>
              </w:rPr>
              <w:t>. Newbury J.A., dissenting, would have allowed the application to admit fresh evidence in the interests of justice. The appeal was dismissed.</w:t>
            </w:r>
          </w:p>
          <w:p w:rsidR="00F26639" w:rsidRPr="00724486" w:rsidRDefault="00F26639" w:rsidP="00F26639">
            <w:pPr>
              <w:jc w:val="both"/>
              <w:rPr>
                <w:sz w:val="20"/>
              </w:rPr>
            </w:pPr>
          </w:p>
        </w:tc>
      </w:tr>
      <w:tr w:rsidR="00F26639" w:rsidRPr="00724486" w:rsidTr="00C179D6">
        <w:tc>
          <w:tcPr>
            <w:tcW w:w="2427" w:type="pct"/>
            <w:gridSpan w:val="2"/>
          </w:tcPr>
          <w:p w:rsidR="00F26639" w:rsidRPr="00724486" w:rsidRDefault="00F26639" w:rsidP="00F26639">
            <w:pPr>
              <w:jc w:val="both"/>
              <w:rPr>
                <w:sz w:val="20"/>
              </w:rPr>
            </w:pPr>
            <w:r w:rsidRPr="00724486">
              <w:rPr>
                <w:sz w:val="20"/>
              </w:rPr>
              <w:t>April 28, 2014</w:t>
            </w:r>
          </w:p>
          <w:p w:rsidR="00F26639" w:rsidRPr="00724486" w:rsidRDefault="00F26639" w:rsidP="00F26639">
            <w:pPr>
              <w:jc w:val="both"/>
              <w:rPr>
                <w:sz w:val="20"/>
              </w:rPr>
            </w:pPr>
            <w:r w:rsidRPr="00724486">
              <w:rPr>
                <w:sz w:val="20"/>
              </w:rPr>
              <w:t>Supreme Court of British Columbia</w:t>
            </w:r>
          </w:p>
          <w:p w:rsidR="00F26639" w:rsidRPr="00724486" w:rsidRDefault="00F26639" w:rsidP="00F26639">
            <w:pPr>
              <w:jc w:val="both"/>
              <w:rPr>
                <w:sz w:val="20"/>
              </w:rPr>
            </w:pPr>
            <w:r w:rsidRPr="00724486">
              <w:rPr>
                <w:sz w:val="20"/>
              </w:rPr>
              <w:t>(Kelleher J.)</w:t>
            </w:r>
          </w:p>
          <w:p w:rsidR="00F26639" w:rsidRPr="00724486" w:rsidRDefault="00EB4D3D" w:rsidP="00F26639">
            <w:pPr>
              <w:jc w:val="both"/>
              <w:rPr>
                <w:sz w:val="20"/>
              </w:rPr>
            </w:pPr>
            <w:hyperlink r:id="rId46" w:history="1">
              <w:r w:rsidR="00F26639" w:rsidRPr="00724486">
                <w:rPr>
                  <w:rStyle w:val="Hyperlink"/>
                  <w:sz w:val="20"/>
                </w:rPr>
                <w:t>2014 BCSC 725</w:t>
              </w:r>
            </w:hyperlink>
          </w:p>
          <w:p w:rsidR="00F26639" w:rsidRPr="00724486" w:rsidRDefault="00F26639" w:rsidP="00F26639">
            <w:pPr>
              <w:jc w:val="both"/>
              <w:rPr>
                <w:sz w:val="20"/>
              </w:rPr>
            </w:pPr>
          </w:p>
        </w:tc>
        <w:tc>
          <w:tcPr>
            <w:tcW w:w="243" w:type="pct"/>
          </w:tcPr>
          <w:p w:rsidR="00F26639" w:rsidRPr="00724486" w:rsidRDefault="00F26639" w:rsidP="00F26639">
            <w:pPr>
              <w:jc w:val="both"/>
              <w:rPr>
                <w:sz w:val="20"/>
              </w:rPr>
            </w:pPr>
          </w:p>
        </w:tc>
        <w:tc>
          <w:tcPr>
            <w:tcW w:w="2330" w:type="pct"/>
          </w:tcPr>
          <w:p w:rsidR="00F26639" w:rsidRPr="00724486" w:rsidRDefault="00F26639" w:rsidP="00F26639">
            <w:pPr>
              <w:jc w:val="both"/>
              <w:rPr>
                <w:sz w:val="20"/>
              </w:rPr>
            </w:pPr>
            <w:r w:rsidRPr="00724486">
              <w:rPr>
                <w:sz w:val="20"/>
              </w:rPr>
              <w:t xml:space="preserve">Respondent’s action for fraudulent misrepresentation granted; damages of 435,093,75 awarded; counterclaim dismissed </w:t>
            </w:r>
          </w:p>
        </w:tc>
      </w:tr>
      <w:tr w:rsidR="00F26639" w:rsidRPr="00724486" w:rsidTr="00C179D6">
        <w:tc>
          <w:tcPr>
            <w:tcW w:w="2427" w:type="pct"/>
            <w:gridSpan w:val="2"/>
          </w:tcPr>
          <w:p w:rsidR="00F26639" w:rsidRPr="00724486" w:rsidRDefault="00F26639" w:rsidP="00F26639">
            <w:pPr>
              <w:jc w:val="both"/>
              <w:rPr>
                <w:sz w:val="20"/>
              </w:rPr>
            </w:pPr>
            <w:r w:rsidRPr="00724486">
              <w:rPr>
                <w:sz w:val="20"/>
              </w:rPr>
              <w:t>January 5, 2016</w:t>
            </w:r>
          </w:p>
          <w:p w:rsidR="00F26639" w:rsidRPr="00724486" w:rsidRDefault="00F26639" w:rsidP="00F26639">
            <w:pPr>
              <w:jc w:val="both"/>
              <w:rPr>
                <w:sz w:val="20"/>
              </w:rPr>
            </w:pPr>
            <w:r w:rsidRPr="00724486">
              <w:rPr>
                <w:sz w:val="20"/>
              </w:rPr>
              <w:t xml:space="preserve">Court of Appeal for British Columbia </w:t>
            </w:r>
          </w:p>
          <w:p w:rsidR="00F26639" w:rsidRPr="00724486" w:rsidRDefault="00F26639" w:rsidP="00F26639">
            <w:pPr>
              <w:jc w:val="both"/>
              <w:rPr>
                <w:sz w:val="20"/>
              </w:rPr>
            </w:pPr>
            <w:r w:rsidRPr="00724486">
              <w:rPr>
                <w:sz w:val="20"/>
              </w:rPr>
              <w:t>(Vancouver)</w:t>
            </w:r>
          </w:p>
          <w:p w:rsidR="00F26639" w:rsidRPr="00724486" w:rsidRDefault="00F26639" w:rsidP="00F26639">
            <w:pPr>
              <w:jc w:val="both"/>
              <w:rPr>
                <w:sz w:val="20"/>
              </w:rPr>
            </w:pPr>
            <w:r w:rsidRPr="00724486">
              <w:rPr>
                <w:sz w:val="20"/>
              </w:rPr>
              <w:t xml:space="preserve">(Newbury (dissenting), Bennett and </w:t>
            </w:r>
            <w:proofErr w:type="spellStart"/>
            <w:r w:rsidRPr="00724486">
              <w:rPr>
                <w:sz w:val="20"/>
              </w:rPr>
              <w:t>Fenlon</w:t>
            </w:r>
            <w:proofErr w:type="spellEnd"/>
            <w:r w:rsidRPr="00724486">
              <w:rPr>
                <w:sz w:val="20"/>
              </w:rPr>
              <w:t xml:space="preserve"> </w:t>
            </w:r>
          </w:p>
          <w:p w:rsidR="00F26639" w:rsidRPr="00724486" w:rsidRDefault="00F26639" w:rsidP="00F26639">
            <w:pPr>
              <w:jc w:val="both"/>
              <w:rPr>
                <w:sz w:val="20"/>
              </w:rPr>
            </w:pPr>
            <w:r w:rsidRPr="00724486">
              <w:rPr>
                <w:sz w:val="20"/>
              </w:rPr>
              <w:t>JJ.A.)</w:t>
            </w:r>
          </w:p>
          <w:p w:rsidR="00F26639" w:rsidRPr="00724486" w:rsidRDefault="00EB4D3D" w:rsidP="00F26639">
            <w:pPr>
              <w:jc w:val="both"/>
              <w:rPr>
                <w:sz w:val="20"/>
              </w:rPr>
            </w:pPr>
            <w:hyperlink r:id="rId47" w:history="1">
              <w:r w:rsidR="00F26639" w:rsidRPr="00724486">
                <w:rPr>
                  <w:rStyle w:val="Hyperlink"/>
                  <w:sz w:val="20"/>
                </w:rPr>
                <w:t>2016 BCCA 4</w:t>
              </w:r>
            </w:hyperlink>
            <w:r w:rsidR="00F26639" w:rsidRPr="00724486">
              <w:rPr>
                <w:sz w:val="20"/>
              </w:rPr>
              <w:t xml:space="preserve">: CA41850 </w:t>
            </w:r>
          </w:p>
          <w:p w:rsidR="00F26639" w:rsidRPr="00724486" w:rsidRDefault="00F26639" w:rsidP="00F26639">
            <w:pPr>
              <w:jc w:val="both"/>
              <w:rPr>
                <w:sz w:val="20"/>
              </w:rPr>
            </w:pPr>
          </w:p>
        </w:tc>
        <w:tc>
          <w:tcPr>
            <w:tcW w:w="243" w:type="pct"/>
          </w:tcPr>
          <w:p w:rsidR="00F26639" w:rsidRPr="00724486" w:rsidRDefault="00F26639" w:rsidP="00F26639">
            <w:pPr>
              <w:jc w:val="both"/>
              <w:rPr>
                <w:sz w:val="20"/>
              </w:rPr>
            </w:pPr>
          </w:p>
        </w:tc>
        <w:tc>
          <w:tcPr>
            <w:tcW w:w="2330" w:type="pct"/>
          </w:tcPr>
          <w:p w:rsidR="00F26639" w:rsidRPr="00724486" w:rsidRDefault="00F26639" w:rsidP="00F26639">
            <w:pPr>
              <w:jc w:val="both"/>
              <w:rPr>
                <w:sz w:val="20"/>
              </w:rPr>
            </w:pPr>
            <w:r w:rsidRPr="00724486">
              <w:rPr>
                <w:sz w:val="20"/>
              </w:rPr>
              <w:t>Application to admit fresh evidence dismissed; Appeal dismissed</w:t>
            </w:r>
          </w:p>
          <w:p w:rsidR="00F26639" w:rsidRPr="00724486" w:rsidRDefault="00F26639" w:rsidP="00F26639">
            <w:pPr>
              <w:jc w:val="both"/>
              <w:rPr>
                <w:sz w:val="20"/>
              </w:rPr>
            </w:pPr>
          </w:p>
        </w:tc>
      </w:tr>
      <w:tr w:rsidR="00F26639" w:rsidRPr="00724486" w:rsidTr="00C179D6">
        <w:tc>
          <w:tcPr>
            <w:tcW w:w="2427" w:type="pct"/>
            <w:gridSpan w:val="2"/>
          </w:tcPr>
          <w:p w:rsidR="00F26639" w:rsidRPr="00724486" w:rsidRDefault="00F26639" w:rsidP="00F26639">
            <w:pPr>
              <w:jc w:val="both"/>
              <w:rPr>
                <w:sz w:val="20"/>
              </w:rPr>
            </w:pPr>
            <w:r w:rsidRPr="00724486">
              <w:rPr>
                <w:sz w:val="20"/>
              </w:rPr>
              <w:t>March 7, 2016</w:t>
            </w:r>
          </w:p>
          <w:p w:rsidR="00F26639" w:rsidRPr="00724486" w:rsidRDefault="00F26639" w:rsidP="00F26639">
            <w:pPr>
              <w:jc w:val="both"/>
              <w:rPr>
                <w:sz w:val="20"/>
              </w:rPr>
            </w:pPr>
            <w:r w:rsidRPr="00724486">
              <w:rPr>
                <w:sz w:val="20"/>
              </w:rPr>
              <w:lastRenderedPageBreak/>
              <w:t>Supreme Court of Canada</w:t>
            </w:r>
          </w:p>
        </w:tc>
        <w:tc>
          <w:tcPr>
            <w:tcW w:w="243" w:type="pct"/>
          </w:tcPr>
          <w:p w:rsidR="00F26639" w:rsidRPr="00724486" w:rsidRDefault="00F26639" w:rsidP="00F26639">
            <w:pPr>
              <w:jc w:val="both"/>
              <w:rPr>
                <w:sz w:val="20"/>
              </w:rPr>
            </w:pPr>
          </w:p>
        </w:tc>
        <w:tc>
          <w:tcPr>
            <w:tcW w:w="2330" w:type="pct"/>
          </w:tcPr>
          <w:p w:rsidR="00F26639" w:rsidRPr="00724486" w:rsidRDefault="00F26639" w:rsidP="00F26639">
            <w:pPr>
              <w:jc w:val="both"/>
              <w:rPr>
                <w:sz w:val="20"/>
              </w:rPr>
            </w:pPr>
            <w:r w:rsidRPr="00724486">
              <w:rPr>
                <w:sz w:val="20"/>
              </w:rPr>
              <w:t>Application for leave to appeal filed</w:t>
            </w:r>
          </w:p>
          <w:p w:rsidR="00F26639" w:rsidRPr="00724486" w:rsidRDefault="00F26639" w:rsidP="00F26639">
            <w:pPr>
              <w:jc w:val="both"/>
              <w:rPr>
                <w:sz w:val="20"/>
              </w:rPr>
            </w:pPr>
          </w:p>
        </w:tc>
      </w:tr>
    </w:tbl>
    <w:p w:rsidR="00F26639" w:rsidRPr="00724486" w:rsidRDefault="00F26639" w:rsidP="00F26639">
      <w:pPr>
        <w:jc w:val="both"/>
        <w:rPr>
          <w:sz w:val="20"/>
        </w:rPr>
      </w:pPr>
    </w:p>
    <w:p w:rsidR="00F26639" w:rsidRPr="00724486" w:rsidRDefault="00F26639" w:rsidP="00F2663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26639" w:rsidRPr="00724486" w:rsidTr="00C179D6">
        <w:tc>
          <w:tcPr>
            <w:tcW w:w="543" w:type="pct"/>
          </w:tcPr>
          <w:p w:rsidR="00F26639" w:rsidRPr="00724486" w:rsidRDefault="00F26639" w:rsidP="00F26639">
            <w:pPr>
              <w:jc w:val="both"/>
              <w:rPr>
                <w:sz w:val="20"/>
                <w:lang w:val="fr-CA"/>
              </w:rPr>
            </w:pPr>
            <w:r w:rsidRPr="00724486">
              <w:rPr>
                <w:rStyle w:val="SCCFileNumberChar"/>
                <w:sz w:val="20"/>
                <w:szCs w:val="20"/>
                <w:lang w:val="fr-CA"/>
              </w:rPr>
              <w:t>36885</w:t>
            </w:r>
          </w:p>
        </w:tc>
        <w:tc>
          <w:tcPr>
            <w:tcW w:w="4457" w:type="pct"/>
            <w:gridSpan w:val="3"/>
          </w:tcPr>
          <w:p w:rsidR="00F26639" w:rsidRPr="00724486" w:rsidRDefault="00F26639" w:rsidP="00F26639">
            <w:pPr>
              <w:pStyle w:val="SCCLsocParty"/>
              <w:jc w:val="both"/>
              <w:rPr>
                <w:b/>
                <w:sz w:val="20"/>
                <w:szCs w:val="20"/>
                <w:lang w:val="en-US"/>
              </w:rPr>
            </w:pPr>
            <w:proofErr w:type="spellStart"/>
            <w:r w:rsidRPr="00724486">
              <w:rPr>
                <w:b/>
                <w:sz w:val="20"/>
                <w:szCs w:val="20"/>
                <w:lang w:val="en-US"/>
              </w:rPr>
              <w:t>Nutriview</w:t>
            </w:r>
            <w:proofErr w:type="spellEnd"/>
            <w:r w:rsidRPr="00724486">
              <w:rPr>
                <w:b/>
                <w:sz w:val="20"/>
                <w:szCs w:val="20"/>
                <w:lang w:val="en-US"/>
              </w:rPr>
              <w:t xml:space="preserve"> Systems Inc., Brian Thurston c. Harry Ma</w:t>
            </w:r>
          </w:p>
          <w:p w:rsidR="00F26639" w:rsidRPr="00724486" w:rsidRDefault="00F26639" w:rsidP="00F26639">
            <w:pPr>
              <w:jc w:val="both"/>
              <w:rPr>
                <w:sz w:val="20"/>
                <w:lang w:val="fr-CA"/>
              </w:rPr>
            </w:pPr>
            <w:r w:rsidRPr="00724486">
              <w:rPr>
                <w:sz w:val="20"/>
                <w:lang w:val="fr-CA"/>
              </w:rPr>
              <w:t>(C.-B.) (Civile) (Sur autorisation)</w:t>
            </w:r>
          </w:p>
        </w:tc>
      </w:tr>
      <w:tr w:rsidR="00F26639" w:rsidRPr="00724486" w:rsidTr="00C179D6">
        <w:tc>
          <w:tcPr>
            <w:tcW w:w="5000" w:type="pct"/>
            <w:gridSpan w:val="4"/>
          </w:tcPr>
          <w:p w:rsidR="00F26639" w:rsidRPr="00724486" w:rsidRDefault="00F26639" w:rsidP="00F26639">
            <w:pPr>
              <w:jc w:val="both"/>
              <w:rPr>
                <w:sz w:val="20"/>
                <w:lang w:val="fr-CA"/>
              </w:rPr>
            </w:pPr>
            <w:r w:rsidRPr="00724486">
              <w:rPr>
                <w:sz w:val="20"/>
                <w:lang w:val="fr-CA"/>
              </w:rPr>
              <w:t xml:space="preserve">Preuve – La Cour d’appel a-t-elle eu tort de rejeter la demande d’autorisation de présenter de nouveaux éléments de preuve? – Application des principes énoncés dans l’arrêt </w:t>
            </w:r>
            <w:r w:rsidRPr="00724486">
              <w:rPr>
                <w:i/>
                <w:sz w:val="20"/>
                <w:lang w:val="fr-CA"/>
              </w:rPr>
              <w:t>R. c. Palmer</w:t>
            </w:r>
            <w:r w:rsidRPr="00724486">
              <w:rPr>
                <w:sz w:val="20"/>
                <w:lang w:val="fr-CA"/>
              </w:rPr>
              <w:t xml:space="preserve">, [1980] 1 R.C.S. 759 – Une cour d’appel conserve-t-elle un pouvoir discrétionnaire résiduel d’autoriser la présentation de nouveaux éléments de preuve dans l’intérêt de la justice dans un appel en matière civile, même si les critères énoncés dans l’arrêt </w:t>
            </w:r>
            <w:r w:rsidRPr="00724486">
              <w:rPr>
                <w:i/>
                <w:iCs/>
                <w:sz w:val="20"/>
                <w:lang w:val="fr-CA"/>
              </w:rPr>
              <w:t xml:space="preserve">Palmer </w:t>
            </w:r>
            <w:r w:rsidRPr="00724486">
              <w:rPr>
                <w:sz w:val="20"/>
                <w:lang w:val="fr-CA"/>
              </w:rPr>
              <w:t>ne sont pas satisfaits? – Quels sont la portée et le contenu du pouvoir discrétionnaire d’une cour d’appel d’autoriser la présentation de nouveaux éléments de preuve lorsque les nouveaux éléments que l’on veut présenter soulèvent une question touchant l’équité du procès?</w:t>
            </w:r>
          </w:p>
        </w:tc>
      </w:tr>
      <w:tr w:rsidR="00F26639" w:rsidRPr="00724486" w:rsidTr="00C179D6">
        <w:tc>
          <w:tcPr>
            <w:tcW w:w="5000" w:type="pct"/>
            <w:gridSpan w:val="4"/>
          </w:tcPr>
          <w:p w:rsidR="00F26639" w:rsidRPr="00724486" w:rsidRDefault="00F26639" w:rsidP="00F26639">
            <w:pPr>
              <w:jc w:val="both"/>
              <w:rPr>
                <w:sz w:val="20"/>
                <w:lang w:val="fr-CA"/>
              </w:rPr>
            </w:pPr>
          </w:p>
        </w:tc>
      </w:tr>
      <w:tr w:rsidR="00F26639" w:rsidRPr="00724486" w:rsidTr="00C179D6">
        <w:tc>
          <w:tcPr>
            <w:tcW w:w="5000" w:type="pct"/>
            <w:gridSpan w:val="4"/>
          </w:tcPr>
          <w:p w:rsidR="00F26639" w:rsidRPr="00724486" w:rsidRDefault="00F26639" w:rsidP="00F26639">
            <w:pPr>
              <w:jc w:val="both"/>
              <w:rPr>
                <w:sz w:val="20"/>
                <w:lang w:val="fr-CA"/>
              </w:rPr>
            </w:pPr>
            <w:r w:rsidRPr="00724486">
              <w:rPr>
                <w:sz w:val="20"/>
                <w:lang w:val="fr-CA"/>
              </w:rPr>
              <w:t xml:space="preserve">L’intimé a intenté une action contre les demandeurs, alléguant la rupture de contrat, une violation de la </w:t>
            </w:r>
            <w:r w:rsidRPr="00724486">
              <w:rPr>
                <w:i/>
                <w:sz w:val="20"/>
                <w:lang w:val="fr-CA"/>
              </w:rPr>
              <w:t>Sale of Goods Act</w:t>
            </w:r>
            <w:r w:rsidRPr="00724486">
              <w:rPr>
                <w:sz w:val="20"/>
                <w:lang w:val="fr-CA"/>
              </w:rPr>
              <w:t>, R.S.B.C. 1996, c. 410, un manquement à l’obligation fiduciaire et des déclarations inexactes, frauduleuses et faites par négligence à l’égard d’un contrat d’exploitation de machines distributrices dans des écoles à Coquitlam (C.-B.). Les demandeurs ont présenté une demande reconventionnelle en rupture de contrat. La Cour suprême de la Colombie-Britannique a statué que les demandeurs avaient fait des déclarations inexactes et frauduleuses, dont l’une donnait l’intimé le droit d’annuler le contrat. Les demandeurs ont été solidairement condamnés à payer à l’intimé des dommages-intérêts de 435 093,75 $.</w:t>
            </w:r>
          </w:p>
          <w:p w:rsidR="00F26639" w:rsidRPr="00724486" w:rsidRDefault="00F26639" w:rsidP="00F26639">
            <w:pPr>
              <w:jc w:val="both"/>
              <w:rPr>
                <w:sz w:val="20"/>
                <w:lang w:val="fr-CA"/>
              </w:rPr>
            </w:pPr>
          </w:p>
          <w:p w:rsidR="00F26639" w:rsidRPr="00724486" w:rsidRDefault="00F26639" w:rsidP="00F26639">
            <w:pPr>
              <w:jc w:val="both"/>
              <w:rPr>
                <w:sz w:val="20"/>
                <w:lang w:val="fr-CA"/>
              </w:rPr>
            </w:pPr>
            <w:r w:rsidRPr="00724486">
              <w:rPr>
                <w:sz w:val="20"/>
                <w:lang w:val="fr-CA"/>
              </w:rPr>
              <w:t xml:space="preserve">En appel, les demandeurs ont sollicité l’autorisation de présenter de nouveaux éléments de preuve sous la forme d’affidavit d’un témoin au procès, lequel alléguait avoir été soudoyé par l’intimé pour qu’il donne un faux témoignage en sa faveur. Le témoin a juré avoir dit la vérité au procès, mais qu’il avait reçu un paiement partiel anonyme après le procès. Les juges majoritaires de la Cour ont rejeté la demande d’autorisation de présenter de nouveaux éléments de preuve, concluant que ces éléments ne satisfaisaient pas le critère de crédibilité établi dans l’arrêt </w:t>
            </w:r>
            <w:r w:rsidRPr="00724486">
              <w:rPr>
                <w:i/>
                <w:sz w:val="20"/>
                <w:lang w:val="fr-CA"/>
              </w:rPr>
              <w:t>Palmer</w:t>
            </w:r>
            <w:r w:rsidRPr="00724486">
              <w:rPr>
                <w:sz w:val="20"/>
                <w:lang w:val="fr-CA"/>
              </w:rPr>
              <w:t>. La juge Newbury, dissidente, aurait accueilli la demande d’autorisation de présenter de nouveaux éléments de preuve dans l’intérêt de la justice. L’appel a été rejeté.</w:t>
            </w:r>
          </w:p>
          <w:p w:rsidR="00F26639" w:rsidRPr="00724486" w:rsidRDefault="00F26639" w:rsidP="00F26639">
            <w:pPr>
              <w:jc w:val="both"/>
              <w:rPr>
                <w:sz w:val="20"/>
                <w:lang w:val="fr-CA"/>
              </w:rPr>
            </w:pPr>
          </w:p>
        </w:tc>
      </w:tr>
      <w:tr w:rsidR="00F26639" w:rsidRPr="00724486" w:rsidTr="00C179D6">
        <w:tc>
          <w:tcPr>
            <w:tcW w:w="2427" w:type="pct"/>
            <w:gridSpan w:val="2"/>
          </w:tcPr>
          <w:p w:rsidR="00F26639" w:rsidRPr="00724486" w:rsidRDefault="00F26639" w:rsidP="00F26639">
            <w:pPr>
              <w:jc w:val="both"/>
              <w:rPr>
                <w:sz w:val="20"/>
                <w:lang w:val="fr-CA"/>
              </w:rPr>
            </w:pPr>
            <w:r w:rsidRPr="00724486">
              <w:rPr>
                <w:sz w:val="20"/>
                <w:lang w:val="fr-CA"/>
              </w:rPr>
              <w:t>28 avril 2014</w:t>
            </w:r>
          </w:p>
          <w:p w:rsidR="00F26639" w:rsidRPr="00724486" w:rsidRDefault="00F26639" w:rsidP="00F26639">
            <w:pPr>
              <w:jc w:val="both"/>
              <w:rPr>
                <w:sz w:val="20"/>
                <w:lang w:val="fr-CA"/>
              </w:rPr>
            </w:pPr>
            <w:r w:rsidRPr="00724486">
              <w:rPr>
                <w:sz w:val="20"/>
                <w:lang w:val="fr-CA"/>
              </w:rPr>
              <w:t xml:space="preserve">Cour suprême de la Colombie-Britannique </w:t>
            </w:r>
          </w:p>
          <w:p w:rsidR="00F26639" w:rsidRPr="00724486" w:rsidRDefault="00F26639" w:rsidP="00F26639">
            <w:pPr>
              <w:jc w:val="both"/>
              <w:rPr>
                <w:sz w:val="20"/>
                <w:lang w:val="fr-CA"/>
              </w:rPr>
            </w:pPr>
            <w:r w:rsidRPr="00724486">
              <w:rPr>
                <w:sz w:val="20"/>
                <w:lang w:val="fr-CA"/>
              </w:rPr>
              <w:t>(Juge Kelleher)</w:t>
            </w:r>
          </w:p>
          <w:p w:rsidR="00F26639" w:rsidRPr="00724486" w:rsidRDefault="00EB4D3D" w:rsidP="00F26639">
            <w:pPr>
              <w:jc w:val="both"/>
              <w:rPr>
                <w:sz w:val="20"/>
                <w:lang w:val="fr-CA"/>
              </w:rPr>
            </w:pPr>
            <w:hyperlink r:id="rId48" w:history="1">
              <w:r w:rsidR="00F26639" w:rsidRPr="00724486">
                <w:rPr>
                  <w:rStyle w:val="Hyperlink"/>
                  <w:sz w:val="20"/>
                </w:rPr>
                <w:t>2014 BCSC 725</w:t>
              </w:r>
            </w:hyperlink>
          </w:p>
          <w:p w:rsidR="00F26639" w:rsidRPr="00724486" w:rsidRDefault="00F26639" w:rsidP="00F26639">
            <w:pPr>
              <w:jc w:val="both"/>
              <w:rPr>
                <w:sz w:val="20"/>
                <w:lang w:val="fr-CA"/>
              </w:rPr>
            </w:pPr>
          </w:p>
        </w:tc>
        <w:tc>
          <w:tcPr>
            <w:tcW w:w="243" w:type="pct"/>
          </w:tcPr>
          <w:p w:rsidR="00F26639" w:rsidRPr="00724486" w:rsidRDefault="00F26639" w:rsidP="00F26639">
            <w:pPr>
              <w:jc w:val="both"/>
              <w:rPr>
                <w:sz w:val="20"/>
                <w:lang w:val="fr-CA"/>
              </w:rPr>
            </w:pPr>
          </w:p>
        </w:tc>
        <w:tc>
          <w:tcPr>
            <w:tcW w:w="2330" w:type="pct"/>
          </w:tcPr>
          <w:p w:rsidR="00F26639" w:rsidRPr="00724486" w:rsidRDefault="00F26639" w:rsidP="00F26639">
            <w:pPr>
              <w:jc w:val="both"/>
              <w:rPr>
                <w:sz w:val="20"/>
                <w:lang w:val="fr-CA"/>
              </w:rPr>
            </w:pPr>
            <w:r w:rsidRPr="00724486">
              <w:rPr>
                <w:sz w:val="20"/>
                <w:lang w:val="fr-CA"/>
              </w:rPr>
              <w:t xml:space="preserve">Jugement accueillant l’action de l’intimé en déclaration frauduleuse, condamnant les demandeurs à payer des dommages-intérêts de 435 093,75 $ et rejetant la demande reconventionnelle </w:t>
            </w:r>
          </w:p>
          <w:p w:rsidR="00F26639" w:rsidRPr="00724486" w:rsidRDefault="00F26639" w:rsidP="00F26639">
            <w:pPr>
              <w:jc w:val="both"/>
              <w:rPr>
                <w:sz w:val="20"/>
                <w:lang w:val="fr-CA"/>
              </w:rPr>
            </w:pPr>
          </w:p>
        </w:tc>
      </w:tr>
      <w:tr w:rsidR="00F26639" w:rsidRPr="00724486" w:rsidTr="00C179D6">
        <w:tc>
          <w:tcPr>
            <w:tcW w:w="2427" w:type="pct"/>
            <w:gridSpan w:val="2"/>
          </w:tcPr>
          <w:p w:rsidR="00F26639" w:rsidRPr="00724486" w:rsidRDefault="00F26639" w:rsidP="00F26639">
            <w:pPr>
              <w:jc w:val="both"/>
              <w:rPr>
                <w:sz w:val="20"/>
                <w:lang w:val="fr-CA"/>
              </w:rPr>
            </w:pPr>
            <w:r w:rsidRPr="00724486">
              <w:rPr>
                <w:sz w:val="20"/>
                <w:lang w:val="fr-CA"/>
              </w:rPr>
              <w:t>5 janvier 2016</w:t>
            </w:r>
          </w:p>
          <w:p w:rsidR="00F26639" w:rsidRPr="00724486" w:rsidRDefault="00F26639" w:rsidP="00F26639">
            <w:pPr>
              <w:jc w:val="both"/>
              <w:rPr>
                <w:sz w:val="20"/>
                <w:lang w:val="fr-CA"/>
              </w:rPr>
            </w:pPr>
            <w:r w:rsidRPr="00724486">
              <w:rPr>
                <w:sz w:val="20"/>
                <w:lang w:val="fr-CA"/>
              </w:rPr>
              <w:t xml:space="preserve">Cour d’appel de la Colombie-Britannique </w:t>
            </w:r>
          </w:p>
          <w:p w:rsidR="00F26639" w:rsidRPr="00724486" w:rsidRDefault="00F26639" w:rsidP="00F26639">
            <w:pPr>
              <w:jc w:val="both"/>
              <w:rPr>
                <w:sz w:val="20"/>
                <w:lang w:val="fr-CA"/>
              </w:rPr>
            </w:pPr>
            <w:r w:rsidRPr="00724486">
              <w:rPr>
                <w:sz w:val="20"/>
                <w:lang w:val="fr-CA"/>
              </w:rPr>
              <w:t>(Vancouver)</w:t>
            </w:r>
          </w:p>
          <w:p w:rsidR="00F26639" w:rsidRPr="00724486" w:rsidRDefault="00F26639" w:rsidP="00F26639">
            <w:pPr>
              <w:jc w:val="both"/>
              <w:rPr>
                <w:sz w:val="20"/>
                <w:lang w:val="fr-CA"/>
              </w:rPr>
            </w:pPr>
            <w:r w:rsidRPr="00724486">
              <w:rPr>
                <w:sz w:val="20"/>
                <w:lang w:val="fr-CA"/>
              </w:rPr>
              <w:t>(Juges Newbury (dissidente), Bennett et Fenlon)</w:t>
            </w:r>
          </w:p>
          <w:p w:rsidR="00F26639" w:rsidRPr="00724486" w:rsidRDefault="00EB4D3D" w:rsidP="00F26639">
            <w:pPr>
              <w:jc w:val="both"/>
              <w:rPr>
                <w:sz w:val="20"/>
                <w:lang w:val="fr-CA"/>
              </w:rPr>
            </w:pPr>
            <w:hyperlink r:id="rId49" w:history="1">
              <w:r w:rsidR="00F26639" w:rsidRPr="00724486">
                <w:rPr>
                  <w:rStyle w:val="Hyperlink"/>
                  <w:sz w:val="20"/>
                </w:rPr>
                <w:t>2016 BCCA 4</w:t>
              </w:r>
            </w:hyperlink>
            <w:r w:rsidR="00F26639" w:rsidRPr="00724486">
              <w:rPr>
                <w:sz w:val="20"/>
                <w:lang w:val="fr-CA"/>
              </w:rPr>
              <w:t xml:space="preserve">: CA41850 </w:t>
            </w:r>
          </w:p>
          <w:p w:rsidR="00F26639" w:rsidRPr="00724486" w:rsidRDefault="00F26639" w:rsidP="00F26639">
            <w:pPr>
              <w:jc w:val="both"/>
              <w:rPr>
                <w:sz w:val="20"/>
                <w:lang w:val="fr-CA"/>
              </w:rPr>
            </w:pPr>
          </w:p>
        </w:tc>
        <w:tc>
          <w:tcPr>
            <w:tcW w:w="243" w:type="pct"/>
          </w:tcPr>
          <w:p w:rsidR="00F26639" w:rsidRPr="00724486" w:rsidRDefault="00F26639" w:rsidP="00F26639">
            <w:pPr>
              <w:jc w:val="both"/>
              <w:rPr>
                <w:sz w:val="20"/>
                <w:lang w:val="fr-CA"/>
              </w:rPr>
            </w:pPr>
          </w:p>
        </w:tc>
        <w:tc>
          <w:tcPr>
            <w:tcW w:w="2330" w:type="pct"/>
          </w:tcPr>
          <w:p w:rsidR="00F26639" w:rsidRPr="00724486" w:rsidRDefault="00F26639" w:rsidP="00F26639">
            <w:pPr>
              <w:jc w:val="both"/>
              <w:rPr>
                <w:sz w:val="20"/>
                <w:lang w:val="fr-CA"/>
              </w:rPr>
            </w:pPr>
            <w:r w:rsidRPr="00724486">
              <w:rPr>
                <w:sz w:val="20"/>
                <w:lang w:val="fr-CA"/>
              </w:rPr>
              <w:t xml:space="preserve">Rejet de la demande d’autorisation de présenter de nouveaux éléments de preuve; rejet de l’appel </w:t>
            </w:r>
          </w:p>
          <w:p w:rsidR="00F26639" w:rsidRPr="00724486" w:rsidRDefault="00F26639" w:rsidP="00F26639">
            <w:pPr>
              <w:jc w:val="both"/>
              <w:rPr>
                <w:sz w:val="20"/>
                <w:lang w:val="fr-CA"/>
              </w:rPr>
            </w:pPr>
          </w:p>
        </w:tc>
      </w:tr>
      <w:tr w:rsidR="00F26639" w:rsidRPr="00724486" w:rsidTr="00C179D6">
        <w:tc>
          <w:tcPr>
            <w:tcW w:w="2427" w:type="pct"/>
            <w:gridSpan w:val="2"/>
          </w:tcPr>
          <w:p w:rsidR="00F26639" w:rsidRPr="00724486" w:rsidRDefault="00F26639" w:rsidP="00F26639">
            <w:pPr>
              <w:jc w:val="both"/>
              <w:rPr>
                <w:sz w:val="20"/>
                <w:lang w:val="fr-CA"/>
              </w:rPr>
            </w:pPr>
            <w:r w:rsidRPr="00724486">
              <w:rPr>
                <w:sz w:val="20"/>
                <w:lang w:val="fr-CA"/>
              </w:rPr>
              <w:t>7 mars 2016</w:t>
            </w:r>
          </w:p>
          <w:p w:rsidR="00F26639" w:rsidRPr="00724486" w:rsidRDefault="00F26639" w:rsidP="00F26639">
            <w:pPr>
              <w:jc w:val="both"/>
              <w:rPr>
                <w:sz w:val="20"/>
                <w:lang w:val="fr-CA"/>
              </w:rPr>
            </w:pPr>
            <w:r w:rsidRPr="00724486">
              <w:rPr>
                <w:sz w:val="20"/>
                <w:lang w:val="fr-CA"/>
              </w:rPr>
              <w:t>Cour suprême du Canada</w:t>
            </w:r>
          </w:p>
        </w:tc>
        <w:tc>
          <w:tcPr>
            <w:tcW w:w="243" w:type="pct"/>
          </w:tcPr>
          <w:p w:rsidR="00F26639" w:rsidRPr="00724486" w:rsidRDefault="00F26639" w:rsidP="00F26639">
            <w:pPr>
              <w:jc w:val="both"/>
              <w:rPr>
                <w:sz w:val="20"/>
                <w:lang w:val="fr-CA"/>
              </w:rPr>
            </w:pPr>
          </w:p>
        </w:tc>
        <w:tc>
          <w:tcPr>
            <w:tcW w:w="2330" w:type="pct"/>
          </w:tcPr>
          <w:p w:rsidR="00F26639" w:rsidRPr="00724486" w:rsidRDefault="00F26639" w:rsidP="00F26639">
            <w:pPr>
              <w:jc w:val="both"/>
              <w:rPr>
                <w:sz w:val="20"/>
                <w:lang w:val="fr-CA"/>
              </w:rPr>
            </w:pPr>
            <w:r w:rsidRPr="00724486">
              <w:rPr>
                <w:sz w:val="20"/>
                <w:lang w:val="fr-CA"/>
              </w:rPr>
              <w:t>Dépôt de la demande d’autorisation d’appel</w:t>
            </w:r>
          </w:p>
          <w:p w:rsidR="00F26639" w:rsidRPr="00724486" w:rsidRDefault="00F26639" w:rsidP="00F26639">
            <w:pPr>
              <w:jc w:val="both"/>
              <w:rPr>
                <w:sz w:val="20"/>
                <w:lang w:val="fr-CA"/>
              </w:rPr>
            </w:pPr>
          </w:p>
        </w:tc>
      </w:tr>
    </w:tbl>
    <w:p w:rsidR="00F26639" w:rsidRPr="00724486" w:rsidRDefault="00F26639" w:rsidP="00C95AF3">
      <w:pPr>
        <w:jc w:val="both"/>
        <w:rPr>
          <w:sz w:val="20"/>
          <w:lang w:val="fr-CA"/>
        </w:rPr>
      </w:pPr>
    </w:p>
    <w:p w:rsidR="009A3562" w:rsidRPr="00724486" w:rsidRDefault="009A3562" w:rsidP="00C95AF3">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C95AF3" w:rsidRPr="00724486" w:rsidTr="00C179D6">
        <w:tc>
          <w:tcPr>
            <w:tcW w:w="543" w:type="pct"/>
          </w:tcPr>
          <w:p w:rsidR="00C95AF3" w:rsidRPr="00724486" w:rsidRDefault="00C95AF3" w:rsidP="00C95AF3">
            <w:pPr>
              <w:jc w:val="both"/>
              <w:rPr>
                <w:sz w:val="20"/>
              </w:rPr>
            </w:pPr>
            <w:r w:rsidRPr="00724486">
              <w:rPr>
                <w:rStyle w:val="SCCFileNumberChar"/>
                <w:sz w:val="20"/>
                <w:szCs w:val="20"/>
              </w:rPr>
              <w:t>36905</w:t>
            </w:r>
          </w:p>
        </w:tc>
        <w:tc>
          <w:tcPr>
            <w:tcW w:w="4457" w:type="pct"/>
          </w:tcPr>
          <w:p w:rsidR="00C95AF3" w:rsidRPr="00724486" w:rsidRDefault="00C95AF3" w:rsidP="00C95AF3">
            <w:pPr>
              <w:pStyle w:val="SCCLsocParty"/>
              <w:jc w:val="both"/>
              <w:rPr>
                <w:b/>
                <w:sz w:val="20"/>
                <w:szCs w:val="20"/>
              </w:rPr>
            </w:pPr>
            <w:r w:rsidRPr="00724486">
              <w:rPr>
                <w:b/>
                <w:sz w:val="20"/>
                <w:szCs w:val="20"/>
              </w:rPr>
              <w:t>Andrew Massey, Lombardy Raceway Park, Lombardy Karting, Lombardy Agricultural Society and the National Capital Kart Club (NCKC) v. Derek Fleming</w:t>
            </w:r>
          </w:p>
          <w:p w:rsidR="00C95AF3" w:rsidRPr="00724486" w:rsidRDefault="00C95AF3" w:rsidP="00C95AF3">
            <w:pPr>
              <w:jc w:val="both"/>
              <w:rPr>
                <w:sz w:val="20"/>
              </w:rPr>
            </w:pPr>
            <w:r w:rsidRPr="00724486">
              <w:rPr>
                <w:sz w:val="20"/>
              </w:rPr>
              <w:t>(Ont.) (Civil) (By Leave)</w:t>
            </w:r>
          </w:p>
        </w:tc>
      </w:tr>
      <w:tr w:rsidR="00C95AF3" w:rsidRPr="00724486" w:rsidTr="00C179D6">
        <w:tc>
          <w:tcPr>
            <w:tcW w:w="5000" w:type="pct"/>
            <w:gridSpan w:val="2"/>
          </w:tcPr>
          <w:p w:rsidR="00C95AF3" w:rsidRPr="00724486" w:rsidRDefault="00C95AF3" w:rsidP="00C95AF3">
            <w:pPr>
              <w:jc w:val="both"/>
              <w:rPr>
                <w:sz w:val="20"/>
              </w:rPr>
            </w:pPr>
            <w:r w:rsidRPr="00724486">
              <w:rPr>
                <w:sz w:val="20"/>
              </w:rPr>
              <w:t>Contracts – Waivers – Employment law – Workplace safety – Workers’ compensation – Scope of W</w:t>
            </w:r>
            <w:r w:rsidRPr="00724486">
              <w:rPr>
                <w:i/>
                <w:iCs/>
                <w:sz w:val="20"/>
              </w:rPr>
              <w:t>orkplace Safety and Insurance Act, 1997</w:t>
            </w:r>
            <w:r w:rsidRPr="00724486">
              <w:rPr>
                <w:iCs/>
                <w:sz w:val="20"/>
              </w:rPr>
              <w:t>, S.O. 1997 c. 16, Sched A (“WSIA”)</w:t>
            </w:r>
            <w:r w:rsidRPr="00724486">
              <w:rPr>
                <w:sz w:val="20"/>
              </w:rPr>
              <w:t xml:space="preserve"> – Whether  individuals not subject to general scheme of </w:t>
            </w:r>
            <w:r w:rsidRPr="00724486">
              <w:rPr>
                <w:iCs/>
                <w:sz w:val="20"/>
              </w:rPr>
              <w:t>WISA</w:t>
            </w:r>
            <w:r w:rsidRPr="00724486">
              <w:rPr>
                <w:i/>
                <w:iCs/>
                <w:sz w:val="20"/>
              </w:rPr>
              <w:t xml:space="preserve"> </w:t>
            </w:r>
            <w:r w:rsidRPr="00724486">
              <w:rPr>
                <w:iCs/>
                <w:sz w:val="20"/>
              </w:rPr>
              <w:t xml:space="preserve">can </w:t>
            </w:r>
            <w:r w:rsidRPr="00724486">
              <w:rPr>
                <w:sz w:val="20"/>
              </w:rPr>
              <w:t xml:space="preserve">contract out of provisions applicable to uninsured workers – When will public policy apply to prevent employees or volunteers from contracting out of workplace safety legislation – Do public policy concerns associated with workplace safety legislation outweigh the public interest in the enforcement of contracts – Do waivers that bar </w:t>
            </w:r>
            <w:r w:rsidRPr="00724486">
              <w:rPr>
                <w:sz w:val="20"/>
              </w:rPr>
              <w:lastRenderedPageBreak/>
              <w:t xml:space="preserve">recovery for participants apply differently to volunteers or employees – How can courts distinguish between various types of participants and does receipt of a nominal sum bring the WSIA into play – </w:t>
            </w:r>
            <w:r w:rsidRPr="00724486">
              <w:rPr>
                <w:i/>
                <w:sz w:val="20"/>
              </w:rPr>
              <w:t>W</w:t>
            </w:r>
            <w:r w:rsidRPr="00724486">
              <w:rPr>
                <w:i/>
                <w:iCs/>
                <w:sz w:val="20"/>
              </w:rPr>
              <w:t>orkplace Safety and Insurance Act, 1997</w:t>
            </w:r>
            <w:r w:rsidRPr="00724486">
              <w:rPr>
                <w:iCs/>
                <w:sz w:val="20"/>
              </w:rPr>
              <w:t>, S.O. 1997 c. 16, Sched A., s. </w:t>
            </w:r>
            <w:r w:rsidRPr="00724486">
              <w:rPr>
                <w:sz w:val="20"/>
              </w:rPr>
              <w:t>114.</w:t>
            </w:r>
          </w:p>
        </w:tc>
      </w:tr>
      <w:tr w:rsidR="00C95AF3" w:rsidRPr="00724486" w:rsidTr="00C179D6">
        <w:tc>
          <w:tcPr>
            <w:tcW w:w="5000" w:type="pct"/>
            <w:gridSpan w:val="2"/>
          </w:tcPr>
          <w:p w:rsidR="00C95AF3" w:rsidRPr="00724486" w:rsidRDefault="00C95AF3" w:rsidP="00C95AF3">
            <w:pPr>
              <w:jc w:val="both"/>
              <w:rPr>
                <w:sz w:val="20"/>
              </w:rPr>
            </w:pPr>
          </w:p>
        </w:tc>
      </w:tr>
      <w:tr w:rsidR="00C95AF3" w:rsidRPr="00724486" w:rsidTr="00C95AF3">
        <w:trPr>
          <w:trHeight w:val="4680"/>
        </w:trPr>
        <w:tc>
          <w:tcPr>
            <w:tcW w:w="5000" w:type="pct"/>
            <w:gridSpan w:val="2"/>
          </w:tcPr>
          <w:p w:rsidR="00C95AF3" w:rsidRPr="00724486" w:rsidRDefault="00C95AF3" w:rsidP="00C95AF3">
            <w:pPr>
              <w:jc w:val="both"/>
              <w:rPr>
                <w:sz w:val="20"/>
              </w:rPr>
            </w:pPr>
            <w:r w:rsidRPr="00724486">
              <w:rPr>
                <w:sz w:val="20"/>
              </w:rPr>
              <w:t xml:space="preserve">Derek Fleming brought an action in which he seeks damages for injuries suffered at a go-kart race on October 3, 2010, at which he was the race director and received a $150 stipend. Andrew Massey was driving the go-kart which crashed into hay bales lining a corner of the track and injured Mr. Fleming. On a motion for summary judgment, the applicants argued that the Mr. Fleming had signed a waiver releasing them from liability for all damages associated with his participation in the event due to any cause, including negligence.  </w:t>
            </w:r>
          </w:p>
          <w:p w:rsidR="00C95AF3" w:rsidRPr="00724486" w:rsidRDefault="00C95AF3" w:rsidP="00C95AF3">
            <w:pPr>
              <w:jc w:val="both"/>
              <w:rPr>
                <w:sz w:val="20"/>
              </w:rPr>
            </w:pPr>
          </w:p>
          <w:p w:rsidR="00C95AF3" w:rsidRPr="00724486" w:rsidRDefault="00C95AF3" w:rsidP="00C95AF3">
            <w:pPr>
              <w:jc w:val="both"/>
              <w:rPr>
                <w:sz w:val="20"/>
              </w:rPr>
            </w:pPr>
            <w:r w:rsidRPr="00724486">
              <w:rPr>
                <w:sz w:val="20"/>
              </w:rPr>
              <w:t>The Ontario Superior Court of Justice granted the applicants’ motion for summary judgment, dismissing the respondent’s action. The Ontario Court of Appeal allowed the respondent’s appeal, setting aside the order of the motions judge, and allowed the action to proceed to trial.</w:t>
            </w:r>
          </w:p>
          <w:p w:rsidR="00C95AF3" w:rsidRPr="00724486" w:rsidRDefault="00C95AF3" w:rsidP="00C95AF3">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C95AF3" w:rsidRPr="00724486" w:rsidTr="00C179D6">
              <w:tc>
                <w:tcPr>
                  <w:tcW w:w="2367" w:type="pct"/>
                </w:tcPr>
                <w:p w:rsidR="00C95AF3" w:rsidRPr="00724486" w:rsidRDefault="00C95AF3" w:rsidP="00C95AF3">
                  <w:pPr>
                    <w:jc w:val="both"/>
                    <w:rPr>
                      <w:sz w:val="20"/>
                    </w:rPr>
                  </w:pPr>
                  <w:r w:rsidRPr="00724486">
                    <w:rPr>
                      <w:sz w:val="20"/>
                    </w:rPr>
                    <w:t>November 17, 2014</w:t>
                  </w:r>
                </w:p>
                <w:p w:rsidR="00C95AF3" w:rsidRPr="00724486" w:rsidRDefault="00C95AF3" w:rsidP="00C95AF3">
                  <w:pPr>
                    <w:jc w:val="both"/>
                    <w:rPr>
                      <w:sz w:val="20"/>
                    </w:rPr>
                  </w:pPr>
                  <w:r w:rsidRPr="00724486">
                    <w:rPr>
                      <w:sz w:val="20"/>
                    </w:rPr>
                    <w:t>Ontario Superior Court of Justice</w:t>
                  </w:r>
                </w:p>
                <w:p w:rsidR="00C95AF3" w:rsidRPr="00724486" w:rsidRDefault="00C95AF3" w:rsidP="00C95AF3">
                  <w:pPr>
                    <w:jc w:val="both"/>
                    <w:rPr>
                      <w:sz w:val="20"/>
                    </w:rPr>
                  </w:pPr>
                  <w:r w:rsidRPr="00724486">
                    <w:rPr>
                      <w:sz w:val="20"/>
                    </w:rPr>
                    <w:t>(Byers J.)</w:t>
                  </w:r>
                </w:p>
                <w:p w:rsidR="00C95AF3" w:rsidRPr="00724486" w:rsidRDefault="00C95AF3" w:rsidP="00C95AF3">
                  <w:pPr>
                    <w:jc w:val="both"/>
                    <w:rPr>
                      <w:sz w:val="20"/>
                    </w:rPr>
                  </w:pPr>
                  <w:r w:rsidRPr="00724486">
                    <w:rPr>
                      <w:sz w:val="20"/>
                    </w:rPr>
                    <w:t xml:space="preserve">Neutral citation not available </w:t>
                  </w:r>
                </w:p>
                <w:p w:rsidR="00C95AF3" w:rsidRPr="00724486" w:rsidRDefault="00C95AF3" w:rsidP="00C95AF3">
                  <w:pPr>
                    <w:jc w:val="both"/>
                    <w:rPr>
                      <w:sz w:val="20"/>
                    </w:rPr>
                  </w:pPr>
                </w:p>
              </w:tc>
              <w:tc>
                <w:tcPr>
                  <w:tcW w:w="267" w:type="pct"/>
                </w:tcPr>
                <w:p w:rsidR="00C95AF3" w:rsidRPr="00724486" w:rsidRDefault="00C95AF3" w:rsidP="00C95AF3">
                  <w:pPr>
                    <w:jc w:val="both"/>
                    <w:rPr>
                      <w:sz w:val="20"/>
                    </w:rPr>
                  </w:pPr>
                </w:p>
              </w:tc>
              <w:tc>
                <w:tcPr>
                  <w:tcW w:w="2366" w:type="pct"/>
                </w:tcPr>
                <w:p w:rsidR="00C95AF3" w:rsidRPr="00724486" w:rsidRDefault="00C95AF3" w:rsidP="00C95AF3">
                  <w:pPr>
                    <w:jc w:val="both"/>
                    <w:rPr>
                      <w:sz w:val="20"/>
                    </w:rPr>
                  </w:pPr>
                  <w:r w:rsidRPr="00724486">
                    <w:rPr>
                      <w:sz w:val="20"/>
                    </w:rPr>
                    <w:t>Applicants’ motion for summary judgment granted; respondent’s action dismissed.</w:t>
                  </w:r>
                </w:p>
                <w:p w:rsidR="00C95AF3" w:rsidRPr="00724486" w:rsidRDefault="00C95AF3" w:rsidP="00C95AF3">
                  <w:pPr>
                    <w:jc w:val="both"/>
                    <w:rPr>
                      <w:sz w:val="20"/>
                    </w:rPr>
                  </w:pPr>
                </w:p>
              </w:tc>
            </w:tr>
            <w:tr w:rsidR="00C95AF3" w:rsidRPr="00724486" w:rsidTr="00C179D6">
              <w:tc>
                <w:tcPr>
                  <w:tcW w:w="2367" w:type="pct"/>
                </w:tcPr>
                <w:p w:rsidR="00C95AF3" w:rsidRPr="00724486" w:rsidRDefault="00C95AF3" w:rsidP="00C95AF3">
                  <w:pPr>
                    <w:jc w:val="both"/>
                    <w:rPr>
                      <w:sz w:val="20"/>
                    </w:rPr>
                  </w:pPr>
                  <w:r w:rsidRPr="00724486">
                    <w:rPr>
                      <w:sz w:val="20"/>
                    </w:rPr>
                    <w:t>January 26, 2016</w:t>
                  </w:r>
                </w:p>
                <w:p w:rsidR="00C95AF3" w:rsidRPr="00724486" w:rsidRDefault="00C95AF3" w:rsidP="00C95AF3">
                  <w:pPr>
                    <w:jc w:val="both"/>
                    <w:rPr>
                      <w:sz w:val="20"/>
                    </w:rPr>
                  </w:pPr>
                  <w:r w:rsidRPr="00724486">
                    <w:rPr>
                      <w:sz w:val="20"/>
                    </w:rPr>
                    <w:t>Court of Appeal for Ontario</w:t>
                  </w:r>
                </w:p>
                <w:p w:rsidR="00C95AF3" w:rsidRPr="00724486" w:rsidRDefault="00C95AF3" w:rsidP="00C95AF3">
                  <w:pPr>
                    <w:jc w:val="both"/>
                    <w:rPr>
                      <w:sz w:val="20"/>
                    </w:rPr>
                  </w:pPr>
                  <w:r w:rsidRPr="00724486">
                    <w:rPr>
                      <w:sz w:val="20"/>
                    </w:rPr>
                    <w:t xml:space="preserve">(Feldman, </w:t>
                  </w:r>
                  <w:proofErr w:type="spellStart"/>
                  <w:r w:rsidRPr="00724486">
                    <w:rPr>
                      <w:sz w:val="20"/>
                    </w:rPr>
                    <w:t>Juriansz</w:t>
                  </w:r>
                  <w:proofErr w:type="spellEnd"/>
                  <w:r w:rsidRPr="00724486">
                    <w:rPr>
                      <w:sz w:val="20"/>
                    </w:rPr>
                    <w:t xml:space="preserve"> and Brown JJ.A.)</w:t>
                  </w:r>
                </w:p>
                <w:p w:rsidR="00C95AF3" w:rsidRPr="00724486" w:rsidRDefault="00C95AF3" w:rsidP="00C95AF3">
                  <w:pPr>
                    <w:jc w:val="both"/>
                    <w:rPr>
                      <w:sz w:val="20"/>
                    </w:rPr>
                  </w:pPr>
                  <w:r w:rsidRPr="00724486">
                    <w:rPr>
                      <w:sz w:val="20"/>
                    </w:rPr>
                    <w:t>Neutral citation: 2016 ONCA 70</w:t>
                  </w:r>
                </w:p>
                <w:p w:rsidR="00C95AF3" w:rsidRPr="00724486" w:rsidRDefault="00C95AF3" w:rsidP="00C95AF3">
                  <w:pPr>
                    <w:jc w:val="both"/>
                    <w:rPr>
                      <w:sz w:val="20"/>
                    </w:rPr>
                  </w:pPr>
                </w:p>
              </w:tc>
              <w:tc>
                <w:tcPr>
                  <w:tcW w:w="267" w:type="pct"/>
                </w:tcPr>
                <w:p w:rsidR="00C95AF3" w:rsidRPr="00724486" w:rsidRDefault="00C95AF3" w:rsidP="00C95AF3">
                  <w:pPr>
                    <w:jc w:val="both"/>
                    <w:rPr>
                      <w:sz w:val="20"/>
                    </w:rPr>
                  </w:pPr>
                </w:p>
              </w:tc>
              <w:tc>
                <w:tcPr>
                  <w:tcW w:w="2366" w:type="pct"/>
                </w:tcPr>
                <w:p w:rsidR="00C95AF3" w:rsidRPr="00724486" w:rsidRDefault="00C95AF3" w:rsidP="00C95AF3">
                  <w:pPr>
                    <w:jc w:val="both"/>
                    <w:rPr>
                      <w:sz w:val="20"/>
                    </w:rPr>
                  </w:pPr>
                  <w:r w:rsidRPr="00724486">
                    <w:rPr>
                      <w:sz w:val="20"/>
                    </w:rPr>
                    <w:t>Respondent’s appeal allowed; summary judgment order set aside; action allowed to proceed to trial.</w:t>
                  </w:r>
                </w:p>
                <w:p w:rsidR="00C95AF3" w:rsidRPr="00724486" w:rsidRDefault="00C95AF3" w:rsidP="00C95AF3">
                  <w:pPr>
                    <w:jc w:val="both"/>
                    <w:rPr>
                      <w:sz w:val="20"/>
                    </w:rPr>
                  </w:pPr>
                </w:p>
              </w:tc>
            </w:tr>
            <w:tr w:rsidR="00C95AF3" w:rsidRPr="00724486" w:rsidTr="00C179D6">
              <w:tc>
                <w:tcPr>
                  <w:tcW w:w="2367" w:type="pct"/>
                </w:tcPr>
                <w:p w:rsidR="00C95AF3" w:rsidRPr="00724486" w:rsidRDefault="00C95AF3" w:rsidP="00C95AF3">
                  <w:pPr>
                    <w:jc w:val="both"/>
                    <w:rPr>
                      <w:sz w:val="20"/>
                    </w:rPr>
                  </w:pPr>
                  <w:r w:rsidRPr="00724486">
                    <w:rPr>
                      <w:sz w:val="20"/>
                    </w:rPr>
                    <w:t>March 24, 2016</w:t>
                  </w:r>
                </w:p>
                <w:p w:rsidR="00C95AF3" w:rsidRPr="00724486" w:rsidRDefault="00C95AF3" w:rsidP="00C95AF3">
                  <w:pPr>
                    <w:jc w:val="both"/>
                    <w:rPr>
                      <w:sz w:val="20"/>
                    </w:rPr>
                  </w:pPr>
                  <w:r w:rsidRPr="00724486">
                    <w:rPr>
                      <w:sz w:val="20"/>
                    </w:rPr>
                    <w:t>Supreme Court of Canada</w:t>
                  </w:r>
                </w:p>
              </w:tc>
              <w:tc>
                <w:tcPr>
                  <w:tcW w:w="267" w:type="pct"/>
                </w:tcPr>
                <w:p w:rsidR="00C95AF3" w:rsidRPr="00724486" w:rsidRDefault="00C95AF3" w:rsidP="00C95AF3">
                  <w:pPr>
                    <w:jc w:val="both"/>
                    <w:rPr>
                      <w:sz w:val="20"/>
                    </w:rPr>
                  </w:pPr>
                </w:p>
              </w:tc>
              <w:tc>
                <w:tcPr>
                  <w:tcW w:w="2366" w:type="pct"/>
                </w:tcPr>
                <w:p w:rsidR="00C95AF3" w:rsidRPr="00724486" w:rsidRDefault="00C95AF3" w:rsidP="00C95AF3">
                  <w:pPr>
                    <w:jc w:val="both"/>
                    <w:rPr>
                      <w:sz w:val="20"/>
                    </w:rPr>
                  </w:pPr>
                  <w:r w:rsidRPr="00724486">
                    <w:rPr>
                      <w:sz w:val="20"/>
                    </w:rPr>
                    <w:t>Application for leave to appeal, filed.</w:t>
                  </w:r>
                </w:p>
                <w:p w:rsidR="00C95AF3" w:rsidRPr="00724486" w:rsidRDefault="00C95AF3" w:rsidP="00C95AF3">
                  <w:pPr>
                    <w:jc w:val="both"/>
                    <w:rPr>
                      <w:sz w:val="20"/>
                    </w:rPr>
                  </w:pPr>
                </w:p>
              </w:tc>
            </w:tr>
          </w:tbl>
          <w:p w:rsidR="00C95AF3" w:rsidRPr="00724486" w:rsidRDefault="00C95AF3" w:rsidP="00C95AF3">
            <w:pPr>
              <w:jc w:val="both"/>
              <w:rPr>
                <w:sz w:val="20"/>
              </w:rPr>
            </w:pPr>
          </w:p>
        </w:tc>
      </w:tr>
    </w:tbl>
    <w:p w:rsidR="00C95AF3" w:rsidRPr="00724486" w:rsidRDefault="00C95AF3" w:rsidP="00C95AF3">
      <w:pPr>
        <w:jc w:val="both"/>
        <w:rPr>
          <w:sz w:val="20"/>
        </w:rPr>
      </w:pPr>
    </w:p>
    <w:p w:rsidR="00C95AF3" w:rsidRPr="00724486" w:rsidRDefault="00C95AF3" w:rsidP="00C95A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C95AF3" w:rsidRPr="00724486" w:rsidTr="00C179D6">
        <w:tc>
          <w:tcPr>
            <w:tcW w:w="543" w:type="pct"/>
          </w:tcPr>
          <w:p w:rsidR="00C95AF3" w:rsidRPr="00724486" w:rsidRDefault="00C95AF3" w:rsidP="00C95AF3">
            <w:pPr>
              <w:jc w:val="both"/>
              <w:rPr>
                <w:sz w:val="20"/>
                <w:lang w:val="fr-CA"/>
              </w:rPr>
            </w:pPr>
            <w:r w:rsidRPr="00724486">
              <w:rPr>
                <w:rStyle w:val="SCCFileNumberChar"/>
                <w:sz w:val="20"/>
                <w:szCs w:val="20"/>
                <w:lang w:val="fr-CA"/>
              </w:rPr>
              <w:t>36905</w:t>
            </w:r>
          </w:p>
        </w:tc>
        <w:tc>
          <w:tcPr>
            <w:tcW w:w="4457" w:type="pct"/>
          </w:tcPr>
          <w:p w:rsidR="00C95AF3" w:rsidRPr="00724486" w:rsidRDefault="00C95AF3" w:rsidP="00C95AF3">
            <w:pPr>
              <w:pStyle w:val="SCCLsocParty"/>
              <w:jc w:val="both"/>
              <w:rPr>
                <w:b/>
                <w:sz w:val="20"/>
                <w:szCs w:val="20"/>
                <w:lang w:val="en-US"/>
              </w:rPr>
            </w:pPr>
            <w:r w:rsidRPr="00724486">
              <w:rPr>
                <w:b/>
                <w:sz w:val="20"/>
                <w:szCs w:val="20"/>
                <w:lang w:val="en-US"/>
              </w:rPr>
              <w:t>Andrew Massey, Lombardy Raceway Park, Lombardy Karting, Lombardy Agricultural Society et National Capital Kart Club (NCKC) c. Derek Fleming</w:t>
            </w:r>
          </w:p>
          <w:p w:rsidR="00C95AF3" w:rsidRPr="00724486" w:rsidRDefault="00C95AF3" w:rsidP="00C95AF3">
            <w:pPr>
              <w:jc w:val="both"/>
              <w:rPr>
                <w:sz w:val="20"/>
                <w:lang w:val="fr-CA"/>
              </w:rPr>
            </w:pPr>
            <w:r w:rsidRPr="00724486">
              <w:rPr>
                <w:sz w:val="20"/>
                <w:lang w:val="fr-CA"/>
              </w:rPr>
              <w:t>(Ont.) (Civile) (Sur autorisation)</w:t>
            </w:r>
          </w:p>
        </w:tc>
      </w:tr>
      <w:tr w:rsidR="00C95AF3" w:rsidRPr="00724486" w:rsidTr="00C179D6">
        <w:tc>
          <w:tcPr>
            <w:tcW w:w="5000" w:type="pct"/>
            <w:gridSpan w:val="2"/>
          </w:tcPr>
          <w:p w:rsidR="00C95AF3" w:rsidRPr="00724486" w:rsidRDefault="00C95AF3" w:rsidP="00C95AF3">
            <w:pPr>
              <w:jc w:val="both"/>
              <w:rPr>
                <w:sz w:val="20"/>
                <w:lang w:val="fr-CA"/>
              </w:rPr>
            </w:pPr>
            <w:r w:rsidRPr="00724486">
              <w:rPr>
                <w:sz w:val="20"/>
                <w:lang w:val="fr-CA"/>
              </w:rPr>
              <w:t xml:space="preserve">Contrats – Renonciation – Droit de l’emploi – Sécurité au travail – Accidents du travail – Portée de la </w:t>
            </w:r>
            <w:r w:rsidRPr="00724486">
              <w:rPr>
                <w:i/>
                <w:sz w:val="20"/>
                <w:lang w:val="fr-CA"/>
              </w:rPr>
              <w:t>Loi de 1997 sur la sécurité professionnelle et l'assurance contre les accidents du travail</w:t>
            </w:r>
            <w:r w:rsidRPr="00724486">
              <w:rPr>
                <w:i/>
                <w:iCs/>
                <w:sz w:val="20"/>
                <w:lang w:val="fr-CA"/>
              </w:rPr>
              <w:t xml:space="preserve">, </w:t>
            </w:r>
            <w:r w:rsidRPr="00724486">
              <w:rPr>
                <w:iCs/>
                <w:sz w:val="20"/>
                <w:lang w:val="fr-CA"/>
              </w:rPr>
              <w:t>L.O. 1997 ch. 16, ann. A (« LSPAAT »)</w:t>
            </w:r>
            <w:r w:rsidRPr="00724486">
              <w:rPr>
                <w:sz w:val="20"/>
                <w:lang w:val="fr-CA"/>
              </w:rPr>
              <w:t xml:space="preserve"> – Les personnes physiques qui ne sont pas soumises au régime général de la loi peuvent-elles se soustraire par contrat aux dispositions qui s’appliquent aux travailleurs non assurés? – Dans quelles situations l’ordre public s’applique-t-il pour empêcher les employés ou les bénévoles de se soustraire par contrat aux lois en matière de sécurité au travail? – Les considérations d’ordre public liées aux lois sur la sécurité au travail l’emportent-elles sur l’intérêt public lié à l’application des contrats? – Les renonciations qui empêchent les participants de récupérer des sommes d’argent s’appliquent-elles différemment selon qu’il s’agit de bénévoles ou d’employés? – Comment les tribunaux peuvent-ils faire la distinction entre les divers types de participants et la réception d’une somme symbolique fait-elle entrer en jeu la LSPAAT? – </w:t>
            </w:r>
            <w:r w:rsidRPr="00724486">
              <w:rPr>
                <w:i/>
                <w:sz w:val="20"/>
                <w:lang w:val="fr-CA"/>
              </w:rPr>
              <w:t>Loi de 1997 sur la sécurité professionnelle et l'assurance contre les accidents du travail</w:t>
            </w:r>
            <w:r w:rsidRPr="00724486">
              <w:rPr>
                <w:iCs/>
                <w:sz w:val="20"/>
                <w:lang w:val="fr-CA"/>
              </w:rPr>
              <w:t>, L.O. 1997 ch. 16, ann. A., art. </w:t>
            </w:r>
            <w:r w:rsidRPr="00724486">
              <w:rPr>
                <w:sz w:val="20"/>
                <w:lang w:val="fr-CA"/>
              </w:rPr>
              <w:t>114.</w:t>
            </w:r>
          </w:p>
          <w:p w:rsidR="00C95AF3" w:rsidRPr="00724486" w:rsidRDefault="00C95AF3" w:rsidP="00C95AF3">
            <w:pPr>
              <w:jc w:val="both"/>
              <w:rPr>
                <w:sz w:val="20"/>
                <w:lang w:val="fr-CA"/>
              </w:rPr>
            </w:pPr>
          </w:p>
        </w:tc>
      </w:tr>
      <w:tr w:rsidR="00C95AF3" w:rsidRPr="00724486" w:rsidTr="00C95AF3">
        <w:trPr>
          <w:trHeight w:val="5220"/>
        </w:trPr>
        <w:tc>
          <w:tcPr>
            <w:tcW w:w="5000" w:type="pct"/>
            <w:gridSpan w:val="2"/>
          </w:tcPr>
          <w:p w:rsidR="00C95AF3" w:rsidRPr="00724486" w:rsidRDefault="00C95AF3" w:rsidP="00C95AF3">
            <w:pPr>
              <w:jc w:val="both"/>
              <w:rPr>
                <w:sz w:val="20"/>
                <w:lang w:val="fr-CA"/>
              </w:rPr>
            </w:pPr>
            <w:r w:rsidRPr="00724486">
              <w:rPr>
                <w:sz w:val="20"/>
                <w:lang w:val="fr-CA"/>
              </w:rPr>
              <w:lastRenderedPageBreak/>
              <w:t xml:space="preserve">Derek Fleming a intenté une action en dommages-intérêts pour des blessures subies pendant une course de kart le 3 octobre 2010, où il avait agi comme directeur de course et reçu une allocation de 150 $. Andrew Massey pilotait le kart qui s’est écrasé dans des balles de foin qui longeaient le coin de la piste et qui a blessé M. Fleming. Sur motion en vue d’obtenir un jugement sommaire, les demandeurs ont plaidé que M. Fleming avait signé une renonciation qui les déchargeait de toute responsabilité à l’égard de tous les dommages liés à sa participation à l’événement pour quelque cause que ce soit, y compris la négligence.  </w:t>
            </w:r>
          </w:p>
          <w:p w:rsidR="00C95AF3" w:rsidRPr="00724486" w:rsidRDefault="00C95AF3" w:rsidP="00C95AF3">
            <w:pPr>
              <w:jc w:val="both"/>
              <w:rPr>
                <w:sz w:val="20"/>
                <w:lang w:val="fr-CA"/>
              </w:rPr>
            </w:pPr>
          </w:p>
          <w:p w:rsidR="00C95AF3" w:rsidRPr="00724486" w:rsidRDefault="00C95AF3" w:rsidP="00C95AF3">
            <w:pPr>
              <w:jc w:val="both"/>
              <w:rPr>
                <w:sz w:val="20"/>
                <w:lang w:val="fr-CA"/>
              </w:rPr>
            </w:pPr>
            <w:r w:rsidRPr="00724486">
              <w:rPr>
                <w:sz w:val="20"/>
                <w:lang w:val="fr-CA"/>
              </w:rPr>
              <w:t>La Cour supérieure de justice de l’Ontario a accueilli la motion des demandeurs en vue d’obtenir un jugement sommaire et a rejeté l’action de l’intimé. La Cour d’appel de l’Ontario a accueilli l’appel de l’intimé, annulant l’ordonnance du juge de première instance et a permis que l’action soit instruite au fond.</w:t>
            </w:r>
          </w:p>
          <w:p w:rsidR="00C95AF3" w:rsidRPr="00724486" w:rsidRDefault="00C95AF3" w:rsidP="00C95AF3">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C95AF3" w:rsidRPr="00724486" w:rsidTr="00C179D6">
              <w:tc>
                <w:tcPr>
                  <w:tcW w:w="2367" w:type="pct"/>
                </w:tcPr>
                <w:p w:rsidR="00C95AF3" w:rsidRPr="00724486" w:rsidRDefault="00C95AF3" w:rsidP="00C95AF3">
                  <w:pPr>
                    <w:jc w:val="both"/>
                    <w:rPr>
                      <w:sz w:val="20"/>
                      <w:lang w:val="fr-CA"/>
                    </w:rPr>
                  </w:pPr>
                  <w:r w:rsidRPr="00724486">
                    <w:rPr>
                      <w:sz w:val="20"/>
                      <w:lang w:val="fr-CA"/>
                    </w:rPr>
                    <w:t>17 novembre 2014</w:t>
                  </w:r>
                </w:p>
                <w:p w:rsidR="00C95AF3" w:rsidRPr="00724486" w:rsidRDefault="00C95AF3" w:rsidP="00C95AF3">
                  <w:pPr>
                    <w:jc w:val="both"/>
                    <w:rPr>
                      <w:sz w:val="20"/>
                      <w:lang w:val="fr-CA"/>
                    </w:rPr>
                  </w:pPr>
                  <w:r w:rsidRPr="00724486">
                    <w:rPr>
                      <w:sz w:val="20"/>
                      <w:lang w:val="fr-CA"/>
                    </w:rPr>
                    <w:t xml:space="preserve">Cour supérieure de justice de l’Ontario </w:t>
                  </w:r>
                </w:p>
                <w:p w:rsidR="00C95AF3" w:rsidRPr="00724486" w:rsidRDefault="00C95AF3" w:rsidP="00C95AF3">
                  <w:pPr>
                    <w:jc w:val="both"/>
                    <w:rPr>
                      <w:sz w:val="20"/>
                      <w:lang w:val="fr-CA"/>
                    </w:rPr>
                  </w:pPr>
                  <w:r w:rsidRPr="00724486">
                    <w:rPr>
                      <w:sz w:val="20"/>
                      <w:lang w:val="fr-CA"/>
                    </w:rPr>
                    <w:t>(Juge Byers)</w:t>
                  </w:r>
                </w:p>
                <w:p w:rsidR="00C95AF3" w:rsidRPr="00724486" w:rsidRDefault="00C95AF3" w:rsidP="00C95AF3">
                  <w:pPr>
                    <w:jc w:val="both"/>
                    <w:rPr>
                      <w:sz w:val="20"/>
                      <w:lang w:val="fr-CA"/>
                    </w:rPr>
                  </w:pPr>
                  <w:r w:rsidRPr="00724486">
                    <w:rPr>
                      <w:sz w:val="20"/>
                      <w:lang w:val="fr-CA"/>
                    </w:rPr>
                    <w:t>Référence neutre non disponible</w:t>
                  </w:r>
                </w:p>
                <w:p w:rsidR="00C95AF3" w:rsidRPr="00724486" w:rsidRDefault="00C95AF3" w:rsidP="00C95AF3">
                  <w:pPr>
                    <w:jc w:val="both"/>
                    <w:rPr>
                      <w:sz w:val="20"/>
                      <w:lang w:val="fr-CA"/>
                    </w:rPr>
                  </w:pPr>
                </w:p>
              </w:tc>
              <w:tc>
                <w:tcPr>
                  <w:tcW w:w="267" w:type="pct"/>
                </w:tcPr>
                <w:p w:rsidR="00C95AF3" w:rsidRPr="00724486" w:rsidRDefault="00C95AF3" w:rsidP="00C95AF3">
                  <w:pPr>
                    <w:jc w:val="both"/>
                    <w:rPr>
                      <w:sz w:val="20"/>
                      <w:lang w:val="fr-CA"/>
                    </w:rPr>
                  </w:pPr>
                </w:p>
              </w:tc>
              <w:tc>
                <w:tcPr>
                  <w:tcW w:w="2366" w:type="pct"/>
                </w:tcPr>
                <w:p w:rsidR="00C95AF3" w:rsidRPr="00724486" w:rsidRDefault="00C95AF3" w:rsidP="00C95AF3">
                  <w:pPr>
                    <w:jc w:val="both"/>
                    <w:rPr>
                      <w:sz w:val="20"/>
                      <w:lang w:val="fr-CA"/>
                    </w:rPr>
                  </w:pPr>
                  <w:r w:rsidRPr="00724486">
                    <w:rPr>
                      <w:sz w:val="20"/>
                      <w:lang w:val="fr-CA"/>
                    </w:rPr>
                    <w:t>Jugement accueillant la motion des demandeurs en vue d’obtenir un jugement sommaire et rejetant l’action de l’intimé.</w:t>
                  </w:r>
                </w:p>
                <w:p w:rsidR="00C95AF3" w:rsidRPr="00724486" w:rsidRDefault="00C95AF3" w:rsidP="00C95AF3">
                  <w:pPr>
                    <w:jc w:val="both"/>
                    <w:rPr>
                      <w:sz w:val="20"/>
                      <w:lang w:val="fr-CA"/>
                    </w:rPr>
                  </w:pPr>
                </w:p>
              </w:tc>
            </w:tr>
            <w:tr w:rsidR="00C95AF3" w:rsidRPr="00724486" w:rsidTr="00C179D6">
              <w:tc>
                <w:tcPr>
                  <w:tcW w:w="2367" w:type="pct"/>
                </w:tcPr>
                <w:p w:rsidR="00C95AF3" w:rsidRPr="00724486" w:rsidRDefault="00C95AF3" w:rsidP="00C95AF3">
                  <w:pPr>
                    <w:jc w:val="both"/>
                    <w:rPr>
                      <w:sz w:val="20"/>
                      <w:lang w:val="fr-CA"/>
                    </w:rPr>
                  </w:pPr>
                  <w:r w:rsidRPr="00724486">
                    <w:rPr>
                      <w:sz w:val="20"/>
                      <w:lang w:val="fr-CA"/>
                    </w:rPr>
                    <w:t>26 janvier 2016</w:t>
                  </w:r>
                </w:p>
                <w:p w:rsidR="00C95AF3" w:rsidRPr="00724486" w:rsidRDefault="00C95AF3" w:rsidP="00C95AF3">
                  <w:pPr>
                    <w:jc w:val="both"/>
                    <w:rPr>
                      <w:sz w:val="20"/>
                      <w:lang w:val="fr-CA"/>
                    </w:rPr>
                  </w:pPr>
                  <w:r w:rsidRPr="00724486">
                    <w:rPr>
                      <w:sz w:val="20"/>
                      <w:lang w:val="fr-CA"/>
                    </w:rPr>
                    <w:t>Cour d’appel de l’Ontario</w:t>
                  </w:r>
                </w:p>
                <w:p w:rsidR="00C95AF3" w:rsidRPr="00724486" w:rsidRDefault="00C95AF3" w:rsidP="00C95AF3">
                  <w:pPr>
                    <w:jc w:val="both"/>
                    <w:rPr>
                      <w:sz w:val="20"/>
                      <w:lang w:val="fr-CA"/>
                    </w:rPr>
                  </w:pPr>
                  <w:r w:rsidRPr="00724486">
                    <w:rPr>
                      <w:sz w:val="20"/>
                      <w:lang w:val="fr-CA"/>
                    </w:rPr>
                    <w:t>(Juges Feldman, Juriansz et Brown)</w:t>
                  </w:r>
                </w:p>
                <w:p w:rsidR="00C95AF3" w:rsidRPr="00724486" w:rsidRDefault="00C95AF3" w:rsidP="00C95AF3">
                  <w:pPr>
                    <w:jc w:val="both"/>
                    <w:rPr>
                      <w:sz w:val="20"/>
                      <w:lang w:val="fr-CA"/>
                    </w:rPr>
                  </w:pPr>
                  <w:r w:rsidRPr="00724486">
                    <w:rPr>
                      <w:sz w:val="20"/>
                      <w:lang w:val="fr-CA"/>
                    </w:rPr>
                    <w:t>Référence neutre : 2016 ONCA 70</w:t>
                  </w:r>
                </w:p>
                <w:p w:rsidR="00C95AF3" w:rsidRPr="00724486" w:rsidRDefault="00C95AF3" w:rsidP="00C95AF3">
                  <w:pPr>
                    <w:jc w:val="both"/>
                    <w:rPr>
                      <w:sz w:val="20"/>
                      <w:lang w:val="fr-CA"/>
                    </w:rPr>
                  </w:pPr>
                </w:p>
              </w:tc>
              <w:tc>
                <w:tcPr>
                  <w:tcW w:w="267" w:type="pct"/>
                </w:tcPr>
                <w:p w:rsidR="00C95AF3" w:rsidRPr="00724486" w:rsidRDefault="00C95AF3" w:rsidP="00C95AF3">
                  <w:pPr>
                    <w:jc w:val="both"/>
                    <w:rPr>
                      <w:sz w:val="20"/>
                      <w:lang w:val="fr-CA"/>
                    </w:rPr>
                  </w:pPr>
                </w:p>
              </w:tc>
              <w:tc>
                <w:tcPr>
                  <w:tcW w:w="2366" w:type="pct"/>
                </w:tcPr>
                <w:p w:rsidR="00C95AF3" w:rsidRPr="00724486" w:rsidRDefault="00C95AF3" w:rsidP="00C95AF3">
                  <w:pPr>
                    <w:jc w:val="both"/>
                    <w:rPr>
                      <w:sz w:val="20"/>
                      <w:lang w:val="fr-CA"/>
                    </w:rPr>
                  </w:pPr>
                  <w:r w:rsidRPr="00724486">
                    <w:rPr>
                      <w:sz w:val="20"/>
                      <w:lang w:val="fr-CA"/>
                    </w:rPr>
                    <w:t>Arrêt accueillant l’appel de l’intimé, annulant l’ordonnance de jugement sommaire et permettant que l’action soit instruite au fond.</w:t>
                  </w:r>
                </w:p>
                <w:p w:rsidR="00C95AF3" w:rsidRPr="00724486" w:rsidRDefault="00C95AF3" w:rsidP="00C95AF3">
                  <w:pPr>
                    <w:jc w:val="both"/>
                    <w:rPr>
                      <w:sz w:val="20"/>
                      <w:lang w:val="fr-CA"/>
                    </w:rPr>
                  </w:pPr>
                </w:p>
              </w:tc>
            </w:tr>
            <w:tr w:rsidR="00C95AF3" w:rsidRPr="00724486" w:rsidTr="00C179D6">
              <w:tc>
                <w:tcPr>
                  <w:tcW w:w="2367" w:type="pct"/>
                </w:tcPr>
                <w:p w:rsidR="00C95AF3" w:rsidRPr="00724486" w:rsidRDefault="00C95AF3" w:rsidP="00C95AF3">
                  <w:pPr>
                    <w:jc w:val="both"/>
                    <w:rPr>
                      <w:sz w:val="20"/>
                      <w:lang w:val="fr-CA"/>
                    </w:rPr>
                  </w:pPr>
                  <w:r w:rsidRPr="00724486">
                    <w:rPr>
                      <w:sz w:val="20"/>
                      <w:lang w:val="fr-CA"/>
                    </w:rPr>
                    <w:t>24 mars 2016</w:t>
                  </w:r>
                </w:p>
                <w:p w:rsidR="00C95AF3" w:rsidRPr="00724486" w:rsidRDefault="00C95AF3" w:rsidP="00C95AF3">
                  <w:pPr>
                    <w:jc w:val="both"/>
                    <w:rPr>
                      <w:sz w:val="20"/>
                      <w:lang w:val="fr-CA"/>
                    </w:rPr>
                  </w:pPr>
                  <w:r w:rsidRPr="00724486">
                    <w:rPr>
                      <w:sz w:val="20"/>
                      <w:lang w:val="fr-CA"/>
                    </w:rPr>
                    <w:t>Cour suprême du Canada</w:t>
                  </w:r>
                </w:p>
              </w:tc>
              <w:tc>
                <w:tcPr>
                  <w:tcW w:w="267" w:type="pct"/>
                </w:tcPr>
                <w:p w:rsidR="00C95AF3" w:rsidRPr="00724486" w:rsidRDefault="00C95AF3" w:rsidP="00C95AF3">
                  <w:pPr>
                    <w:jc w:val="both"/>
                    <w:rPr>
                      <w:sz w:val="20"/>
                      <w:lang w:val="fr-CA"/>
                    </w:rPr>
                  </w:pPr>
                </w:p>
              </w:tc>
              <w:tc>
                <w:tcPr>
                  <w:tcW w:w="2366" w:type="pct"/>
                </w:tcPr>
                <w:p w:rsidR="00C95AF3" w:rsidRPr="00724486" w:rsidRDefault="00C95AF3" w:rsidP="00C95AF3">
                  <w:pPr>
                    <w:jc w:val="both"/>
                    <w:rPr>
                      <w:sz w:val="20"/>
                      <w:lang w:val="fr-CA"/>
                    </w:rPr>
                  </w:pPr>
                  <w:r w:rsidRPr="00724486">
                    <w:rPr>
                      <w:sz w:val="20"/>
                      <w:lang w:val="fr-CA"/>
                    </w:rPr>
                    <w:t>Dépôt de la demande d’autorisation d’appel.</w:t>
                  </w:r>
                </w:p>
                <w:p w:rsidR="00C95AF3" w:rsidRPr="00724486" w:rsidRDefault="00C95AF3" w:rsidP="00C95AF3">
                  <w:pPr>
                    <w:jc w:val="both"/>
                    <w:rPr>
                      <w:sz w:val="20"/>
                      <w:lang w:val="fr-CA"/>
                    </w:rPr>
                  </w:pPr>
                </w:p>
              </w:tc>
            </w:tr>
          </w:tbl>
          <w:p w:rsidR="00C95AF3" w:rsidRPr="00724486" w:rsidRDefault="00C95AF3" w:rsidP="00C95AF3">
            <w:pPr>
              <w:jc w:val="both"/>
              <w:rPr>
                <w:sz w:val="20"/>
                <w:lang w:val="fr-CA"/>
              </w:rPr>
            </w:pPr>
          </w:p>
        </w:tc>
      </w:tr>
    </w:tbl>
    <w:p w:rsidR="00C95AF3" w:rsidRPr="00724486" w:rsidRDefault="00C95AF3" w:rsidP="00FF02CA">
      <w:pPr>
        <w:jc w:val="both"/>
        <w:rPr>
          <w:sz w:val="20"/>
          <w:lang w:val="fr-CA"/>
        </w:rPr>
      </w:pPr>
    </w:p>
    <w:p w:rsidR="00C95AF3" w:rsidRPr="00724486" w:rsidRDefault="00C95AF3" w:rsidP="00FF02CA">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02CA" w:rsidRPr="00724486" w:rsidTr="00C179D6">
        <w:tc>
          <w:tcPr>
            <w:tcW w:w="543" w:type="pct"/>
          </w:tcPr>
          <w:p w:rsidR="00FF02CA" w:rsidRPr="00724486" w:rsidRDefault="00FF02CA" w:rsidP="00FF02CA">
            <w:pPr>
              <w:jc w:val="both"/>
              <w:rPr>
                <w:sz w:val="20"/>
                <w:lang w:val="en-CA"/>
              </w:rPr>
            </w:pPr>
            <w:r w:rsidRPr="00724486">
              <w:rPr>
                <w:rStyle w:val="SCCFileNumberChar"/>
                <w:sz w:val="20"/>
                <w:szCs w:val="20"/>
              </w:rPr>
              <w:t>36710</w:t>
            </w:r>
          </w:p>
        </w:tc>
        <w:tc>
          <w:tcPr>
            <w:tcW w:w="4457" w:type="pct"/>
            <w:gridSpan w:val="3"/>
          </w:tcPr>
          <w:p w:rsidR="00FF02CA" w:rsidRPr="00724486" w:rsidRDefault="00FF02CA" w:rsidP="00FF02CA">
            <w:pPr>
              <w:pStyle w:val="SCCLsocParty"/>
              <w:jc w:val="both"/>
              <w:rPr>
                <w:b/>
                <w:sz w:val="20"/>
                <w:szCs w:val="20"/>
              </w:rPr>
            </w:pPr>
            <w:r w:rsidRPr="00724486">
              <w:rPr>
                <w:b/>
                <w:sz w:val="20"/>
                <w:szCs w:val="20"/>
              </w:rPr>
              <w:t>Système intérieur GPBR inc. v. Agence du revenu du Québec</w:t>
            </w:r>
          </w:p>
          <w:p w:rsidR="00FF02CA" w:rsidRPr="00724486" w:rsidRDefault="00FF02CA" w:rsidP="00FF02CA">
            <w:pPr>
              <w:jc w:val="both"/>
              <w:rPr>
                <w:sz w:val="20"/>
                <w:lang w:val="en-CA"/>
              </w:rPr>
            </w:pPr>
            <w:r w:rsidRPr="00724486">
              <w:rPr>
                <w:sz w:val="20"/>
                <w:lang w:val="en-CA"/>
              </w:rPr>
              <w:t>(Que.) (Civil) (By Leave)</w:t>
            </w:r>
          </w:p>
        </w:tc>
      </w:tr>
      <w:tr w:rsidR="00FF02CA" w:rsidRPr="00724486" w:rsidTr="00C179D6">
        <w:tc>
          <w:tcPr>
            <w:tcW w:w="5000" w:type="pct"/>
            <w:gridSpan w:val="4"/>
          </w:tcPr>
          <w:p w:rsidR="00FF02CA" w:rsidRPr="00724486" w:rsidRDefault="00FF02CA" w:rsidP="00FF02CA">
            <w:pPr>
              <w:autoSpaceDE w:val="0"/>
              <w:autoSpaceDN w:val="0"/>
              <w:adjustRightInd w:val="0"/>
              <w:jc w:val="both"/>
              <w:rPr>
                <w:sz w:val="20"/>
                <w:lang w:val="en-CA"/>
              </w:rPr>
            </w:pPr>
            <w:proofErr w:type="gramStart"/>
            <w:r w:rsidRPr="00724486">
              <w:rPr>
                <w:sz w:val="20"/>
                <w:lang w:val="en-CA"/>
              </w:rPr>
              <w:t xml:space="preserve">Taxation — Provincial sales tax — Input tax credit (“ITC”) — Input tax refund (“ITR”) — Exact nature of information required to obtain ITC and ITR — Tests for determining eligibility for ITC and ITR — Meaning to be given to term “intermediary” and context in which person can be considered intermediary — Invoices that can form basis for claim for ITC and ITR — Whether recipients have duty of verification and diligence in relation to their suppliers in context of claim for ITC and ITR — If so, whether recipient’s defence of good faith and/or diligence can be relied on to avoid tax liability for suppliers’ tax offences — </w:t>
            </w:r>
            <w:r w:rsidRPr="00724486">
              <w:rPr>
                <w:i/>
                <w:sz w:val="20"/>
                <w:lang w:val="en-CA"/>
              </w:rPr>
              <w:t>Act respecting the Québec sales tax</w:t>
            </w:r>
            <w:r w:rsidRPr="00724486">
              <w:rPr>
                <w:sz w:val="20"/>
                <w:lang w:val="en-CA"/>
              </w:rPr>
              <w:t>, CQLR, c. T</w:t>
            </w:r>
            <w:r w:rsidRPr="00724486">
              <w:rPr>
                <w:sz w:val="20"/>
                <w:lang w:val="en-CA"/>
              </w:rPr>
              <w:noBreakHyphen/>
              <w:t xml:space="preserve">0.1, s. 201 — </w:t>
            </w:r>
            <w:r w:rsidRPr="00724486">
              <w:rPr>
                <w:i/>
                <w:sz w:val="20"/>
                <w:lang w:val="en-CA"/>
              </w:rPr>
              <w:t>Regulation respecting the Québec sales tax</w:t>
            </w:r>
            <w:r w:rsidRPr="00724486">
              <w:rPr>
                <w:sz w:val="20"/>
                <w:lang w:val="en-CA"/>
              </w:rPr>
              <w:t>, CQLR, c. T</w:t>
            </w:r>
            <w:r w:rsidRPr="00724486">
              <w:rPr>
                <w:sz w:val="20"/>
                <w:lang w:val="en-CA"/>
              </w:rPr>
              <w:noBreakHyphen/>
              <w:t>0.1, r. 2, ss. 201R1</w:t>
            </w:r>
            <w:r w:rsidRPr="00724486">
              <w:rPr>
                <w:sz w:val="20"/>
                <w:lang w:val="en-CA"/>
              </w:rPr>
              <w:noBreakHyphen/>
              <w:t>201R5.</w:t>
            </w:r>
            <w:proofErr w:type="gramEnd"/>
          </w:p>
        </w:tc>
      </w:tr>
      <w:tr w:rsidR="00FF02CA" w:rsidRPr="00724486" w:rsidTr="00C179D6">
        <w:tc>
          <w:tcPr>
            <w:tcW w:w="5000" w:type="pct"/>
            <w:gridSpan w:val="4"/>
          </w:tcPr>
          <w:p w:rsidR="00FF02CA" w:rsidRPr="00724486" w:rsidRDefault="00FF02CA" w:rsidP="00FF02CA">
            <w:pPr>
              <w:jc w:val="both"/>
              <w:rPr>
                <w:sz w:val="20"/>
                <w:lang w:val="en-CA"/>
              </w:rPr>
            </w:pPr>
          </w:p>
        </w:tc>
      </w:tr>
      <w:tr w:rsidR="00FF02CA" w:rsidRPr="00724486" w:rsidTr="00C179D6">
        <w:tc>
          <w:tcPr>
            <w:tcW w:w="5000" w:type="pct"/>
            <w:gridSpan w:val="4"/>
          </w:tcPr>
          <w:p w:rsidR="00FF02CA" w:rsidRPr="00724486" w:rsidRDefault="00FF02CA" w:rsidP="00FF02CA">
            <w:pPr>
              <w:autoSpaceDE w:val="0"/>
              <w:autoSpaceDN w:val="0"/>
              <w:adjustRightInd w:val="0"/>
              <w:jc w:val="both"/>
              <w:rPr>
                <w:sz w:val="20"/>
                <w:lang w:val="en-CA"/>
              </w:rPr>
            </w:pPr>
            <w:r w:rsidRPr="00724486">
              <w:rPr>
                <w:sz w:val="20"/>
                <w:lang w:val="en-CA"/>
              </w:rPr>
              <w:t xml:space="preserve">The applicant (“GPBR”) was a company in the business of gypsum board installation and joint finishing, which it sometimes hired subcontractors to perform. In June 2007, the Agence du revenu du Québec (the respondent) carried out a seizure against GPBR because it suspected GPBR of being involved in a network of companies that used accommodation invoices or false invoices for the input tax refund and the input tax credit. The respondent ultimately sent GPBR a notice of assessment totalling $79,000, which </w:t>
            </w:r>
            <w:proofErr w:type="gramStart"/>
            <w:r w:rsidRPr="00724486">
              <w:rPr>
                <w:sz w:val="20"/>
                <w:lang w:val="en-CA"/>
              </w:rPr>
              <w:t>was disputed</w:t>
            </w:r>
            <w:proofErr w:type="gramEnd"/>
            <w:r w:rsidRPr="00724486">
              <w:rPr>
                <w:sz w:val="20"/>
                <w:lang w:val="en-CA"/>
              </w:rPr>
              <w:t xml:space="preserve"> by GPBR on the ground that it did not know that the invoices received from its subcontractors were from companies that provided accommodation invoices. </w:t>
            </w:r>
            <w:proofErr w:type="gramStart"/>
            <w:r w:rsidRPr="00724486">
              <w:rPr>
                <w:sz w:val="20"/>
                <w:lang w:val="en-CA"/>
              </w:rPr>
              <w:t xml:space="preserve">Following an audit, the respondent concluded that GPBR had not proved that the companies that supplied the invoices had performed the services or had caused or facilitated their performance, as provided for in s. 201 of the </w:t>
            </w:r>
            <w:r w:rsidRPr="00724486">
              <w:rPr>
                <w:i/>
                <w:sz w:val="20"/>
                <w:lang w:val="en-CA"/>
              </w:rPr>
              <w:t>Act respecting the Québec sales tax</w:t>
            </w:r>
            <w:r w:rsidRPr="00724486">
              <w:rPr>
                <w:sz w:val="20"/>
                <w:lang w:val="en-CA"/>
              </w:rPr>
              <w:t>, CQLR, c. T</w:t>
            </w:r>
            <w:r w:rsidRPr="00724486">
              <w:rPr>
                <w:sz w:val="20"/>
                <w:lang w:val="en-CA"/>
              </w:rPr>
              <w:noBreakHyphen/>
              <w:t xml:space="preserve">0.1, and ss. 201R01 to 201R05 of the </w:t>
            </w:r>
            <w:r w:rsidRPr="00724486">
              <w:rPr>
                <w:i/>
                <w:sz w:val="20"/>
                <w:lang w:val="en-CA"/>
              </w:rPr>
              <w:t>Regulation respecting the Québec sales tax</w:t>
            </w:r>
            <w:r w:rsidRPr="00724486">
              <w:rPr>
                <w:sz w:val="20"/>
                <w:lang w:val="en-CA"/>
              </w:rPr>
              <w:t>, CQLR, c. T</w:t>
            </w:r>
            <w:r w:rsidRPr="00724486">
              <w:rPr>
                <w:sz w:val="20"/>
                <w:lang w:val="en-CA"/>
              </w:rPr>
              <w:noBreakHyphen/>
              <w:t>0.1, r. 2.</w:t>
            </w:r>
            <w:proofErr w:type="gramEnd"/>
            <w:r w:rsidRPr="00724486">
              <w:rPr>
                <w:sz w:val="20"/>
                <w:lang w:val="en-CA"/>
              </w:rPr>
              <w:t xml:space="preserve"> On that basis, the Minister of Revenue dismissed GPBR’s objection.</w:t>
            </w:r>
          </w:p>
          <w:p w:rsidR="00FF02CA" w:rsidRPr="00724486" w:rsidRDefault="00FF02CA" w:rsidP="00FF02CA">
            <w:pPr>
              <w:autoSpaceDE w:val="0"/>
              <w:autoSpaceDN w:val="0"/>
              <w:adjustRightInd w:val="0"/>
              <w:jc w:val="both"/>
              <w:rPr>
                <w:sz w:val="20"/>
                <w:lang w:val="en-CA"/>
              </w:rPr>
            </w:pPr>
          </w:p>
        </w:tc>
      </w:tr>
      <w:tr w:rsidR="00FF02CA" w:rsidRPr="00724486" w:rsidTr="00C179D6">
        <w:tc>
          <w:tcPr>
            <w:tcW w:w="2427" w:type="pct"/>
            <w:gridSpan w:val="2"/>
          </w:tcPr>
          <w:p w:rsidR="00FF02CA" w:rsidRPr="00724486" w:rsidRDefault="00FF02CA" w:rsidP="00FF02CA">
            <w:pPr>
              <w:jc w:val="both"/>
              <w:rPr>
                <w:sz w:val="20"/>
                <w:lang w:val="en-CA"/>
              </w:rPr>
            </w:pPr>
            <w:r w:rsidRPr="00724486">
              <w:rPr>
                <w:sz w:val="20"/>
                <w:lang w:val="en-CA"/>
              </w:rPr>
              <w:t>October 15, 2013</w:t>
            </w:r>
          </w:p>
          <w:p w:rsidR="00FF02CA" w:rsidRPr="00724486" w:rsidRDefault="00FF02CA" w:rsidP="00FF02CA">
            <w:pPr>
              <w:jc w:val="both"/>
              <w:rPr>
                <w:sz w:val="20"/>
                <w:lang w:val="en-CA"/>
              </w:rPr>
            </w:pPr>
            <w:r w:rsidRPr="00724486">
              <w:rPr>
                <w:sz w:val="20"/>
                <w:lang w:val="en-CA"/>
              </w:rPr>
              <w:t>Court of Québec</w:t>
            </w:r>
          </w:p>
          <w:p w:rsidR="00FF02CA" w:rsidRPr="00724486" w:rsidRDefault="00FF02CA" w:rsidP="00FF02CA">
            <w:pPr>
              <w:jc w:val="both"/>
              <w:rPr>
                <w:sz w:val="20"/>
                <w:lang w:val="en-CA"/>
              </w:rPr>
            </w:pPr>
            <w:r w:rsidRPr="00724486">
              <w:rPr>
                <w:sz w:val="20"/>
                <w:lang w:val="en-CA"/>
              </w:rPr>
              <w:t>(Judge Landry)</w:t>
            </w:r>
          </w:p>
          <w:p w:rsidR="00FF02CA" w:rsidRPr="00724486" w:rsidRDefault="00FF02CA" w:rsidP="00FF02CA">
            <w:pPr>
              <w:jc w:val="both"/>
              <w:rPr>
                <w:sz w:val="20"/>
                <w:lang w:val="en-CA"/>
              </w:rPr>
            </w:pPr>
            <w:r w:rsidRPr="00724486">
              <w:rPr>
                <w:sz w:val="20"/>
                <w:lang w:val="en-CA"/>
              </w:rPr>
              <w:t>No. 540-80-003438-105</w:t>
            </w:r>
          </w:p>
          <w:p w:rsidR="00FF02CA" w:rsidRPr="00724486" w:rsidRDefault="00EB4D3D" w:rsidP="00FF02CA">
            <w:pPr>
              <w:jc w:val="both"/>
              <w:rPr>
                <w:sz w:val="20"/>
                <w:lang w:val="en-CA"/>
              </w:rPr>
            </w:pPr>
            <w:hyperlink r:id="rId50" w:history="1">
              <w:r w:rsidR="00FF02CA" w:rsidRPr="00724486">
                <w:rPr>
                  <w:rStyle w:val="Hyperlink"/>
                  <w:sz w:val="20"/>
                  <w:lang w:val="en-CA"/>
                </w:rPr>
                <w:t>2013 QCCQ 12689</w:t>
              </w:r>
            </w:hyperlink>
          </w:p>
          <w:p w:rsidR="00FF02CA" w:rsidRPr="00724486" w:rsidRDefault="00FF02CA" w:rsidP="00FF02CA">
            <w:pPr>
              <w:jc w:val="both"/>
              <w:rPr>
                <w:sz w:val="20"/>
                <w:lang w:val="en-CA"/>
              </w:rPr>
            </w:pPr>
          </w:p>
        </w:tc>
        <w:tc>
          <w:tcPr>
            <w:tcW w:w="243" w:type="pct"/>
          </w:tcPr>
          <w:p w:rsidR="00FF02CA" w:rsidRPr="00724486" w:rsidRDefault="00FF02CA" w:rsidP="00FF02CA">
            <w:pPr>
              <w:jc w:val="both"/>
              <w:rPr>
                <w:sz w:val="20"/>
                <w:lang w:val="en-CA"/>
              </w:rPr>
            </w:pPr>
          </w:p>
        </w:tc>
        <w:tc>
          <w:tcPr>
            <w:tcW w:w="2330" w:type="pct"/>
          </w:tcPr>
          <w:p w:rsidR="00FF02CA" w:rsidRPr="00724486" w:rsidRDefault="00FF02CA" w:rsidP="00FF02CA">
            <w:pPr>
              <w:jc w:val="both"/>
              <w:rPr>
                <w:sz w:val="20"/>
                <w:lang w:val="en-CA"/>
              </w:rPr>
            </w:pPr>
            <w:r w:rsidRPr="00724486">
              <w:rPr>
                <w:sz w:val="20"/>
                <w:lang w:val="en-CA"/>
              </w:rPr>
              <w:t>Decision of Minister of Revenue set aside</w:t>
            </w:r>
          </w:p>
          <w:p w:rsidR="00FF02CA" w:rsidRPr="00724486" w:rsidRDefault="00FF02CA" w:rsidP="00FF02CA">
            <w:pPr>
              <w:jc w:val="both"/>
              <w:rPr>
                <w:sz w:val="20"/>
                <w:lang w:val="en-CA"/>
              </w:rPr>
            </w:pPr>
          </w:p>
        </w:tc>
      </w:tr>
      <w:tr w:rsidR="00FF02CA" w:rsidRPr="00724486" w:rsidTr="00C179D6">
        <w:tc>
          <w:tcPr>
            <w:tcW w:w="2427" w:type="pct"/>
            <w:gridSpan w:val="2"/>
          </w:tcPr>
          <w:p w:rsidR="00FF02CA" w:rsidRPr="00724486" w:rsidRDefault="00FF02CA" w:rsidP="00FF02CA">
            <w:pPr>
              <w:jc w:val="both"/>
              <w:rPr>
                <w:sz w:val="20"/>
                <w:lang w:val="en-CA"/>
              </w:rPr>
            </w:pPr>
            <w:r w:rsidRPr="00724486">
              <w:rPr>
                <w:sz w:val="20"/>
                <w:lang w:val="en-CA"/>
              </w:rPr>
              <w:t>September 3, 2015</w:t>
            </w:r>
          </w:p>
          <w:p w:rsidR="00FF02CA" w:rsidRPr="00724486" w:rsidRDefault="00FF02CA" w:rsidP="00FF02CA">
            <w:pPr>
              <w:jc w:val="both"/>
              <w:rPr>
                <w:sz w:val="20"/>
                <w:lang w:val="en-CA"/>
              </w:rPr>
            </w:pPr>
            <w:r w:rsidRPr="00724486">
              <w:rPr>
                <w:sz w:val="20"/>
                <w:lang w:val="en-CA"/>
              </w:rPr>
              <w:lastRenderedPageBreak/>
              <w:t>Quebec Court of Appeal (Montréal)</w:t>
            </w:r>
          </w:p>
          <w:p w:rsidR="00FF02CA" w:rsidRPr="00724486" w:rsidRDefault="00FF02CA" w:rsidP="00FF02CA">
            <w:pPr>
              <w:jc w:val="both"/>
              <w:rPr>
                <w:sz w:val="20"/>
                <w:lang w:val="en-CA"/>
              </w:rPr>
            </w:pPr>
            <w:r w:rsidRPr="00724486">
              <w:rPr>
                <w:sz w:val="20"/>
                <w:lang w:val="en-CA"/>
              </w:rPr>
              <w:t xml:space="preserve">(Duval </w:t>
            </w:r>
            <w:proofErr w:type="spellStart"/>
            <w:r w:rsidRPr="00724486">
              <w:rPr>
                <w:sz w:val="20"/>
                <w:lang w:val="en-CA"/>
              </w:rPr>
              <w:t>Hesler</w:t>
            </w:r>
            <w:proofErr w:type="spellEnd"/>
            <w:r w:rsidRPr="00724486">
              <w:rPr>
                <w:sz w:val="20"/>
                <w:lang w:val="en-CA"/>
              </w:rPr>
              <w:t> </w:t>
            </w:r>
            <w:proofErr w:type="gramStart"/>
            <w:r w:rsidRPr="00724486">
              <w:rPr>
                <w:sz w:val="20"/>
                <w:lang w:val="en-CA"/>
              </w:rPr>
              <w:t xml:space="preserve">C.J. and </w:t>
            </w:r>
            <w:proofErr w:type="spellStart"/>
            <w:r w:rsidRPr="00724486">
              <w:rPr>
                <w:sz w:val="20"/>
                <w:lang w:val="en-CA"/>
              </w:rPr>
              <w:t>Vézina</w:t>
            </w:r>
            <w:proofErr w:type="spellEnd"/>
            <w:proofErr w:type="gramEnd"/>
            <w:r w:rsidRPr="00724486">
              <w:rPr>
                <w:sz w:val="20"/>
                <w:lang w:val="en-CA"/>
              </w:rPr>
              <w:t xml:space="preserve"> and Emond JJ.A.)</w:t>
            </w:r>
          </w:p>
          <w:p w:rsidR="00FF02CA" w:rsidRPr="00724486" w:rsidRDefault="00FF02CA" w:rsidP="00FF02CA">
            <w:pPr>
              <w:jc w:val="both"/>
              <w:rPr>
                <w:sz w:val="20"/>
                <w:lang w:val="en-CA"/>
              </w:rPr>
            </w:pPr>
            <w:r w:rsidRPr="00724486">
              <w:rPr>
                <w:sz w:val="20"/>
                <w:lang w:val="en-CA"/>
              </w:rPr>
              <w:t>No. </w:t>
            </w:r>
            <w:bookmarkStart w:id="1" w:name="NoDossier"/>
            <w:r w:rsidRPr="00724486">
              <w:rPr>
                <w:sz w:val="20"/>
                <w:lang w:val="en-CA"/>
              </w:rPr>
              <w:t>500-09-024019-135</w:t>
            </w:r>
            <w:bookmarkEnd w:id="1"/>
          </w:p>
          <w:p w:rsidR="00FF02CA" w:rsidRPr="00724486" w:rsidRDefault="00EB4D3D" w:rsidP="00FF02CA">
            <w:pPr>
              <w:jc w:val="both"/>
              <w:rPr>
                <w:sz w:val="20"/>
                <w:lang w:val="en-CA"/>
              </w:rPr>
            </w:pPr>
            <w:hyperlink r:id="rId51" w:history="1">
              <w:r w:rsidR="00FF02CA" w:rsidRPr="00724486">
                <w:rPr>
                  <w:rStyle w:val="Hyperlink"/>
                  <w:sz w:val="20"/>
                  <w:lang w:val="en-CA"/>
                </w:rPr>
                <w:t>2015 QCCA 1402</w:t>
              </w:r>
            </w:hyperlink>
          </w:p>
          <w:p w:rsidR="00FF02CA" w:rsidRPr="00724486" w:rsidRDefault="00FF02CA" w:rsidP="00FF02CA">
            <w:pPr>
              <w:jc w:val="both"/>
              <w:rPr>
                <w:sz w:val="20"/>
                <w:lang w:val="en-CA"/>
              </w:rPr>
            </w:pPr>
          </w:p>
        </w:tc>
        <w:tc>
          <w:tcPr>
            <w:tcW w:w="243" w:type="pct"/>
          </w:tcPr>
          <w:p w:rsidR="00FF02CA" w:rsidRPr="00724486" w:rsidRDefault="00FF02CA" w:rsidP="00FF02CA">
            <w:pPr>
              <w:jc w:val="both"/>
              <w:rPr>
                <w:sz w:val="20"/>
                <w:lang w:val="en-CA"/>
              </w:rPr>
            </w:pPr>
          </w:p>
        </w:tc>
        <w:tc>
          <w:tcPr>
            <w:tcW w:w="2330" w:type="pct"/>
          </w:tcPr>
          <w:p w:rsidR="00FF02CA" w:rsidRPr="00724486" w:rsidRDefault="00FF02CA" w:rsidP="00FF02CA">
            <w:pPr>
              <w:jc w:val="both"/>
              <w:rPr>
                <w:sz w:val="20"/>
                <w:lang w:val="en-CA"/>
              </w:rPr>
            </w:pPr>
            <w:r w:rsidRPr="00724486">
              <w:rPr>
                <w:sz w:val="20"/>
                <w:lang w:val="en-CA"/>
              </w:rPr>
              <w:t>Appeal allowed</w:t>
            </w:r>
          </w:p>
          <w:p w:rsidR="00FF02CA" w:rsidRPr="00724486" w:rsidRDefault="00FF02CA" w:rsidP="00FF02CA">
            <w:pPr>
              <w:jc w:val="both"/>
              <w:rPr>
                <w:sz w:val="20"/>
                <w:lang w:val="en-CA"/>
              </w:rPr>
            </w:pPr>
          </w:p>
          <w:p w:rsidR="00FF02CA" w:rsidRPr="00724486" w:rsidRDefault="00FF02CA" w:rsidP="00FF02CA">
            <w:pPr>
              <w:jc w:val="both"/>
              <w:rPr>
                <w:sz w:val="20"/>
                <w:lang w:val="en-CA"/>
              </w:rPr>
            </w:pPr>
          </w:p>
        </w:tc>
      </w:tr>
      <w:tr w:rsidR="00FF02CA" w:rsidRPr="00724486" w:rsidTr="00C179D6">
        <w:tc>
          <w:tcPr>
            <w:tcW w:w="2427" w:type="pct"/>
            <w:gridSpan w:val="2"/>
          </w:tcPr>
          <w:p w:rsidR="00FF02CA" w:rsidRPr="00724486" w:rsidRDefault="00FF02CA" w:rsidP="00FF02CA">
            <w:pPr>
              <w:jc w:val="both"/>
              <w:rPr>
                <w:sz w:val="20"/>
                <w:lang w:val="en-CA"/>
              </w:rPr>
            </w:pPr>
            <w:r w:rsidRPr="00724486">
              <w:rPr>
                <w:sz w:val="20"/>
                <w:lang w:val="en-CA"/>
              </w:rPr>
              <w:lastRenderedPageBreak/>
              <w:t>October 30, 2015</w:t>
            </w:r>
          </w:p>
          <w:p w:rsidR="00FF02CA" w:rsidRPr="00724486" w:rsidRDefault="00FF02CA" w:rsidP="00FF02CA">
            <w:pPr>
              <w:jc w:val="both"/>
              <w:rPr>
                <w:sz w:val="20"/>
                <w:lang w:val="en-CA"/>
              </w:rPr>
            </w:pPr>
            <w:r w:rsidRPr="00724486">
              <w:rPr>
                <w:sz w:val="20"/>
                <w:lang w:val="en-CA"/>
              </w:rPr>
              <w:t>Supreme Court of Canada</w:t>
            </w:r>
          </w:p>
        </w:tc>
        <w:tc>
          <w:tcPr>
            <w:tcW w:w="243" w:type="pct"/>
          </w:tcPr>
          <w:p w:rsidR="00FF02CA" w:rsidRPr="00724486" w:rsidRDefault="00FF02CA" w:rsidP="00FF02CA">
            <w:pPr>
              <w:jc w:val="both"/>
              <w:rPr>
                <w:sz w:val="20"/>
                <w:lang w:val="en-CA"/>
              </w:rPr>
            </w:pPr>
          </w:p>
        </w:tc>
        <w:tc>
          <w:tcPr>
            <w:tcW w:w="2330" w:type="pct"/>
          </w:tcPr>
          <w:p w:rsidR="00FF02CA" w:rsidRPr="00724486" w:rsidRDefault="00FF02CA" w:rsidP="00FF02CA">
            <w:pPr>
              <w:jc w:val="both"/>
              <w:rPr>
                <w:sz w:val="20"/>
                <w:lang w:val="en-CA"/>
              </w:rPr>
            </w:pPr>
            <w:r w:rsidRPr="00724486">
              <w:rPr>
                <w:sz w:val="20"/>
                <w:lang w:val="en-CA"/>
              </w:rPr>
              <w:t>Application for leave to appeal filed</w:t>
            </w:r>
          </w:p>
          <w:p w:rsidR="00FF02CA" w:rsidRPr="00724486" w:rsidRDefault="00FF02CA" w:rsidP="00FF02CA">
            <w:pPr>
              <w:jc w:val="both"/>
              <w:rPr>
                <w:sz w:val="20"/>
                <w:lang w:val="en-CA"/>
              </w:rPr>
            </w:pPr>
          </w:p>
        </w:tc>
      </w:tr>
    </w:tbl>
    <w:p w:rsidR="00FF02CA" w:rsidRPr="00724486" w:rsidRDefault="00FF02CA" w:rsidP="00FF02CA">
      <w:pPr>
        <w:jc w:val="both"/>
        <w:rPr>
          <w:sz w:val="20"/>
          <w:lang w:val="en-CA"/>
        </w:rPr>
      </w:pPr>
    </w:p>
    <w:p w:rsidR="00FF02CA" w:rsidRPr="00724486" w:rsidRDefault="00FF02CA" w:rsidP="00FF02C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02CA" w:rsidRPr="00724486" w:rsidTr="00C179D6">
        <w:tc>
          <w:tcPr>
            <w:tcW w:w="543" w:type="pct"/>
          </w:tcPr>
          <w:p w:rsidR="00FF02CA" w:rsidRPr="00724486" w:rsidRDefault="00FF02CA" w:rsidP="00FF02CA">
            <w:pPr>
              <w:jc w:val="both"/>
              <w:rPr>
                <w:sz w:val="20"/>
              </w:rPr>
            </w:pPr>
            <w:r w:rsidRPr="00724486">
              <w:rPr>
                <w:rStyle w:val="SCCFileNumberChar"/>
                <w:sz w:val="20"/>
                <w:szCs w:val="20"/>
              </w:rPr>
              <w:t>36710</w:t>
            </w:r>
          </w:p>
        </w:tc>
        <w:tc>
          <w:tcPr>
            <w:tcW w:w="4457" w:type="pct"/>
            <w:gridSpan w:val="3"/>
          </w:tcPr>
          <w:p w:rsidR="00FF02CA" w:rsidRPr="00724486" w:rsidRDefault="00FF02CA" w:rsidP="00FF02CA">
            <w:pPr>
              <w:pStyle w:val="SCCLsocParty"/>
              <w:jc w:val="both"/>
              <w:rPr>
                <w:b/>
                <w:sz w:val="20"/>
                <w:szCs w:val="20"/>
              </w:rPr>
            </w:pPr>
            <w:r w:rsidRPr="00724486">
              <w:rPr>
                <w:b/>
                <w:sz w:val="20"/>
                <w:szCs w:val="20"/>
              </w:rPr>
              <w:t>Système intérieur GPBR inc. c. Agence du revenu du Québec</w:t>
            </w:r>
          </w:p>
          <w:p w:rsidR="00FF02CA" w:rsidRPr="00724486" w:rsidRDefault="00FF02CA" w:rsidP="00FF02CA">
            <w:pPr>
              <w:jc w:val="both"/>
              <w:rPr>
                <w:sz w:val="20"/>
              </w:rPr>
            </w:pPr>
            <w:r w:rsidRPr="00724486">
              <w:rPr>
                <w:sz w:val="20"/>
              </w:rPr>
              <w:t>(Qc) (</w:t>
            </w:r>
            <w:proofErr w:type="spellStart"/>
            <w:r w:rsidRPr="00724486">
              <w:rPr>
                <w:sz w:val="20"/>
              </w:rPr>
              <w:t>Civile</w:t>
            </w:r>
            <w:proofErr w:type="spellEnd"/>
            <w:r w:rsidRPr="00724486">
              <w:rPr>
                <w:sz w:val="20"/>
              </w:rPr>
              <w:t>) (</w:t>
            </w:r>
            <w:proofErr w:type="spellStart"/>
            <w:r w:rsidRPr="00724486">
              <w:rPr>
                <w:sz w:val="20"/>
              </w:rPr>
              <w:t>Autorisation</w:t>
            </w:r>
            <w:proofErr w:type="spellEnd"/>
            <w:r w:rsidRPr="00724486">
              <w:rPr>
                <w:sz w:val="20"/>
              </w:rPr>
              <w:t>)</w:t>
            </w:r>
          </w:p>
        </w:tc>
      </w:tr>
      <w:tr w:rsidR="00FF02CA" w:rsidRPr="00724486" w:rsidTr="00C179D6">
        <w:tc>
          <w:tcPr>
            <w:tcW w:w="5000" w:type="pct"/>
            <w:gridSpan w:val="4"/>
          </w:tcPr>
          <w:p w:rsidR="00FF02CA" w:rsidRPr="00724486" w:rsidRDefault="00FF02CA" w:rsidP="00FF02CA">
            <w:pPr>
              <w:autoSpaceDE w:val="0"/>
              <w:autoSpaceDN w:val="0"/>
              <w:adjustRightInd w:val="0"/>
              <w:jc w:val="both"/>
              <w:rPr>
                <w:sz w:val="20"/>
              </w:rPr>
            </w:pPr>
            <w:r w:rsidRPr="00724486">
              <w:rPr>
                <w:sz w:val="20"/>
              </w:rPr>
              <w:t xml:space="preserve">Droit fiscal — Taxe de vente provinciale — Crédit de taxe sur les intrants (« CTI ») — Remboursement de taxes sur les intrants (« RTI ») — Quelle est la nature exacte des renseignements requis pour l’obtention d’un CTI et d’un RTI? — Quels sont les critères d’analyse en vue de déterminer l’admissibilité à un CTI et à un RTI? — Quel est le sens à donner au terme « intermédiaire » et dans quel contexte une personne peut-elle être qualifiée d’intermédiaire? — Quelles sont les factures qui peuvent fonder une réclamation de CTI et de RTI? — Existe-t-il un devoir de vérification et de diligence qui incombe aux acquéreurs à l’égard de leurs fournisseurs dans le cadre d’une demande de CTI et de RTI? — Si oui, la défense de bonne foi et/ou la défense de diligence d’un acquéreur peuvent-elles être invoquées afin d’éviter sa responsabilité fiscale pour la délinquance fiscale de ses fournisseurs? — </w:t>
            </w:r>
            <w:r w:rsidRPr="00724486">
              <w:rPr>
                <w:i/>
                <w:sz w:val="20"/>
              </w:rPr>
              <w:t>Loi sur la taxe de vente du Québec</w:t>
            </w:r>
            <w:r w:rsidRPr="00724486">
              <w:rPr>
                <w:sz w:val="20"/>
              </w:rPr>
              <w:t xml:space="preserve">, RLRQ, c. T-0.1, art. 201 — </w:t>
            </w:r>
            <w:r w:rsidRPr="00724486">
              <w:rPr>
                <w:i/>
                <w:sz w:val="20"/>
              </w:rPr>
              <w:t>Règlement sur la taxe de vente du Québec</w:t>
            </w:r>
            <w:r w:rsidRPr="00724486">
              <w:rPr>
                <w:sz w:val="20"/>
              </w:rPr>
              <w:t>, RLRQ, c. T-0.1, r. 2, art. 201R1-201R5.</w:t>
            </w:r>
          </w:p>
        </w:tc>
      </w:tr>
      <w:tr w:rsidR="00FF02CA" w:rsidRPr="00724486" w:rsidTr="00C179D6">
        <w:tc>
          <w:tcPr>
            <w:tcW w:w="5000" w:type="pct"/>
            <w:gridSpan w:val="4"/>
          </w:tcPr>
          <w:p w:rsidR="00FF02CA" w:rsidRPr="00724486" w:rsidRDefault="00FF02CA" w:rsidP="00FF02CA">
            <w:pPr>
              <w:jc w:val="both"/>
              <w:rPr>
                <w:sz w:val="20"/>
              </w:rPr>
            </w:pPr>
          </w:p>
        </w:tc>
      </w:tr>
      <w:tr w:rsidR="00FF02CA" w:rsidRPr="00724486" w:rsidTr="00C179D6">
        <w:tc>
          <w:tcPr>
            <w:tcW w:w="5000" w:type="pct"/>
            <w:gridSpan w:val="4"/>
          </w:tcPr>
          <w:p w:rsidR="00FF02CA" w:rsidRPr="00724486" w:rsidRDefault="00FF02CA" w:rsidP="00FF02CA">
            <w:pPr>
              <w:autoSpaceDE w:val="0"/>
              <w:autoSpaceDN w:val="0"/>
              <w:adjustRightInd w:val="0"/>
              <w:jc w:val="both"/>
              <w:rPr>
                <w:sz w:val="20"/>
              </w:rPr>
            </w:pPr>
            <w:r w:rsidRPr="00724486">
              <w:rPr>
                <w:sz w:val="20"/>
              </w:rPr>
              <w:t xml:space="preserve">La demanderesse (« GPBR ») est une société qui exploite une entreprise de pose de gypse et de tirage de joints, dont l’exécution est parfois assurée par des sous-traitants. En juin 2007, l’Agence du revenu du Québec (l’intimée ou « l’Agence ») pratique une saisie contre GPBR, la soupçonnant d’être impliquée dans un réseau d’entreprises qui utilisent des factures de complaisance ou de fausses factures pour le remboursement de taxes sur les intrants et de crédit de taxe sur les intrants. L’Agence communique ultimement à GPBR un avis de cotisation totalisant 79 000 $, lequel avis est contesté par GPBR au motif qu’elle ignorait que les factures reçues de ses sous-traitants provenaient de sociétés qui fournissent des factures de complaisance. Après vérification, l’Agence en arrive à la conclusion que GPBR n’a pas fait la preuve que les sociétés fournisseuses des factures avaient rendu les services ou, encore, en avaient permis ou facilité l’exécution, le tout tel que prévu à l’article 201 de </w:t>
            </w:r>
            <w:r w:rsidRPr="00724486">
              <w:rPr>
                <w:i/>
                <w:sz w:val="20"/>
              </w:rPr>
              <w:t>Loi sur la taxe de vente du Québec</w:t>
            </w:r>
            <w:r w:rsidRPr="00724486">
              <w:rPr>
                <w:sz w:val="20"/>
              </w:rPr>
              <w:t xml:space="preserve">, RLRQ, c. T-0.1 et les articles 201R01 à 201R05 du </w:t>
            </w:r>
            <w:hyperlink r:id="rId52" w:history="1">
              <w:r w:rsidRPr="00724486">
                <w:rPr>
                  <w:i/>
                  <w:sz w:val="20"/>
                </w:rPr>
                <w:t>Règlement sur la taxe de vente du Québec</w:t>
              </w:r>
            </w:hyperlink>
            <w:r w:rsidRPr="00724486">
              <w:rPr>
                <w:sz w:val="20"/>
              </w:rPr>
              <w:t>, RLRQ, c. T-0.1, r. 2. Sur cette base, le ministre du Revenu rejette l’opposition de GPBR.</w:t>
            </w:r>
          </w:p>
          <w:p w:rsidR="00FF02CA" w:rsidRPr="00724486" w:rsidRDefault="00FF02CA" w:rsidP="00FF02CA">
            <w:pPr>
              <w:autoSpaceDE w:val="0"/>
              <w:autoSpaceDN w:val="0"/>
              <w:adjustRightInd w:val="0"/>
              <w:jc w:val="both"/>
              <w:rPr>
                <w:sz w:val="20"/>
              </w:rPr>
            </w:pPr>
          </w:p>
        </w:tc>
      </w:tr>
      <w:tr w:rsidR="00FF02CA" w:rsidRPr="00724486" w:rsidTr="00C179D6">
        <w:tc>
          <w:tcPr>
            <w:tcW w:w="2427" w:type="pct"/>
            <w:gridSpan w:val="2"/>
          </w:tcPr>
          <w:p w:rsidR="00FF02CA" w:rsidRPr="00724486" w:rsidRDefault="00FF02CA" w:rsidP="00FF02CA">
            <w:pPr>
              <w:jc w:val="both"/>
              <w:rPr>
                <w:sz w:val="20"/>
              </w:rPr>
            </w:pPr>
            <w:r w:rsidRPr="00724486">
              <w:rPr>
                <w:sz w:val="20"/>
              </w:rPr>
              <w:t>Le 15 octobre 2013</w:t>
            </w:r>
          </w:p>
          <w:p w:rsidR="00FF02CA" w:rsidRPr="00724486" w:rsidRDefault="00FF02CA" w:rsidP="00FF02CA">
            <w:pPr>
              <w:jc w:val="both"/>
              <w:rPr>
                <w:sz w:val="20"/>
              </w:rPr>
            </w:pPr>
            <w:r w:rsidRPr="00724486">
              <w:rPr>
                <w:sz w:val="20"/>
              </w:rPr>
              <w:t>Cour du Québec</w:t>
            </w:r>
          </w:p>
          <w:p w:rsidR="00FF02CA" w:rsidRPr="00724486" w:rsidRDefault="00FF02CA" w:rsidP="00FF02CA">
            <w:pPr>
              <w:jc w:val="both"/>
              <w:rPr>
                <w:sz w:val="20"/>
              </w:rPr>
            </w:pPr>
            <w:r w:rsidRPr="00724486">
              <w:rPr>
                <w:sz w:val="20"/>
              </w:rPr>
              <w:t>(Le juge Landry)</w:t>
            </w:r>
          </w:p>
          <w:p w:rsidR="00FF02CA" w:rsidRPr="00724486" w:rsidRDefault="00FF02CA" w:rsidP="00FF02CA">
            <w:pPr>
              <w:jc w:val="both"/>
              <w:rPr>
                <w:sz w:val="20"/>
              </w:rPr>
            </w:pPr>
            <w:r w:rsidRPr="00724486">
              <w:rPr>
                <w:sz w:val="20"/>
              </w:rPr>
              <w:t>No. 540-80-003438-105</w:t>
            </w:r>
          </w:p>
          <w:p w:rsidR="00FF02CA" w:rsidRPr="00724486" w:rsidRDefault="00EB4D3D" w:rsidP="00FF02CA">
            <w:pPr>
              <w:jc w:val="both"/>
              <w:rPr>
                <w:sz w:val="20"/>
              </w:rPr>
            </w:pPr>
            <w:hyperlink r:id="rId53" w:history="1">
              <w:r w:rsidR="00FF02CA" w:rsidRPr="00724486">
                <w:rPr>
                  <w:rStyle w:val="Hyperlink"/>
                  <w:sz w:val="20"/>
                </w:rPr>
                <w:t>2013 QCCQ 12689</w:t>
              </w:r>
            </w:hyperlink>
          </w:p>
          <w:p w:rsidR="00FF02CA" w:rsidRPr="00724486" w:rsidRDefault="00FF02CA" w:rsidP="00FF02CA">
            <w:pPr>
              <w:jc w:val="both"/>
              <w:rPr>
                <w:sz w:val="20"/>
              </w:rPr>
            </w:pPr>
          </w:p>
        </w:tc>
        <w:tc>
          <w:tcPr>
            <w:tcW w:w="243" w:type="pct"/>
          </w:tcPr>
          <w:p w:rsidR="00FF02CA" w:rsidRPr="00724486" w:rsidRDefault="00FF02CA" w:rsidP="00FF02CA">
            <w:pPr>
              <w:jc w:val="both"/>
              <w:rPr>
                <w:sz w:val="20"/>
              </w:rPr>
            </w:pPr>
          </w:p>
        </w:tc>
        <w:tc>
          <w:tcPr>
            <w:tcW w:w="2330" w:type="pct"/>
          </w:tcPr>
          <w:p w:rsidR="00FF02CA" w:rsidRPr="00724486" w:rsidRDefault="00FF02CA" w:rsidP="00FF02CA">
            <w:pPr>
              <w:jc w:val="both"/>
              <w:rPr>
                <w:sz w:val="20"/>
              </w:rPr>
            </w:pPr>
            <w:r w:rsidRPr="00724486">
              <w:rPr>
                <w:sz w:val="20"/>
              </w:rPr>
              <w:t>Décision du ministre du Revenu infirmée.</w:t>
            </w:r>
          </w:p>
          <w:p w:rsidR="00FF02CA" w:rsidRPr="00724486" w:rsidRDefault="00FF02CA" w:rsidP="00FF02CA">
            <w:pPr>
              <w:jc w:val="both"/>
              <w:rPr>
                <w:sz w:val="20"/>
              </w:rPr>
            </w:pPr>
          </w:p>
          <w:p w:rsidR="00FF02CA" w:rsidRPr="00724486" w:rsidRDefault="00FF02CA" w:rsidP="00FF02CA">
            <w:pPr>
              <w:jc w:val="both"/>
              <w:rPr>
                <w:sz w:val="20"/>
              </w:rPr>
            </w:pPr>
          </w:p>
        </w:tc>
      </w:tr>
      <w:tr w:rsidR="00FF02CA" w:rsidRPr="00724486" w:rsidTr="00C179D6">
        <w:tc>
          <w:tcPr>
            <w:tcW w:w="2427" w:type="pct"/>
            <w:gridSpan w:val="2"/>
          </w:tcPr>
          <w:p w:rsidR="00FF02CA" w:rsidRPr="00724486" w:rsidRDefault="00FF02CA" w:rsidP="00FF02CA">
            <w:pPr>
              <w:jc w:val="both"/>
              <w:rPr>
                <w:sz w:val="20"/>
              </w:rPr>
            </w:pPr>
            <w:r w:rsidRPr="00724486">
              <w:rPr>
                <w:sz w:val="20"/>
              </w:rPr>
              <w:t>Le 3 septembre 2015</w:t>
            </w:r>
          </w:p>
          <w:p w:rsidR="00FF02CA" w:rsidRPr="00724486" w:rsidRDefault="00FF02CA" w:rsidP="00FF02CA">
            <w:pPr>
              <w:jc w:val="both"/>
              <w:rPr>
                <w:sz w:val="20"/>
              </w:rPr>
            </w:pPr>
            <w:r w:rsidRPr="00724486">
              <w:rPr>
                <w:sz w:val="20"/>
              </w:rPr>
              <w:t>Cour d’appel du Québec (Montréal)</w:t>
            </w:r>
          </w:p>
          <w:p w:rsidR="00FF02CA" w:rsidRPr="00724486" w:rsidRDefault="00FF02CA" w:rsidP="00FF02CA">
            <w:pPr>
              <w:jc w:val="both"/>
              <w:rPr>
                <w:sz w:val="20"/>
              </w:rPr>
            </w:pPr>
            <w:r w:rsidRPr="00724486">
              <w:rPr>
                <w:sz w:val="20"/>
              </w:rPr>
              <w:t xml:space="preserve">(La </w:t>
            </w:r>
            <w:proofErr w:type="spellStart"/>
            <w:r w:rsidRPr="00724486">
              <w:rPr>
                <w:sz w:val="20"/>
              </w:rPr>
              <w:t>juge</w:t>
            </w:r>
            <w:proofErr w:type="spellEnd"/>
            <w:r w:rsidRPr="00724486">
              <w:rPr>
                <w:sz w:val="20"/>
              </w:rPr>
              <w:t xml:space="preserve"> </w:t>
            </w:r>
            <w:proofErr w:type="spellStart"/>
            <w:r w:rsidRPr="00724486">
              <w:rPr>
                <w:sz w:val="20"/>
              </w:rPr>
              <w:t>en</w:t>
            </w:r>
            <w:proofErr w:type="spellEnd"/>
            <w:r w:rsidRPr="00724486">
              <w:rPr>
                <w:sz w:val="20"/>
              </w:rPr>
              <w:t xml:space="preserve"> chef Duval </w:t>
            </w:r>
            <w:proofErr w:type="spellStart"/>
            <w:r w:rsidRPr="00724486">
              <w:rPr>
                <w:sz w:val="20"/>
              </w:rPr>
              <w:t>Hesler</w:t>
            </w:r>
            <w:proofErr w:type="spellEnd"/>
            <w:r w:rsidRPr="00724486">
              <w:rPr>
                <w:sz w:val="20"/>
              </w:rPr>
              <w:t xml:space="preserve"> et les </w:t>
            </w:r>
            <w:proofErr w:type="spellStart"/>
            <w:r w:rsidRPr="00724486">
              <w:rPr>
                <w:sz w:val="20"/>
              </w:rPr>
              <w:t>juges</w:t>
            </w:r>
            <w:proofErr w:type="spellEnd"/>
            <w:r w:rsidRPr="00724486">
              <w:rPr>
                <w:sz w:val="20"/>
              </w:rPr>
              <w:t xml:space="preserve"> </w:t>
            </w:r>
            <w:proofErr w:type="spellStart"/>
            <w:r w:rsidRPr="00724486">
              <w:rPr>
                <w:sz w:val="20"/>
              </w:rPr>
              <w:t>Vézina</w:t>
            </w:r>
            <w:proofErr w:type="spellEnd"/>
            <w:r w:rsidRPr="00724486">
              <w:rPr>
                <w:sz w:val="20"/>
              </w:rPr>
              <w:t xml:space="preserve"> et </w:t>
            </w:r>
            <w:proofErr w:type="spellStart"/>
            <w:r w:rsidRPr="00724486">
              <w:rPr>
                <w:sz w:val="20"/>
              </w:rPr>
              <w:t>Emond</w:t>
            </w:r>
            <w:proofErr w:type="spellEnd"/>
            <w:r w:rsidRPr="00724486">
              <w:rPr>
                <w:sz w:val="20"/>
              </w:rPr>
              <w:t>)</w:t>
            </w:r>
          </w:p>
          <w:p w:rsidR="00FF02CA" w:rsidRPr="00724486" w:rsidRDefault="00FF02CA" w:rsidP="00FF02CA">
            <w:pPr>
              <w:jc w:val="both"/>
              <w:rPr>
                <w:sz w:val="20"/>
              </w:rPr>
            </w:pPr>
            <w:r w:rsidRPr="00724486">
              <w:rPr>
                <w:sz w:val="20"/>
              </w:rPr>
              <w:t>No. 500-09-024019-135</w:t>
            </w:r>
          </w:p>
          <w:p w:rsidR="00FF02CA" w:rsidRPr="00724486" w:rsidRDefault="00EB4D3D" w:rsidP="00FF02CA">
            <w:pPr>
              <w:jc w:val="both"/>
              <w:rPr>
                <w:sz w:val="20"/>
              </w:rPr>
            </w:pPr>
            <w:hyperlink r:id="rId54" w:history="1">
              <w:r w:rsidR="00FF02CA" w:rsidRPr="00724486">
                <w:rPr>
                  <w:rStyle w:val="Hyperlink"/>
                  <w:sz w:val="20"/>
                </w:rPr>
                <w:t>2015 QCCA 1402</w:t>
              </w:r>
            </w:hyperlink>
          </w:p>
          <w:p w:rsidR="00FF02CA" w:rsidRPr="00724486" w:rsidRDefault="00FF02CA" w:rsidP="00FF02CA">
            <w:pPr>
              <w:jc w:val="both"/>
              <w:rPr>
                <w:sz w:val="20"/>
              </w:rPr>
            </w:pPr>
          </w:p>
        </w:tc>
        <w:tc>
          <w:tcPr>
            <w:tcW w:w="243" w:type="pct"/>
          </w:tcPr>
          <w:p w:rsidR="00FF02CA" w:rsidRPr="00724486" w:rsidRDefault="00FF02CA" w:rsidP="00FF02CA">
            <w:pPr>
              <w:jc w:val="both"/>
              <w:rPr>
                <w:sz w:val="20"/>
              </w:rPr>
            </w:pPr>
          </w:p>
        </w:tc>
        <w:tc>
          <w:tcPr>
            <w:tcW w:w="2330" w:type="pct"/>
          </w:tcPr>
          <w:p w:rsidR="00FF02CA" w:rsidRPr="00724486" w:rsidRDefault="00FF02CA" w:rsidP="00FF02CA">
            <w:pPr>
              <w:jc w:val="both"/>
              <w:rPr>
                <w:sz w:val="20"/>
              </w:rPr>
            </w:pPr>
            <w:r w:rsidRPr="00724486">
              <w:rPr>
                <w:sz w:val="20"/>
              </w:rPr>
              <w:t>Appel accueilli.</w:t>
            </w:r>
          </w:p>
          <w:p w:rsidR="00FF02CA" w:rsidRPr="00724486" w:rsidRDefault="00FF02CA" w:rsidP="00FF02CA">
            <w:pPr>
              <w:jc w:val="both"/>
              <w:rPr>
                <w:sz w:val="20"/>
              </w:rPr>
            </w:pPr>
          </w:p>
          <w:p w:rsidR="00FF02CA" w:rsidRPr="00724486" w:rsidRDefault="00FF02CA" w:rsidP="00FF02CA">
            <w:pPr>
              <w:jc w:val="both"/>
              <w:rPr>
                <w:sz w:val="20"/>
              </w:rPr>
            </w:pPr>
          </w:p>
        </w:tc>
      </w:tr>
      <w:tr w:rsidR="00FF02CA" w:rsidRPr="00724486" w:rsidTr="00C179D6">
        <w:tc>
          <w:tcPr>
            <w:tcW w:w="2427" w:type="pct"/>
            <w:gridSpan w:val="2"/>
          </w:tcPr>
          <w:p w:rsidR="00FF02CA" w:rsidRPr="00724486" w:rsidRDefault="00FF02CA" w:rsidP="00FF02CA">
            <w:pPr>
              <w:jc w:val="both"/>
              <w:rPr>
                <w:sz w:val="20"/>
              </w:rPr>
            </w:pPr>
            <w:r w:rsidRPr="00724486">
              <w:rPr>
                <w:sz w:val="20"/>
              </w:rPr>
              <w:t>Le 30 octobre 2015</w:t>
            </w:r>
          </w:p>
          <w:p w:rsidR="00FF02CA" w:rsidRPr="00724486" w:rsidRDefault="00FF02CA" w:rsidP="00FF02CA">
            <w:pPr>
              <w:jc w:val="both"/>
              <w:rPr>
                <w:sz w:val="20"/>
              </w:rPr>
            </w:pPr>
            <w:proofErr w:type="spellStart"/>
            <w:r w:rsidRPr="00724486">
              <w:rPr>
                <w:sz w:val="20"/>
              </w:rPr>
              <w:t>Cour</w:t>
            </w:r>
            <w:proofErr w:type="spellEnd"/>
            <w:r w:rsidRPr="00724486">
              <w:rPr>
                <w:sz w:val="20"/>
              </w:rPr>
              <w:t xml:space="preserve"> </w:t>
            </w:r>
            <w:proofErr w:type="spellStart"/>
            <w:r w:rsidRPr="00724486">
              <w:rPr>
                <w:sz w:val="20"/>
              </w:rPr>
              <w:t>suprême</w:t>
            </w:r>
            <w:proofErr w:type="spellEnd"/>
            <w:r w:rsidRPr="00724486">
              <w:rPr>
                <w:sz w:val="20"/>
              </w:rPr>
              <w:t xml:space="preserve"> du Canada</w:t>
            </w:r>
          </w:p>
        </w:tc>
        <w:tc>
          <w:tcPr>
            <w:tcW w:w="243" w:type="pct"/>
          </w:tcPr>
          <w:p w:rsidR="00FF02CA" w:rsidRPr="00724486" w:rsidRDefault="00FF02CA" w:rsidP="00FF02CA">
            <w:pPr>
              <w:jc w:val="both"/>
              <w:rPr>
                <w:sz w:val="20"/>
              </w:rPr>
            </w:pPr>
          </w:p>
        </w:tc>
        <w:tc>
          <w:tcPr>
            <w:tcW w:w="2330" w:type="pct"/>
          </w:tcPr>
          <w:p w:rsidR="00FF02CA" w:rsidRPr="00724486" w:rsidRDefault="00FF02CA" w:rsidP="00FF02CA">
            <w:pPr>
              <w:jc w:val="both"/>
              <w:rPr>
                <w:sz w:val="20"/>
              </w:rPr>
            </w:pPr>
            <w:r w:rsidRPr="00724486">
              <w:rPr>
                <w:sz w:val="20"/>
              </w:rPr>
              <w:t>Demande d'autorisation d'appel déposée.</w:t>
            </w:r>
          </w:p>
          <w:p w:rsidR="00FF02CA" w:rsidRPr="00724486" w:rsidRDefault="00FF02CA" w:rsidP="00FF02CA">
            <w:pPr>
              <w:jc w:val="both"/>
              <w:rPr>
                <w:sz w:val="20"/>
              </w:rPr>
            </w:pPr>
          </w:p>
        </w:tc>
      </w:tr>
    </w:tbl>
    <w:p w:rsidR="00FF02CA" w:rsidRPr="00724486" w:rsidRDefault="00FF02CA" w:rsidP="00FF02CA">
      <w:pPr>
        <w:jc w:val="both"/>
        <w:rPr>
          <w:sz w:val="20"/>
        </w:rPr>
      </w:pPr>
    </w:p>
    <w:p w:rsidR="00C95AF3" w:rsidRPr="00724486" w:rsidRDefault="00C95AF3" w:rsidP="00586778">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586778" w:rsidRPr="00724486" w:rsidTr="00C179D6">
        <w:tc>
          <w:tcPr>
            <w:tcW w:w="543" w:type="pct"/>
          </w:tcPr>
          <w:p w:rsidR="00586778" w:rsidRPr="00724486" w:rsidRDefault="00586778" w:rsidP="00586778">
            <w:pPr>
              <w:jc w:val="both"/>
              <w:rPr>
                <w:sz w:val="20"/>
              </w:rPr>
            </w:pPr>
            <w:r w:rsidRPr="00724486">
              <w:rPr>
                <w:rStyle w:val="SCCFileNumberChar"/>
                <w:sz w:val="20"/>
                <w:szCs w:val="20"/>
              </w:rPr>
              <w:lastRenderedPageBreak/>
              <w:t>36647</w:t>
            </w:r>
          </w:p>
        </w:tc>
        <w:tc>
          <w:tcPr>
            <w:tcW w:w="4457" w:type="pct"/>
          </w:tcPr>
          <w:p w:rsidR="00586778" w:rsidRPr="00724486" w:rsidRDefault="00586778" w:rsidP="00586778">
            <w:pPr>
              <w:pStyle w:val="SCCLsocParty"/>
              <w:jc w:val="both"/>
              <w:rPr>
                <w:b/>
                <w:sz w:val="20"/>
                <w:szCs w:val="20"/>
              </w:rPr>
            </w:pPr>
            <w:proofErr w:type="spellStart"/>
            <w:r w:rsidRPr="00724486">
              <w:rPr>
                <w:b/>
                <w:sz w:val="20"/>
                <w:szCs w:val="20"/>
              </w:rPr>
              <w:t>Mariann</w:t>
            </w:r>
            <w:proofErr w:type="spellEnd"/>
            <w:r w:rsidRPr="00724486">
              <w:rPr>
                <w:b/>
                <w:sz w:val="20"/>
                <w:szCs w:val="20"/>
              </w:rPr>
              <w:t xml:space="preserve"> Taylor-Baptiste v. Ontario Public Service Employees Union, Jeff Dvorak, Human Rights Tribunal of Ontario </w:t>
            </w:r>
          </w:p>
          <w:p w:rsidR="00586778" w:rsidRPr="00724486" w:rsidRDefault="00586778" w:rsidP="00586778">
            <w:pPr>
              <w:pStyle w:val="SCCLsocSubfileSeparator"/>
              <w:rPr>
                <w:sz w:val="20"/>
                <w:szCs w:val="20"/>
              </w:rPr>
            </w:pPr>
            <w:r w:rsidRPr="00724486">
              <w:rPr>
                <w:sz w:val="20"/>
                <w:szCs w:val="20"/>
              </w:rPr>
              <w:t>- and between -</w:t>
            </w:r>
          </w:p>
          <w:p w:rsidR="00586778" w:rsidRPr="00724486" w:rsidRDefault="00586778" w:rsidP="00586778">
            <w:pPr>
              <w:pStyle w:val="SCCLsocParty"/>
              <w:jc w:val="both"/>
              <w:rPr>
                <w:b/>
                <w:sz w:val="20"/>
                <w:szCs w:val="20"/>
              </w:rPr>
            </w:pPr>
            <w:r w:rsidRPr="00724486">
              <w:rPr>
                <w:b/>
                <w:sz w:val="20"/>
                <w:szCs w:val="20"/>
              </w:rPr>
              <w:t xml:space="preserve">Attorney General of Ontario v. Ontario Public Service Employees Union, Jeff Dvorak, Human Rights Tribunal of Ontario </w:t>
            </w:r>
          </w:p>
          <w:p w:rsidR="00586778" w:rsidRPr="00724486" w:rsidRDefault="00586778" w:rsidP="00586778">
            <w:pPr>
              <w:jc w:val="both"/>
              <w:rPr>
                <w:sz w:val="20"/>
              </w:rPr>
            </w:pPr>
            <w:r w:rsidRPr="00724486">
              <w:rPr>
                <w:sz w:val="20"/>
              </w:rPr>
              <w:t>(Ont.) (Civil) (By Leave)</w:t>
            </w:r>
          </w:p>
        </w:tc>
      </w:tr>
      <w:tr w:rsidR="00586778" w:rsidRPr="00724486" w:rsidTr="00C179D6">
        <w:tc>
          <w:tcPr>
            <w:tcW w:w="5000" w:type="pct"/>
            <w:gridSpan w:val="2"/>
          </w:tcPr>
          <w:p w:rsidR="00586778" w:rsidRPr="00724486" w:rsidRDefault="00586778" w:rsidP="00586778">
            <w:pPr>
              <w:jc w:val="both"/>
              <w:rPr>
                <w:sz w:val="20"/>
              </w:rPr>
            </w:pPr>
            <w:r w:rsidRPr="00724486">
              <w:rPr>
                <w:i/>
                <w:sz w:val="20"/>
              </w:rPr>
              <w:t>Charter of Rights</w:t>
            </w:r>
            <w:r w:rsidRPr="00724486">
              <w:rPr>
                <w:sz w:val="20"/>
              </w:rPr>
              <w:t xml:space="preserve"> – Freedom of Expression – Freedom of Association – Human Rights – Discrimination in employment – Harassment in workplace – Standard of review applying to administrative tribunal’s pronouncements on general rules of statutory interpretation – Whether administrative tribunals can resort to </w:t>
            </w:r>
            <w:r w:rsidRPr="00724486">
              <w:rPr>
                <w:i/>
                <w:sz w:val="20"/>
              </w:rPr>
              <w:t>Charter</w:t>
            </w:r>
            <w:r w:rsidRPr="00724486">
              <w:rPr>
                <w:sz w:val="20"/>
              </w:rPr>
              <w:t xml:space="preserve"> values to interpret statutes in absence of genuine ambiguity – Whether Tribunal and courts below reasonably balanced relevant </w:t>
            </w:r>
            <w:r w:rsidRPr="00724486">
              <w:rPr>
                <w:i/>
                <w:sz w:val="20"/>
              </w:rPr>
              <w:t>Charter</w:t>
            </w:r>
            <w:r w:rsidRPr="00724486">
              <w:rPr>
                <w:sz w:val="20"/>
              </w:rPr>
              <w:t xml:space="preserve"> values with statutory objectives of Ontario </w:t>
            </w:r>
            <w:r w:rsidRPr="00724486">
              <w:rPr>
                <w:i/>
                <w:sz w:val="20"/>
              </w:rPr>
              <w:t>Human Rights</w:t>
            </w:r>
            <w:r w:rsidRPr="00724486">
              <w:rPr>
                <w:sz w:val="20"/>
              </w:rPr>
              <w:t xml:space="preserve"> </w:t>
            </w:r>
            <w:r w:rsidRPr="00724486">
              <w:rPr>
                <w:i/>
                <w:sz w:val="20"/>
              </w:rPr>
              <w:t>Code</w:t>
            </w:r>
            <w:r w:rsidRPr="00724486">
              <w:rPr>
                <w:sz w:val="20"/>
              </w:rPr>
              <w:t xml:space="preserve"> – Whether </w:t>
            </w:r>
            <w:r w:rsidRPr="00724486">
              <w:rPr>
                <w:i/>
                <w:sz w:val="20"/>
              </w:rPr>
              <w:t xml:space="preserve">Charter </w:t>
            </w:r>
            <w:r w:rsidRPr="00724486">
              <w:rPr>
                <w:sz w:val="20"/>
              </w:rPr>
              <w:t xml:space="preserve">values apply in respect of administrative tribunal decision-making not involving exercise of statutory discretion – Whether </w:t>
            </w:r>
            <w:r w:rsidRPr="00724486">
              <w:rPr>
                <w:i/>
                <w:sz w:val="20"/>
              </w:rPr>
              <w:t>Code</w:t>
            </w:r>
            <w:r w:rsidRPr="00724486">
              <w:rPr>
                <w:sz w:val="20"/>
              </w:rPr>
              <w:t xml:space="preserve"> protections requiring equal treatment with respect to employment and freedom from workplace harassment unreasonably infringe </w:t>
            </w:r>
            <w:r w:rsidRPr="00724486">
              <w:rPr>
                <w:i/>
                <w:sz w:val="20"/>
              </w:rPr>
              <w:t xml:space="preserve">Charter </w:t>
            </w:r>
            <w:r w:rsidRPr="00724486">
              <w:rPr>
                <w:sz w:val="20"/>
              </w:rPr>
              <w:t xml:space="preserve">ss. 2(b) and 2(d) rights to freedom of expression and association where conduct occurs on publicly accessible union website – </w:t>
            </w:r>
            <w:r w:rsidRPr="00724486">
              <w:rPr>
                <w:i/>
                <w:sz w:val="20"/>
              </w:rPr>
              <w:t>Canadian Charter of Rights and Freedoms, ss. 2(b), 2(d) – Human Rights Code</w:t>
            </w:r>
            <w:r w:rsidRPr="00724486">
              <w:rPr>
                <w:sz w:val="20"/>
              </w:rPr>
              <w:t>, R.S.O. 1990, c. H.19, ss. 5(1), 5(2).</w:t>
            </w:r>
          </w:p>
          <w:p w:rsidR="00586778" w:rsidRPr="00724486" w:rsidRDefault="00586778" w:rsidP="00586778">
            <w:pPr>
              <w:jc w:val="both"/>
              <w:rPr>
                <w:sz w:val="20"/>
              </w:rPr>
            </w:pPr>
          </w:p>
        </w:tc>
      </w:tr>
      <w:tr w:rsidR="00586778" w:rsidRPr="00724486" w:rsidTr="00C179D6">
        <w:tc>
          <w:tcPr>
            <w:tcW w:w="5000" w:type="pct"/>
            <w:gridSpan w:val="2"/>
          </w:tcPr>
          <w:p w:rsidR="00586778" w:rsidRPr="00724486" w:rsidRDefault="00586778" w:rsidP="00586778">
            <w:pPr>
              <w:jc w:val="both"/>
              <w:rPr>
                <w:sz w:val="20"/>
              </w:rPr>
            </w:pPr>
            <w:proofErr w:type="spellStart"/>
            <w:r w:rsidRPr="00724486">
              <w:rPr>
                <w:sz w:val="20"/>
              </w:rPr>
              <w:t>Mariann</w:t>
            </w:r>
            <w:proofErr w:type="spellEnd"/>
            <w:r w:rsidRPr="00724486">
              <w:rPr>
                <w:sz w:val="20"/>
              </w:rPr>
              <w:t xml:space="preserve"> Taylor-Baptiste and Jeff Dvorak both worked at the Toronto Jail. Ms. Taylor-Baptiste was Mr. Dvorak’s manager. Mr. Dvorak was president of the Jail’s local branch of the Ontario Public Service Employees Union. In early 2009, during a period of labour unrest and intense collective bargaining, Mr. Dvorak operated a blog about union matters on which he authored a blog post, and permitted the posting of a comment written by someone else, both accusing Ms. Taylor-Baptiste of nepotism and incompetence. She complained to the Ontario Human Rights Commission, alleging discrimination “with respect to employment” and harassment “in the workplace” on the grounds of marital status and/or sex, contrary to ss. 5(1) and 5(2) of the </w:t>
            </w:r>
            <w:r w:rsidRPr="00724486">
              <w:rPr>
                <w:i/>
                <w:sz w:val="20"/>
              </w:rPr>
              <w:t>Human Rights Code</w:t>
            </w:r>
            <w:r w:rsidRPr="00724486">
              <w:rPr>
                <w:sz w:val="20"/>
              </w:rPr>
              <w:t xml:space="preserve">, R.S.O. 1990, c. H.19. </w:t>
            </w:r>
          </w:p>
          <w:p w:rsidR="00586778" w:rsidRPr="00724486" w:rsidRDefault="00586778" w:rsidP="00586778">
            <w:pPr>
              <w:jc w:val="both"/>
              <w:rPr>
                <w:sz w:val="20"/>
              </w:rPr>
            </w:pPr>
          </w:p>
        </w:tc>
      </w:tr>
      <w:tr w:rsidR="00586778" w:rsidRPr="00724486" w:rsidTr="00C179D6">
        <w:trPr>
          <w:trHeight w:val="1710"/>
        </w:trPr>
        <w:tc>
          <w:tcPr>
            <w:tcW w:w="5000" w:type="pct"/>
            <w:gridSpan w:val="2"/>
          </w:tcPr>
          <w:p w:rsidR="00586778" w:rsidRPr="00724486" w:rsidRDefault="00586778" w:rsidP="00586778">
            <w:pPr>
              <w:jc w:val="both"/>
              <w:rPr>
                <w:sz w:val="20"/>
              </w:rPr>
            </w:pPr>
            <w:r w:rsidRPr="00724486">
              <w:rPr>
                <w:sz w:val="20"/>
              </w:rPr>
              <w:t>The Human Rights Tribunal of Ontario dismissed Ms. Taylor-Baptiste’s complaint and her application for reconsideration, finding the conduct complained of did not fall within the social areas of “employment” or “in the workplace” regulated by the Code. The Ontario Superior Court of Justice, Divisional Court, dismissed the application for judicial review finding the Tribunal’s decisions were reasonable. The Ontario Court of Appeal unanimously dismissed the appeal.</w:t>
            </w:r>
          </w:p>
          <w:p w:rsidR="00586778" w:rsidRPr="00724486" w:rsidRDefault="00586778" w:rsidP="00586778">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586778" w:rsidRPr="00724486" w:rsidTr="00C179D6">
              <w:tc>
                <w:tcPr>
                  <w:tcW w:w="2367" w:type="pct"/>
                </w:tcPr>
                <w:p w:rsidR="00586778" w:rsidRPr="00724486" w:rsidRDefault="00586778" w:rsidP="00586778">
                  <w:pPr>
                    <w:jc w:val="both"/>
                    <w:rPr>
                      <w:sz w:val="20"/>
                    </w:rPr>
                  </w:pPr>
                  <w:r w:rsidRPr="00724486">
                    <w:rPr>
                      <w:sz w:val="20"/>
                    </w:rPr>
                    <w:t>July 16, 2012 / February 1, 2013</w:t>
                  </w:r>
                </w:p>
                <w:p w:rsidR="00586778" w:rsidRPr="00724486" w:rsidRDefault="00586778" w:rsidP="00586778">
                  <w:pPr>
                    <w:jc w:val="both"/>
                    <w:rPr>
                      <w:sz w:val="20"/>
                    </w:rPr>
                  </w:pPr>
                  <w:r w:rsidRPr="00724486">
                    <w:rPr>
                      <w:sz w:val="20"/>
                    </w:rPr>
                    <w:t>Human Rights Tribunal of Ontario</w:t>
                  </w:r>
                </w:p>
                <w:p w:rsidR="00586778" w:rsidRPr="00724486" w:rsidRDefault="00586778" w:rsidP="00586778">
                  <w:pPr>
                    <w:jc w:val="both"/>
                    <w:rPr>
                      <w:sz w:val="20"/>
                    </w:rPr>
                  </w:pPr>
                  <w:r w:rsidRPr="00724486">
                    <w:rPr>
                      <w:sz w:val="20"/>
                    </w:rPr>
                    <w:t>(Wright, Associate Chair)</w:t>
                  </w:r>
                </w:p>
                <w:p w:rsidR="00586778" w:rsidRPr="00724486" w:rsidRDefault="00EB4D3D" w:rsidP="00586778">
                  <w:pPr>
                    <w:jc w:val="both"/>
                    <w:rPr>
                      <w:rStyle w:val="Hyperlink"/>
                      <w:sz w:val="20"/>
                    </w:rPr>
                  </w:pPr>
                  <w:hyperlink r:id="rId55" w:history="1">
                    <w:r w:rsidR="00586778" w:rsidRPr="00724486">
                      <w:rPr>
                        <w:rStyle w:val="Hyperlink"/>
                        <w:sz w:val="20"/>
                      </w:rPr>
                      <w:t>2012 HRTO 1393</w:t>
                    </w:r>
                  </w:hyperlink>
                </w:p>
                <w:p w:rsidR="00586778" w:rsidRPr="00724486" w:rsidRDefault="00EB4D3D" w:rsidP="00586778">
                  <w:pPr>
                    <w:jc w:val="both"/>
                    <w:rPr>
                      <w:rStyle w:val="Hyperlink"/>
                      <w:sz w:val="20"/>
                    </w:rPr>
                  </w:pPr>
                  <w:hyperlink r:id="rId56" w:history="1">
                    <w:r w:rsidR="00586778" w:rsidRPr="00724486">
                      <w:rPr>
                        <w:rStyle w:val="Hyperlink"/>
                        <w:sz w:val="20"/>
                      </w:rPr>
                      <w:t>2013 HRTO 180</w:t>
                    </w:r>
                  </w:hyperlink>
                </w:p>
                <w:p w:rsidR="00586778" w:rsidRPr="00724486" w:rsidRDefault="00586778" w:rsidP="00586778">
                  <w:pPr>
                    <w:jc w:val="both"/>
                    <w:rPr>
                      <w:color w:val="0000FF" w:themeColor="hyperlink"/>
                      <w:sz w:val="20"/>
                      <w:u w:val="single"/>
                    </w:rPr>
                  </w:pPr>
                </w:p>
              </w:tc>
              <w:tc>
                <w:tcPr>
                  <w:tcW w:w="267" w:type="pct"/>
                </w:tcPr>
                <w:p w:rsidR="00586778" w:rsidRPr="00724486" w:rsidRDefault="00586778" w:rsidP="00586778">
                  <w:pPr>
                    <w:jc w:val="both"/>
                    <w:rPr>
                      <w:sz w:val="20"/>
                    </w:rPr>
                  </w:pPr>
                </w:p>
              </w:tc>
              <w:tc>
                <w:tcPr>
                  <w:tcW w:w="2366" w:type="pct"/>
                </w:tcPr>
                <w:p w:rsidR="00586778" w:rsidRPr="00724486" w:rsidRDefault="00586778" w:rsidP="00586778">
                  <w:pPr>
                    <w:jc w:val="both"/>
                    <w:rPr>
                      <w:sz w:val="20"/>
                    </w:rPr>
                  </w:pPr>
                  <w:proofErr w:type="spellStart"/>
                  <w:r w:rsidRPr="00724486">
                    <w:rPr>
                      <w:sz w:val="20"/>
                    </w:rPr>
                    <w:t>Mariann</w:t>
                  </w:r>
                  <w:proofErr w:type="spellEnd"/>
                  <w:r w:rsidRPr="00724486">
                    <w:rPr>
                      <w:sz w:val="20"/>
                    </w:rPr>
                    <w:t xml:space="preserve"> Taylor-Baptiste’s complaint alleging discrimination with respect to employment and harassment in the workplace under ss. 5(1) and 5(2) of </w:t>
                  </w:r>
                  <w:r w:rsidRPr="00724486">
                    <w:rPr>
                      <w:i/>
                      <w:sz w:val="20"/>
                    </w:rPr>
                    <w:t>Human Rights Code</w:t>
                  </w:r>
                  <w:r w:rsidRPr="00724486">
                    <w:rPr>
                      <w:sz w:val="20"/>
                    </w:rPr>
                    <w:t xml:space="preserve">, R.S.O. 1990, c. H.19, and reconsideration, dismissed. </w:t>
                  </w:r>
                </w:p>
              </w:tc>
            </w:tr>
            <w:tr w:rsidR="00586778" w:rsidRPr="00724486" w:rsidTr="00C179D6">
              <w:tc>
                <w:tcPr>
                  <w:tcW w:w="2367" w:type="pct"/>
                </w:tcPr>
                <w:p w:rsidR="00586778" w:rsidRPr="00724486" w:rsidRDefault="00586778" w:rsidP="00586778">
                  <w:pPr>
                    <w:jc w:val="both"/>
                    <w:rPr>
                      <w:sz w:val="20"/>
                    </w:rPr>
                  </w:pPr>
                  <w:r w:rsidRPr="00724486">
                    <w:rPr>
                      <w:sz w:val="20"/>
                    </w:rPr>
                    <w:t>May 28, 2014</w:t>
                  </w:r>
                </w:p>
                <w:p w:rsidR="00586778" w:rsidRPr="00724486" w:rsidRDefault="00586778" w:rsidP="00586778">
                  <w:pPr>
                    <w:jc w:val="both"/>
                    <w:rPr>
                      <w:sz w:val="20"/>
                    </w:rPr>
                  </w:pPr>
                  <w:r w:rsidRPr="00724486">
                    <w:rPr>
                      <w:sz w:val="20"/>
                    </w:rPr>
                    <w:t>Ontario Superior Court of Justice,</w:t>
                  </w:r>
                </w:p>
                <w:p w:rsidR="00586778" w:rsidRPr="00724486" w:rsidRDefault="00586778" w:rsidP="00586778">
                  <w:pPr>
                    <w:jc w:val="both"/>
                    <w:rPr>
                      <w:sz w:val="20"/>
                    </w:rPr>
                  </w:pPr>
                  <w:r w:rsidRPr="00724486">
                    <w:rPr>
                      <w:sz w:val="20"/>
                    </w:rPr>
                    <w:t>Divisional Court</w:t>
                  </w:r>
                </w:p>
                <w:p w:rsidR="00586778" w:rsidRPr="00724486" w:rsidRDefault="00586778" w:rsidP="00586778">
                  <w:pPr>
                    <w:jc w:val="both"/>
                    <w:rPr>
                      <w:sz w:val="20"/>
                    </w:rPr>
                  </w:pPr>
                  <w:r w:rsidRPr="00724486">
                    <w:rPr>
                      <w:sz w:val="20"/>
                    </w:rPr>
                    <w:t>(Kiteley, Aston and Whitaker JJ.)</w:t>
                  </w:r>
                </w:p>
                <w:p w:rsidR="00586778" w:rsidRPr="00724486" w:rsidRDefault="00EB4D3D" w:rsidP="00586778">
                  <w:pPr>
                    <w:jc w:val="both"/>
                    <w:rPr>
                      <w:sz w:val="20"/>
                    </w:rPr>
                  </w:pPr>
                  <w:hyperlink r:id="rId57" w:history="1">
                    <w:r w:rsidR="00586778" w:rsidRPr="00724486">
                      <w:rPr>
                        <w:rStyle w:val="Hyperlink"/>
                        <w:sz w:val="20"/>
                      </w:rPr>
                      <w:t>2014 ONSC 2169</w:t>
                    </w:r>
                  </w:hyperlink>
                </w:p>
                <w:p w:rsidR="00586778" w:rsidRPr="00724486" w:rsidRDefault="00586778" w:rsidP="00586778">
                  <w:pPr>
                    <w:jc w:val="both"/>
                    <w:rPr>
                      <w:sz w:val="20"/>
                    </w:rPr>
                  </w:pPr>
                </w:p>
              </w:tc>
              <w:tc>
                <w:tcPr>
                  <w:tcW w:w="267" w:type="pct"/>
                </w:tcPr>
                <w:p w:rsidR="00586778" w:rsidRPr="00724486" w:rsidRDefault="00586778" w:rsidP="00586778">
                  <w:pPr>
                    <w:jc w:val="both"/>
                    <w:rPr>
                      <w:sz w:val="20"/>
                    </w:rPr>
                  </w:pPr>
                </w:p>
              </w:tc>
              <w:tc>
                <w:tcPr>
                  <w:tcW w:w="2366" w:type="pct"/>
                </w:tcPr>
                <w:p w:rsidR="00586778" w:rsidRPr="00724486" w:rsidRDefault="00586778" w:rsidP="00586778">
                  <w:pPr>
                    <w:jc w:val="both"/>
                    <w:rPr>
                      <w:sz w:val="20"/>
                    </w:rPr>
                  </w:pPr>
                  <w:proofErr w:type="spellStart"/>
                  <w:r w:rsidRPr="00724486">
                    <w:rPr>
                      <w:sz w:val="20"/>
                    </w:rPr>
                    <w:t>Mariann</w:t>
                  </w:r>
                  <w:proofErr w:type="spellEnd"/>
                  <w:r w:rsidRPr="00724486">
                    <w:rPr>
                      <w:sz w:val="20"/>
                    </w:rPr>
                    <w:t xml:space="preserve"> Taylor-Baptiste’s application for judicial review, dismissed.</w:t>
                  </w:r>
                </w:p>
                <w:p w:rsidR="00586778" w:rsidRPr="00724486" w:rsidRDefault="00586778" w:rsidP="00586778">
                  <w:pPr>
                    <w:jc w:val="both"/>
                    <w:rPr>
                      <w:sz w:val="20"/>
                    </w:rPr>
                  </w:pPr>
                </w:p>
              </w:tc>
            </w:tr>
            <w:tr w:rsidR="00586778" w:rsidRPr="00724486" w:rsidTr="00C179D6">
              <w:tc>
                <w:tcPr>
                  <w:tcW w:w="2367" w:type="pct"/>
                </w:tcPr>
                <w:p w:rsidR="00586778" w:rsidRPr="00724486" w:rsidRDefault="00586778" w:rsidP="00586778">
                  <w:pPr>
                    <w:jc w:val="both"/>
                    <w:rPr>
                      <w:sz w:val="20"/>
                    </w:rPr>
                  </w:pPr>
                  <w:r w:rsidRPr="00724486">
                    <w:rPr>
                      <w:sz w:val="20"/>
                    </w:rPr>
                    <w:t>July 3, 2015</w:t>
                  </w:r>
                </w:p>
                <w:p w:rsidR="00586778" w:rsidRPr="00724486" w:rsidRDefault="00586778" w:rsidP="00586778">
                  <w:pPr>
                    <w:jc w:val="both"/>
                    <w:rPr>
                      <w:sz w:val="20"/>
                    </w:rPr>
                  </w:pPr>
                  <w:r w:rsidRPr="00724486">
                    <w:rPr>
                      <w:sz w:val="20"/>
                    </w:rPr>
                    <w:t>Court of Appeal for Ontario</w:t>
                  </w:r>
                </w:p>
                <w:p w:rsidR="00586778" w:rsidRPr="00724486" w:rsidRDefault="00586778" w:rsidP="00586778">
                  <w:pPr>
                    <w:jc w:val="both"/>
                    <w:rPr>
                      <w:sz w:val="20"/>
                    </w:rPr>
                  </w:pPr>
                  <w:r w:rsidRPr="00724486">
                    <w:rPr>
                      <w:sz w:val="20"/>
                    </w:rPr>
                    <w:t>(Hoy A.C.J.O., Watt and Brown JJ.A.)</w:t>
                  </w:r>
                </w:p>
                <w:p w:rsidR="00586778" w:rsidRPr="00724486" w:rsidRDefault="00EB4D3D" w:rsidP="00586778">
                  <w:pPr>
                    <w:jc w:val="both"/>
                    <w:rPr>
                      <w:sz w:val="20"/>
                    </w:rPr>
                  </w:pPr>
                  <w:hyperlink r:id="rId58" w:history="1">
                    <w:r w:rsidR="00586778" w:rsidRPr="00724486">
                      <w:rPr>
                        <w:rStyle w:val="Hyperlink"/>
                        <w:sz w:val="20"/>
                      </w:rPr>
                      <w:t>2015 ONCA 495</w:t>
                    </w:r>
                  </w:hyperlink>
                </w:p>
                <w:p w:rsidR="00586778" w:rsidRPr="00724486" w:rsidRDefault="00586778" w:rsidP="00586778">
                  <w:pPr>
                    <w:jc w:val="both"/>
                    <w:rPr>
                      <w:sz w:val="20"/>
                    </w:rPr>
                  </w:pPr>
                </w:p>
              </w:tc>
              <w:tc>
                <w:tcPr>
                  <w:tcW w:w="267" w:type="pct"/>
                </w:tcPr>
                <w:p w:rsidR="00586778" w:rsidRPr="00724486" w:rsidRDefault="00586778" w:rsidP="00586778">
                  <w:pPr>
                    <w:jc w:val="both"/>
                    <w:rPr>
                      <w:sz w:val="20"/>
                    </w:rPr>
                  </w:pPr>
                </w:p>
              </w:tc>
              <w:tc>
                <w:tcPr>
                  <w:tcW w:w="2366" w:type="pct"/>
                </w:tcPr>
                <w:p w:rsidR="00586778" w:rsidRPr="00724486" w:rsidRDefault="00586778" w:rsidP="00586778">
                  <w:pPr>
                    <w:jc w:val="both"/>
                    <w:rPr>
                      <w:sz w:val="20"/>
                    </w:rPr>
                  </w:pPr>
                  <w:proofErr w:type="spellStart"/>
                  <w:r w:rsidRPr="00724486">
                    <w:rPr>
                      <w:sz w:val="20"/>
                    </w:rPr>
                    <w:t>Mariann</w:t>
                  </w:r>
                  <w:proofErr w:type="spellEnd"/>
                  <w:r w:rsidRPr="00724486">
                    <w:rPr>
                      <w:sz w:val="20"/>
                    </w:rPr>
                    <w:t xml:space="preserve"> Taylor-Baptiste’s and Attorney General of Ontario’s appeal, dismissed.</w:t>
                  </w:r>
                </w:p>
                <w:p w:rsidR="00586778" w:rsidRPr="00724486" w:rsidRDefault="00586778" w:rsidP="00586778">
                  <w:pPr>
                    <w:jc w:val="both"/>
                    <w:rPr>
                      <w:sz w:val="20"/>
                    </w:rPr>
                  </w:pPr>
                </w:p>
              </w:tc>
            </w:tr>
            <w:tr w:rsidR="00586778" w:rsidRPr="00724486" w:rsidTr="00C179D6">
              <w:tc>
                <w:tcPr>
                  <w:tcW w:w="2367" w:type="pct"/>
                </w:tcPr>
                <w:p w:rsidR="00586778" w:rsidRPr="00724486" w:rsidRDefault="00586778" w:rsidP="00586778">
                  <w:pPr>
                    <w:jc w:val="both"/>
                    <w:rPr>
                      <w:sz w:val="20"/>
                    </w:rPr>
                  </w:pPr>
                  <w:r w:rsidRPr="00724486">
                    <w:rPr>
                      <w:sz w:val="20"/>
                    </w:rPr>
                    <w:t>September 29, 2015</w:t>
                  </w:r>
                </w:p>
                <w:p w:rsidR="00586778" w:rsidRPr="00724486" w:rsidRDefault="00586778" w:rsidP="00586778">
                  <w:pPr>
                    <w:jc w:val="both"/>
                    <w:rPr>
                      <w:sz w:val="20"/>
                    </w:rPr>
                  </w:pPr>
                  <w:r w:rsidRPr="00724486">
                    <w:rPr>
                      <w:sz w:val="20"/>
                    </w:rPr>
                    <w:t>Supreme Court of Canada</w:t>
                  </w:r>
                </w:p>
                <w:p w:rsidR="00586778" w:rsidRPr="00724486" w:rsidRDefault="00586778" w:rsidP="00586778">
                  <w:pPr>
                    <w:jc w:val="both"/>
                    <w:rPr>
                      <w:sz w:val="20"/>
                    </w:rPr>
                  </w:pPr>
                </w:p>
              </w:tc>
              <w:tc>
                <w:tcPr>
                  <w:tcW w:w="267" w:type="pct"/>
                </w:tcPr>
                <w:p w:rsidR="00586778" w:rsidRPr="00724486" w:rsidRDefault="00586778" w:rsidP="00586778">
                  <w:pPr>
                    <w:jc w:val="both"/>
                    <w:rPr>
                      <w:sz w:val="20"/>
                    </w:rPr>
                  </w:pPr>
                </w:p>
              </w:tc>
              <w:tc>
                <w:tcPr>
                  <w:tcW w:w="2366" w:type="pct"/>
                </w:tcPr>
                <w:p w:rsidR="00586778" w:rsidRPr="00724486" w:rsidRDefault="00586778" w:rsidP="00586778">
                  <w:pPr>
                    <w:jc w:val="both"/>
                    <w:rPr>
                      <w:sz w:val="20"/>
                    </w:rPr>
                  </w:pPr>
                  <w:r w:rsidRPr="00724486">
                    <w:rPr>
                      <w:sz w:val="20"/>
                    </w:rPr>
                    <w:t xml:space="preserve">First application for leave to appeal, filed by </w:t>
                  </w:r>
                  <w:proofErr w:type="spellStart"/>
                  <w:r w:rsidRPr="00724486">
                    <w:rPr>
                      <w:sz w:val="20"/>
                    </w:rPr>
                    <w:t>Mariann</w:t>
                  </w:r>
                  <w:proofErr w:type="spellEnd"/>
                  <w:r w:rsidRPr="00724486">
                    <w:rPr>
                      <w:sz w:val="20"/>
                    </w:rPr>
                    <w:t xml:space="preserve"> Taylor-Baptiste.</w:t>
                  </w:r>
                </w:p>
                <w:p w:rsidR="00586778" w:rsidRPr="00724486" w:rsidRDefault="00586778" w:rsidP="00586778">
                  <w:pPr>
                    <w:jc w:val="both"/>
                    <w:rPr>
                      <w:sz w:val="20"/>
                    </w:rPr>
                  </w:pPr>
                  <w:r w:rsidRPr="00724486">
                    <w:rPr>
                      <w:sz w:val="20"/>
                    </w:rPr>
                    <w:t>Second application, filed by Attorney General of Ontario.</w:t>
                  </w:r>
                </w:p>
              </w:tc>
            </w:tr>
          </w:tbl>
          <w:p w:rsidR="00586778" w:rsidRPr="00724486" w:rsidRDefault="00586778" w:rsidP="00586778">
            <w:pPr>
              <w:jc w:val="both"/>
              <w:rPr>
                <w:sz w:val="20"/>
              </w:rPr>
            </w:pPr>
          </w:p>
        </w:tc>
      </w:tr>
    </w:tbl>
    <w:p w:rsidR="00586778" w:rsidRPr="00724486" w:rsidRDefault="00586778" w:rsidP="00586778">
      <w:pPr>
        <w:jc w:val="both"/>
        <w:rPr>
          <w:sz w:val="20"/>
        </w:rPr>
      </w:pPr>
    </w:p>
    <w:p w:rsidR="00586778" w:rsidRPr="00724486" w:rsidRDefault="00586778" w:rsidP="0058677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586778" w:rsidRPr="00724486" w:rsidTr="00C179D6">
        <w:tc>
          <w:tcPr>
            <w:tcW w:w="543" w:type="pct"/>
          </w:tcPr>
          <w:p w:rsidR="00586778" w:rsidRPr="00724486" w:rsidRDefault="00586778" w:rsidP="00586778">
            <w:pPr>
              <w:jc w:val="both"/>
              <w:rPr>
                <w:sz w:val="20"/>
                <w:lang w:val="fr-CA"/>
              </w:rPr>
            </w:pPr>
            <w:r w:rsidRPr="00724486">
              <w:rPr>
                <w:rStyle w:val="SCCFileNumberChar"/>
                <w:sz w:val="20"/>
                <w:szCs w:val="20"/>
                <w:lang w:val="fr-CA"/>
              </w:rPr>
              <w:lastRenderedPageBreak/>
              <w:t>36647</w:t>
            </w:r>
          </w:p>
        </w:tc>
        <w:tc>
          <w:tcPr>
            <w:tcW w:w="4457" w:type="pct"/>
          </w:tcPr>
          <w:p w:rsidR="00586778" w:rsidRPr="00724486" w:rsidRDefault="00586778" w:rsidP="00586778">
            <w:pPr>
              <w:pStyle w:val="SCCLsocParty"/>
              <w:jc w:val="both"/>
              <w:rPr>
                <w:b/>
                <w:sz w:val="20"/>
                <w:szCs w:val="20"/>
              </w:rPr>
            </w:pPr>
            <w:proofErr w:type="spellStart"/>
            <w:r w:rsidRPr="00724486">
              <w:rPr>
                <w:b/>
                <w:sz w:val="20"/>
                <w:szCs w:val="20"/>
              </w:rPr>
              <w:t>Mariann</w:t>
            </w:r>
            <w:proofErr w:type="spellEnd"/>
            <w:r w:rsidRPr="00724486">
              <w:rPr>
                <w:b/>
                <w:sz w:val="20"/>
                <w:szCs w:val="20"/>
              </w:rPr>
              <w:t xml:space="preserve"> Taylor-Baptiste c. Syndicat des employées et employés de la fonction publique de l’Ontario, Jeff Dvorak, Tribunal des droits de la personne de l’Ontario</w:t>
            </w:r>
          </w:p>
          <w:p w:rsidR="00586778" w:rsidRPr="00724486" w:rsidRDefault="00586778" w:rsidP="00586778">
            <w:pPr>
              <w:pStyle w:val="SCCLsocSubfileSeparator"/>
              <w:rPr>
                <w:sz w:val="20"/>
                <w:szCs w:val="20"/>
                <w:lang w:val="fr-CA"/>
              </w:rPr>
            </w:pPr>
            <w:r w:rsidRPr="00724486">
              <w:rPr>
                <w:sz w:val="20"/>
                <w:szCs w:val="20"/>
                <w:lang w:val="fr-CA"/>
              </w:rPr>
              <w:t>-et entre-</w:t>
            </w:r>
          </w:p>
          <w:p w:rsidR="00586778" w:rsidRPr="00724486" w:rsidRDefault="00586778" w:rsidP="00586778">
            <w:pPr>
              <w:pStyle w:val="SCCLsocParty"/>
              <w:jc w:val="both"/>
              <w:rPr>
                <w:b/>
                <w:sz w:val="20"/>
                <w:szCs w:val="20"/>
              </w:rPr>
            </w:pPr>
            <w:r w:rsidRPr="00724486">
              <w:rPr>
                <w:b/>
                <w:sz w:val="20"/>
                <w:szCs w:val="20"/>
              </w:rPr>
              <w:t>Procureur général de l’Ontario c. Syndicat des employées et employés de la fonction publique de l’Ontario, Jeff Dvorak, Tribunal des droits de la personne de l’Ontario</w:t>
            </w:r>
          </w:p>
          <w:p w:rsidR="00586778" w:rsidRPr="00724486" w:rsidRDefault="00586778" w:rsidP="00586778">
            <w:pPr>
              <w:jc w:val="both"/>
              <w:rPr>
                <w:sz w:val="20"/>
                <w:lang w:val="fr-CA"/>
              </w:rPr>
            </w:pPr>
            <w:r w:rsidRPr="00724486">
              <w:rPr>
                <w:sz w:val="20"/>
                <w:lang w:val="fr-CA"/>
              </w:rPr>
              <w:t xml:space="preserve"> (Ont.) (Civile) (Sur autorisation)</w:t>
            </w:r>
          </w:p>
        </w:tc>
      </w:tr>
      <w:tr w:rsidR="00586778" w:rsidRPr="00724486" w:rsidTr="00C179D6">
        <w:tc>
          <w:tcPr>
            <w:tcW w:w="5000" w:type="pct"/>
            <w:gridSpan w:val="2"/>
          </w:tcPr>
          <w:p w:rsidR="00586778" w:rsidRPr="00724486" w:rsidRDefault="00586778" w:rsidP="00586778">
            <w:pPr>
              <w:jc w:val="both"/>
              <w:rPr>
                <w:sz w:val="20"/>
                <w:lang w:val="fr-CA"/>
              </w:rPr>
            </w:pPr>
            <w:r w:rsidRPr="00724486">
              <w:rPr>
                <w:i/>
                <w:sz w:val="20"/>
                <w:lang w:val="fr-CA"/>
              </w:rPr>
              <w:t xml:space="preserve">Charte des droits </w:t>
            </w:r>
            <w:r w:rsidRPr="00724486">
              <w:rPr>
                <w:sz w:val="20"/>
                <w:lang w:val="fr-CA"/>
              </w:rPr>
              <w:t xml:space="preserve">– Liberté d’expression – Liberté d’association – Droits de la personne – Discrimination dans l’emploi – Harcèlement au travail – Norme de contrôle qui s’applique à ce que dit un tribunal administratif à propos des règles générales d’interprétation des lois – Les tribunaux administratifs peuvent-ils avoir recours aux valeurs consacrées par la </w:t>
            </w:r>
            <w:r w:rsidRPr="00724486">
              <w:rPr>
                <w:i/>
                <w:sz w:val="20"/>
                <w:lang w:val="fr-CA"/>
              </w:rPr>
              <w:t>Charte</w:t>
            </w:r>
            <w:r w:rsidRPr="00724486">
              <w:rPr>
                <w:sz w:val="20"/>
                <w:lang w:val="fr-CA"/>
              </w:rPr>
              <w:t xml:space="preserve"> pour interpréter des lois en l’absence d’ambiguïté véritable? – Le Tribunal et les juridictions inférieures ont-ils raisonnablement mis en balance les valeurs pertinentes consacrées par la </w:t>
            </w:r>
            <w:r w:rsidRPr="00724486">
              <w:rPr>
                <w:i/>
                <w:sz w:val="20"/>
                <w:lang w:val="fr-CA"/>
              </w:rPr>
              <w:t>Charte</w:t>
            </w:r>
            <w:r w:rsidRPr="00724486">
              <w:rPr>
                <w:sz w:val="20"/>
                <w:lang w:val="fr-CA"/>
              </w:rPr>
              <w:t xml:space="preserve"> et les objectifs du </w:t>
            </w:r>
            <w:r w:rsidRPr="00724486">
              <w:rPr>
                <w:i/>
                <w:sz w:val="20"/>
                <w:lang w:val="fr-CA"/>
              </w:rPr>
              <w:t>Code des droits de la personne</w:t>
            </w:r>
            <w:r w:rsidRPr="00724486">
              <w:rPr>
                <w:sz w:val="20"/>
                <w:lang w:val="fr-CA"/>
              </w:rPr>
              <w:t xml:space="preserve"> de l’Ontario? – Les valeurs consacrées par la </w:t>
            </w:r>
            <w:r w:rsidRPr="00724486">
              <w:rPr>
                <w:i/>
                <w:sz w:val="20"/>
                <w:lang w:val="fr-CA"/>
              </w:rPr>
              <w:t>Charte</w:t>
            </w:r>
            <w:r w:rsidRPr="00724486">
              <w:rPr>
                <w:sz w:val="20"/>
                <w:lang w:val="fr-CA"/>
              </w:rPr>
              <w:t xml:space="preserve"> s’appliquent-elles à l’égard de la prise de décision d’un tribunal administratif qui n’implique pas l’exercice d’un pouvoir discrétionnaire prévu par la loi? – Les protections prévues dans le </w:t>
            </w:r>
            <w:r w:rsidRPr="00724486">
              <w:rPr>
                <w:i/>
                <w:sz w:val="20"/>
                <w:lang w:val="fr-CA"/>
              </w:rPr>
              <w:t>Code</w:t>
            </w:r>
            <w:r w:rsidRPr="00724486">
              <w:rPr>
                <w:sz w:val="20"/>
                <w:lang w:val="fr-CA"/>
              </w:rPr>
              <w:t xml:space="preserve"> prescrivant le traitement égal en matière d’emploi et le droit d’être abri de tout harcèlement au travail portent-elles déraisonnablement atteinte aux droits à la liberté d’expression et d’association garantis par les al. 2b) et 2d) de la </w:t>
            </w:r>
            <w:r w:rsidRPr="00724486">
              <w:rPr>
                <w:i/>
                <w:sz w:val="20"/>
                <w:lang w:val="fr-CA"/>
              </w:rPr>
              <w:t>Charte</w:t>
            </w:r>
            <w:r w:rsidRPr="00724486">
              <w:rPr>
                <w:sz w:val="20"/>
                <w:lang w:val="fr-CA"/>
              </w:rPr>
              <w:t xml:space="preserve"> lorsque le comportement se produit sur un site Web syndical publiquement accessible? – </w:t>
            </w:r>
            <w:r w:rsidRPr="00724486">
              <w:rPr>
                <w:i/>
                <w:sz w:val="20"/>
                <w:lang w:val="fr-CA"/>
              </w:rPr>
              <w:t xml:space="preserve">Charte canadienne des droits et libertés, </w:t>
            </w:r>
            <w:r w:rsidRPr="00724486">
              <w:rPr>
                <w:sz w:val="20"/>
                <w:lang w:val="fr-CA"/>
              </w:rPr>
              <w:t>al. 2b), 2d)</w:t>
            </w:r>
            <w:r w:rsidRPr="00724486">
              <w:rPr>
                <w:i/>
                <w:sz w:val="20"/>
                <w:lang w:val="fr-CA"/>
              </w:rPr>
              <w:t xml:space="preserve"> – Code des droits de la personne</w:t>
            </w:r>
            <w:r w:rsidRPr="00724486">
              <w:rPr>
                <w:sz w:val="20"/>
                <w:lang w:val="fr-CA"/>
              </w:rPr>
              <w:t>, L.R.O. 1990, ch. H.19, par. 5(1), 5(2).</w:t>
            </w:r>
          </w:p>
          <w:p w:rsidR="00586778" w:rsidRPr="00724486" w:rsidRDefault="00586778" w:rsidP="00586778">
            <w:pPr>
              <w:jc w:val="both"/>
              <w:rPr>
                <w:sz w:val="20"/>
                <w:lang w:val="fr-CA"/>
              </w:rPr>
            </w:pPr>
          </w:p>
        </w:tc>
      </w:tr>
      <w:tr w:rsidR="00586778" w:rsidRPr="00724486" w:rsidTr="00C179D6">
        <w:tc>
          <w:tcPr>
            <w:tcW w:w="5000" w:type="pct"/>
            <w:gridSpan w:val="2"/>
          </w:tcPr>
          <w:p w:rsidR="00586778" w:rsidRPr="00724486" w:rsidRDefault="00586778" w:rsidP="00586778">
            <w:pPr>
              <w:jc w:val="both"/>
              <w:rPr>
                <w:sz w:val="20"/>
                <w:lang w:val="fr-CA"/>
              </w:rPr>
            </w:pPr>
            <w:proofErr w:type="spellStart"/>
            <w:r w:rsidRPr="00724486">
              <w:rPr>
                <w:sz w:val="20"/>
                <w:lang w:val="fr-CA"/>
              </w:rPr>
              <w:t>Mariann</w:t>
            </w:r>
            <w:proofErr w:type="spellEnd"/>
            <w:r w:rsidRPr="00724486">
              <w:rPr>
                <w:sz w:val="20"/>
                <w:lang w:val="fr-CA"/>
              </w:rPr>
              <w:t xml:space="preserve"> Taylor-Baptiste et Jeff Dvorak travaillaient tous les deux à la prison de Toronto. Madame Taylor-Baptiste était la gestionnaire de M. Dvorak. Monsieur Dvorak était président de la section locale, à la prison, du Syndicat des employées et employés de la fonction publique de l’Ontario. Au début de 2009, pendant une période d’agitation ouvrière et des négociations collectives intenses, M. Dvorak a animé un blogue sur des questions syndicales dans lequel il a rédigé un article et permis l’affichage d’un commentaire écrit par quelqu’un d’autre, accusant, dans les deux cas, Mme Taylor-Baptiste de népotisme et d’incompétence. Elle a porté plainte à la Commission ontarienne des droits de la personne, alléguant la discrimination « en matière d’emploi » et le harcèlement « au travail » fondés sur l’état matrimonial ou le sexe, interdits par les par. 5(1) et 5(2) du </w:t>
            </w:r>
            <w:r w:rsidRPr="00724486">
              <w:rPr>
                <w:i/>
                <w:sz w:val="20"/>
                <w:lang w:val="fr-CA"/>
              </w:rPr>
              <w:t>Code des droits de la personne</w:t>
            </w:r>
            <w:r w:rsidRPr="00724486">
              <w:rPr>
                <w:sz w:val="20"/>
                <w:lang w:val="fr-CA"/>
              </w:rPr>
              <w:t>, L.R.O. 1990, ch. H.19.</w:t>
            </w:r>
          </w:p>
          <w:p w:rsidR="00586778" w:rsidRPr="00724486" w:rsidRDefault="00586778" w:rsidP="00586778">
            <w:pPr>
              <w:jc w:val="both"/>
              <w:rPr>
                <w:sz w:val="20"/>
                <w:lang w:val="fr-CA"/>
              </w:rPr>
            </w:pPr>
          </w:p>
        </w:tc>
      </w:tr>
      <w:tr w:rsidR="00586778" w:rsidRPr="00724486" w:rsidTr="00586778">
        <w:trPr>
          <w:trHeight w:val="720"/>
        </w:trPr>
        <w:tc>
          <w:tcPr>
            <w:tcW w:w="5000" w:type="pct"/>
            <w:gridSpan w:val="2"/>
          </w:tcPr>
          <w:p w:rsidR="00586778" w:rsidRPr="00724486" w:rsidRDefault="00586778" w:rsidP="00586778">
            <w:pPr>
              <w:jc w:val="both"/>
              <w:rPr>
                <w:sz w:val="20"/>
                <w:lang w:val="fr-CA"/>
              </w:rPr>
            </w:pPr>
            <w:r w:rsidRPr="00724486">
              <w:rPr>
                <w:sz w:val="20"/>
                <w:lang w:val="fr-CA"/>
              </w:rPr>
              <w:t>Le Tribunal des droits de la personne de l’Ontario a rejeté la plainte de Mme Taylor-Baptiste et sa demande de réexamen, concluant que le comportement dont elle se plaignait n’était pas compris dans les domaines sociaux de l’ « emploi » ou « au travail » réglementés par le Code. La Cour supérieure de justice, Cour divisionnaire, a rejeté la demande de contrôle judiciaire, concluant que les décisions du Tribunal étaient raisonnables. La Cour d’appel de l’Ontario a rejeté l’appel, à l’unanimité.</w:t>
            </w:r>
          </w:p>
          <w:p w:rsidR="00586778" w:rsidRPr="00724486" w:rsidRDefault="00586778" w:rsidP="00586778">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586778" w:rsidRPr="00724486" w:rsidTr="00C179D6">
              <w:tc>
                <w:tcPr>
                  <w:tcW w:w="2367" w:type="pct"/>
                </w:tcPr>
                <w:p w:rsidR="00586778" w:rsidRPr="00724486" w:rsidRDefault="00586778" w:rsidP="00586778">
                  <w:pPr>
                    <w:jc w:val="both"/>
                    <w:rPr>
                      <w:sz w:val="20"/>
                      <w:lang w:val="fr-CA"/>
                    </w:rPr>
                  </w:pPr>
                  <w:r w:rsidRPr="00724486">
                    <w:rPr>
                      <w:sz w:val="20"/>
                      <w:lang w:val="fr-CA"/>
                    </w:rPr>
                    <w:t>16 juillet 2012 / 1</w:t>
                  </w:r>
                  <w:r w:rsidRPr="00724486">
                    <w:rPr>
                      <w:sz w:val="20"/>
                      <w:vertAlign w:val="superscript"/>
                      <w:lang w:val="fr-CA"/>
                    </w:rPr>
                    <w:t>er</w:t>
                  </w:r>
                  <w:r w:rsidRPr="00724486">
                    <w:rPr>
                      <w:sz w:val="20"/>
                      <w:lang w:val="fr-CA"/>
                    </w:rPr>
                    <w:t xml:space="preserve"> février 2013</w:t>
                  </w:r>
                </w:p>
                <w:p w:rsidR="00586778" w:rsidRPr="00724486" w:rsidRDefault="00586778" w:rsidP="00586778">
                  <w:pPr>
                    <w:jc w:val="both"/>
                    <w:rPr>
                      <w:sz w:val="20"/>
                      <w:lang w:val="fr-CA"/>
                    </w:rPr>
                  </w:pPr>
                  <w:r w:rsidRPr="00724486">
                    <w:rPr>
                      <w:sz w:val="20"/>
                      <w:lang w:val="fr-CA"/>
                    </w:rPr>
                    <w:t>Commission des droits de la personne de l’Ontario</w:t>
                  </w:r>
                </w:p>
                <w:p w:rsidR="00586778" w:rsidRPr="00724486" w:rsidRDefault="00586778" w:rsidP="00586778">
                  <w:pPr>
                    <w:jc w:val="both"/>
                    <w:rPr>
                      <w:sz w:val="20"/>
                    </w:rPr>
                  </w:pPr>
                  <w:r w:rsidRPr="00724486">
                    <w:rPr>
                      <w:sz w:val="20"/>
                    </w:rPr>
                    <w:t>(</w:t>
                  </w:r>
                  <w:proofErr w:type="spellStart"/>
                  <w:r w:rsidRPr="00724486">
                    <w:rPr>
                      <w:sz w:val="20"/>
                    </w:rPr>
                    <w:t>Président</w:t>
                  </w:r>
                  <w:proofErr w:type="spellEnd"/>
                  <w:r w:rsidRPr="00724486">
                    <w:rPr>
                      <w:sz w:val="20"/>
                    </w:rPr>
                    <w:t xml:space="preserve"> </w:t>
                  </w:r>
                  <w:proofErr w:type="spellStart"/>
                  <w:r w:rsidRPr="00724486">
                    <w:rPr>
                      <w:sz w:val="20"/>
                    </w:rPr>
                    <w:t>adjoint</w:t>
                  </w:r>
                  <w:proofErr w:type="spellEnd"/>
                  <w:r w:rsidRPr="00724486">
                    <w:rPr>
                      <w:sz w:val="20"/>
                    </w:rPr>
                    <w:t xml:space="preserve"> Wright)</w:t>
                  </w:r>
                </w:p>
                <w:p w:rsidR="00586778" w:rsidRPr="00724486" w:rsidRDefault="00EB4D3D" w:rsidP="00586778">
                  <w:pPr>
                    <w:jc w:val="both"/>
                    <w:rPr>
                      <w:rStyle w:val="Hyperlink"/>
                      <w:sz w:val="20"/>
                    </w:rPr>
                  </w:pPr>
                  <w:hyperlink r:id="rId59" w:history="1">
                    <w:r w:rsidR="00586778" w:rsidRPr="00724486">
                      <w:rPr>
                        <w:rStyle w:val="Hyperlink"/>
                        <w:sz w:val="20"/>
                      </w:rPr>
                      <w:t>2012 HRTO 1393</w:t>
                    </w:r>
                  </w:hyperlink>
                </w:p>
                <w:p w:rsidR="00586778" w:rsidRPr="00724486" w:rsidRDefault="00EB4D3D" w:rsidP="00586778">
                  <w:pPr>
                    <w:jc w:val="both"/>
                    <w:rPr>
                      <w:rStyle w:val="Hyperlink"/>
                      <w:sz w:val="20"/>
                    </w:rPr>
                  </w:pPr>
                  <w:hyperlink r:id="rId60" w:history="1">
                    <w:r w:rsidR="00586778" w:rsidRPr="00724486">
                      <w:rPr>
                        <w:rStyle w:val="Hyperlink"/>
                        <w:sz w:val="20"/>
                      </w:rPr>
                      <w:t>2013 HRTO 180</w:t>
                    </w:r>
                  </w:hyperlink>
                </w:p>
                <w:p w:rsidR="00586778" w:rsidRPr="00724486" w:rsidRDefault="00586778" w:rsidP="00586778">
                  <w:pPr>
                    <w:jc w:val="both"/>
                    <w:rPr>
                      <w:color w:val="0000FF" w:themeColor="hyperlink"/>
                      <w:sz w:val="20"/>
                      <w:u w:val="single"/>
                    </w:rPr>
                  </w:pPr>
                </w:p>
              </w:tc>
              <w:tc>
                <w:tcPr>
                  <w:tcW w:w="267" w:type="pct"/>
                </w:tcPr>
                <w:p w:rsidR="00586778" w:rsidRPr="00724486" w:rsidRDefault="00586778" w:rsidP="00586778">
                  <w:pPr>
                    <w:jc w:val="both"/>
                    <w:rPr>
                      <w:sz w:val="20"/>
                    </w:rPr>
                  </w:pPr>
                </w:p>
              </w:tc>
              <w:tc>
                <w:tcPr>
                  <w:tcW w:w="2366" w:type="pct"/>
                </w:tcPr>
                <w:p w:rsidR="00586778" w:rsidRPr="00724486" w:rsidRDefault="00586778" w:rsidP="00586778">
                  <w:pPr>
                    <w:jc w:val="both"/>
                    <w:rPr>
                      <w:sz w:val="20"/>
                      <w:lang w:val="fr-CA"/>
                    </w:rPr>
                  </w:pPr>
                  <w:r w:rsidRPr="00724486">
                    <w:rPr>
                      <w:sz w:val="20"/>
                      <w:lang w:val="fr-CA"/>
                    </w:rPr>
                    <w:t xml:space="preserve">Rejet de la plainte de </w:t>
                  </w:r>
                  <w:proofErr w:type="spellStart"/>
                  <w:r w:rsidRPr="00724486">
                    <w:rPr>
                      <w:sz w:val="20"/>
                      <w:lang w:val="fr-CA"/>
                    </w:rPr>
                    <w:t>Mariann</w:t>
                  </w:r>
                  <w:proofErr w:type="spellEnd"/>
                  <w:r w:rsidRPr="00724486">
                    <w:rPr>
                      <w:sz w:val="20"/>
                      <w:lang w:val="fr-CA"/>
                    </w:rPr>
                    <w:t xml:space="preserve"> Taylor-Baptiste alléguant la discrimination en matière d’emploi et le harcèlement au travail, interdits par les par. 5(1) et 5(2) du </w:t>
                  </w:r>
                  <w:r w:rsidRPr="00724486">
                    <w:rPr>
                      <w:i/>
                      <w:sz w:val="20"/>
                      <w:lang w:val="fr-CA"/>
                    </w:rPr>
                    <w:t>Code des droits de la personne</w:t>
                  </w:r>
                  <w:r w:rsidRPr="00724486">
                    <w:rPr>
                      <w:sz w:val="20"/>
                      <w:lang w:val="fr-CA"/>
                    </w:rPr>
                    <w:t xml:space="preserve">, L.R.O. 1990, ch. H.19, et sa demande de réexamen. </w:t>
                  </w:r>
                </w:p>
              </w:tc>
            </w:tr>
            <w:tr w:rsidR="00586778" w:rsidRPr="00724486" w:rsidTr="00C179D6">
              <w:tc>
                <w:tcPr>
                  <w:tcW w:w="2367" w:type="pct"/>
                </w:tcPr>
                <w:p w:rsidR="00586778" w:rsidRPr="00724486" w:rsidRDefault="00586778" w:rsidP="00586778">
                  <w:pPr>
                    <w:jc w:val="both"/>
                    <w:rPr>
                      <w:sz w:val="20"/>
                      <w:lang w:val="fr-CA"/>
                    </w:rPr>
                  </w:pPr>
                  <w:r w:rsidRPr="00724486">
                    <w:rPr>
                      <w:sz w:val="20"/>
                      <w:lang w:val="fr-CA"/>
                    </w:rPr>
                    <w:t>28 mai 2014</w:t>
                  </w:r>
                </w:p>
                <w:p w:rsidR="00586778" w:rsidRPr="00724486" w:rsidRDefault="00586778" w:rsidP="00586778">
                  <w:pPr>
                    <w:jc w:val="both"/>
                    <w:rPr>
                      <w:sz w:val="20"/>
                      <w:lang w:val="fr-CA"/>
                    </w:rPr>
                  </w:pPr>
                  <w:r w:rsidRPr="00724486">
                    <w:rPr>
                      <w:sz w:val="20"/>
                      <w:lang w:val="fr-CA"/>
                    </w:rPr>
                    <w:t>Cour supérieure de justice de l’Ontario,</w:t>
                  </w:r>
                </w:p>
                <w:p w:rsidR="00586778" w:rsidRPr="00724486" w:rsidRDefault="00586778" w:rsidP="00586778">
                  <w:pPr>
                    <w:jc w:val="both"/>
                    <w:rPr>
                      <w:sz w:val="20"/>
                      <w:lang w:val="fr-CA"/>
                    </w:rPr>
                  </w:pPr>
                  <w:r w:rsidRPr="00724486">
                    <w:rPr>
                      <w:sz w:val="20"/>
                      <w:lang w:val="fr-CA"/>
                    </w:rPr>
                    <w:t>Cour divisionnaire</w:t>
                  </w:r>
                </w:p>
                <w:p w:rsidR="00586778" w:rsidRPr="00724486" w:rsidRDefault="00586778" w:rsidP="00586778">
                  <w:pPr>
                    <w:jc w:val="both"/>
                    <w:rPr>
                      <w:sz w:val="20"/>
                      <w:lang w:val="fr-CA"/>
                    </w:rPr>
                  </w:pPr>
                  <w:r w:rsidRPr="00724486">
                    <w:rPr>
                      <w:sz w:val="20"/>
                      <w:lang w:val="fr-CA"/>
                    </w:rPr>
                    <w:t xml:space="preserve">(Juges </w:t>
                  </w:r>
                  <w:proofErr w:type="spellStart"/>
                  <w:r w:rsidRPr="00724486">
                    <w:rPr>
                      <w:sz w:val="20"/>
                      <w:lang w:val="fr-CA"/>
                    </w:rPr>
                    <w:t>Kiteley</w:t>
                  </w:r>
                  <w:proofErr w:type="spellEnd"/>
                  <w:r w:rsidRPr="00724486">
                    <w:rPr>
                      <w:sz w:val="20"/>
                      <w:lang w:val="fr-CA"/>
                    </w:rPr>
                    <w:t xml:space="preserve">, Aston et </w:t>
                  </w:r>
                  <w:proofErr w:type="spellStart"/>
                  <w:r w:rsidRPr="00724486">
                    <w:rPr>
                      <w:sz w:val="20"/>
                      <w:lang w:val="fr-CA"/>
                    </w:rPr>
                    <w:t>Whitaker</w:t>
                  </w:r>
                  <w:proofErr w:type="spellEnd"/>
                  <w:r w:rsidRPr="00724486">
                    <w:rPr>
                      <w:sz w:val="20"/>
                      <w:lang w:val="fr-CA"/>
                    </w:rPr>
                    <w:t>)</w:t>
                  </w:r>
                </w:p>
                <w:p w:rsidR="00586778" w:rsidRPr="00724486" w:rsidRDefault="00EB4D3D" w:rsidP="00586778">
                  <w:pPr>
                    <w:jc w:val="both"/>
                    <w:rPr>
                      <w:sz w:val="20"/>
                      <w:lang w:val="fr-CA"/>
                    </w:rPr>
                  </w:pPr>
                  <w:hyperlink r:id="rId61" w:history="1">
                    <w:r w:rsidR="00586778" w:rsidRPr="00724486">
                      <w:rPr>
                        <w:rStyle w:val="Hyperlink"/>
                        <w:sz w:val="20"/>
                        <w:lang w:val="fr-CA"/>
                      </w:rPr>
                      <w:t>2014 ONSC 2169</w:t>
                    </w:r>
                  </w:hyperlink>
                </w:p>
                <w:p w:rsidR="00586778" w:rsidRPr="00724486" w:rsidRDefault="00586778" w:rsidP="00586778">
                  <w:pPr>
                    <w:jc w:val="both"/>
                    <w:rPr>
                      <w:sz w:val="20"/>
                      <w:lang w:val="fr-CA"/>
                    </w:rPr>
                  </w:pPr>
                </w:p>
              </w:tc>
              <w:tc>
                <w:tcPr>
                  <w:tcW w:w="267" w:type="pct"/>
                </w:tcPr>
                <w:p w:rsidR="00586778" w:rsidRPr="00724486" w:rsidRDefault="00586778" w:rsidP="00586778">
                  <w:pPr>
                    <w:jc w:val="both"/>
                    <w:rPr>
                      <w:sz w:val="20"/>
                      <w:lang w:val="fr-CA"/>
                    </w:rPr>
                  </w:pPr>
                </w:p>
              </w:tc>
              <w:tc>
                <w:tcPr>
                  <w:tcW w:w="2366" w:type="pct"/>
                </w:tcPr>
                <w:p w:rsidR="00586778" w:rsidRPr="00724486" w:rsidRDefault="00586778" w:rsidP="00586778">
                  <w:pPr>
                    <w:jc w:val="both"/>
                    <w:rPr>
                      <w:sz w:val="20"/>
                      <w:lang w:val="fr-CA"/>
                    </w:rPr>
                  </w:pPr>
                  <w:r w:rsidRPr="00724486">
                    <w:rPr>
                      <w:sz w:val="20"/>
                      <w:lang w:val="fr-CA"/>
                    </w:rPr>
                    <w:t xml:space="preserve">Rejet de la demande de contrôle judiciaire de </w:t>
                  </w:r>
                  <w:proofErr w:type="spellStart"/>
                  <w:r w:rsidRPr="00724486">
                    <w:rPr>
                      <w:sz w:val="20"/>
                      <w:lang w:val="fr-CA"/>
                    </w:rPr>
                    <w:t>Mariann</w:t>
                  </w:r>
                  <w:proofErr w:type="spellEnd"/>
                  <w:r w:rsidRPr="00724486">
                    <w:rPr>
                      <w:sz w:val="20"/>
                      <w:lang w:val="fr-CA"/>
                    </w:rPr>
                    <w:t xml:space="preserve"> Taylor-Baptiste.</w:t>
                  </w:r>
                </w:p>
                <w:p w:rsidR="00586778" w:rsidRPr="00724486" w:rsidRDefault="00586778" w:rsidP="00586778">
                  <w:pPr>
                    <w:jc w:val="both"/>
                    <w:rPr>
                      <w:sz w:val="20"/>
                      <w:lang w:val="fr-CA"/>
                    </w:rPr>
                  </w:pPr>
                </w:p>
              </w:tc>
            </w:tr>
            <w:tr w:rsidR="00586778" w:rsidRPr="00724486" w:rsidTr="00C179D6">
              <w:tc>
                <w:tcPr>
                  <w:tcW w:w="2367" w:type="pct"/>
                </w:tcPr>
                <w:p w:rsidR="00586778" w:rsidRPr="00724486" w:rsidRDefault="00586778" w:rsidP="00586778">
                  <w:pPr>
                    <w:jc w:val="both"/>
                    <w:rPr>
                      <w:sz w:val="20"/>
                      <w:lang w:val="fr-CA"/>
                    </w:rPr>
                  </w:pPr>
                  <w:r w:rsidRPr="00724486">
                    <w:rPr>
                      <w:sz w:val="20"/>
                      <w:lang w:val="fr-CA"/>
                    </w:rPr>
                    <w:t>3 juillet 2015</w:t>
                  </w:r>
                </w:p>
                <w:p w:rsidR="00586778" w:rsidRPr="00724486" w:rsidRDefault="00586778" w:rsidP="00586778">
                  <w:pPr>
                    <w:jc w:val="both"/>
                    <w:rPr>
                      <w:sz w:val="20"/>
                      <w:lang w:val="fr-CA"/>
                    </w:rPr>
                  </w:pPr>
                  <w:r w:rsidRPr="00724486">
                    <w:rPr>
                      <w:sz w:val="20"/>
                      <w:lang w:val="fr-CA"/>
                    </w:rPr>
                    <w:t>Cour d’appel de l’Ontario</w:t>
                  </w:r>
                </w:p>
                <w:p w:rsidR="00586778" w:rsidRPr="00724486" w:rsidRDefault="00586778" w:rsidP="00586778">
                  <w:pPr>
                    <w:jc w:val="both"/>
                    <w:rPr>
                      <w:sz w:val="20"/>
                      <w:lang w:val="fr-CA"/>
                    </w:rPr>
                  </w:pPr>
                  <w:r w:rsidRPr="00724486">
                    <w:rPr>
                      <w:sz w:val="20"/>
                      <w:lang w:val="fr-CA"/>
                    </w:rPr>
                    <w:t xml:space="preserve">(Juge en chef adjoint </w:t>
                  </w:r>
                  <w:proofErr w:type="spellStart"/>
                  <w:r w:rsidRPr="00724486">
                    <w:rPr>
                      <w:sz w:val="20"/>
                      <w:lang w:val="fr-CA"/>
                    </w:rPr>
                    <w:t>Hoy</w:t>
                  </w:r>
                  <w:proofErr w:type="spellEnd"/>
                  <w:r w:rsidRPr="00724486">
                    <w:rPr>
                      <w:sz w:val="20"/>
                      <w:lang w:val="fr-CA"/>
                    </w:rPr>
                    <w:t>, juges Watt et Brown)</w:t>
                  </w:r>
                </w:p>
                <w:p w:rsidR="00586778" w:rsidRPr="00724486" w:rsidRDefault="00EB4D3D" w:rsidP="00586778">
                  <w:pPr>
                    <w:jc w:val="both"/>
                    <w:rPr>
                      <w:sz w:val="20"/>
                      <w:lang w:val="fr-CA"/>
                    </w:rPr>
                  </w:pPr>
                  <w:hyperlink r:id="rId62" w:history="1">
                    <w:r w:rsidR="00586778" w:rsidRPr="00724486">
                      <w:rPr>
                        <w:rStyle w:val="Hyperlink"/>
                        <w:sz w:val="20"/>
                        <w:lang w:val="fr-CA"/>
                      </w:rPr>
                      <w:t>2015 ONCA 495</w:t>
                    </w:r>
                  </w:hyperlink>
                </w:p>
                <w:p w:rsidR="00586778" w:rsidRPr="00724486" w:rsidRDefault="00586778" w:rsidP="00586778">
                  <w:pPr>
                    <w:jc w:val="both"/>
                    <w:rPr>
                      <w:sz w:val="20"/>
                      <w:lang w:val="fr-CA"/>
                    </w:rPr>
                  </w:pPr>
                </w:p>
              </w:tc>
              <w:tc>
                <w:tcPr>
                  <w:tcW w:w="267" w:type="pct"/>
                </w:tcPr>
                <w:p w:rsidR="00586778" w:rsidRPr="00724486" w:rsidRDefault="00586778" w:rsidP="00586778">
                  <w:pPr>
                    <w:jc w:val="both"/>
                    <w:rPr>
                      <w:sz w:val="20"/>
                      <w:lang w:val="fr-CA"/>
                    </w:rPr>
                  </w:pPr>
                </w:p>
              </w:tc>
              <w:tc>
                <w:tcPr>
                  <w:tcW w:w="2366" w:type="pct"/>
                </w:tcPr>
                <w:p w:rsidR="00586778" w:rsidRPr="00724486" w:rsidRDefault="00586778" w:rsidP="00586778">
                  <w:pPr>
                    <w:jc w:val="both"/>
                    <w:rPr>
                      <w:sz w:val="20"/>
                      <w:lang w:val="fr-CA"/>
                    </w:rPr>
                  </w:pPr>
                  <w:r w:rsidRPr="00724486">
                    <w:rPr>
                      <w:sz w:val="20"/>
                      <w:lang w:val="fr-CA"/>
                    </w:rPr>
                    <w:t xml:space="preserve">Rejet de l’appel de </w:t>
                  </w:r>
                  <w:proofErr w:type="spellStart"/>
                  <w:r w:rsidRPr="00724486">
                    <w:rPr>
                      <w:sz w:val="20"/>
                      <w:lang w:val="fr-CA"/>
                    </w:rPr>
                    <w:t>Mariann</w:t>
                  </w:r>
                  <w:proofErr w:type="spellEnd"/>
                  <w:r w:rsidRPr="00724486">
                    <w:rPr>
                      <w:sz w:val="20"/>
                      <w:lang w:val="fr-CA"/>
                    </w:rPr>
                    <w:t xml:space="preserve"> Taylor-Baptiste et du procureur général de l’Ontario.</w:t>
                  </w:r>
                </w:p>
                <w:p w:rsidR="00586778" w:rsidRPr="00724486" w:rsidRDefault="00586778" w:rsidP="00586778">
                  <w:pPr>
                    <w:jc w:val="both"/>
                    <w:rPr>
                      <w:sz w:val="20"/>
                      <w:lang w:val="fr-CA"/>
                    </w:rPr>
                  </w:pPr>
                </w:p>
              </w:tc>
            </w:tr>
            <w:tr w:rsidR="00586778" w:rsidRPr="00724486" w:rsidTr="00C179D6">
              <w:tc>
                <w:tcPr>
                  <w:tcW w:w="2367" w:type="pct"/>
                </w:tcPr>
                <w:p w:rsidR="00586778" w:rsidRPr="00724486" w:rsidRDefault="00586778" w:rsidP="00586778">
                  <w:pPr>
                    <w:jc w:val="both"/>
                    <w:rPr>
                      <w:sz w:val="20"/>
                      <w:lang w:val="fr-CA"/>
                    </w:rPr>
                  </w:pPr>
                  <w:r w:rsidRPr="00724486">
                    <w:rPr>
                      <w:sz w:val="20"/>
                      <w:lang w:val="fr-CA"/>
                    </w:rPr>
                    <w:lastRenderedPageBreak/>
                    <w:t>29 septembre 2015</w:t>
                  </w:r>
                </w:p>
                <w:p w:rsidR="00586778" w:rsidRPr="00724486" w:rsidRDefault="00586778" w:rsidP="00586778">
                  <w:pPr>
                    <w:jc w:val="both"/>
                    <w:rPr>
                      <w:sz w:val="20"/>
                      <w:lang w:val="fr-CA"/>
                    </w:rPr>
                  </w:pPr>
                  <w:r w:rsidRPr="00724486">
                    <w:rPr>
                      <w:sz w:val="20"/>
                      <w:lang w:val="fr-CA"/>
                    </w:rPr>
                    <w:t>Cour suprême du Canada</w:t>
                  </w:r>
                </w:p>
                <w:p w:rsidR="00586778" w:rsidRPr="00724486" w:rsidRDefault="00586778" w:rsidP="00586778">
                  <w:pPr>
                    <w:jc w:val="both"/>
                    <w:rPr>
                      <w:sz w:val="20"/>
                      <w:lang w:val="fr-CA"/>
                    </w:rPr>
                  </w:pPr>
                </w:p>
              </w:tc>
              <w:tc>
                <w:tcPr>
                  <w:tcW w:w="267" w:type="pct"/>
                </w:tcPr>
                <w:p w:rsidR="00586778" w:rsidRPr="00724486" w:rsidRDefault="00586778" w:rsidP="00586778">
                  <w:pPr>
                    <w:jc w:val="both"/>
                    <w:rPr>
                      <w:sz w:val="20"/>
                      <w:lang w:val="fr-CA"/>
                    </w:rPr>
                  </w:pPr>
                </w:p>
              </w:tc>
              <w:tc>
                <w:tcPr>
                  <w:tcW w:w="2366" w:type="pct"/>
                </w:tcPr>
                <w:p w:rsidR="00586778" w:rsidRPr="00724486" w:rsidRDefault="00586778" w:rsidP="00586778">
                  <w:pPr>
                    <w:jc w:val="both"/>
                    <w:rPr>
                      <w:sz w:val="20"/>
                      <w:lang w:val="fr-CA"/>
                    </w:rPr>
                  </w:pPr>
                  <w:r w:rsidRPr="00724486">
                    <w:rPr>
                      <w:sz w:val="20"/>
                      <w:lang w:val="fr-CA"/>
                    </w:rPr>
                    <w:t xml:space="preserve">Dépôt, par </w:t>
                  </w:r>
                  <w:proofErr w:type="spellStart"/>
                  <w:r w:rsidRPr="00724486">
                    <w:rPr>
                      <w:sz w:val="20"/>
                      <w:lang w:val="fr-CA"/>
                    </w:rPr>
                    <w:t>Mariann</w:t>
                  </w:r>
                  <w:proofErr w:type="spellEnd"/>
                  <w:r w:rsidRPr="00724486">
                    <w:rPr>
                      <w:sz w:val="20"/>
                      <w:lang w:val="fr-CA"/>
                    </w:rPr>
                    <w:t xml:space="preserve"> Taylor-Baptiste, de la première demande d’autorisation d’</w:t>
                  </w:r>
                  <w:proofErr w:type="spellStart"/>
                  <w:r w:rsidRPr="00724486">
                    <w:rPr>
                      <w:sz w:val="20"/>
                      <w:lang w:val="fr-CA"/>
                    </w:rPr>
                    <w:t>appel.Dépôt</w:t>
                  </w:r>
                  <w:proofErr w:type="spellEnd"/>
                  <w:r w:rsidRPr="00724486">
                    <w:rPr>
                      <w:sz w:val="20"/>
                      <w:lang w:val="fr-CA"/>
                    </w:rPr>
                    <w:t>, par le procureur général de l’Ontario, de la deuxième.</w:t>
                  </w:r>
                </w:p>
              </w:tc>
            </w:tr>
          </w:tbl>
          <w:p w:rsidR="00586778" w:rsidRPr="00724486" w:rsidRDefault="00586778" w:rsidP="00586778">
            <w:pPr>
              <w:jc w:val="both"/>
              <w:rPr>
                <w:sz w:val="20"/>
                <w:lang w:val="fr-CA"/>
              </w:rPr>
            </w:pPr>
          </w:p>
        </w:tc>
      </w:tr>
    </w:tbl>
    <w:p w:rsidR="00586778" w:rsidRPr="00724486" w:rsidRDefault="00586778" w:rsidP="00740095">
      <w:pPr>
        <w:jc w:val="both"/>
        <w:rPr>
          <w:sz w:val="20"/>
          <w:lang w:val="fr-CA"/>
        </w:rPr>
      </w:pPr>
    </w:p>
    <w:p w:rsidR="00C95AF3" w:rsidRPr="00724486" w:rsidRDefault="00C95AF3" w:rsidP="00740095">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0095" w:rsidRPr="00724486" w:rsidTr="00C179D6">
        <w:tc>
          <w:tcPr>
            <w:tcW w:w="543" w:type="pct"/>
          </w:tcPr>
          <w:p w:rsidR="00740095" w:rsidRPr="00724486" w:rsidRDefault="00740095" w:rsidP="00740095">
            <w:pPr>
              <w:jc w:val="both"/>
              <w:rPr>
                <w:sz w:val="20"/>
              </w:rPr>
            </w:pPr>
            <w:r w:rsidRPr="00724486">
              <w:rPr>
                <w:rStyle w:val="SCCFileNumberChar"/>
                <w:sz w:val="20"/>
                <w:szCs w:val="20"/>
              </w:rPr>
              <w:t>36854</w:t>
            </w:r>
          </w:p>
        </w:tc>
        <w:tc>
          <w:tcPr>
            <w:tcW w:w="4457" w:type="pct"/>
            <w:gridSpan w:val="3"/>
          </w:tcPr>
          <w:p w:rsidR="00740095" w:rsidRPr="00724486" w:rsidRDefault="00740095" w:rsidP="00740095">
            <w:pPr>
              <w:pStyle w:val="SCCLsocParty"/>
              <w:jc w:val="both"/>
              <w:rPr>
                <w:b/>
                <w:sz w:val="20"/>
                <w:szCs w:val="20"/>
              </w:rPr>
            </w:pPr>
            <w:r w:rsidRPr="00724486">
              <w:rPr>
                <w:b/>
                <w:sz w:val="20"/>
                <w:szCs w:val="20"/>
              </w:rPr>
              <w:t>Adel Arnaout v. Her Majesty the Queen</w:t>
            </w:r>
          </w:p>
          <w:p w:rsidR="00740095" w:rsidRPr="00724486" w:rsidRDefault="00740095" w:rsidP="00740095">
            <w:pPr>
              <w:jc w:val="both"/>
              <w:rPr>
                <w:sz w:val="20"/>
              </w:rPr>
            </w:pPr>
            <w:r w:rsidRPr="00724486">
              <w:rPr>
                <w:sz w:val="20"/>
              </w:rPr>
              <w:t>(Ont.) (Criminal) (By Leave)</w:t>
            </w:r>
          </w:p>
        </w:tc>
      </w:tr>
      <w:tr w:rsidR="00740095" w:rsidRPr="00724486" w:rsidTr="00C179D6">
        <w:tc>
          <w:tcPr>
            <w:tcW w:w="5000" w:type="pct"/>
            <w:gridSpan w:val="4"/>
          </w:tcPr>
          <w:p w:rsidR="00740095" w:rsidRPr="00724486" w:rsidRDefault="00740095" w:rsidP="00740095">
            <w:pPr>
              <w:jc w:val="both"/>
              <w:rPr>
                <w:sz w:val="20"/>
              </w:rPr>
            </w:pPr>
            <w:r w:rsidRPr="00724486">
              <w:rPr>
                <w:sz w:val="20"/>
              </w:rPr>
              <w:t>Criminal law – Trial – Judgments – Reasons for judgment – Presumption of integrity – Trial judge amending reasons, at time of sentencing proceedings, to add alternative finding – What are the remedial consequences appropriate in the case of a loss of judicial integrity? – Whether there are circumstances, like this case, in which not only the infected reasons but the entire past proceedings are tainted and must be vacated – How should this issue be assessed by appellate courts?</w:t>
            </w:r>
          </w:p>
        </w:tc>
      </w:tr>
      <w:tr w:rsidR="00740095" w:rsidRPr="00724486" w:rsidTr="00C179D6">
        <w:tc>
          <w:tcPr>
            <w:tcW w:w="5000" w:type="pct"/>
            <w:gridSpan w:val="4"/>
          </w:tcPr>
          <w:p w:rsidR="00740095" w:rsidRPr="00724486" w:rsidRDefault="00740095" w:rsidP="00740095">
            <w:pPr>
              <w:jc w:val="both"/>
              <w:rPr>
                <w:sz w:val="20"/>
              </w:rPr>
            </w:pPr>
          </w:p>
        </w:tc>
      </w:tr>
      <w:tr w:rsidR="00740095" w:rsidRPr="00724486" w:rsidTr="00C179D6">
        <w:tc>
          <w:tcPr>
            <w:tcW w:w="5000" w:type="pct"/>
            <w:gridSpan w:val="4"/>
          </w:tcPr>
          <w:p w:rsidR="00740095" w:rsidRPr="00724486" w:rsidRDefault="00740095" w:rsidP="00740095">
            <w:pPr>
              <w:jc w:val="both"/>
              <w:rPr>
                <w:sz w:val="20"/>
              </w:rPr>
            </w:pPr>
            <w:r w:rsidRPr="00724486">
              <w:rPr>
                <w:sz w:val="20"/>
              </w:rPr>
              <w:t>Mr. Arnaout was convicted at trial of several counts of attempted murder, of causing an explosive device to be delivered and of possession of an explosive device. Mr. Arnaout admitted to sending tainted water bottles and letter bombs to several people, but said he did not intend to kill anyone. In assessing Mr. Arnaout’s intent on the charges related to the tainted water bottles, the trial judge originally concluded that Mr. Arnaout had put poison (Ricin) in the bottles. Several months later, during dangerous offender proceedings, the trial judge amended his trial reasons to add the alternative finding that Mr. Arnaout tried but failed to put Ricin in the bottles. Mr. Arnaout appealed his convictions to the Court of Appeal, arguing that the trial judge’s presumption of integrity had been rebutted by the amendment. The Court of Appeal agreed, but concluded that the only consequence was to eliminate the trial judge’s subsequent alternative finding from the reasons relevant on appeal.</w:t>
            </w:r>
          </w:p>
          <w:p w:rsidR="00740095" w:rsidRPr="00724486" w:rsidRDefault="00740095" w:rsidP="00740095">
            <w:pPr>
              <w:jc w:val="both"/>
              <w:rPr>
                <w:sz w:val="20"/>
              </w:rPr>
            </w:pPr>
          </w:p>
        </w:tc>
      </w:tr>
      <w:tr w:rsidR="00740095" w:rsidRPr="00724486" w:rsidTr="00C179D6">
        <w:tc>
          <w:tcPr>
            <w:tcW w:w="2427" w:type="pct"/>
            <w:gridSpan w:val="2"/>
          </w:tcPr>
          <w:p w:rsidR="00740095" w:rsidRPr="00724486" w:rsidRDefault="00740095" w:rsidP="00740095">
            <w:pPr>
              <w:jc w:val="both"/>
              <w:rPr>
                <w:sz w:val="20"/>
              </w:rPr>
            </w:pPr>
            <w:r w:rsidRPr="00724486">
              <w:rPr>
                <w:sz w:val="20"/>
              </w:rPr>
              <w:t>June 25, 2010</w:t>
            </w:r>
          </w:p>
          <w:p w:rsidR="00740095" w:rsidRPr="00724486" w:rsidRDefault="00740095" w:rsidP="00740095">
            <w:pPr>
              <w:jc w:val="both"/>
              <w:rPr>
                <w:sz w:val="20"/>
              </w:rPr>
            </w:pPr>
            <w:r w:rsidRPr="00724486">
              <w:rPr>
                <w:sz w:val="20"/>
              </w:rPr>
              <w:t>Ontario Superior Court of Justice</w:t>
            </w:r>
          </w:p>
          <w:p w:rsidR="00740095" w:rsidRPr="00724486" w:rsidRDefault="00740095" w:rsidP="00740095">
            <w:pPr>
              <w:jc w:val="both"/>
              <w:rPr>
                <w:sz w:val="20"/>
              </w:rPr>
            </w:pPr>
            <w:r w:rsidRPr="00724486">
              <w:rPr>
                <w:sz w:val="20"/>
              </w:rPr>
              <w:t>(Ducharme J.)</w:t>
            </w:r>
          </w:p>
          <w:p w:rsidR="00740095" w:rsidRPr="00724486" w:rsidRDefault="00740095" w:rsidP="00740095">
            <w:pPr>
              <w:jc w:val="both"/>
              <w:rPr>
                <w:sz w:val="20"/>
              </w:rPr>
            </w:pPr>
          </w:p>
        </w:tc>
        <w:tc>
          <w:tcPr>
            <w:tcW w:w="243" w:type="pct"/>
          </w:tcPr>
          <w:p w:rsidR="00740095" w:rsidRPr="00724486" w:rsidRDefault="00740095" w:rsidP="00740095">
            <w:pPr>
              <w:jc w:val="both"/>
              <w:rPr>
                <w:sz w:val="20"/>
              </w:rPr>
            </w:pPr>
          </w:p>
        </w:tc>
        <w:tc>
          <w:tcPr>
            <w:tcW w:w="2330" w:type="pct"/>
          </w:tcPr>
          <w:p w:rsidR="00740095" w:rsidRPr="00724486" w:rsidRDefault="00740095" w:rsidP="00740095">
            <w:pPr>
              <w:jc w:val="both"/>
              <w:rPr>
                <w:sz w:val="20"/>
              </w:rPr>
            </w:pPr>
            <w:r w:rsidRPr="00724486">
              <w:rPr>
                <w:sz w:val="20"/>
              </w:rPr>
              <w:t xml:space="preserve">Applicant convicted of eleven counts of attempted murder, three counts of causing an explosive device to be delivered and one count of possession of an explosive substance; counts of causing an explosive device to be delivered suspended pursuant to </w:t>
            </w:r>
            <w:r w:rsidRPr="00724486">
              <w:rPr>
                <w:i/>
                <w:sz w:val="20"/>
              </w:rPr>
              <w:t xml:space="preserve">R. v. </w:t>
            </w:r>
            <w:proofErr w:type="spellStart"/>
            <w:r w:rsidRPr="00724486">
              <w:rPr>
                <w:i/>
                <w:sz w:val="20"/>
              </w:rPr>
              <w:t>Kienapple</w:t>
            </w:r>
            <w:proofErr w:type="spellEnd"/>
          </w:p>
          <w:p w:rsidR="00740095" w:rsidRPr="00724486" w:rsidRDefault="00740095" w:rsidP="00740095">
            <w:pPr>
              <w:jc w:val="both"/>
              <w:rPr>
                <w:sz w:val="20"/>
              </w:rPr>
            </w:pPr>
          </w:p>
        </w:tc>
      </w:tr>
      <w:tr w:rsidR="00740095" w:rsidRPr="00724486" w:rsidTr="00C179D6">
        <w:tc>
          <w:tcPr>
            <w:tcW w:w="2427" w:type="pct"/>
            <w:gridSpan w:val="2"/>
          </w:tcPr>
          <w:p w:rsidR="00740095" w:rsidRPr="00724486" w:rsidRDefault="00740095" w:rsidP="00740095">
            <w:pPr>
              <w:jc w:val="both"/>
              <w:rPr>
                <w:sz w:val="20"/>
              </w:rPr>
            </w:pPr>
            <w:r w:rsidRPr="00724486">
              <w:rPr>
                <w:sz w:val="20"/>
              </w:rPr>
              <w:t>March 7, 2012</w:t>
            </w:r>
          </w:p>
          <w:p w:rsidR="00740095" w:rsidRPr="00724486" w:rsidRDefault="00740095" w:rsidP="00740095">
            <w:pPr>
              <w:jc w:val="both"/>
              <w:rPr>
                <w:sz w:val="20"/>
              </w:rPr>
            </w:pPr>
            <w:r w:rsidRPr="00724486">
              <w:rPr>
                <w:sz w:val="20"/>
              </w:rPr>
              <w:t>Ontario Superior Court of Justice</w:t>
            </w:r>
          </w:p>
          <w:p w:rsidR="00740095" w:rsidRPr="00724486" w:rsidRDefault="00740095" w:rsidP="00740095">
            <w:pPr>
              <w:jc w:val="both"/>
              <w:rPr>
                <w:sz w:val="20"/>
              </w:rPr>
            </w:pPr>
            <w:r w:rsidRPr="00724486">
              <w:rPr>
                <w:sz w:val="20"/>
              </w:rPr>
              <w:t>(Ducharme J.)</w:t>
            </w:r>
          </w:p>
          <w:p w:rsidR="00740095" w:rsidRPr="00724486" w:rsidRDefault="00740095" w:rsidP="00740095">
            <w:pPr>
              <w:jc w:val="both"/>
              <w:rPr>
                <w:sz w:val="20"/>
              </w:rPr>
            </w:pPr>
          </w:p>
        </w:tc>
        <w:tc>
          <w:tcPr>
            <w:tcW w:w="243" w:type="pct"/>
          </w:tcPr>
          <w:p w:rsidR="00740095" w:rsidRPr="00724486" w:rsidRDefault="00740095" w:rsidP="00740095">
            <w:pPr>
              <w:jc w:val="both"/>
              <w:rPr>
                <w:sz w:val="20"/>
              </w:rPr>
            </w:pPr>
          </w:p>
        </w:tc>
        <w:tc>
          <w:tcPr>
            <w:tcW w:w="2330" w:type="pct"/>
          </w:tcPr>
          <w:p w:rsidR="00740095" w:rsidRPr="00724486" w:rsidRDefault="00740095" w:rsidP="00740095">
            <w:pPr>
              <w:jc w:val="both"/>
              <w:rPr>
                <w:sz w:val="20"/>
              </w:rPr>
            </w:pPr>
            <w:r w:rsidRPr="00724486">
              <w:rPr>
                <w:sz w:val="20"/>
              </w:rPr>
              <w:t>Applicant declared a dangerous offender and sentenced to an indeterminate period of imprisonment</w:t>
            </w:r>
          </w:p>
        </w:tc>
      </w:tr>
      <w:tr w:rsidR="00740095" w:rsidRPr="00724486" w:rsidTr="00C179D6">
        <w:tc>
          <w:tcPr>
            <w:tcW w:w="2427" w:type="pct"/>
            <w:gridSpan w:val="2"/>
          </w:tcPr>
          <w:p w:rsidR="00740095" w:rsidRPr="00724486" w:rsidRDefault="00740095" w:rsidP="00740095">
            <w:pPr>
              <w:jc w:val="both"/>
              <w:rPr>
                <w:sz w:val="20"/>
              </w:rPr>
            </w:pPr>
            <w:r w:rsidRPr="00724486">
              <w:rPr>
                <w:sz w:val="20"/>
              </w:rPr>
              <w:t>September 30, 2015</w:t>
            </w:r>
          </w:p>
          <w:p w:rsidR="00740095" w:rsidRPr="00724486" w:rsidRDefault="00740095" w:rsidP="00740095">
            <w:pPr>
              <w:jc w:val="both"/>
              <w:rPr>
                <w:sz w:val="20"/>
              </w:rPr>
            </w:pPr>
            <w:r w:rsidRPr="00724486">
              <w:rPr>
                <w:sz w:val="20"/>
              </w:rPr>
              <w:t>Court of Appeal for Ontario</w:t>
            </w:r>
          </w:p>
          <w:p w:rsidR="00740095" w:rsidRPr="00724486" w:rsidRDefault="00740095" w:rsidP="00740095">
            <w:pPr>
              <w:jc w:val="both"/>
              <w:rPr>
                <w:sz w:val="20"/>
              </w:rPr>
            </w:pPr>
            <w:r w:rsidRPr="00724486">
              <w:rPr>
                <w:sz w:val="20"/>
              </w:rPr>
              <w:t>(</w:t>
            </w:r>
            <w:proofErr w:type="spellStart"/>
            <w:r w:rsidRPr="00724486">
              <w:rPr>
                <w:sz w:val="20"/>
              </w:rPr>
              <w:t>LaForme</w:t>
            </w:r>
            <w:proofErr w:type="spellEnd"/>
            <w:r w:rsidRPr="00724486">
              <w:rPr>
                <w:sz w:val="20"/>
              </w:rPr>
              <w:t>, Watt and Epstein JJ.A.)</w:t>
            </w:r>
          </w:p>
          <w:p w:rsidR="00740095" w:rsidRPr="00724486" w:rsidRDefault="00EB4D3D" w:rsidP="00740095">
            <w:pPr>
              <w:jc w:val="both"/>
              <w:rPr>
                <w:sz w:val="20"/>
              </w:rPr>
            </w:pPr>
            <w:hyperlink r:id="rId63" w:history="1">
              <w:r w:rsidR="00740095" w:rsidRPr="00724486">
                <w:rPr>
                  <w:rStyle w:val="Hyperlink"/>
                  <w:sz w:val="20"/>
                </w:rPr>
                <w:t>2015 ONCA 655</w:t>
              </w:r>
            </w:hyperlink>
          </w:p>
          <w:p w:rsidR="00740095" w:rsidRPr="00724486" w:rsidRDefault="00740095" w:rsidP="00740095">
            <w:pPr>
              <w:jc w:val="both"/>
              <w:rPr>
                <w:sz w:val="20"/>
              </w:rPr>
            </w:pPr>
          </w:p>
        </w:tc>
        <w:tc>
          <w:tcPr>
            <w:tcW w:w="243" w:type="pct"/>
          </w:tcPr>
          <w:p w:rsidR="00740095" w:rsidRPr="00724486" w:rsidRDefault="00740095" w:rsidP="00740095">
            <w:pPr>
              <w:jc w:val="both"/>
              <w:rPr>
                <w:sz w:val="20"/>
              </w:rPr>
            </w:pPr>
          </w:p>
        </w:tc>
        <w:tc>
          <w:tcPr>
            <w:tcW w:w="2330" w:type="pct"/>
          </w:tcPr>
          <w:p w:rsidR="00740095" w:rsidRPr="00724486" w:rsidRDefault="00740095" w:rsidP="00740095">
            <w:pPr>
              <w:jc w:val="both"/>
              <w:rPr>
                <w:sz w:val="20"/>
              </w:rPr>
            </w:pPr>
            <w:r w:rsidRPr="00724486">
              <w:rPr>
                <w:sz w:val="20"/>
              </w:rPr>
              <w:t>Appeal allowed on the eight attempted murder convictions related to tainted water, convictions set aside and acquittals entered; appeal dismissed on the three convictions for attempted murder by letter bomb; new dangerous offender hearing ordered before a different judge</w:t>
            </w:r>
          </w:p>
          <w:p w:rsidR="00740095" w:rsidRPr="00724486" w:rsidRDefault="00740095" w:rsidP="00740095">
            <w:pPr>
              <w:jc w:val="both"/>
              <w:rPr>
                <w:sz w:val="20"/>
              </w:rPr>
            </w:pPr>
          </w:p>
        </w:tc>
      </w:tr>
      <w:tr w:rsidR="00740095" w:rsidRPr="00724486" w:rsidTr="00C179D6">
        <w:tc>
          <w:tcPr>
            <w:tcW w:w="2427" w:type="pct"/>
            <w:gridSpan w:val="2"/>
          </w:tcPr>
          <w:p w:rsidR="00740095" w:rsidRPr="00724486" w:rsidRDefault="00740095" w:rsidP="00740095">
            <w:pPr>
              <w:jc w:val="both"/>
              <w:rPr>
                <w:sz w:val="20"/>
              </w:rPr>
            </w:pPr>
            <w:r w:rsidRPr="00724486">
              <w:rPr>
                <w:sz w:val="20"/>
              </w:rPr>
              <w:t>October 26, 2015</w:t>
            </w:r>
          </w:p>
          <w:p w:rsidR="00740095" w:rsidRPr="00724486" w:rsidRDefault="00740095" w:rsidP="00740095">
            <w:pPr>
              <w:jc w:val="both"/>
              <w:rPr>
                <w:sz w:val="20"/>
              </w:rPr>
            </w:pPr>
            <w:r w:rsidRPr="00724486">
              <w:rPr>
                <w:sz w:val="20"/>
              </w:rPr>
              <w:t>Court of Appeal for Ontario</w:t>
            </w:r>
          </w:p>
          <w:p w:rsidR="00740095" w:rsidRPr="00724486" w:rsidRDefault="00740095" w:rsidP="00740095">
            <w:pPr>
              <w:jc w:val="both"/>
              <w:rPr>
                <w:sz w:val="20"/>
              </w:rPr>
            </w:pPr>
            <w:r w:rsidRPr="00724486">
              <w:rPr>
                <w:sz w:val="20"/>
              </w:rPr>
              <w:t>(</w:t>
            </w:r>
            <w:proofErr w:type="spellStart"/>
            <w:r w:rsidRPr="00724486">
              <w:rPr>
                <w:sz w:val="20"/>
              </w:rPr>
              <w:t>LaForme</w:t>
            </w:r>
            <w:proofErr w:type="spellEnd"/>
            <w:r w:rsidRPr="00724486">
              <w:rPr>
                <w:sz w:val="20"/>
              </w:rPr>
              <w:t>, Watt and Epstein JJ.A.)</w:t>
            </w:r>
          </w:p>
          <w:p w:rsidR="00740095" w:rsidRPr="00724486" w:rsidRDefault="00EB4D3D" w:rsidP="00740095">
            <w:pPr>
              <w:jc w:val="both"/>
              <w:rPr>
                <w:sz w:val="20"/>
              </w:rPr>
            </w:pPr>
            <w:hyperlink r:id="rId64" w:history="1">
              <w:r w:rsidR="00740095" w:rsidRPr="00724486">
                <w:rPr>
                  <w:rStyle w:val="Hyperlink"/>
                  <w:sz w:val="20"/>
                </w:rPr>
                <w:t>2015 ONCA 714</w:t>
              </w:r>
            </w:hyperlink>
            <w:r w:rsidR="00740095" w:rsidRPr="00724486">
              <w:rPr>
                <w:sz w:val="20"/>
              </w:rPr>
              <w:t xml:space="preserve"> </w:t>
            </w:r>
          </w:p>
          <w:p w:rsidR="00740095" w:rsidRPr="00724486" w:rsidRDefault="00740095" w:rsidP="00740095">
            <w:pPr>
              <w:jc w:val="both"/>
              <w:rPr>
                <w:sz w:val="20"/>
              </w:rPr>
            </w:pPr>
          </w:p>
        </w:tc>
        <w:tc>
          <w:tcPr>
            <w:tcW w:w="243" w:type="pct"/>
          </w:tcPr>
          <w:p w:rsidR="00740095" w:rsidRPr="00724486" w:rsidRDefault="00740095" w:rsidP="00740095">
            <w:pPr>
              <w:jc w:val="both"/>
              <w:rPr>
                <w:sz w:val="20"/>
              </w:rPr>
            </w:pPr>
          </w:p>
        </w:tc>
        <w:tc>
          <w:tcPr>
            <w:tcW w:w="2330" w:type="pct"/>
          </w:tcPr>
          <w:p w:rsidR="00740095" w:rsidRPr="00724486" w:rsidRDefault="00740095" w:rsidP="00740095">
            <w:pPr>
              <w:jc w:val="both"/>
              <w:rPr>
                <w:sz w:val="20"/>
              </w:rPr>
            </w:pPr>
            <w:r w:rsidRPr="00724486">
              <w:rPr>
                <w:sz w:val="20"/>
              </w:rPr>
              <w:t>Appeal dismissed on the conviction for possession of an explosive substance</w:t>
            </w:r>
          </w:p>
          <w:p w:rsidR="00740095" w:rsidRPr="00724486" w:rsidRDefault="00740095" w:rsidP="00740095">
            <w:pPr>
              <w:jc w:val="both"/>
              <w:rPr>
                <w:sz w:val="20"/>
              </w:rPr>
            </w:pPr>
          </w:p>
        </w:tc>
      </w:tr>
      <w:tr w:rsidR="00740095" w:rsidRPr="00724486" w:rsidTr="00C179D6">
        <w:tc>
          <w:tcPr>
            <w:tcW w:w="2427" w:type="pct"/>
            <w:gridSpan w:val="2"/>
          </w:tcPr>
          <w:p w:rsidR="00740095" w:rsidRPr="00724486" w:rsidRDefault="00740095" w:rsidP="00740095">
            <w:pPr>
              <w:jc w:val="both"/>
              <w:rPr>
                <w:sz w:val="20"/>
              </w:rPr>
            </w:pPr>
            <w:r w:rsidRPr="00724486">
              <w:rPr>
                <w:sz w:val="20"/>
              </w:rPr>
              <w:t>February 18, 2016</w:t>
            </w:r>
          </w:p>
          <w:p w:rsidR="00740095" w:rsidRPr="00724486" w:rsidRDefault="00740095" w:rsidP="00740095">
            <w:pPr>
              <w:jc w:val="both"/>
              <w:rPr>
                <w:sz w:val="20"/>
              </w:rPr>
            </w:pPr>
            <w:r w:rsidRPr="00724486">
              <w:rPr>
                <w:sz w:val="20"/>
              </w:rPr>
              <w:t>Supreme Court of Canada</w:t>
            </w:r>
          </w:p>
        </w:tc>
        <w:tc>
          <w:tcPr>
            <w:tcW w:w="243" w:type="pct"/>
          </w:tcPr>
          <w:p w:rsidR="00740095" w:rsidRPr="00724486" w:rsidRDefault="00740095" w:rsidP="00740095">
            <w:pPr>
              <w:jc w:val="both"/>
              <w:rPr>
                <w:sz w:val="20"/>
              </w:rPr>
            </w:pPr>
          </w:p>
        </w:tc>
        <w:tc>
          <w:tcPr>
            <w:tcW w:w="2330" w:type="pct"/>
          </w:tcPr>
          <w:p w:rsidR="00740095" w:rsidRPr="00724486" w:rsidRDefault="00740095" w:rsidP="00740095">
            <w:pPr>
              <w:jc w:val="both"/>
              <w:rPr>
                <w:sz w:val="20"/>
              </w:rPr>
            </w:pPr>
            <w:r w:rsidRPr="00724486">
              <w:rPr>
                <w:sz w:val="20"/>
              </w:rPr>
              <w:t>Motion for extension of time to serve and file the application for leave to appeal and application for leave to appeal filed</w:t>
            </w:r>
          </w:p>
        </w:tc>
      </w:tr>
    </w:tbl>
    <w:p w:rsidR="00740095" w:rsidRPr="00724486" w:rsidRDefault="00740095" w:rsidP="00740095">
      <w:pPr>
        <w:jc w:val="both"/>
        <w:rPr>
          <w:sz w:val="20"/>
        </w:rPr>
      </w:pPr>
    </w:p>
    <w:p w:rsidR="00740095" w:rsidRPr="00724486" w:rsidRDefault="00740095" w:rsidP="007400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40095" w:rsidRPr="00724486" w:rsidTr="00C179D6">
        <w:tc>
          <w:tcPr>
            <w:tcW w:w="543" w:type="pct"/>
          </w:tcPr>
          <w:p w:rsidR="00740095" w:rsidRPr="00724486" w:rsidRDefault="00740095" w:rsidP="00740095">
            <w:pPr>
              <w:jc w:val="both"/>
              <w:rPr>
                <w:sz w:val="20"/>
                <w:lang w:val="fr-CA"/>
              </w:rPr>
            </w:pPr>
            <w:r w:rsidRPr="00724486">
              <w:rPr>
                <w:rStyle w:val="SCCFileNumberChar"/>
                <w:sz w:val="20"/>
                <w:szCs w:val="20"/>
                <w:lang w:val="fr-CA"/>
              </w:rPr>
              <w:lastRenderedPageBreak/>
              <w:t>36854</w:t>
            </w:r>
          </w:p>
        </w:tc>
        <w:tc>
          <w:tcPr>
            <w:tcW w:w="4457" w:type="pct"/>
            <w:gridSpan w:val="3"/>
          </w:tcPr>
          <w:p w:rsidR="00740095" w:rsidRPr="00724486" w:rsidRDefault="00740095" w:rsidP="00740095">
            <w:pPr>
              <w:pStyle w:val="SCCLsocParty"/>
              <w:jc w:val="both"/>
              <w:rPr>
                <w:b/>
                <w:sz w:val="20"/>
                <w:szCs w:val="20"/>
              </w:rPr>
            </w:pPr>
            <w:r w:rsidRPr="00724486">
              <w:rPr>
                <w:b/>
                <w:sz w:val="20"/>
                <w:szCs w:val="20"/>
              </w:rPr>
              <w:t>Adel Arnaout c. Sa Majesté la Reine</w:t>
            </w:r>
          </w:p>
          <w:p w:rsidR="00740095" w:rsidRPr="00724486" w:rsidRDefault="00740095" w:rsidP="00740095">
            <w:pPr>
              <w:jc w:val="both"/>
              <w:rPr>
                <w:sz w:val="20"/>
                <w:lang w:val="fr-CA"/>
              </w:rPr>
            </w:pPr>
            <w:r w:rsidRPr="00724486">
              <w:rPr>
                <w:sz w:val="20"/>
                <w:lang w:val="fr-CA"/>
              </w:rPr>
              <w:t>(Ont.) (Criminelle) (Sur autorisation)</w:t>
            </w:r>
          </w:p>
        </w:tc>
      </w:tr>
      <w:tr w:rsidR="00740095" w:rsidRPr="00724486" w:rsidTr="00C179D6">
        <w:tc>
          <w:tcPr>
            <w:tcW w:w="5000" w:type="pct"/>
            <w:gridSpan w:val="4"/>
          </w:tcPr>
          <w:p w:rsidR="00740095" w:rsidRPr="00724486" w:rsidRDefault="00740095" w:rsidP="00740095">
            <w:pPr>
              <w:jc w:val="both"/>
              <w:rPr>
                <w:sz w:val="20"/>
                <w:lang w:val="fr-CA"/>
              </w:rPr>
            </w:pPr>
            <w:r w:rsidRPr="00724486">
              <w:rPr>
                <w:sz w:val="20"/>
                <w:lang w:val="fr-CA"/>
              </w:rPr>
              <w:t>Droit criminel – Procès – Jugements – Motifs des jugements – Présomption d’intégrité – Le juge du procès a modifié ses motifs, au moment de la détermination de la peine, pour y ajouter une autre conclusion – Quelles sont les conséquences appropriées, sur le plan de la réparation, dans un cas où il y a atteinte à l’intégrité judiciaire? – Y a-t-il des situations où, comme en l’espèce, il y a lieu d’annuler non seulement les motifs viciés, mais l’ensemble des procédures antérieures? – Comment les juridictions d’appel doivent-elles évaluer cette question?</w:t>
            </w:r>
          </w:p>
        </w:tc>
      </w:tr>
      <w:tr w:rsidR="00740095" w:rsidRPr="00724486" w:rsidTr="00C179D6">
        <w:tc>
          <w:tcPr>
            <w:tcW w:w="5000" w:type="pct"/>
            <w:gridSpan w:val="4"/>
          </w:tcPr>
          <w:p w:rsidR="00740095" w:rsidRPr="00724486" w:rsidRDefault="00740095" w:rsidP="00740095">
            <w:pPr>
              <w:jc w:val="both"/>
              <w:rPr>
                <w:sz w:val="20"/>
                <w:lang w:val="fr-CA"/>
              </w:rPr>
            </w:pPr>
          </w:p>
        </w:tc>
      </w:tr>
      <w:tr w:rsidR="00740095" w:rsidRPr="00724486" w:rsidTr="00C179D6">
        <w:tc>
          <w:tcPr>
            <w:tcW w:w="5000" w:type="pct"/>
            <w:gridSpan w:val="4"/>
          </w:tcPr>
          <w:p w:rsidR="00740095" w:rsidRPr="00724486" w:rsidRDefault="00740095" w:rsidP="00740095">
            <w:pPr>
              <w:jc w:val="both"/>
              <w:rPr>
                <w:sz w:val="20"/>
                <w:lang w:val="fr-CA"/>
              </w:rPr>
            </w:pPr>
            <w:r w:rsidRPr="00724486">
              <w:rPr>
                <w:sz w:val="20"/>
                <w:lang w:val="fr-CA"/>
              </w:rPr>
              <w:t>À son procès, M. Arnaout a été déclaré coupable de plusieurs chefs d’accusation de tentative de meurtre, d’avoir fait livrer un dispositif explosif et de possession d’un dispositif explosif. Monsieur Arnaout a admis avoir envoyé des bouteilles d’eau empoisonnée et des lettres piégées à plusieurs personnes, mais il a affirmé ne pas avoir voulu tuer personne. Dans son évaluation de l’intention de M. Arnaout relativement aux accusations liées aux bouteilles d’eau empoisonnée, le juge du procès avait d’abord conclu que M. Arnaout avait mis du poison (du ricin) dans les bouteilles. Plusieurs mois plus tard, au cours d’une instance engagée pour que le demandeur soit déclaré délinquant dangereux, le juge du procès a modifié les motifs pour y ajouter une autre conclusion selon laquelle Monsieur Arnaout avait tenté de mettre du ricin dans les bouteilles, mais qu’il avait échoué. Monsieur Arnaout a interjeté appel des déclarations de culpabilité à la Cour d’appel, plaidant que la modification avait eu pour effet de réfuter la présomption d’intégrité du juge du procès. La Cour d’appel s’est dite d’accord, mais a conclu que la seule conséquence avait été d’éliminer, des motifs pertinents en appel, l’autre conclusion tirée subséquemment par le juge du procès.</w:t>
            </w:r>
          </w:p>
          <w:p w:rsidR="00740095" w:rsidRPr="00724486" w:rsidRDefault="00740095" w:rsidP="00740095">
            <w:pPr>
              <w:jc w:val="both"/>
              <w:rPr>
                <w:sz w:val="20"/>
                <w:lang w:val="fr-CA"/>
              </w:rPr>
            </w:pPr>
          </w:p>
        </w:tc>
      </w:tr>
      <w:tr w:rsidR="00740095" w:rsidRPr="00724486" w:rsidTr="00C179D6">
        <w:tc>
          <w:tcPr>
            <w:tcW w:w="2427" w:type="pct"/>
            <w:gridSpan w:val="2"/>
          </w:tcPr>
          <w:p w:rsidR="00740095" w:rsidRPr="00724486" w:rsidRDefault="00740095" w:rsidP="00740095">
            <w:pPr>
              <w:jc w:val="both"/>
              <w:rPr>
                <w:sz w:val="20"/>
                <w:lang w:val="fr-CA"/>
              </w:rPr>
            </w:pPr>
            <w:r w:rsidRPr="00724486">
              <w:rPr>
                <w:sz w:val="20"/>
                <w:lang w:val="fr-CA"/>
              </w:rPr>
              <w:t>25 juin 2010</w:t>
            </w:r>
          </w:p>
          <w:p w:rsidR="00740095" w:rsidRPr="00724486" w:rsidRDefault="00740095" w:rsidP="00740095">
            <w:pPr>
              <w:jc w:val="both"/>
              <w:rPr>
                <w:sz w:val="20"/>
                <w:lang w:val="fr-CA"/>
              </w:rPr>
            </w:pPr>
            <w:r w:rsidRPr="00724486">
              <w:rPr>
                <w:sz w:val="20"/>
                <w:lang w:val="fr-CA"/>
              </w:rPr>
              <w:t xml:space="preserve">Cour supérieure de justice de l’Ontario </w:t>
            </w:r>
          </w:p>
          <w:p w:rsidR="00740095" w:rsidRPr="00724486" w:rsidRDefault="00740095" w:rsidP="00740095">
            <w:pPr>
              <w:jc w:val="both"/>
              <w:rPr>
                <w:sz w:val="20"/>
                <w:lang w:val="fr-CA"/>
              </w:rPr>
            </w:pPr>
            <w:r w:rsidRPr="00724486">
              <w:rPr>
                <w:sz w:val="20"/>
                <w:lang w:val="fr-CA"/>
              </w:rPr>
              <w:t>(Juge Ducharme)</w:t>
            </w:r>
          </w:p>
          <w:p w:rsidR="00740095" w:rsidRPr="00724486" w:rsidRDefault="00740095" w:rsidP="00740095">
            <w:pPr>
              <w:jc w:val="both"/>
              <w:rPr>
                <w:sz w:val="20"/>
                <w:lang w:val="fr-CA"/>
              </w:rPr>
            </w:pPr>
          </w:p>
        </w:tc>
        <w:tc>
          <w:tcPr>
            <w:tcW w:w="243" w:type="pct"/>
          </w:tcPr>
          <w:p w:rsidR="00740095" w:rsidRPr="00724486" w:rsidRDefault="00740095" w:rsidP="00740095">
            <w:pPr>
              <w:jc w:val="both"/>
              <w:rPr>
                <w:sz w:val="20"/>
                <w:lang w:val="fr-CA"/>
              </w:rPr>
            </w:pPr>
          </w:p>
        </w:tc>
        <w:tc>
          <w:tcPr>
            <w:tcW w:w="2330" w:type="pct"/>
          </w:tcPr>
          <w:p w:rsidR="00740095" w:rsidRPr="00724486" w:rsidRDefault="00740095" w:rsidP="00740095">
            <w:pPr>
              <w:jc w:val="both"/>
              <w:rPr>
                <w:sz w:val="20"/>
                <w:lang w:val="fr-CA"/>
              </w:rPr>
            </w:pPr>
            <w:r w:rsidRPr="00724486">
              <w:rPr>
                <w:sz w:val="20"/>
                <w:lang w:val="fr-CA"/>
              </w:rPr>
              <w:t xml:space="preserve">Déclaration de culpabilité du demandeur sous onze chefs d’accusation de tentative de meurtre, trois chefs d’avoir fait livrer un dispositif explosif et un chef de possession d’un dispositif explosif; suspension des chefs d’accusation d’avoir fait livrer un dispositif explosif en application de l’arrêt </w:t>
            </w:r>
            <w:r w:rsidRPr="00724486">
              <w:rPr>
                <w:i/>
                <w:sz w:val="20"/>
                <w:lang w:val="fr-CA"/>
              </w:rPr>
              <w:t>R. c. Kienapple</w:t>
            </w:r>
          </w:p>
          <w:p w:rsidR="00740095" w:rsidRPr="00724486" w:rsidRDefault="00740095" w:rsidP="00740095">
            <w:pPr>
              <w:jc w:val="both"/>
              <w:rPr>
                <w:sz w:val="20"/>
                <w:lang w:val="fr-CA"/>
              </w:rPr>
            </w:pPr>
          </w:p>
        </w:tc>
      </w:tr>
      <w:tr w:rsidR="00740095" w:rsidRPr="00724486" w:rsidTr="00C179D6">
        <w:tc>
          <w:tcPr>
            <w:tcW w:w="2427" w:type="pct"/>
            <w:gridSpan w:val="2"/>
          </w:tcPr>
          <w:p w:rsidR="00740095" w:rsidRPr="00724486" w:rsidRDefault="00740095" w:rsidP="00740095">
            <w:pPr>
              <w:jc w:val="both"/>
              <w:rPr>
                <w:sz w:val="20"/>
                <w:lang w:val="fr-CA"/>
              </w:rPr>
            </w:pPr>
            <w:r w:rsidRPr="00724486">
              <w:rPr>
                <w:sz w:val="20"/>
                <w:lang w:val="fr-CA"/>
              </w:rPr>
              <w:t>7 mars 2012</w:t>
            </w:r>
          </w:p>
          <w:p w:rsidR="00740095" w:rsidRPr="00724486" w:rsidRDefault="00740095" w:rsidP="00740095">
            <w:pPr>
              <w:jc w:val="both"/>
              <w:rPr>
                <w:sz w:val="20"/>
                <w:lang w:val="fr-CA"/>
              </w:rPr>
            </w:pPr>
            <w:r w:rsidRPr="00724486">
              <w:rPr>
                <w:sz w:val="20"/>
                <w:lang w:val="fr-CA"/>
              </w:rPr>
              <w:t xml:space="preserve">Cour supérieure de justice de l’Ontario </w:t>
            </w:r>
          </w:p>
          <w:p w:rsidR="00740095" w:rsidRPr="00724486" w:rsidRDefault="00740095" w:rsidP="00740095">
            <w:pPr>
              <w:jc w:val="both"/>
              <w:rPr>
                <w:sz w:val="20"/>
                <w:lang w:val="fr-CA"/>
              </w:rPr>
            </w:pPr>
            <w:r w:rsidRPr="00724486">
              <w:rPr>
                <w:sz w:val="20"/>
                <w:lang w:val="fr-CA"/>
              </w:rPr>
              <w:t>(Juge Ducharme)</w:t>
            </w:r>
          </w:p>
          <w:p w:rsidR="00740095" w:rsidRPr="00724486" w:rsidRDefault="00740095" w:rsidP="00740095">
            <w:pPr>
              <w:jc w:val="both"/>
              <w:rPr>
                <w:sz w:val="20"/>
                <w:lang w:val="fr-CA"/>
              </w:rPr>
            </w:pPr>
          </w:p>
        </w:tc>
        <w:tc>
          <w:tcPr>
            <w:tcW w:w="243" w:type="pct"/>
          </w:tcPr>
          <w:p w:rsidR="00740095" w:rsidRPr="00724486" w:rsidRDefault="00740095" w:rsidP="00740095">
            <w:pPr>
              <w:jc w:val="both"/>
              <w:rPr>
                <w:sz w:val="20"/>
                <w:lang w:val="fr-CA"/>
              </w:rPr>
            </w:pPr>
          </w:p>
        </w:tc>
        <w:tc>
          <w:tcPr>
            <w:tcW w:w="2330" w:type="pct"/>
          </w:tcPr>
          <w:p w:rsidR="00740095" w:rsidRPr="00724486" w:rsidRDefault="00740095" w:rsidP="00740095">
            <w:pPr>
              <w:jc w:val="both"/>
              <w:rPr>
                <w:sz w:val="20"/>
                <w:lang w:val="fr-CA"/>
              </w:rPr>
            </w:pPr>
            <w:r w:rsidRPr="00724486">
              <w:rPr>
                <w:sz w:val="20"/>
                <w:lang w:val="fr-CA"/>
              </w:rPr>
              <w:t>Jugement déclarant le demandeur délinquant dangereux et le condamnant à une peine de détention d’une durée indéterminée</w:t>
            </w:r>
          </w:p>
        </w:tc>
      </w:tr>
      <w:tr w:rsidR="00740095" w:rsidRPr="00724486" w:rsidTr="00C179D6">
        <w:tc>
          <w:tcPr>
            <w:tcW w:w="2427" w:type="pct"/>
            <w:gridSpan w:val="2"/>
          </w:tcPr>
          <w:p w:rsidR="00740095" w:rsidRPr="00724486" w:rsidRDefault="00740095" w:rsidP="00740095">
            <w:pPr>
              <w:jc w:val="both"/>
              <w:rPr>
                <w:sz w:val="20"/>
                <w:lang w:val="fr-CA"/>
              </w:rPr>
            </w:pPr>
            <w:r w:rsidRPr="00724486">
              <w:rPr>
                <w:sz w:val="20"/>
                <w:lang w:val="fr-CA"/>
              </w:rPr>
              <w:t>30 septembre 2015</w:t>
            </w:r>
          </w:p>
          <w:p w:rsidR="00740095" w:rsidRPr="00724486" w:rsidRDefault="00740095" w:rsidP="00740095">
            <w:pPr>
              <w:jc w:val="both"/>
              <w:rPr>
                <w:sz w:val="20"/>
                <w:lang w:val="fr-CA"/>
              </w:rPr>
            </w:pPr>
            <w:r w:rsidRPr="00724486">
              <w:rPr>
                <w:sz w:val="20"/>
                <w:lang w:val="fr-CA"/>
              </w:rPr>
              <w:t>Cour d’appel de l’Ontario</w:t>
            </w:r>
          </w:p>
          <w:p w:rsidR="00740095" w:rsidRPr="00724486" w:rsidRDefault="00740095" w:rsidP="00740095">
            <w:pPr>
              <w:jc w:val="both"/>
              <w:rPr>
                <w:sz w:val="20"/>
                <w:lang w:val="fr-CA"/>
              </w:rPr>
            </w:pPr>
            <w:r w:rsidRPr="00724486">
              <w:rPr>
                <w:sz w:val="20"/>
                <w:lang w:val="fr-CA"/>
              </w:rPr>
              <w:t>(Juges LaForme, Watt et Epstein)</w:t>
            </w:r>
          </w:p>
          <w:p w:rsidR="00740095" w:rsidRPr="00724486" w:rsidRDefault="00EB4D3D" w:rsidP="00740095">
            <w:pPr>
              <w:jc w:val="both"/>
              <w:rPr>
                <w:sz w:val="20"/>
                <w:lang w:val="fr-CA"/>
              </w:rPr>
            </w:pPr>
            <w:hyperlink r:id="rId65" w:history="1">
              <w:r w:rsidR="00740095" w:rsidRPr="00724486">
                <w:rPr>
                  <w:rStyle w:val="Hyperlink"/>
                  <w:sz w:val="20"/>
                  <w:lang w:val="fr-CA"/>
                </w:rPr>
                <w:t>2015 ONCA 655</w:t>
              </w:r>
            </w:hyperlink>
          </w:p>
          <w:p w:rsidR="00740095" w:rsidRPr="00724486" w:rsidRDefault="00740095" w:rsidP="00740095">
            <w:pPr>
              <w:jc w:val="both"/>
              <w:rPr>
                <w:sz w:val="20"/>
                <w:lang w:val="fr-CA"/>
              </w:rPr>
            </w:pPr>
          </w:p>
        </w:tc>
        <w:tc>
          <w:tcPr>
            <w:tcW w:w="243" w:type="pct"/>
          </w:tcPr>
          <w:p w:rsidR="00740095" w:rsidRPr="00724486" w:rsidRDefault="00740095" w:rsidP="00740095">
            <w:pPr>
              <w:jc w:val="both"/>
              <w:rPr>
                <w:sz w:val="20"/>
                <w:lang w:val="fr-CA"/>
              </w:rPr>
            </w:pPr>
          </w:p>
        </w:tc>
        <w:tc>
          <w:tcPr>
            <w:tcW w:w="2330" w:type="pct"/>
          </w:tcPr>
          <w:p w:rsidR="00740095" w:rsidRPr="00724486" w:rsidRDefault="00740095" w:rsidP="00740095">
            <w:pPr>
              <w:jc w:val="both"/>
              <w:rPr>
                <w:sz w:val="20"/>
                <w:lang w:val="fr-CA"/>
              </w:rPr>
            </w:pPr>
            <w:r w:rsidRPr="00724486">
              <w:rPr>
                <w:sz w:val="20"/>
                <w:lang w:val="fr-CA"/>
              </w:rPr>
              <w:t xml:space="preserve">Arrêt accueillant l’appel de huit déclarations de culpabilité de tentative de meurtre liées à l’eau empoisonnée, annulant les déclarations de culpabilité et inscrivant des verdicts d’acquittement; rejet de l’appel relatif aux trois déclarations de culpabilité de tentative de meurtre par lettre piégée; ordonnance de tenir devant un autre juge une nouvelle audience pour que le demandeur soit déclaré délinquant dangereux </w:t>
            </w:r>
          </w:p>
          <w:p w:rsidR="00740095" w:rsidRPr="00724486" w:rsidRDefault="00740095" w:rsidP="00740095">
            <w:pPr>
              <w:jc w:val="both"/>
              <w:rPr>
                <w:sz w:val="20"/>
                <w:lang w:val="fr-CA"/>
              </w:rPr>
            </w:pPr>
          </w:p>
        </w:tc>
      </w:tr>
      <w:tr w:rsidR="00740095" w:rsidRPr="00724486" w:rsidTr="00C179D6">
        <w:tc>
          <w:tcPr>
            <w:tcW w:w="2427" w:type="pct"/>
            <w:gridSpan w:val="2"/>
          </w:tcPr>
          <w:p w:rsidR="00740095" w:rsidRPr="00724486" w:rsidRDefault="00740095" w:rsidP="00740095">
            <w:pPr>
              <w:jc w:val="both"/>
              <w:rPr>
                <w:sz w:val="20"/>
                <w:lang w:val="fr-CA"/>
              </w:rPr>
            </w:pPr>
            <w:r w:rsidRPr="00724486">
              <w:rPr>
                <w:sz w:val="20"/>
                <w:lang w:val="fr-CA"/>
              </w:rPr>
              <w:t>26 octobre 2015</w:t>
            </w:r>
          </w:p>
          <w:p w:rsidR="00740095" w:rsidRPr="00724486" w:rsidRDefault="00740095" w:rsidP="00740095">
            <w:pPr>
              <w:jc w:val="both"/>
              <w:rPr>
                <w:sz w:val="20"/>
                <w:lang w:val="fr-CA"/>
              </w:rPr>
            </w:pPr>
            <w:r w:rsidRPr="00724486">
              <w:rPr>
                <w:sz w:val="20"/>
                <w:lang w:val="fr-CA"/>
              </w:rPr>
              <w:t xml:space="preserve">Cour d’appel de l’Ontario </w:t>
            </w:r>
          </w:p>
          <w:p w:rsidR="00740095" w:rsidRPr="00724486" w:rsidRDefault="00740095" w:rsidP="00740095">
            <w:pPr>
              <w:jc w:val="both"/>
              <w:rPr>
                <w:sz w:val="20"/>
                <w:lang w:val="fr-CA"/>
              </w:rPr>
            </w:pPr>
            <w:r w:rsidRPr="00724486">
              <w:rPr>
                <w:sz w:val="20"/>
                <w:lang w:val="fr-CA"/>
              </w:rPr>
              <w:t>(Juges LaForme, Watt et Epstein)</w:t>
            </w:r>
          </w:p>
          <w:p w:rsidR="00740095" w:rsidRPr="00724486" w:rsidRDefault="00EB4D3D" w:rsidP="00740095">
            <w:pPr>
              <w:jc w:val="both"/>
              <w:rPr>
                <w:sz w:val="20"/>
                <w:lang w:val="fr-CA"/>
              </w:rPr>
            </w:pPr>
            <w:hyperlink r:id="rId66" w:history="1">
              <w:r w:rsidR="00740095" w:rsidRPr="00724486">
                <w:rPr>
                  <w:rStyle w:val="Hyperlink"/>
                  <w:sz w:val="20"/>
                  <w:lang w:val="fr-CA"/>
                </w:rPr>
                <w:t>2015 ONCA 714</w:t>
              </w:r>
            </w:hyperlink>
            <w:r w:rsidR="00740095" w:rsidRPr="00724486">
              <w:rPr>
                <w:sz w:val="20"/>
                <w:lang w:val="fr-CA"/>
              </w:rPr>
              <w:t xml:space="preserve"> </w:t>
            </w:r>
          </w:p>
          <w:p w:rsidR="00740095" w:rsidRPr="00724486" w:rsidRDefault="00740095" w:rsidP="00740095">
            <w:pPr>
              <w:jc w:val="both"/>
              <w:rPr>
                <w:sz w:val="20"/>
                <w:lang w:val="fr-CA"/>
              </w:rPr>
            </w:pPr>
          </w:p>
        </w:tc>
        <w:tc>
          <w:tcPr>
            <w:tcW w:w="243" w:type="pct"/>
          </w:tcPr>
          <w:p w:rsidR="00740095" w:rsidRPr="00724486" w:rsidRDefault="00740095" w:rsidP="00740095">
            <w:pPr>
              <w:jc w:val="both"/>
              <w:rPr>
                <w:sz w:val="20"/>
                <w:lang w:val="fr-CA"/>
              </w:rPr>
            </w:pPr>
          </w:p>
        </w:tc>
        <w:tc>
          <w:tcPr>
            <w:tcW w:w="2330" w:type="pct"/>
          </w:tcPr>
          <w:p w:rsidR="00740095" w:rsidRPr="00724486" w:rsidRDefault="00740095" w:rsidP="00740095">
            <w:pPr>
              <w:jc w:val="both"/>
              <w:rPr>
                <w:sz w:val="20"/>
                <w:lang w:val="fr-CA"/>
              </w:rPr>
            </w:pPr>
            <w:r w:rsidRPr="00724486">
              <w:rPr>
                <w:sz w:val="20"/>
                <w:lang w:val="fr-CA"/>
              </w:rPr>
              <w:t>Rejet de l’appel de la déclaration de culpabilité de possession d’une substance explosive</w:t>
            </w:r>
          </w:p>
          <w:p w:rsidR="00740095" w:rsidRPr="00724486" w:rsidRDefault="00740095" w:rsidP="00740095">
            <w:pPr>
              <w:jc w:val="both"/>
              <w:rPr>
                <w:sz w:val="20"/>
                <w:lang w:val="fr-CA"/>
              </w:rPr>
            </w:pPr>
          </w:p>
        </w:tc>
      </w:tr>
      <w:tr w:rsidR="00740095" w:rsidRPr="00724486" w:rsidTr="00C179D6">
        <w:tc>
          <w:tcPr>
            <w:tcW w:w="2427" w:type="pct"/>
            <w:gridSpan w:val="2"/>
          </w:tcPr>
          <w:p w:rsidR="00740095" w:rsidRPr="00724486" w:rsidRDefault="00740095" w:rsidP="00740095">
            <w:pPr>
              <w:jc w:val="both"/>
              <w:rPr>
                <w:sz w:val="20"/>
                <w:lang w:val="fr-CA"/>
              </w:rPr>
            </w:pPr>
            <w:r w:rsidRPr="00724486">
              <w:rPr>
                <w:sz w:val="20"/>
                <w:lang w:val="fr-CA"/>
              </w:rPr>
              <w:t>18 février 2016</w:t>
            </w:r>
          </w:p>
          <w:p w:rsidR="00740095" w:rsidRPr="00724486" w:rsidRDefault="00740095" w:rsidP="00740095">
            <w:pPr>
              <w:jc w:val="both"/>
              <w:rPr>
                <w:sz w:val="20"/>
                <w:lang w:val="fr-CA"/>
              </w:rPr>
            </w:pPr>
            <w:r w:rsidRPr="00724486">
              <w:rPr>
                <w:sz w:val="20"/>
                <w:lang w:val="fr-CA"/>
              </w:rPr>
              <w:t>Cour suprême du Canada</w:t>
            </w:r>
          </w:p>
        </w:tc>
        <w:tc>
          <w:tcPr>
            <w:tcW w:w="243" w:type="pct"/>
          </w:tcPr>
          <w:p w:rsidR="00740095" w:rsidRPr="00724486" w:rsidRDefault="00740095" w:rsidP="00740095">
            <w:pPr>
              <w:jc w:val="both"/>
              <w:rPr>
                <w:sz w:val="20"/>
                <w:lang w:val="fr-CA"/>
              </w:rPr>
            </w:pPr>
          </w:p>
        </w:tc>
        <w:tc>
          <w:tcPr>
            <w:tcW w:w="2330" w:type="pct"/>
          </w:tcPr>
          <w:p w:rsidR="00740095" w:rsidRPr="00724486" w:rsidRDefault="00740095" w:rsidP="00740095">
            <w:pPr>
              <w:jc w:val="both"/>
              <w:rPr>
                <w:sz w:val="20"/>
                <w:lang w:val="fr-CA"/>
              </w:rPr>
            </w:pPr>
            <w:r w:rsidRPr="00724486">
              <w:rPr>
                <w:sz w:val="20"/>
                <w:lang w:val="fr-CA"/>
              </w:rPr>
              <w:t xml:space="preserve">Dépôt de la requête en prorogation du délai de signification et de dépôt de la demande d’autorisation d’appel et de la demande d’autorisation d’appel </w:t>
            </w:r>
          </w:p>
        </w:tc>
      </w:tr>
    </w:tbl>
    <w:p w:rsidR="00740095" w:rsidRPr="00724486" w:rsidRDefault="00740095" w:rsidP="00740095">
      <w:pPr>
        <w:jc w:val="both"/>
        <w:rPr>
          <w:sz w:val="20"/>
          <w:lang w:val="fr-CA"/>
        </w:rPr>
      </w:pPr>
    </w:p>
    <w:p w:rsidR="00FF02CA" w:rsidRPr="00724486" w:rsidRDefault="00FF02CA" w:rsidP="00B35580">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5580" w:rsidRPr="00724486" w:rsidTr="00C179D6">
        <w:tc>
          <w:tcPr>
            <w:tcW w:w="543" w:type="pct"/>
          </w:tcPr>
          <w:p w:rsidR="00B35580" w:rsidRPr="00724486" w:rsidRDefault="00B35580" w:rsidP="00B35580">
            <w:pPr>
              <w:jc w:val="both"/>
              <w:rPr>
                <w:sz w:val="20"/>
              </w:rPr>
            </w:pPr>
            <w:r w:rsidRPr="00724486">
              <w:rPr>
                <w:rStyle w:val="SCCFileNumberChar"/>
                <w:sz w:val="20"/>
                <w:szCs w:val="20"/>
              </w:rPr>
              <w:t>36886</w:t>
            </w:r>
          </w:p>
        </w:tc>
        <w:tc>
          <w:tcPr>
            <w:tcW w:w="4457" w:type="pct"/>
            <w:gridSpan w:val="3"/>
          </w:tcPr>
          <w:p w:rsidR="00B35580" w:rsidRPr="00724486" w:rsidRDefault="00B35580" w:rsidP="00B35580">
            <w:pPr>
              <w:pStyle w:val="SCCLsocParty"/>
              <w:jc w:val="both"/>
              <w:rPr>
                <w:b/>
                <w:sz w:val="20"/>
                <w:szCs w:val="20"/>
              </w:rPr>
            </w:pPr>
            <w:r w:rsidRPr="00724486">
              <w:rPr>
                <w:b/>
                <w:sz w:val="20"/>
                <w:szCs w:val="20"/>
              </w:rPr>
              <w:t>Her Majesty the Queen v. Jeremy William Hall</w:t>
            </w:r>
          </w:p>
          <w:p w:rsidR="00B35580" w:rsidRPr="00724486" w:rsidRDefault="00B35580" w:rsidP="00B35580">
            <w:pPr>
              <w:jc w:val="both"/>
              <w:rPr>
                <w:sz w:val="20"/>
              </w:rPr>
            </w:pPr>
            <w:r w:rsidRPr="00724486">
              <w:rPr>
                <w:sz w:val="20"/>
              </w:rPr>
              <w:t>(Ont.) (Criminal) (By Leave)</w:t>
            </w:r>
          </w:p>
        </w:tc>
      </w:tr>
      <w:tr w:rsidR="00B35580" w:rsidRPr="00724486" w:rsidTr="00C179D6">
        <w:tc>
          <w:tcPr>
            <w:tcW w:w="5000" w:type="pct"/>
            <w:gridSpan w:val="4"/>
          </w:tcPr>
          <w:p w:rsidR="00B35580" w:rsidRPr="00724486" w:rsidRDefault="00B35580" w:rsidP="00B35580">
            <w:pPr>
              <w:jc w:val="both"/>
              <w:rPr>
                <w:sz w:val="20"/>
              </w:rPr>
            </w:pPr>
            <w:r w:rsidRPr="00724486">
              <w:rPr>
                <w:sz w:val="20"/>
              </w:rPr>
              <w:lastRenderedPageBreak/>
              <w:t xml:space="preserve">Criminal law – Appeal – Whether the Court of Appeal erred in its application of the test in </w:t>
            </w:r>
            <w:r w:rsidRPr="00724486">
              <w:rPr>
                <w:i/>
                <w:color w:val="000000"/>
                <w:sz w:val="20"/>
              </w:rPr>
              <w:t>R. v.</w:t>
            </w:r>
            <w:r w:rsidRPr="00724486">
              <w:rPr>
                <w:color w:val="000000"/>
                <w:sz w:val="20"/>
              </w:rPr>
              <w:t xml:space="preserve"> </w:t>
            </w:r>
            <w:r w:rsidRPr="00724486">
              <w:rPr>
                <w:i/>
                <w:iCs/>
                <w:color w:val="000000"/>
                <w:sz w:val="20"/>
              </w:rPr>
              <w:t>Graveline</w:t>
            </w:r>
            <w:r w:rsidRPr="00724486">
              <w:rPr>
                <w:iCs/>
                <w:color w:val="000000"/>
                <w:sz w:val="20"/>
              </w:rPr>
              <w:t>,</w:t>
            </w:r>
            <w:r w:rsidRPr="00724486">
              <w:rPr>
                <w:color w:val="000000"/>
                <w:sz w:val="20"/>
              </w:rPr>
              <w:t xml:space="preserve"> [2006] 1 S.C.R. 609, </w:t>
            </w:r>
            <w:r w:rsidRPr="00724486">
              <w:rPr>
                <w:sz w:val="20"/>
              </w:rPr>
              <w:t>to legal error based on a change in the law that occurred after trial while the Crown’s appeal against acquittals was still in the system?</w:t>
            </w:r>
          </w:p>
        </w:tc>
      </w:tr>
      <w:tr w:rsidR="00B35580" w:rsidRPr="00724486" w:rsidTr="00C179D6">
        <w:tc>
          <w:tcPr>
            <w:tcW w:w="5000" w:type="pct"/>
            <w:gridSpan w:val="4"/>
          </w:tcPr>
          <w:p w:rsidR="00B35580" w:rsidRPr="00724486" w:rsidRDefault="00B35580" w:rsidP="00B35580">
            <w:pPr>
              <w:jc w:val="both"/>
              <w:rPr>
                <w:sz w:val="20"/>
              </w:rPr>
            </w:pPr>
          </w:p>
        </w:tc>
      </w:tr>
      <w:tr w:rsidR="00B35580" w:rsidRPr="00724486" w:rsidTr="00C179D6">
        <w:tc>
          <w:tcPr>
            <w:tcW w:w="5000" w:type="pct"/>
            <w:gridSpan w:val="4"/>
          </w:tcPr>
          <w:p w:rsidR="00B35580" w:rsidRPr="00724486" w:rsidRDefault="00B35580" w:rsidP="00B35580">
            <w:pPr>
              <w:jc w:val="both"/>
              <w:rPr>
                <w:sz w:val="20"/>
              </w:rPr>
            </w:pPr>
            <w:r w:rsidRPr="00724486">
              <w:rPr>
                <w:sz w:val="20"/>
              </w:rPr>
              <w:t xml:space="preserve">Mr. Hall was charged with two counts of counselling murder. The Crown did not call Mr. Hall’s common law wife, Ms. Eaton, as a witness even though she had given a statement to police corroborating some of the Crown’s principal witness’s testimony. The Crown conceded that Ms. Eaton was not compellable as a witness for the Crown. It sought to introduce her statement to the police under the principled exception to the hearsay rule. The trial judge applied </w:t>
            </w:r>
            <w:r w:rsidRPr="00724486">
              <w:rPr>
                <w:i/>
                <w:sz w:val="20"/>
              </w:rPr>
              <w:t>R. v. Couture</w:t>
            </w:r>
            <w:r w:rsidRPr="00724486">
              <w:rPr>
                <w:sz w:val="20"/>
              </w:rPr>
              <w:t>, 2007 SCC 28, and excluded her statement to the police on the basis that its admission would undermine the spousal non-compellability rule.</w:t>
            </w:r>
          </w:p>
          <w:p w:rsidR="00B35580" w:rsidRPr="00724486" w:rsidRDefault="00B35580" w:rsidP="00B35580">
            <w:pPr>
              <w:jc w:val="both"/>
              <w:rPr>
                <w:sz w:val="20"/>
              </w:rPr>
            </w:pPr>
          </w:p>
        </w:tc>
      </w:tr>
      <w:tr w:rsidR="00B35580" w:rsidRPr="00724486" w:rsidTr="00C179D6">
        <w:tc>
          <w:tcPr>
            <w:tcW w:w="2427" w:type="pct"/>
            <w:gridSpan w:val="2"/>
          </w:tcPr>
          <w:p w:rsidR="00B35580" w:rsidRPr="00724486" w:rsidRDefault="00B35580" w:rsidP="00B35580">
            <w:pPr>
              <w:jc w:val="both"/>
              <w:rPr>
                <w:sz w:val="20"/>
              </w:rPr>
            </w:pPr>
            <w:r w:rsidRPr="00724486">
              <w:rPr>
                <w:sz w:val="20"/>
              </w:rPr>
              <w:t>January 20, 2014</w:t>
            </w:r>
          </w:p>
          <w:p w:rsidR="00B35580" w:rsidRPr="00724486" w:rsidRDefault="00B35580" w:rsidP="00B35580">
            <w:pPr>
              <w:jc w:val="both"/>
              <w:rPr>
                <w:sz w:val="20"/>
              </w:rPr>
            </w:pPr>
            <w:r w:rsidRPr="00724486">
              <w:rPr>
                <w:sz w:val="20"/>
              </w:rPr>
              <w:t>Ontario Superior Court of Justice</w:t>
            </w:r>
          </w:p>
          <w:p w:rsidR="00B35580" w:rsidRPr="00724486" w:rsidRDefault="00B35580" w:rsidP="00B35580">
            <w:pPr>
              <w:jc w:val="both"/>
              <w:rPr>
                <w:sz w:val="20"/>
              </w:rPr>
            </w:pPr>
            <w:r w:rsidRPr="00724486">
              <w:rPr>
                <w:sz w:val="20"/>
              </w:rPr>
              <w:t>(Taylor J.)</w:t>
            </w:r>
          </w:p>
          <w:p w:rsidR="00B35580" w:rsidRPr="00724486" w:rsidRDefault="00B35580" w:rsidP="00B35580">
            <w:pPr>
              <w:jc w:val="both"/>
              <w:rPr>
                <w:sz w:val="20"/>
              </w:rPr>
            </w:pPr>
          </w:p>
        </w:tc>
        <w:tc>
          <w:tcPr>
            <w:tcW w:w="243" w:type="pct"/>
          </w:tcPr>
          <w:p w:rsidR="00B35580" w:rsidRPr="00724486" w:rsidRDefault="00B35580" w:rsidP="00B35580">
            <w:pPr>
              <w:jc w:val="both"/>
              <w:rPr>
                <w:sz w:val="20"/>
              </w:rPr>
            </w:pPr>
          </w:p>
        </w:tc>
        <w:tc>
          <w:tcPr>
            <w:tcW w:w="2330" w:type="pct"/>
          </w:tcPr>
          <w:p w:rsidR="00B35580" w:rsidRPr="00724486" w:rsidRDefault="00B35580" w:rsidP="00B35580">
            <w:pPr>
              <w:jc w:val="both"/>
              <w:rPr>
                <w:sz w:val="20"/>
              </w:rPr>
            </w:pPr>
            <w:r w:rsidRPr="00724486">
              <w:rPr>
                <w:sz w:val="20"/>
              </w:rPr>
              <w:t>Acquittals: Two counts of counselling murder</w:t>
            </w:r>
          </w:p>
          <w:p w:rsidR="00B35580" w:rsidRPr="00724486" w:rsidRDefault="00B35580" w:rsidP="00B35580">
            <w:pPr>
              <w:jc w:val="both"/>
              <w:rPr>
                <w:sz w:val="20"/>
              </w:rPr>
            </w:pPr>
          </w:p>
        </w:tc>
      </w:tr>
      <w:tr w:rsidR="00B35580" w:rsidRPr="00724486" w:rsidTr="00C179D6">
        <w:tc>
          <w:tcPr>
            <w:tcW w:w="2427" w:type="pct"/>
            <w:gridSpan w:val="2"/>
          </w:tcPr>
          <w:p w:rsidR="00B35580" w:rsidRPr="00724486" w:rsidRDefault="00B35580" w:rsidP="00B35580">
            <w:pPr>
              <w:jc w:val="both"/>
              <w:rPr>
                <w:sz w:val="20"/>
              </w:rPr>
            </w:pPr>
            <w:r w:rsidRPr="00724486">
              <w:rPr>
                <w:sz w:val="20"/>
              </w:rPr>
              <w:t>January 8, 2016</w:t>
            </w:r>
          </w:p>
          <w:p w:rsidR="00B35580" w:rsidRPr="00724486" w:rsidRDefault="00B35580" w:rsidP="00B35580">
            <w:pPr>
              <w:jc w:val="both"/>
              <w:rPr>
                <w:sz w:val="20"/>
              </w:rPr>
            </w:pPr>
            <w:r w:rsidRPr="00724486">
              <w:rPr>
                <w:sz w:val="20"/>
              </w:rPr>
              <w:t>Court of Appeal for Ontario</w:t>
            </w:r>
          </w:p>
          <w:p w:rsidR="00B35580" w:rsidRPr="00724486" w:rsidRDefault="00B35580" w:rsidP="00B35580">
            <w:pPr>
              <w:jc w:val="both"/>
              <w:rPr>
                <w:sz w:val="20"/>
              </w:rPr>
            </w:pPr>
            <w:r w:rsidRPr="00724486">
              <w:rPr>
                <w:sz w:val="20"/>
              </w:rPr>
              <w:t xml:space="preserve">(Doherty, Tulloch, </w:t>
            </w:r>
            <w:proofErr w:type="spellStart"/>
            <w:r w:rsidRPr="00724486">
              <w:rPr>
                <w:sz w:val="20"/>
              </w:rPr>
              <w:t>Huscroft</w:t>
            </w:r>
            <w:proofErr w:type="spellEnd"/>
            <w:r w:rsidRPr="00724486">
              <w:rPr>
                <w:sz w:val="20"/>
              </w:rPr>
              <w:t xml:space="preserve"> JJ.A.)</w:t>
            </w:r>
          </w:p>
          <w:p w:rsidR="00B35580" w:rsidRPr="00724486" w:rsidRDefault="00B35580" w:rsidP="00B35580">
            <w:pPr>
              <w:jc w:val="both"/>
              <w:rPr>
                <w:sz w:val="20"/>
              </w:rPr>
            </w:pPr>
            <w:r w:rsidRPr="00724486">
              <w:rPr>
                <w:sz w:val="20"/>
              </w:rPr>
              <w:t xml:space="preserve">C58656; </w:t>
            </w:r>
            <w:hyperlink r:id="rId67" w:history="1">
              <w:r w:rsidRPr="00724486">
                <w:rPr>
                  <w:rStyle w:val="Hyperlink"/>
                  <w:sz w:val="20"/>
                </w:rPr>
                <w:t>2016 ONCA 13</w:t>
              </w:r>
            </w:hyperlink>
          </w:p>
          <w:p w:rsidR="00B35580" w:rsidRPr="00724486" w:rsidRDefault="00B35580" w:rsidP="00B35580">
            <w:pPr>
              <w:jc w:val="both"/>
              <w:rPr>
                <w:sz w:val="20"/>
              </w:rPr>
            </w:pPr>
          </w:p>
        </w:tc>
        <w:tc>
          <w:tcPr>
            <w:tcW w:w="243" w:type="pct"/>
          </w:tcPr>
          <w:p w:rsidR="00B35580" w:rsidRPr="00724486" w:rsidRDefault="00B35580" w:rsidP="00B35580">
            <w:pPr>
              <w:jc w:val="both"/>
              <w:rPr>
                <w:sz w:val="20"/>
              </w:rPr>
            </w:pPr>
          </w:p>
        </w:tc>
        <w:tc>
          <w:tcPr>
            <w:tcW w:w="2330" w:type="pct"/>
          </w:tcPr>
          <w:p w:rsidR="00B35580" w:rsidRPr="00724486" w:rsidRDefault="00B35580" w:rsidP="00B35580">
            <w:pPr>
              <w:jc w:val="both"/>
              <w:rPr>
                <w:sz w:val="20"/>
              </w:rPr>
            </w:pPr>
            <w:r w:rsidRPr="00724486">
              <w:rPr>
                <w:sz w:val="20"/>
              </w:rPr>
              <w:t>Appeal dismissed</w:t>
            </w:r>
          </w:p>
          <w:p w:rsidR="00B35580" w:rsidRPr="00724486" w:rsidRDefault="00B35580" w:rsidP="00B35580">
            <w:pPr>
              <w:jc w:val="both"/>
              <w:rPr>
                <w:sz w:val="20"/>
              </w:rPr>
            </w:pPr>
          </w:p>
        </w:tc>
      </w:tr>
      <w:tr w:rsidR="00B35580" w:rsidRPr="00724486" w:rsidTr="00C179D6">
        <w:tc>
          <w:tcPr>
            <w:tcW w:w="2427" w:type="pct"/>
            <w:gridSpan w:val="2"/>
          </w:tcPr>
          <w:p w:rsidR="00B35580" w:rsidRPr="00724486" w:rsidRDefault="00B35580" w:rsidP="00B35580">
            <w:pPr>
              <w:jc w:val="both"/>
              <w:rPr>
                <w:sz w:val="20"/>
              </w:rPr>
            </w:pPr>
            <w:r w:rsidRPr="00724486">
              <w:rPr>
                <w:sz w:val="20"/>
              </w:rPr>
              <w:t>March 8, 2016</w:t>
            </w:r>
          </w:p>
          <w:p w:rsidR="00B35580" w:rsidRPr="00724486" w:rsidRDefault="00B35580" w:rsidP="00B35580">
            <w:pPr>
              <w:jc w:val="both"/>
              <w:rPr>
                <w:sz w:val="20"/>
              </w:rPr>
            </w:pPr>
            <w:r w:rsidRPr="00724486">
              <w:rPr>
                <w:sz w:val="20"/>
              </w:rPr>
              <w:t>Supreme Court of Canada</w:t>
            </w:r>
          </w:p>
        </w:tc>
        <w:tc>
          <w:tcPr>
            <w:tcW w:w="243" w:type="pct"/>
          </w:tcPr>
          <w:p w:rsidR="00B35580" w:rsidRPr="00724486" w:rsidRDefault="00B35580" w:rsidP="00B35580">
            <w:pPr>
              <w:jc w:val="both"/>
              <w:rPr>
                <w:sz w:val="20"/>
              </w:rPr>
            </w:pPr>
          </w:p>
        </w:tc>
        <w:tc>
          <w:tcPr>
            <w:tcW w:w="2330" w:type="pct"/>
          </w:tcPr>
          <w:p w:rsidR="00B35580" w:rsidRPr="00724486" w:rsidRDefault="00B35580" w:rsidP="00B35580">
            <w:pPr>
              <w:jc w:val="both"/>
              <w:rPr>
                <w:sz w:val="20"/>
              </w:rPr>
            </w:pPr>
            <w:r w:rsidRPr="00724486">
              <w:rPr>
                <w:sz w:val="20"/>
              </w:rPr>
              <w:t>Application for leave to appeal filed</w:t>
            </w:r>
          </w:p>
        </w:tc>
      </w:tr>
    </w:tbl>
    <w:p w:rsidR="00B35580" w:rsidRPr="00724486" w:rsidRDefault="00B35580" w:rsidP="00B35580">
      <w:pPr>
        <w:jc w:val="both"/>
        <w:rPr>
          <w:sz w:val="20"/>
        </w:rPr>
      </w:pPr>
    </w:p>
    <w:p w:rsidR="00B35580" w:rsidRPr="00724486" w:rsidRDefault="00B35580" w:rsidP="00B3558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35580" w:rsidRPr="00724486" w:rsidTr="00C179D6">
        <w:tc>
          <w:tcPr>
            <w:tcW w:w="543" w:type="pct"/>
          </w:tcPr>
          <w:p w:rsidR="00B35580" w:rsidRPr="00724486" w:rsidRDefault="00B35580" w:rsidP="00B35580">
            <w:pPr>
              <w:jc w:val="both"/>
              <w:rPr>
                <w:sz w:val="20"/>
                <w:lang w:val="fr-CA"/>
              </w:rPr>
            </w:pPr>
            <w:r w:rsidRPr="00724486">
              <w:rPr>
                <w:rStyle w:val="SCCFileNumberChar"/>
                <w:sz w:val="20"/>
                <w:szCs w:val="20"/>
                <w:lang w:val="fr-CA"/>
              </w:rPr>
              <w:t>36886</w:t>
            </w:r>
          </w:p>
        </w:tc>
        <w:tc>
          <w:tcPr>
            <w:tcW w:w="4457" w:type="pct"/>
            <w:gridSpan w:val="3"/>
          </w:tcPr>
          <w:p w:rsidR="00B35580" w:rsidRPr="00724486" w:rsidRDefault="00B35580" w:rsidP="00B35580">
            <w:pPr>
              <w:pStyle w:val="SCCLsocParty"/>
              <w:jc w:val="both"/>
              <w:rPr>
                <w:b/>
                <w:sz w:val="20"/>
                <w:szCs w:val="20"/>
              </w:rPr>
            </w:pPr>
            <w:r w:rsidRPr="00724486">
              <w:rPr>
                <w:b/>
                <w:sz w:val="20"/>
                <w:szCs w:val="20"/>
              </w:rPr>
              <w:t>Sa Majesté la Reine c. Jeremy William Hall</w:t>
            </w:r>
          </w:p>
          <w:p w:rsidR="00B35580" w:rsidRPr="00724486" w:rsidRDefault="00B35580" w:rsidP="00B35580">
            <w:pPr>
              <w:jc w:val="both"/>
              <w:rPr>
                <w:sz w:val="20"/>
                <w:lang w:val="fr-CA"/>
              </w:rPr>
            </w:pPr>
            <w:r w:rsidRPr="00724486">
              <w:rPr>
                <w:sz w:val="20"/>
                <w:lang w:val="fr-CA"/>
              </w:rPr>
              <w:t>(Ont.) (Criminelle) (Sur autorisation)</w:t>
            </w:r>
          </w:p>
        </w:tc>
      </w:tr>
      <w:tr w:rsidR="00B35580" w:rsidRPr="00724486" w:rsidTr="00C179D6">
        <w:tc>
          <w:tcPr>
            <w:tcW w:w="5000" w:type="pct"/>
            <w:gridSpan w:val="4"/>
          </w:tcPr>
          <w:p w:rsidR="00B35580" w:rsidRPr="00724486" w:rsidRDefault="00B35580" w:rsidP="00B35580">
            <w:pPr>
              <w:jc w:val="both"/>
              <w:rPr>
                <w:sz w:val="20"/>
                <w:lang w:val="fr-CA"/>
              </w:rPr>
            </w:pPr>
            <w:r w:rsidRPr="00724486">
              <w:rPr>
                <w:sz w:val="20"/>
                <w:lang w:val="fr-CA"/>
              </w:rPr>
              <w:t xml:space="preserve">Droit criminel – Appel – La Cour d’appel s’est-elle trompée dans son application du critère de l’arrêt </w:t>
            </w:r>
            <w:r w:rsidRPr="00724486">
              <w:rPr>
                <w:i/>
                <w:color w:val="000000"/>
                <w:sz w:val="20"/>
                <w:lang w:val="fr-CA"/>
              </w:rPr>
              <w:t>R. c.</w:t>
            </w:r>
            <w:r w:rsidRPr="00724486">
              <w:rPr>
                <w:color w:val="000000"/>
                <w:sz w:val="20"/>
                <w:lang w:val="fr-CA"/>
              </w:rPr>
              <w:t xml:space="preserve"> </w:t>
            </w:r>
            <w:r w:rsidRPr="00724486">
              <w:rPr>
                <w:i/>
                <w:iCs/>
                <w:color w:val="000000"/>
                <w:sz w:val="20"/>
                <w:lang w:val="fr-CA"/>
              </w:rPr>
              <w:t>Graveline</w:t>
            </w:r>
            <w:r w:rsidRPr="00724486">
              <w:rPr>
                <w:iCs/>
                <w:color w:val="000000"/>
                <w:sz w:val="20"/>
                <w:lang w:val="fr-CA"/>
              </w:rPr>
              <w:t>,</w:t>
            </w:r>
            <w:r w:rsidRPr="00724486">
              <w:rPr>
                <w:color w:val="000000"/>
                <w:sz w:val="20"/>
                <w:lang w:val="fr-CA"/>
              </w:rPr>
              <w:t xml:space="preserve"> [2006] 1 R.C.S. 609</w:t>
            </w:r>
            <w:r w:rsidRPr="00724486">
              <w:rPr>
                <w:sz w:val="20"/>
                <w:lang w:val="fr-CA"/>
              </w:rPr>
              <w:t xml:space="preserve"> à l’erreur de droit fondée sur un changement de la loi qui s’est produit après le procès pendant que l’appel du ministère public des acquittements se trouvait encore dans le système?</w:t>
            </w:r>
          </w:p>
        </w:tc>
      </w:tr>
      <w:tr w:rsidR="00B35580" w:rsidRPr="00724486" w:rsidTr="00C179D6">
        <w:tc>
          <w:tcPr>
            <w:tcW w:w="5000" w:type="pct"/>
            <w:gridSpan w:val="4"/>
          </w:tcPr>
          <w:p w:rsidR="00B35580" w:rsidRPr="00724486" w:rsidRDefault="00B35580" w:rsidP="00B35580">
            <w:pPr>
              <w:jc w:val="both"/>
              <w:rPr>
                <w:sz w:val="20"/>
                <w:lang w:val="fr-CA"/>
              </w:rPr>
            </w:pPr>
          </w:p>
        </w:tc>
      </w:tr>
      <w:tr w:rsidR="00B35580" w:rsidRPr="00724486" w:rsidTr="00C179D6">
        <w:tc>
          <w:tcPr>
            <w:tcW w:w="5000" w:type="pct"/>
            <w:gridSpan w:val="4"/>
          </w:tcPr>
          <w:p w:rsidR="00B35580" w:rsidRPr="00724486" w:rsidRDefault="00B35580" w:rsidP="00B35580">
            <w:pPr>
              <w:jc w:val="both"/>
              <w:rPr>
                <w:sz w:val="20"/>
                <w:lang w:val="fr-CA"/>
              </w:rPr>
            </w:pPr>
            <w:r w:rsidRPr="00724486">
              <w:rPr>
                <w:sz w:val="20"/>
                <w:lang w:val="fr-CA"/>
              </w:rPr>
              <w:t xml:space="preserve">Monsieur Hall a été accusé sous deux chefs d’avoir conseillé la perpétration d’un meurtre. Le ministère public n’a pas assigné comme témoin Mme Eaton, la conjointe de fait de M. Hall, même si elle avait fait une déclaration aux policiers qui corroborait en partie le témoignage du témoin principal du ministère public. Le ministère public a reconnu que Mme Eaton n’était pas contraignable comme témoin pour le ministère public. Ce dernier a tenté d’introduire la déclaration de Mme Eaton aux policiers suivant l’exception raisonnée à la règle </w:t>
            </w:r>
            <w:proofErr w:type="gramStart"/>
            <w:r w:rsidRPr="00724486">
              <w:rPr>
                <w:sz w:val="20"/>
                <w:lang w:val="fr-CA"/>
              </w:rPr>
              <w:t>du ouï</w:t>
            </w:r>
            <w:r w:rsidRPr="00724486">
              <w:rPr>
                <w:sz w:val="20"/>
                <w:lang w:val="fr-CA"/>
              </w:rPr>
              <w:noBreakHyphen/>
              <w:t>dire</w:t>
            </w:r>
            <w:proofErr w:type="gramEnd"/>
            <w:r w:rsidRPr="00724486">
              <w:rPr>
                <w:sz w:val="20"/>
                <w:lang w:val="fr-CA"/>
              </w:rPr>
              <w:t xml:space="preserve">. Le juge du procès a appliqué l’arrêt </w:t>
            </w:r>
            <w:r w:rsidRPr="00724486">
              <w:rPr>
                <w:i/>
                <w:sz w:val="20"/>
                <w:lang w:val="fr-CA"/>
              </w:rPr>
              <w:t>R. c. Couture</w:t>
            </w:r>
            <w:r w:rsidRPr="00724486">
              <w:rPr>
                <w:sz w:val="20"/>
                <w:lang w:val="fr-CA"/>
              </w:rPr>
              <w:t xml:space="preserve">, 2007 CSC 28 et a exclu le témoignage de Mme Eaton aux policiers, statuant que son admission porterait atteinte à la règle de non-contraignabilité du conjoint. </w:t>
            </w:r>
          </w:p>
          <w:p w:rsidR="00B35580" w:rsidRPr="00724486" w:rsidRDefault="00B35580" w:rsidP="00B35580">
            <w:pPr>
              <w:jc w:val="both"/>
              <w:rPr>
                <w:sz w:val="20"/>
                <w:lang w:val="fr-CA"/>
              </w:rPr>
            </w:pPr>
          </w:p>
        </w:tc>
      </w:tr>
      <w:tr w:rsidR="00B35580" w:rsidRPr="00724486" w:rsidTr="00C179D6">
        <w:tc>
          <w:tcPr>
            <w:tcW w:w="2427" w:type="pct"/>
            <w:gridSpan w:val="2"/>
          </w:tcPr>
          <w:p w:rsidR="00B35580" w:rsidRPr="00724486" w:rsidRDefault="00B35580" w:rsidP="00B35580">
            <w:pPr>
              <w:jc w:val="both"/>
              <w:rPr>
                <w:sz w:val="20"/>
                <w:lang w:val="fr-CA"/>
              </w:rPr>
            </w:pPr>
            <w:r w:rsidRPr="00724486">
              <w:rPr>
                <w:sz w:val="20"/>
                <w:lang w:val="fr-CA"/>
              </w:rPr>
              <w:t>20 janvier 2014</w:t>
            </w:r>
          </w:p>
          <w:p w:rsidR="00B35580" w:rsidRPr="00724486" w:rsidRDefault="00B35580" w:rsidP="00B35580">
            <w:pPr>
              <w:jc w:val="both"/>
              <w:rPr>
                <w:sz w:val="20"/>
                <w:lang w:val="fr-CA"/>
              </w:rPr>
            </w:pPr>
            <w:r w:rsidRPr="00724486">
              <w:rPr>
                <w:sz w:val="20"/>
                <w:lang w:val="fr-CA"/>
              </w:rPr>
              <w:t xml:space="preserve">Cour supérieure de justice de l’Ontario </w:t>
            </w:r>
          </w:p>
          <w:p w:rsidR="00B35580" w:rsidRPr="00724486" w:rsidRDefault="00B35580" w:rsidP="00B35580">
            <w:pPr>
              <w:jc w:val="both"/>
              <w:rPr>
                <w:sz w:val="20"/>
                <w:lang w:val="fr-CA"/>
              </w:rPr>
            </w:pPr>
            <w:r w:rsidRPr="00724486">
              <w:rPr>
                <w:sz w:val="20"/>
                <w:lang w:val="fr-CA"/>
              </w:rPr>
              <w:t>(Juge Taylor)</w:t>
            </w:r>
          </w:p>
          <w:p w:rsidR="00B35580" w:rsidRPr="00724486" w:rsidRDefault="00B35580" w:rsidP="00B35580">
            <w:pPr>
              <w:jc w:val="both"/>
              <w:rPr>
                <w:sz w:val="20"/>
                <w:lang w:val="fr-CA"/>
              </w:rPr>
            </w:pPr>
          </w:p>
        </w:tc>
        <w:tc>
          <w:tcPr>
            <w:tcW w:w="243" w:type="pct"/>
          </w:tcPr>
          <w:p w:rsidR="00B35580" w:rsidRPr="00724486" w:rsidRDefault="00B35580" w:rsidP="00B35580">
            <w:pPr>
              <w:jc w:val="both"/>
              <w:rPr>
                <w:sz w:val="20"/>
                <w:lang w:val="fr-CA"/>
              </w:rPr>
            </w:pPr>
          </w:p>
        </w:tc>
        <w:tc>
          <w:tcPr>
            <w:tcW w:w="2330" w:type="pct"/>
          </w:tcPr>
          <w:p w:rsidR="00B35580" w:rsidRPr="00724486" w:rsidRDefault="00B35580" w:rsidP="00B35580">
            <w:pPr>
              <w:jc w:val="both"/>
              <w:rPr>
                <w:sz w:val="20"/>
                <w:lang w:val="fr-CA"/>
              </w:rPr>
            </w:pPr>
            <w:r w:rsidRPr="00724486">
              <w:rPr>
                <w:sz w:val="20"/>
                <w:lang w:val="fr-CA"/>
              </w:rPr>
              <w:t>Acquittement : deux chefs d’accusation d’avoir conseillé la perpétration d’un meurtre</w:t>
            </w:r>
          </w:p>
          <w:p w:rsidR="00B35580" w:rsidRPr="00724486" w:rsidRDefault="00B35580" w:rsidP="00B35580">
            <w:pPr>
              <w:jc w:val="both"/>
              <w:rPr>
                <w:sz w:val="20"/>
                <w:lang w:val="fr-CA"/>
              </w:rPr>
            </w:pPr>
          </w:p>
        </w:tc>
      </w:tr>
      <w:tr w:rsidR="00B35580" w:rsidRPr="00724486" w:rsidTr="00C179D6">
        <w:tc>
          <w:tcPr>
            <w:tcW w:w="2427" w:type="pct"/>
            <w:gridSpan w:val="2"/>
          </w:tcPr>
          <w:p w:rsidR="00B35580" w:rsidRPr="00724486" w:rsidRDefault="00B35580" w:rsidP="00B35580">
            <w:pPr>
              <w:jc w:val="both"/>
              <w:rPr>
                <w:sz w:val="20"/>
                <w:lang w:val="fr-CA"/>
              </w:rPr>
            </w:pPr>
            <w:r w:rsidRPr="00724486">
              <w:rPr>
                <w:sz w:val="20"/>
                <w:lang w:val="fr-CA"/>
              </w:rPr>
              <w:t>8 janvier 2016</w:t>
            </w:r>
          </w:p>
          <w:p w:rsidR="00B35580" w:rsidRPr="00724486" w:rsidRDefault="00B35580" w:rsidP="00B35580">
            <w:pPr>
              <w:jc w:val="both"/>
              <w:rPr>
                <w:sz w:val="20"/>
                <w:lang w:val="fr-CA"/>
              </w:rPr>
            </w:pPr>
            <w:r w:rsidRPr="00724486">
              <w:rPr>
                <w:sz w:val="20"/>
                <w:lang w:val="fr-CA"/>
              </w:rPr>
              <w:t xml:space="preserve">Cour d’appel de l’Ontario </w:t>
            </w:r>
          </w:p>
          <w:p w:rsidR="00B35580" w:rsidRPr="00724486" w:rsidRDefault="00B35580" w:rsidP="00B35580">
            <w:pPr>
              <w:jc w:val="both"/>
              <w:rPr>
                <w:sz w:val="20"/>
                <w:lang w:val="fr-CA"/>
              </w:rPr>
            </w:pPr>
            <w:r w:rsidRPr="00724486">
              <w:rPr>
                <w:sz w:val="20"/>
                <w:lang w:val="fr-CA"/>
              </w:rPr>
              <w:t>(Juges Doherty, Tulloch et Huscroft)</w:t>
            </w:r>
          </w:p>
          <w:p w:rsidR="00B35580" w:rsidRPr="00724486" w:rsidRDefault="00B35580" w:rsidP="00B35580">
            <w:pPr>
              <w:jc w:val="both"/>
              <w:rPr>
                <w:sz w:val="20"/>
                <w:lang w:val="fr-CA"/>
              </w:rPr>
            </w:pPr>
            <w:r w:rsidRPr="00724486">
              <w:rPr>
                <w:sz w:val="20"/>
                <w:lang w:val="fr-CA"/>
              </w:rPr>
              <w:t xml:space="preserve">C58656; </w:t>
            </w:r>
            <w:hyperlink r:id="rId68" w:history="1">
              <w:r w:rsidRPr="00724486">
                <w:rPr>
                  <w:rStyle w:val="Hyperlink"/>
                  <w:sz w:val="20"/>
                  <w:lang w:val="fr-CA"/>
                </w:rPr>
                <w:t>2016 ONCA 13</w:t>
              </w:r>
            </w:hyperlink>
          </w:p>
          <w:p w:rsidR="00B35580" w:rsidRPr="00724486" w:rsidRDefault="00B35580" w:rsidP="00B35580">
            <w:pPr>
              <w:jc w:val="both"/>
              <w:rPr>
                <w:sz w:val="20"/>
                <w:lang w:val="fr-CA"/>
              </w:rPr>
            </w:pPr>
          </w:p>
        </w:tc>
        <w:tc>
          <w:tcPr>
            <w:tcW w:w="243" w:type="pct"/>
          </w:tcPr>
          <w:p w:rsidR="00B35580" w:rsidRPr="00724486" w:rsidRDefault="00B35580" w:rsidP="00B35580">
            <w:pPr>
              <w:jc w:val="both"/>
              <w:rPr>
                <w:sz w:val="20"/>
                <w:lang w:val="fr-CA"/>
              </w:rPr>
            </w:pPr>
          </w:p>
        </w:tc>
        <w:tc>
          <w:tcPr>
            <w:tcW w:w="2330" w:type="pct"/>
          </w:tcPr>
          <w:p w:rsidR="00B35580" w:rsidRPr="00724486" w:rsidRDefault="00B35580" w:rsidP="00B35580">
            <w:pPr>
              <w:jc w:val="both"/>
              <w:rPr>
                <w:sz w:val="20"/>
                <w:lang w:val="fr-CA"/>
              </w:rPr>
            </w:pPr>
            <w:r w:rsidRPr="00724486">
              <w:rPr>
                <w:sz w:val="20"/>
                <w:lang w:val="fr-CA"/>
              </w:rPr>
              <w:t>Rejet de l’appel</w:t>
            </w:r>
          </w:p>
          <w:p w:rsidR="00B35580" w:rsidRPr="00724486" w:rsidRDefault="00B35580" w:rsidP="00B35580">
            <w:pPr>
              <w:jc w:val="both"/>
              <w:rPr>
                <w:sz w:val="20"/>
                <w:lang w:val="fr-CA"/>
              </w:rPr>
            </w:pPr>
          </w:p>
        </w:tc>
      </w:tr>
      <w:tr w:rsidR="00B35580" w:rsidRPr="00724486" w:rsidTr="00C179D6">
        <w:tc>
          <w:tcPr>
            <w:tcW w:w="2427" w:type="pct"/>
            <w:gridSpan w:val="2"/>
          </w:tcPr>
          <w:p w:rsidR="00B35580" w:rsidRPr="00724486" w:rsidRDefault="00B35580" w:rsidP="00B35580">
            <w:pPr>
              <w:jc w:val="both"/>
              <w:rPr>
                <w:sz w:val="20"/>
                <w:lang w:val="fr-CA"/>
              </w:rPr>
            </w:pPr>
            <w:r w:rsidRPr="00724486">
              <w:rPr>
                <w:sz w:val="20"/>
                <w:lang w:val="fr-CA"/>
              </w:rPr>
              <w:t>8 mars 2016</w:t>
            </w:r>
          </w:p>
          <w:p w:rsidR="00B35580" w:rsidRPr="00724486" w:rsidRDefault="00B35580" w:rsidP="00B35580">
            <w:pPr>
              <w:jc w:val="both"/>
              <w:rPr>
                <w:sz w:val="20"/>
                <w:lang w:val="fr-CA"/>
              </w:rPr>
            </w:pPr>
            <w:r w:rsidRPr="00724486">
              <w:rPr>
                <w:sz w:val="20"/>
                <w:lang w:val="fr-CA"/>
              </w:rPr>
              <w:t>Cour suprême du Canada</w:t>
            </w:r>
          </w:p>
        </w:tc>
        <w:tc>
          <w:tcPr>
            <w:tcW w:w="243" w:type="pct"/>
          </w:tcPr>
          <w:p w:rsidR="00B35580" w:rsidRPr="00724486" w:rsidRDefault="00B35580" w:rsidP="00B35580">
            <w:pPr>
              <w:jc w:val="both"/>
              <w:rPr>
                <w:sz w:val="20"/>
                <w:lang w:val="fr-CA"/>
              </w:rPr>
            </w:pPr>
          </w:p>
        </w:tc>
        <w:tc>
          <w:tcPr>
            <w:tcW w:w="2330" w:type="pct"/>
          </w:tcPr>
          <w:p w:rsidR="00B35580" w:rsidRPr="00724486" w:rsidRDefault="00B35580" w:rsidP="00B35580">
            <w:pPr>
              <w:jc w:val="both"/>
              <w:rPr>
                <w:sz w:val="20"/>
                <w:lang w:val="fr-CA"/>
              </w:rPr>
            </w:pPr>
            <w:r w:rsidRPr="00724486">
              <w:rPr>
                <w:sz w:val="20"/>
                <w:lang w:val="fr-CA"/>
              </w:rPr>
              <w:t>Dépôt de la demande d’autorisation d’appel</w:t>
            </w:r>
          </w:p>
        </w:tc>
      </w:tr>
    </w:tbl>
    <w:p w:rsidR="00B35580" w:rsidRPr="00724486" w:rsidRDefault="00B35580" w:rsidP="00857696">
      <w:pPr>
        <w:jc w:val="both"/>
        <w:rPr>
          <w:sz w:val="20"/>
          <w:lang w:val="fr-CA"/>
        </w:rPr>
      </w:pPr>
    </w:p>
    <w:p w:rsidR="00FF02CA" w:rsidRPr="00724486" w:rsidRDefault="00FF02CA" w:rsidP="00857696">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57696" w:rsidRPr="00724486" w:rsidTr="00C179D6">
        <w:tc>
          <w:tcPr>
            <w:tcW w:w="543" w:type="pct"/>
          </w:tcPr>
          <w:p w:rsidR="00857696" w:rsidRPr="00724486" w:rsidRDefault="00857696" w:rsidP="00857696">
            <w:pPr>
              <w:jc w:val="both"/>
              <w:rPr>
                <w:sz w:val="20"/>
              </w:rPr>
            </w:pPr>
            <w:r w:rsidRPr="00724486">
              <w:rPr>
                <w:rStyle w:val="SCCFileNumberChar"/>
                <w:sz w:val="20"/>
                <w:szCs w:val="20"/>
              </w:rPr>
              <w:t>36848</w:t>
            </w:r>
          </w:p>
        </w:tc>
        <w:tc>
          <w:tcPr>
            <w:tcW w:w="4457" w:type="pct"/>
            <w:gridSpan w:val="3"/>
          </w:tcPr>
          <w:p w:rsidR="00857696" w:rsidRPr="00724486" w:rsidRDefault="00857696" w:rsidP="00857696">
            <w:pPr>
              <w:pStyle w:val="SCCLsocParty"/>
              <w:jc w:val="both"/>
              <w:rPr>
                <w:b/>
                <w:sz w:val="20"/>
                <w:szCs w:val="20"/>
              </w:rPr>
            </w:pPr>
            <w:r w:rsidRPr="00724486">
              <w:rPr>
                <w:b/>
                <w:sz w:val="20"/>
                <w:szCs w:val="20"/>
              </w:rPr>
              <w:t>Britton Low v. Pfizer Canada Inc., Pfizer Inc., Pfizer Ireland Pharmaceuticals, Pfizer Research and Development Company N.V./S.A.</w:t>
            </w:r>
          </w:p>
          <w:p w:rsidR="00857696" w:rsidRPr="00724486" w:rsidRDefault="00857696" w:rsidP="00857696">
            <w:pPr>
              <w:jc w:val="both"/>
              <w:rPr>
                <w:sz w:val="20"/>
              </w:rPr>
            </w:pPr>
            <w:r w:rsidRPr="00724486">
              <w:rPr>
                <w:sz w:val="20"/>
              </w:rPr>
              <w:t>(B.C.) (Civil) (By Leave)</w:t>
            </w:r>
          </w:p>
        </w:tc>
      </w:tr>
      <w:tr w:rsidR="00857696" w:rsidRPr="00724486" w:rsidTr="00C179D6">
        <w:tc>
          <w:tcPr>
            <w:tcW w:w="5000" w:type="pct"/>
            <w:gridSpan w:val="4"/>
          </w:tcPr>
          <w:p w:rsidR="00857696" w:rsidRPr="00724486" w:rsidRDefault="00857696" w:rsidP="00857696">
            <w:pPr>
              <w:jc w:val="both"/>
              <w:rPr>
                <w:sz w:val="20"/>
              </w:rPr>
            </w:pPr>
            <w:r w:rsidRPr="00724486">
              <w:rPr>
                <w:sz w:val="20"/>
              </w:rPr>
              <w:t>Civil procedure — Class actions — Patents — Patented medicines — Patent declared invalid — Consumer initiated civil action for unlawful interference with economic relations, unjust enrichment and waiver of tort — Whether consumers can initiate action against manufacturer — What role do civil actions by consumers play in the Canadian patent system — Can a breach of statute be an element of an intentional tort or restitution claim — When can a breach of statute serve as the unlawful means element of the tort of unlawful means?</w:t>
            </w:r>
          </w:p>
        </w:tc>
      </w:tr>
      <w:tr w:rsidR="00857696" w:rsidRPr="00724486" w:rsidTr="00C179D6">
        <w:tc>
          <w:tcPr>
            <w:tcW w:w="5000" w:type="pct"/>
            <w:gridSpan w:val="4"/>
          </w:tcPr>
          <w:p w:rsidR="00857696" w:rsidRPr="00724486" w:rsidRDefault="00857696" w:rsidP="00857696">
            <w:pPr>
              <w:jc w:val="both"/>
              <w:rPr>
                <w:sz w:val="20"/>
              </w:rPr>
            </w:pPr>
          </w:p>
        </w:tc>
      </w:tr>
      <w:tr w:rsidR="00857696" w:rsidRPr="00724486" w:rsidTr="00C179D6">
        <w:tc>
          <w:tcPr>
            <w:tcW w:w="5000" w:type="pct"/>
            <w:gridSpan w:val="4"/>
          </w:tcPr>
          <w:p w:rsidR="00857696" w:rsidRPr="00724486" w:rsidRDefault="00857696" w:rsidP="00857696">
            <w:pPr>
              <w:jc w:val="both"/>
              <w:rPr>
                <w:sz w:val="20"/>
              </w:rPr>
            </w:pPr>
            <w:r w:rsidRPr="00724486">
              <w:rPr>
                <w:sz w:val="20"/>
              </w:rPr>
              <w:t xml:space="preserve">After Patent 2,163,446 for sildenafil citrate, the active ingredient in Viagra, was invalidated for lack of disclosure, Britton Low brought this action on behalf of members of the class consisting of British Columbia residents who purchased Viagra from January 1, 2006, until November 30, 2012 (roughly, the period during which </w:t>
            </w:r>
            <w:proofErr w:type="spellStart"/>
            <w:r w:rsidRPr="00724486">
              <w:rPr>
                <w:sz w:val="20"/>
              </w:rPr>
              <w:t>Teva</w:t>
            </w:r>
            <w:proofErr w:type="spellEnd"/>
            <w:r w:rsidRPr="00724486">
              <w:rPr>
                <w:sz w:val="20"/>
              </w:rPr>
              <w:t xml:space="preserve"> was prevented from marketing generic sildenafil citrate due to the prohibition proceedings initiated by Pfizer). He sought to have this action certified as a class action. In the action, he alleged that Pfizer was able to charge an inflated price for Viagra as a result of the unlawfully obtained monopoly, and he sought recovery of the difference between the actual price it collected and the price it would have collected if a generic alternative had been on the market. He also alleged unlawful interference with economic relations and unjust enrichment.</w:t>
            </w:r>
          </w:p>
          <w:p w:rsidR="00857696" w:rsidRPr="00724486" w:rsidRDefault="00857696" w:rsidP="00857696">
            <w:pPr>
              <w:jc w:val="both"/>
              <w:rPr>
                <w:sz w:val="20"/>
              </w:rPr>
            </w:pPr>
          </w:p>
          <w:p w:rsidR="00857696" w:rsidRPr="00724486" w:rsidRDefault="00857696" w:rsidP="00857696">
            <w:pPr>
              <w:jc w:val="both"/>
              <w:rPr>
                <w:sz w:val="20"/>
              </w:rPr>
            </w:pPr>
            <w:r w:rsidRPr="00724486">
              <w:rPr>
                <w:sz w:val="20"/>
              </w:rPr>
              <w:t xml:space="preserve">The chambers judge found that the pleadings disclosed causes of action in relation to causes of action in intentional interference with economic relations and unjust enrichment, but not in relation to waiver of tort. He certified the class action with respect to the former two causes of action. The Court of Appeal allowed Pfizer’s appeal, set aside Smith J.’s order to the extent that it found that the pleadings disclosed a cause of action under s. 4(1)(a) of the </w:t>
            </w:r>
            <w:r w:rsidRPr="00724486">
              <w:rPr>
                <w:i/>
                <w:sz w:val="20"/>
              </w:rPr>
              <w:t>Class Proceedings Act</w:t>
            </w:r>
            <w:r w:rsidRPr="00724486">
              <w:rPr>
                <w:sz w:val="20"/>
              </w:rPr>
              <w:t>, R.S.B.C. 1996, c. 50.</w:t>
            </w:r>
          </w:p>
          <w:p w:rsidR="00857696" w:rsidRPr="00724486" w:rsidRDefault="00857696" w:rsidP="00857696">
            <w:pPr>
              <w:jc w:val="both"/>
              <w:rPr>
                <w:sz w:val="20"/>
              </w:rPr>
            </w:pPr>
          </w:p>
        </w:tc>
      </w:tr>
      <w:tr w:rsidR="00857696" w:rsidRPr="00724486" w:rsidTr="00C179D6">
        <w:tc>
          <w:tcPr>
            <w:tcW w:w="2427" w:type="pct"/>
            <w:gridSpan w:val="2"/>
          </w:tcPr>
          <w:p w:rsidR="00857696" w:rsidRPr="00724486" w:rsidRDefault="00857696" w:rsidP="00857696">
            <w:pPr>
              <w:jc w:val="both"/>
              <w:rPr>
                <w:sz w:val="20"/>
              </w:rPr>
            </w:pPr>
            <w:r w:rsidRPr="00724486">
              <w:rPr>
                <w:sz w:val="20"/>
              </w:rPr>
              <w:t>August 5, 2014</w:t>
            </w:r>
          </w:p>
          <w:p w:rsidR="00857696" w:rsidRPr="00724486" w:rsidRDefault="00857696" w:rsidP="00857696">
            <w:pPr>
              <w:jc w:val="both"/>
              <w:rPr>
                <w:sz w:val="20"/>
              </w:rPr>
            </w:pPr>
            <w:r w:rsidRPr="00724486">
              <w:rPr>
                <w:sz w:val="20"/>
              </w:rPr>
              <w:t>Supreme Court of British Columbia</w:t>
            </w:r>
          </w:p>
          <w:p w:rsidR="00857696" w:rsidRPr="00724486" w:rsidRDefault="00857696" w:rsidP="00857696">
            <w:pPr>
              <w:jc w:val="both"/>
              <w:rPr>
                <w:sz w:val="20"/>
              </w:rPr>
            </w:pPr>
            <w:r w:rsidRPr="00724486">
              <w:rPr>
                <w:sz w:val="20"/>
              </w:rPr>
              <w:t>(Smith J.)</w:t>
            </w:r>
          </w:p>
          <w:p w:rsidR="00857696" w:rsidRPr="00724486" w:rsidRDefault="00EB4D3D" w:rsidP="00857696">
            <w:pPr>
              <w:jc w:val="both"/>
              <w:rPr>
                <w:sz w:val="20"/>
              </w:rPr>
            </w:pPr>
            <w:hyperlink r:id="rId69" w:history="1">
              <w:r w:rsidR="00857696" w:rsidRPr="00724486">
                <w:rPr>
                  <w:rStyle w:val="Hyperlink"/>
                  <w:sz w:val="20"/>
                </w:rPr>
                <w:t>2014 BCSC 1469</w:t>
              </w:r>
            </w:hyperlink>
          </w:p>
          <w:p w:rsidR="00857696" w:rsidRPr="00724486" w:rsidRDefault="00857696" w:rsidP="00857696">
            <w:pPr>
              <w:jc w:val="both"/>
              <w:rPr>
                <w:sz w:val="20"/>
              </w:rPr>
            </w:pPr>
          </w:p>
        </w:tc>
        <w:tc>
          <w:tcPr>
            <w:tcW w:w="243" w:type="pct"/>
          </w:tcPr>
          <w:p w:rsidR="00857696" w:rsidRPr="00724486" w:rsidRDefault="00857696" w:rsidP="00857696">
            <w:pPr>
              <w:jc w:val="both"/>
              <w:rPr>
                <w:sz w:val="20"/>
              </w:rPr>
            </w:pPr>
          </w:p>
        </w:tc>
        <w:tc>
          <w:tcPr>
            <w:tcW w:w="2330" w:type="pct"/>
          </w:tcPr>
          <w:p w:rsidR="00857696" w:rsidRPr="00724486" w:rsidRDefault="00857696" w:rsidP="00857696">
            <w:pPr>
              <w:jc w:val="both"/>
              <w:rPr>
                <w:sz w:val="20"/>
              </w:rPr>
            </w:pPr>
            <w:r w:rsidRPr="00724486">
              <w:rPr>
                <w:sz w:val="20"/>
              </w:rPr>
              <w:t>Class certified in relation to causes of action in intentional interference with economic relations and unjust enrichment.</w:t>
            </w:r>
          </w:p>
          <w:p w:rsidR="00857696" w:rsidRPr="00724486" w:rsidRDefault="00857696" w:rsidP="00857696">
            <w:pPr>
              <w:jc w:val="both"/>
              <w:rPr>
                <w:sz w:val="20"/>
              </w:rPr>
            </w:pPr>
          </w:p>
        </w:tc>
      </w:tr>
      <w:tr w:rsidR="00857696" w:rsidRPr="00724486" w:rsidTr="00C179D6">
        <w:tc>
          <w:tcPr>
            <w:tcW w:w="2427" w:type="pct"/>
            <w:gridSpan w:val="2"/>
          </w:tcPr>
          <w:p w:rsidR="00857696" w:rsidRPr="00724486" w:rsidRDefault="00857696" w:rsidP="00857696">
            <w:pPr>
              <w:jc w:val="both"/>
              <w:rPr>
                <w:sz w:val="20"/>
              </w:rPr>
            </w:pPr>
            <w:r w:rsidRPr="00724486">
              <w:rPr>
                <w:sz w:val="20"/>
              </w:rPr>
              <w:t>December 8, 2015</w:t>
            </w:r>
          </w:p>
          <w:p w:rsidR="00857696" w:rsidRPr="00724486" w:rsidRDefault="00857696" w:rsidP="00857696">
            <w:pPr>
              <w:jc w:val="both"/>
              <w:rPr>
                <w:sz w:val="20"/>
              </w:rPr>
            </w:pPr>
            <w:r w:rsidRPr="00724486">
              <w:rPr>
                <w:sz w:val="20"/>
              </w:rPr>
              <w:t xml:space="preserve">Court of Appeal for British Columbia </w:t>
            </w:r>
          </w:p>
          <w:p w:rsidR="00857696" w:rsidRPr="00724486" w:rsidRDefault="00857696" w:rsidP="00857696">
            <w:pPr>
              <w:jc w:val="both"/>
              <w:rPr>
                <w:sz w:val="20"/>
                <w:lang w:val="fr-FR"/>
              </w:rPr>
            </w:pPr>
            <w:r w:rsidRPr="00724486">
              <w:rPr>
                <w:sz w:val="20"/>
                <w:lang w:val="fr-FR"/>
              </w:rPr>
              <w:t>(Vancouver)</w:t>
            </w:r>
          </w:p>
          <w:p w:rsidR="00857696" w:rsidRPr="00724486" w:rsidRDefault="00857696" w:rsidP="00857696">
            <w:pPr>
              <w:jc w:val="both"/>
              <w:rPr>
                <w:sz w:val="20"/>
                <w:lang w:val="fr-CA"/>
              </w:rPr>
            </w:pPr>
            <w:r w:rsidRPr="00724486">
              <w:rPr>
                <w:sz w:val="20"/>
                <w:lang w:val="fr-CA"/>
              </w:rPr>
              <w:t xml:space="preserve">(Bennett, </w:t>
            </w:r>
            <w:proofErr w:type="spellStart"/>
            <w:r w:rsidRPr="00724486">
              <w:rPr>
                <w:sz w:val="20"/>
                <w:lang w:val="fr-CA"/>
              </w:rPr>
              <w:t>Garson</w:t>
            </w:r>
            <w:proofErr w:type="spellEnd"/>
            <w:r w:rsidRPr="00724486">
              <w:rPr>
                <w:sz w:val="20"/>
                <w:lang w:val="fr-CA"/>
              </w:rPr>
              <w:t>, Savage JJ.A.)</w:t>
            </w:r>
          </w:p>
          <w:p w:rsidR="00857696" w:rsidRPr="00724486" w:rsidRDefault="00EB4D3D" w:rsidP="00857696">
            <w:pPr>
              <w:jc w:val="both"/>
              <w:rPr>
                <w:sz w:val="20"/>
              </w:rPr>
            </w:pPr>
            <w:hyperlink r:id="rId70" w:history="1">
              <w:r w:rsidR="00857696" w:rsidRPr="00724486">
                <w:rPr>
                  <w:rStyle w:val="Hyperlink"/>
                  <w:sz w:val="20"/>
                </w:rPr>
                <w:t>2015 BCCA 506</w:t>
              </w:r>
            </w:hyperlink>
          </w:p>
          <w:p w:rsidR="00857696" w:rsidRPr="00724486" w:rsidRDefault="00857696" w:rsidP="00857696">
            <w:pPr>
              <w:jc w:val="both"/>
              <w:rPr>
                <w:sz w:val="20"/>
              </w:rPr>
            </w:pPr>
          </w:p>
        </w:tc>
        <w:tc>
          <w:tcPr>
            <w:tcW w:w="243" w:type="pct"/>
          </w:tcPr>
          <w:p w:rsidR="00857696" w:rsidRPr="00724486" w:rsidRDefault="00857696" w:rsidP="00857696">
            <w:pPr>
              <w:jc w:val="both"/>
              <w:rPr>
                <w:sz w:val="20"/>
              </w:rPr>
            </w:pPr>
          </w:p>
        </w:tc>
        <w:tc>
          <w:tcPr>
            <w:tcW w:w="2330" w:type="pct"/>
          </w:tcPr>
          <w:p w:rsidR="00857696" w:rsidRPr="00724486" w:rsidRDefault="00857696" w:rsidP="00857696">
            <w:pPr>
              <w:jc w:val="both"/>
              <w:rPr>
                <w:sz w:val="20"/>
              </w:rPr>
            </w:pPr>
            <w:r w:rsidRPr="00724486">
              <w:rPr>
                <w:sz w:val="20"/>
              </w:rPr>
              <w:t xml:space="preserve">Appeal allowed; order of Smith J. set aside to the extent that it finds that the pleadings disclose a cause of action under s. 4(1)(a) of the </w:t>
            </w:r>
            <w:r w:rsidRPr="00724486">
              <w:rPr>
                <w:i/>
                <w:sz w:val="20"/>
              </w:rPr>
              <w:t>Class Proceedings Act</w:t>
            </w:r>
            <w:r w:rsidRPr="00724486">
              <w:rPr>
                <w:sz w:val="20"/>
              </w:rPr>
              <w:t>, R.S.B.C. 1996, c. 50.</w:t>
            </w:r>
          </w:p>
          <w:p w:rsidR="00857696" w:rsidRPr="00724486" w:rsidRDefault="00857696" w:rsidP="00857696">
            <w:pPr>
              <w:jc w:val="both"/>
              <w:rPr>
                <w:sz w:val="20"/>
              </w:rPr>
            </w:pPr>
          </w:p>
        </w:tc>
      </w:tr>
      <w:tr w:rsidR="00857696" w:rsidRPr="00724486" w:rsidTr="00C179D6">
        <w:tc>
          <w:tcPr>
            <w:tcW w:w="2427" w:type="pct"/>
            <w:gridSpan w:val="2"/>
          </w:tcPr>
          <w:p w:rsidR="00857696" w:rsidRPr="00724486" w:rsidRDefault="00857696" w:rsidP="00857696">
            <w:pPr>
              <w:jc w:val="both"/>
              <w:rPr>
                <w:sz w:val="20"/>
              </w:rPr>
            </w:pPr>
            <w:r w:rsidRPr="00724486">
              <w:rPr>
                <w:sz w:val="20"/>
              </w:rPr>
              <w:t>February 8, 2016</w:t>
            </w:r>
          </w:p>
          <w:p w:rsidR="00857696" w:rsidRPr="00724486" w:rsidRDefault="00857696" w:rsidP="00857696">
            <w:pPr>
              <w:jc w:val="both"/>
              <w:rPr>
                <w:sz w:val="20"/>
              </w:rPr>
            </w:pPr>
            <w:r w:rsidRPr="00724486">
              <w:rPr>
                <w:sz w:val="20"/>
              </w:rPr>
              <w:t>Supreme Court of Canada</w:t>
            </w:r>
          </w:p>
        </w:tc>
        <w:tc>
          <w:tcPr>
            <w:tcW w:w="243" w:type="pct"/>
          </w:tcPr>
          <w:p w:rsidR="00857696" w:rsidRPr="00724486" w:rsidRDefault="00857696" w:rsidP="00857696">
            <w:pPr>
              <w:jc w:val="both"/>
              <w:rPr>
                <w:sz w:val="20"/>
              </w:rPr>
            </w:pPr>
          </w:p>
        </w:tc>
        <w:tc>
          <w:tcPr>
            <w:tcW w:w="2330" w:type="pct"/>
          </w:tcPr>
          <w:p w:rsidR="00857696" w:rsidRPr="00724486" w:rsidRDefault="00857696" w:rsidP="00857696">
            <w:pPr>
              <w:jc w:val="both"/>
              <w:rPr>
                <w:sz w:val="20"/>
              </w:rPr>
            </w:pPr>
            <w:r w:rsidRPr="00724486">
              <w:rPr>
                <w:sz w:val="20"/>
              </w:rPr>
              <w:t>Application for leave to appeal filed.</w:t>
            </w:r>
          </w:p>
        </w:tc>
      </w:tr>
    </w:tbl>
    <w:p w:rsidR="00857696" w:rsidRPr="00724486" w:rsidRDefault="00857696" w:rsidP="00857696">
      <w:pPr>
        <w:jc w:val="both"/>
        <w:rPr>
          <w:sz w:val="20"/>
        </w:rPr>
      </w:pPr>
    </w:p>
    <w:p w:rsidR="00857696" w:rsidRPr="00724486" w:rsidRDefault="00857696" w:rsidP="008576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57696" w:rsidRPr="00724486" w:rsidTr="00C179D6">
        <w:tc>
          <w:tcPr>
            <w:tcW w:w="543" w:type="pct"/>
          </w:tcPr>
          <w:p w:rsidR="00857696" w:rsidRPr="00724486" w:rsidRDefault="00857696" w:rsidP="00857696">
            <w:pPr>
              <w:jc w:val="both"/>
              <w:rPr>
                <w:sz w:val="20"/>
                <w:lang w:val="fr-CA"/>
              </w:rPr>
            </w:pPr>
            <w:r w:rsidRPr="00724486">
              <w:rPr>
                <w:rStyle w:val="SCCFileNumberChar"/>
                <w:sz w:val="20"/>
                <w:szCs w:val="20"/>
                <w:lang w:val="fr-CA"/>
              </w:rPr>
              <w:t>36848</w:t>
            </w:r>
          </w:p>
        </w:tc>
        <w:tc>
          <w:tcPr>
            <w:tcW w:w="4457" w:type="pct"/>
            <w:gridSpan w:val="3"/>
          </w:tcPr>
          <w:p w:rsidR="00857696" w:rsidRPr="00724486" w:rsidRDefault="00857696" w:rsidP="00857696">
            <w:pPr>
              <w:pStyle w:val="SCCLsocParty"/>
              <w:jc w:val="both"/>
              <w:rPr>
                <w:b/>
                <w:sz w:val="20"/>
                <w:szCs w:val="20"/>
                <w:lang w:val="en-US"/>
              </w:rPr>
            </w:pPr>
            <w:r w:rsidRPr="00724486">
              <w:rPr>
                <w:b/>
                <w:sz w:val="20"/>
                <w:szCs w:val="20"/>
                <w:lang w:val="en-US"/>
              </w:rPr>
              <w:t>Britton Low c. Pfizer Canada Inc., Pfizer Inc., Pfizer Ireland Pharmaceuticals, Pfizer Research and Development Company N.V./S.A.</w:t>
            </w:r>
          </w:p>
          <w:p w:rsidR="00857696" w:rsidRPr="00724486" w:rsidRDefault="00857696" w:rsidP="00857696">
            <w:pPr>
              <w:jc w:val="both"/>
              <w:rPr>
                <w:sz w:val="20"/>
                <w:lang w:val="fr-CA"/>
              </w:rPr>
            </w:pPr>
            <w:r w:rsidRPr="00724486">
              <w:rPr>
                <w:sz w:val="20"/>
                <w:lang w:val="fr-CA"/>
              </w:rPr>
              <w:t>(C.-B.) (Civile) (Sur autorisation)</w:t>
            </w:r>
          </w:p>
        </w:tc>
      </w:tr>
      <w:tr w:rsidR="00857696" w:rsidRPr="00724486" w:rsidTr="00C179D6">
        <w:tc>
          <w:tcPr>
            <w:tcW w:w="5000" w:type="pct"/>
            <w:gridSpan w:val="4"/>
          </w:tcPr>
          <w:p w:rsidR="00857696" w:rsidRPr="00724486" w:rsidRDefault="00857696" w:rsidP="00857696">
            <w:pPr>
              <w:jc w:val="both"/>
              <w:rPr>
                <w:sz w:val="20"/>
                <w:lang w:val="fr-CA"/>
              </w:rPr>
            </w:pPr>
            <w:r w:rsidRPr="00724486">
              <w:rPr>
                <w:sz w:val="20"/>
                <w:lang w:val="fr-CA"/>
              </w:rPr>
              <w:t>Procédure civile — Recours collectifs — Brevets — Médicaments — Invalidation du brevet —Un consommateur a intenté une action au civil pour atteinte illégale aux rapports économiques, enrichissement injustifié et renonciation à un recours délictuel — Un consommateur peut-il intenter une action contre un fabricant? — Quel rôle les actions au civil intentées par des consommateurs jouent-elles dans le régime canadien des brevets? — La violation d’une loi peut-elle servir d’élément constitutif d’un délit civil intentionnel ou d’une demande de restitution? — Dans quelles situations une violation de la loi peut-elle servir d’élément constitutif du délit d’atteinte par un moyen illégal?</w:t>
            </w:r>
          </w:p>
        </w:tc>
      </w:tr>
      <w:tr w:rsidR="00857696" w:rsidRPr="00724486" w:rsidTr="00C179D6">
        <w:tc>
          <w:tcPr>
            <w:tcW w:w="5000" w:type="pct"/>
            <w:gridSpan w:val="4"/>
          </w:tcPr>
          <w:p w:rsidR="00857696" w:rsidRPr="00724486" w:rsidRDefault="00857696" w:rsidP="00857696">
            <w:pPr>
              <w:jc w:val="both"/>
              <w:rPr>
                <w:sz w:val="20"/>
                <w:lang w:val="fr-CA"/>
              </w:rPr>
            </w:pPr>
          </w:p>
        </w:tc>
      </w:tr>
      <w:tr w:rsidR="00857696" w:rsidRPr="00724486" w:rsidTr="00C179D6">
        <w:tc>
          <w:tcPr>
            <w:tcW w:w="5000" w:type="pct"/>
            <w:gridSpan w:val="4"/>
          </w:tcPr>
          <w:p w:rsidR="00857696" w:rsidRPr="00724486" w:rsidRDefault="00857696" w:rsidP="00857696">
            <w:pPr>
              <w:jc w:val="both"/>
              <w:rPr>
                <w:sz w:val="20"/>
                <w:lang w:val="fr-CA"/>
              </w:rPr>
            </w:pPr>
            <w:r w:rsidRPr="00724486">
              <w:rPr>
                <w:sz w:val="20"/>
                <w:lang w:val="fr-CA"/>
              </w:rPr>
              <w:lastRenderedPageBreak/>
              <w:t>Après l’invalidation du brevet 2,163,446 portant sur le citrate de sildénafil, l’ingrédient actif du in Viagra, pour cause de divulgation insuffisante, Britton Low a intenté la présente action au nom des membres du groupe constitué des résidents de la Colombie-Britannique qui avaient acheté du Viagra du 1</w:t>
            </w:r>
            <w:r w:rsidRPr="00724486">
              <w:rPr>
                <w:sz w:val="20"/>
                <w:vertAlign w:val="superscript"/>
                <w:lang w:val="fr-CA"/>
              </w:rPr>
              <w:t>er</w:t>
            </w:r>
            <w:r w:rsidRPr="00724486">
              <w:rPr>
                <w:sz w:val="20"/>
                <w:lang w:val="fr-CA"/>
              </w:rPr>
              <w:t xml:space="preserve"> janvier 2006 au 30 novembre 2012 (ce qui correspond grosso modo à la période pendant laquelle Teva a été empêchée de mettre en marché la version générique du citrate de sildénafil en raison des procédures d’interdiction introduites par Pfizer). Il a demandé l’autorisation d’intenter cette action à titre de recours collectif. Dans l’action, il a allégué que Pfizer avait pu demander un prix gonflé pour le Viagra parce qu’elle avait illégalement obtenu un monopole et il a demandé le recouvrement de la différence entre le prix que Pfizer avait effectivement perçu et le prix qu’elle aurait perçu si une version générique avait été disponible sur le marché. Il a également allégué l’atteinte illégale aux rapports économiques et l’enrichissement injustifié.</w:t>
            </w:r>
          </w:p>
          <w:p w:rsidR="00857696" w:rsidRPr="00724486" w:rsidRDefault="00857696" w:rsidP="00857696">
            <w:pPr>
              <w:jc w:val="both"/>
              <w:rPr>
                <w:sz w:val="20"/>
                <w:lang w:val="fr-CA"/>
              </w:rPr>
            </w:pPr>
          </w:p>
          <w:p w:rsidR="00857696" w:rsidRPr="00724486" w:rsidRDefault="00857696" w:rsidP="00857696">
            <w:pPr>
              <w:jc w:val="both"/>
              <w:rPr>
                <w:sz w:val="20"/>
                <w:lang w:val="fr-CA"/>
              </w:rPr>
            </w:pPr>
            <w:r w:rsidRPr="00724486">
              <w:rPr>
                <w:sz w:val="20"/>
                <w:lang w:val="fr-CA"/>
              </w:rPr>
              <w:t xml:space="preserve">Le juge en cabinet a conclu que les actes de procédure révélaient des causes d’action en lien avec l’atteinte intentionnelle aux rapports économiques et l’enrichissement injustifié, mais non avec la renonciation à un recours délictuel. Il a autorisé le recours collectif pour ce qui est des deux premières causes d’action. La Cour d’appel a accueilli l’appel de Pfizer et a annulé l’ordonnance du juge Smith dans la mesure où elle concluait que les actes de procédure révélaient une cause d’action visée par l’al. 4(1)a) de la </w:t>
            </w:r>
            <w:r w:rsidRPr="00724486">
              <w:rPr>
                <w:i/>
                <w:sz w:val="20"/>
                <w:lang w:val="fr-CA"/>
              </w:rPr>
              <w:t>Class Proceedings Act</w:t>
            </w:r>
            <w:r w:rsidRPr="00724486">
              <w:rPr>
                <w:sz w:val="20"/>
                <w:lang w:val="fr-CA"/>
              </w:rPr>
              <w:t>, R.S.B.C. 1996, ch. 50.</w:t>
            </w:r>
          </w:p>
          <w:p w:rsidR="00857696" w:rsidRPr="00724486" w:rsidRDefault="00857696" w:rsidP="00857696">
            <w:pPr>
              <w:jc w:val="both"/>
              <w:rPr>
                <w:sz w:val="20"/>
                <w:lang w:val="fr-CA"/>
              </w:rPr>
            </w:pPr>
          </w:p>
        </w:tc>
      </w:tr>
      <w:tr w:rsidR="00857696" w:rsidRPr="00724486" w:rsidTr="00C179D6">
        <w:tc>
          <w:tcPr>
            <w:tcW w:w="2427" w:type="pct"/>
            <w:gridSpan w:val="2"/>
          </w:tcPr>
          <w:p w:rsidR="00857696" w:rsidRPr="00724486" w:rsidRDefault="00857696" w:rsidP="00857696">
            <w:pPr>
              <w:jc w:val="both"/>
              <w:rPr>
                <w:sz w:val="20"/>
                <w:lang w:val="fr-CA"/>
              </w:rPr>
            </w:pPr>
            <w:r w:rsidRPr="00724486">
              <w:rPr>
                <w:sz w:val="20"/>
                <w:lang w:val="fr-CA"/>
              </w:rPr>
              <w:t>5 août 2014</w:t>
            </w:r>
          </w:p>
          <w:p w:rsidR="00857696" w:rsidRPr="00724486" w:rsidRDefault="00857696" w:rsidP="00857696">
            <w:pPr>
              <w:jc w:val="both"/>
              <w:rPr>
                <w:sz w:val="20"/>
                <w:lang w:val="fr-CA"/>
              </w:rPr>
            </w:pPr>
            <w:r w:rsidRPr="00724486">
              <w:rPr>
                <w:sz w:val="20"/>
                <w:lang w:val="fr-CA"/>
              </w:rPr>
              <w:t xml:space="preserve">Cour suprême de la Colombie-Britannique </w:t>
            </w:r>
          </w:p>
          <w:p w:rsidR="00857696" w:rsidRPr="00724486" w:rsidRDefault="00857696" w:rsidP="00857696">
            <w:pPr>
              <w:jc w:val="both"/>
              <w:rPr>
                <w:sz w:val="20"/>
                <w:lang w:val="fr-CA"/>
              </w:rPr>
            </w:pPr>
            <w:r w:rsidRPr="00724486">
              <w:rPr>
                <w:sz w:val="20"/>
                <w:lang w:val="fr-CA"/>
              </w:rPr>
              <w:t>(Juge Smith)</w:t>
            </w:r>
          </w:p>
          <w:p w:rsidR="00857696" w:rsidRPr="00724486" w:rsidRDefault="00EB4D3D" w:rsidP="00857696">
            <w:pPr>
              <w:jc w:val="both"/>
              <w:rPr>
                <w:sz w:val="20"/>
                <w:lang w:val="fr-CA"/>
              </w:rPr>
            </w:pPr>
            <w:hyperlink r:id="rId71" w:history="1">
              <w:r w:rsidR="00857696" w:rsidRPr="00724486">
                <w:rPr>
                  <w:rStyle w:val="Hyperlink"/>
                  <w:sz w:val="20"/>
                  <w:lang w:val="fr-CA"/>
                </w:rPr>
                <w:t>2014 BCSC 1469</w:t>
              </w:r>
            </w:hyperlink>
          </w:p>
          <w:p w:rsidR="00857696" w:rsidRPr="00724486" w:rsidRDefault="00857696" w:rsidP="00857696">
            <w:pPr>
              <w:jc w:val="both"/>
              <w:rPr>
                <w:sz w:val="20"/>
                <w:lang w:val="fr-CA"/>
              </w:rPr>
            </w:pPr>
          </w:p>
        </w:tc>
        <w:tc>
          <w:tcPr>
            <w:tcW w:w="243" w:type="pct"/>
          </w:tcPr>
          <w:p w:rsidR="00857696" w:rsidRPr="00724486" w:rsidRDefault="00857696" w:rsidP="00857696">
            <w:pPr>
              <w:jc w:val="both"/>
              <w:rPr>
                <w:sz w:val="20"/>
                <w:lang w:val="fr-CA"/>
              </w:rPr>
            </w:pPr>
          </w:p>
        </w:tc>
        <w:tc>
          <w:tcPr>
            <w:tcW w:w="2330" w:type="pct"/>
          </w:tcPr>
          <w:p w:rsidR="00857696" w:rsidRPr="00724486" w:rsidRDefault="00857696" w:rsidP="00857696">
            <w:pPr>
              <w:jc w:val="both"/>
              <w:rPr>
                <w:sz w:val="20"/>
                <w:lang w:val="fr-CA"/>
              </w:rPr>
            </w:pPr>
            <w:r w:rsidRPr="00724486">
              <w:rPr>
                <w:sz w:val="20"/>
                <w:lang w:val="fr-CA"/>
              </w:rPr>
              <w:t>Autorisation d’intenter un recours collectif en lien avec les causes d’action d’atteinte intentionnelle aux rapports économiques et d’enrichissement injustifié.</w:t>
            </w:r>
          </w:p>
          <w:p w:rsidR="00857696" w:rsidRPr="00724486" w:rsidRDefault="00857696" w:rsidP="00857696">
            <w:pPr>
              <w:jc w:val="both"/>
              <w:rPr>
                <w:sz w:val="20"/>
                <w:lang w:val="fr-CA"/>
              </w:rPr>
            </w:pPr>
          </w:p>
        </w:tc>
      </w:tr>
      <w:tr w:rsidR="00857696" w:rsidRPr="00724486" w:rsidTr="00C179D6">
        <w:tc>
          <w:tcPr>
            <w:tcW w:w="2427" w:type="pct"/>
            <w:gridSpan w:val="2"/>
          </w:tcPr>
          <w:p w:rsidR="00857696" w:rsidRPr="00724486" w:rsidRDefault="00857696" w:rsidP="00857696">
            <w:pPr>
              <w:jc w:val="both"/>
              <w:rPr>
                <w:sz w:val="20"/>
                <w:lang w:val="fr-CA"/>
              </w:rPr>
            </w:pPr>
            <w:r w:rsidRPr="00724486">
              <w:rPr>
                <w:sz w:val="20"/>
                <w:lang w:val="fr-CA"/>
              </w:rPr>
              <w:t>8 décembre 2015</w:t>
            </w:r>
          </w:p>
          <w:p w:rsidR="00857696" w:rsidRPr="00724486" w:rsidRDefault="00857696" w:rsidP="00857696">
            <w:pPr>
              <w:jc w:val="both"/>
              <w:rPr>
                <w:sz w:val="20"/>
                <w:lang w:val="fr-CA"/>
              </w:rPr>
            </w:pPr>
            <w:r w:rsidRPr="00724486">
              <w:rPr>
                <w:sz w:val="20"/>
                <w:lang w:val="fr-CA"/>
              </w:rPr>
              <w:t xml:space="preserve">Cour d’appel de la Colombie-Britannique </w:t>
            </w:r>
          </w:p>
          <w:p w:rsidR="00857696" w:rsidRPr="00724486" w:rsidRDefault="00857696" w:rsidP="00857696">
            <w:pPr>
              <w:jc w:val="both"/>
              <w:rPr>
                <w:sz w:val="20"/>
                <w:lang w:val="fr-CA"/>
              </w:rPr>
            </w:pPr>
            <w:r w:rsidRPr="00724486">
              <w:rPr>
                <w:sz w:val="20"/>
                <w:lang w:val="fr-CA"/>
              </w:rPr>
              <w:t>(Vancouver)</w:t>
            </w:r>
          </w:p>
          <w:p w:rsidR="00857696" w:rsidRPr="00724486" w:rsidRDefault="00857696" w:rsidP="00857696">
            <w:pPr>
              <w:jc w:val="both"/>
              <w:rPr>
                <w:sz w:val="20"/>
                <w:lang w:val="fr-CA"/>
              </w:rPr>
            </w:pPr>
            <w:r w:rsidRPr="00724486">
              <w:rPr>
                <w:sz w:val="20"/>
                <w:lang w:val="fr-CA"/>
              </w:rPr>
              <w:t>(Juges Bennett, Garson et Savage)</w:t>
            </w:r>
          </w:p>
          <w:p w:rsidR="00857696" w:rsidRPr="00724486" w:rsidRDefault="00EB4D3D" w:rsidP="00857696">
            <w:pPr>
              <w:jc w:val="both"/>
              <w:rPr>
                <w:sz w:val="20"/>
                <w:lang w:val="fr-CA"/>
              </w:rPr>
            </w:pPr>
            <w:hyperlink r:id="rId72" w:history="1">
              <w:r w:rsidR="00857696" w:rsidRPr="00724486">
                <w:rPr>
                  <w:rStyle w:val="Hyperlink"/>
                  <w:sz w:val="20"/>
                  <w:lang w:val="fr-CA"/>
                </w:rPr>
                <w:t>2015 BCCA 506</w:t>
              </w:r>
            </w:hyperlink>
          </w:p>
          <w:p w:rsidR="00857696" w:rsidRPr="00724486" w:rsidRDefault="00857696" w:rsidP="00857696">
            <w:pPr>
              <w:jc w:val="both"/>
              <w:rPr>
                <w:sz w:val="20"/>
                <w:lang w:val="fr-CA"/>
              </w:rPr>
            </w:pPr>
          </w:p>
        </w:tc>
        <w:tc>
          <w:tcPr>
            <w:tcW w:w="243" w:type="pct"/>
          </w:tcPr>
          <w:p w:rsidR="00857696" w:rsidRPr="00724486" w:rsidRDefault="00857696" w:rsidP="00857696">
            <w:pPr>
              <w:jc w:val="both"/>
              <w:rPr>
                <w:sz w:val="20"/>
                <w:lang w:val="fr-CA"/>
              </w:rPr>
            </w:pPr>
          </w:p>
        </w:tc>
        <w:tc>
          <w:tcPr>
            <w:tcW w:w="2330" w:type="pct"/>
          </w:tcPr>
          <w:p w:rsidR="00857696" w:rsidRPr="00724486" w:rsidRDefault="00857696" w:rsidP="00857696">
            <w:pPr>
              <w:jc w:val="both"/>
              <w:rPr>
                <w:sz w:val="20"/>
                <w:lang w:val="fr-CA"/>
              </w:rPr>
            </w:pPr>
            <w:r w:rsidRPr="00724486">
              <w:rPr>
                <w:sz w:val="20"/>
                <w:lang w:val="fr-CA"/>
              </w:rPr>
              <w:t xml:space="preserve">Arrêt accueillant l’appel et annulant l’ordonnance du juge Smith dans la mesure où elle concluait que les actes de procédure révélaient une cause d’action visée par l’al. 4(1)a) de la </w:t>
            </w:r>
            <w:r w:rsidRPr="00724486">
              <w:rPr>
                <w:i/>
                <w:sz w:val="20"/>
                <w:lang w:val="fr-CA"/>
              </w:rPr>
              <w:t>Class Proceedings Act</w:t>
            </w:r>
            <w:r w:rsidRPr="00724486">
              <w:rPr>
                <w:sz w:val="20"/>
                <w:lang w:val="fr-CA"/>
              </w:rPr>
              <w:t>, R.S.B.C. 1996, ch. 50.</w:t>
            </w:r>
          </w:p>
          <w:p w:rsidR="00857696" w:rsidRPr="00724486" w:rsidRDefault="00857696" w:rsidP="00857696">
            <w:pPr>
              <w:jc w:val="both"/>
              <w:rPr>
                <w:sz w:val="20"/>
                <w:lang w:val="fr-CA"/>
              </w:rPr>
            </w:pPr>
          </w:p>
        </w:tc>
      </w:tr>
      <w:tr w:rsidR="00857696" w:rsidRPr="00724486" w:rsidTr="00C179D6">
        <w:tc>
          <w:tcPr>
            <w:tcW w:w="2427" w:type="pct"/>
            <w:gridSpan w:val="2"/>
          </w:tcPr>
          <w:p w:rsidR="00857696" w:rsidRPr="00724486" w:rsidRDefault="00857696" w:rsidP="00857696">
            <w:pPr>
              <w:jc w:val="both"/>
              <w:rPr>
                <w:sz w:val="20"/>
                <w:lang w:val="fr-CA"/>
              </w:rPr>
            </w:pPr>
            <w:r w:rsidRPr="00724486">
              <w:rPr>
                <w:sz w:val="20"/>
                <w:lang w:val="fr-CA"/>
              </w:rPr>
              <w:t>8 février 2016</w:t>
            </w:r>
          </w:p>
          <w:p w:rsidR="00857696" w:rsidRPr="00724486" w:rsidRDefault="00857696" w:rsidP="00857696">
            <w:pPr>
              <w:jc w:val="both"/>
              <w:rPr>
                <w:sz w:val="20"/>
                <w:lang w:val="fr-CA"/>
              </w:rPr>
            </w:pPr>
            <w:r w:rsidRPr="00724486">
              <w:rPr>
                <w:sz w:val="20"/>
                <w:lang w:val="fr-CA"/>
              </w:rPr>
              <w:t>Cour suprême du Canada</w:t>
            </w:r>
          </w:p>
        </w:tc>
        <w:tc>
          <w:tcPr>
            <w:tcW w:w="243" w:type="pct"/>
          </w:tcPr>
          <w:p w:rsidR="00857696" w:rsidRPr="00724486" w:rsidRDefault="00857696" w:rsidP="00857696">
            <w:pPr>
              <w:jc w:val="both"/>
              <w:rPr>
                <w:sz w:val="20"/>
                <w:lang w:val="fr-CA"/>
              </w:rPr>
            </w:pPr>
          </w:p>
        </w:tc>
        <w:tc>
          <w:tcPr>
            <w:tcW w:w="2330" w:type="pct"/>
          </w:tcPr>
          <w:p w:rsidR="00857696" w:rsidRPr="00724486" w:rsidRDefault="00857696" w:rsidP="00857696">
            <w:pPr>
              <w:jc w:val="both"/>
              <w:rPr>
                <w:sz w:val="20"/>
                <w:lang w:val="fr-CA"/>
              </w:rPr>
            </w:pPr>
            <w:r w:rsidRPr="00724486">
              <w:rPr>
                <w:sz w:val="20"/>
                <w:lang w:val="fr-CA"/>
              </w:rPr>
              <w:t>Dépôt de la demande d’autorisation d’appel.</w:t>
            </w:r>
          </w:p>
        </w:tc>
      </w:tr>
    </w:tbl>
    <w:p w:rsidR="00857696" w:rsidRPr="00724486" w:rsidRDefault="00857696" w:rsidP="00725393">
      <w:pPr>
        <w:jc w:val="both"/>
        <w:rPr>
          <w:sz w:val="20"/>
          <w:lang w:val="fr-CA"/>
        </w:rPr>
      </w:pPr>
    </w:p>
    <w:p w:rsidR="00FF02CA" w:rsidRPr="00724486" w:rsidRDefault="00FF02CA" w:rsidP="00725393">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2594"/>
        <w:gridCol w:w="451"/>
        <w:gridCol w:w="5219"/>
      </w:tblGrid>
      <w:tr w:rsidR="00725393" w:rsidRPr="00724486" w:rsidTr="00C179D6">
        <w:tc>
          <w:tcPr>
            <w:tcW w:w="543" w:type="pct"/>
          </w:tcPr>
          <w:p w:rsidR="00725393" w:rsidRPr="00724486" w:rsidRDefault="00725393" w:rsidP="00725393">
            <w:pPr>
              <w:jc w:val="both"/>
              <w:rPr>
                <w:sz w:val="20"/>
              </w:rPr>
            </w:pPr>
            <w:r w:rsidRPr="00724486">
              <w:rPr>
                <w:rStyle w:val="SCCFileNumberChar"/>
                <w:sz w:val="20"/>
                <w:szCs w:val="20"/>
              </w:rPr>
              <w:t>36658</w:t>
            </w:r>
          </w:p>
        </w:tc>
        <w:tc>
          <w:tcPr>
            <w:tcW w:w="4457" w:type="pct"/>
            <w:gridSpan w:val="3"/>
          </w:tcPr>
          <w:p w:rsidR="00725393" w:rsidRPr="00724486" w:rsidRDefault="00725393" w:rsidP="00725393">
            <w:pPr>
              <w:pStyle w:val="SCCLsocParty"/>
              <w:jc w:val="both"/>
              <w:rPr>
                <w:b/>
                <w:sz w:val="20"/>
                <w:szCs w:val="20"/>
              </w:rPr>
            </w:pPr>
            <w:r w:rsidRPr="00724486">
              <w:rPr>
                <w:b/>
                <w:sz w:val="20"/>
                <w:szCs w:val="20"/>
              </w:rPr>
              <w:t xml:space="preserve">Canadian Association for Free Expression v. Fred Gene </w:t>
            </w:r>
            <w:proofErr w:type="spellStart"/>
            <w:r w:rsidRPr="00724486">
              <w:rPr>
                <w:b/>
                <w:sz w:val="20"/>
                <w:szCs w:val="20"/>
              </w:rPr>
              <w:t>Streed</w:t>
            </w:r>
            <w:proofErr w:type="spellEnd"/>
            <w:r w:rsidRPr="00724486">
              <w:rPr>
                <w:b/>
                <w:sz w:val="20"/>
                <w:szCs w:val="20"/>
              </w:rPr>
              <w:t xml:space="preserve">, </w:t>
            </w:r>
            <w:proofErr w:type="spellStart"/>
            <w:r w:rsidRPr="00724486">
              <w:rPr>
                <w:b/>
                <w:sz w:val="20"/>
                <w:szCs w:val="20"/>
              </w:rPr>
              <w:t>Executor</w:t>
            </w:r>
            <w:proofErr w:type="spellEnd"/>
            <w:r w:rsidRPr="00724486">
              <w:rPr>
                <w:b/>
                <w:sz w:val="20"/>
                <w:szCs w:val="20"/>
              </w:rPr>
              <w:t xml:space="preserve"> of the Estate of Harry Robert </w:t>
            </w:r>
            <w:proofErr w:type="spellStart"/>
            <w:r w:rsidRPr="00724486">
              <w:rPr>
                <w:b/>
                <w:sz w:val="20"/>
                <w:szCs w:val="20"/>
              </w:rPr>
              <w:t>McCorkill</w:t>
            </w:r>
            <w:proofErr w:type="spellEnd"/>
            <w:r w:rsidRPr="00724486">
              <w:rPr>
                <w:b/>
                <w:sz w:val="20"/>
                <w:szCs w:val="20"/>
              </w:rPr>
              <w:t xml:space="preserve"> (</w:t>
            </w:r>
            <w:proofErr w:type="spellStart"/>
            <w:r w:rsidRPr="00724486">
              <w:rPr>
                <w:b/>
                <w:sz w:val="20"/>
                <w:szCs w:val="20"/>
              </w:rPr>
              <w:t>a.k.a</w:t>
            </w:r>
            <w:proofErr w:type="spellEnd"/>
            <w:r w:rsidRPr="00724486">
              <w:rPr>
                <w:b/>
                <w:sz w:val="20"/>
                <w:szCs w:val="20"/>
              </w:rPr>
              <w:t xml:space="preserve">. </w:t>
            </w:r>
            <w:proofErr w:type="spellStart"/>
            <w:r w:rsidRPr="00724486">
              <w:rPr>
                <w:b/>
                <w:sz w:val="20"/>
                <w:szCs w:val="20"/>
              </w:rPr>
              <w:t>McCorkell</w:t>
            </w:r>
            <w:proofErr w:type="spellEnd"/>
            <w:r w:rsidRPr="00724486">
              <w:rPr>
                <w:b/>
                <w:sz w:val="20"/>
                <w:szCs w:val="20"/>
              </w:rPr>
              <w:t xml:space="preserve">), </w:t>
            </w:r>
            <w:proofErr w:type="spellStart"/>
            <w:r w:rsidR="00151975" w:rsidRPr="00724486">
              <w:rPr>
                <w:b/>
                <w:sz w:val="20"/>
                <w:szCs w:val="20"/>
              </w:rPr>
              <w:t>d</w:t>
            </w:r>
            <w:r w:rsidRPr="00724486">
              <w:rPr>
                <w:b/>
                <w:sz w:val="20"/>
                <w:szCs w:val="20"/>
              </w:rPr>
              <w:t>eceased</w:t>
            </w:r>
            <w:proofErr w:type="spellEnd"/>
            <w:r w:rsidRPr="00724486">
              <w:rPr>
                <w:b/>
                <w:sz w:val="20"/>
                <w:szCs w:val="20"/>
              </w:rPr>
              <w:t xml:space="preserve">, Isabelle Rose </w:t>
            </w:r>
            <w:proofErr w:type="spellStart"/>
            <w:r w:rsidRPr="00724486">
              <w:rPr>
                <w:b/>
                <w:sz w:val="20"/>
                <w:szCs w:val="20"/>
              </w:rPr>
              <w:t>McCorkill</w:t>
            </w:r>
            <w:proofErr w:type="spellEnd"/>
            <w:r w:rsidRPr="00724486">
              <w:rPr>
                <w:b/>
                <w:sz w:val="20"/>
                <w:szCs w:val="20"/>
              </w:rPr>
              <w:t xml:space="preserve">, Centre for </w:t>
            </w:r>
            <w:proofErr w:type="spellStart"/>
            <w:r w:rsidRPr="00724486">
              <w:rPr>
                <w:b/>
                <w:sz w:val="20"/>
                <w:szCs w:val="20"/>
              </w:rPr>
              <w:t>Israel</w:t>
            </w:r>
            <w:proofErr w:type="spellEnd"/>
            <w:r w:rsidRPr="00724486">
              <w:rPr>
                <w:b/>
                <w:sz w:val="20"/>
                <w:szCs w:val="20"/>
              </w:rPr>
              <w:t xml:space="preserve"> and Jewish Affairs, Province of New Brunswick, as Represented by the Attorney General</w:t>
            </w:r>
          </w:p>
          <w:p w:rsidR="00725393" w:rsidRPr="00724486" w:rsidRDefault="00725393" w:rsidP="00725393">
            <w:pPr>
              <w:jc w:val="both"/>
              <w:rPr>
                <w:sz w:val="20"/>
              </w:rPr>
            </w:pPr>
            <w:r w:rsidRPr="00724486">
              <w:rPr>
                <w:sz w:val="20"/>
              </w:rPr>
              <w:t>(N.B.) (Civil) (By Leave)</w:t>
            </w:r>
          </w:p>
        </w:tc>
      </w:tr>
      <w:tr w:rsidR="00725393" w:rsidRPr="00724486" w:rsidTr="00C179D6">
        <w:tc>
          <w:tcPr>
            <w:tcW w:w="5000" w:type="pct"/>
            <w:gridSpan w:val="4"/>
          </w:tcPr>
          <w:p w:rsidR="00725393" w:rsidRPr="00724486" w:rsidRDefault="00725393" w:rsidP="00725393">
            <w:pPr>
              <w:jc w:val="both"/>
              <w:rPr>
                <w:sz w:val="20"/>
              </w:rPr>
            </w:pPr>
            <w:r w:rsidRPr="00724486">
              <w:rPr>
                <w:sz w:val="20"/>
              </w:rPr>
              <w:t>Wills and Estates — Wills — Bequest void declared for public policy reasons — Whether the judgment below is in conflict with jurisprudence in other provincial Courts of Appeal — Whether the character, morals and actions of an intended beneficiary or the likely use of bequest by the intended beneficiary can be considered when deciding whether to uphold an otherwise valid will.</w:t>
            </w:r>
          </w:p>
          <w:p w:rsidR="00725393" w:rsidRPr="00724486" w:rsidRDefault="00725393" w:rsidP="00725393">
            <w:pPr>
              <w:jc w:val="both"/>
              <w:rPr>
                <w:sz w:val="20"/>
              </w:rPr>
            </w:pPr>
          </w:p>
        </w:tc>
      </w:tr>
      <w:tr w:rsidR="00725393" w:rsidRPr="00724486" w:rsidTr="00C179D6">
        <w:tc>
          <w:tcPr>
            <w:tcW w:w="5000" w:type="pct"/>
            <w:gridSpan w:val="4"/>
          </w:tcPr>
          <w:p w:rsidR="00725393" w:rsidRPr="00724486" w:rsidRDefault="00725393" w:rsidP="00725393">
            <w:pPr>
              <w:jc w:val="both"/>
              <w:rPr>
                <w:sz w:val="20"/>
              </w:rPr>
            </w:pPr>
            <w:r w:rsidRPr="00724486">
              <w:rPr>
                <w:sz w:val="20"/>
              </w:rPr>
              <w:t>Mr. </w:t>
            </w:r>
            <w:proofErr w:type="spellStart"/>
            <w:r w:rsidRPr="00724486">
              <w:rPr>
                <w:sz w:val="20"/>
              </w:rPr>
              <w:t>McCorkill</w:t>
            </w:r>
            <w:proofErr w:type="spellEnd"/>
            <w:r w:rsidRPr="00724486">
              <w:rPr>
                <w:sz w:val="20"/>
              </w:rPr>
              <w:t xml:space="preserve"> died in February 2004, having made his last will and testament in 2000. In the dispositive clause of his will, he transferred all of his property to his trustee in trust to pay all his debts and taxes and to “pay or transfer the residue of [his] estate…to the NATIONAL ALLIANCE, a Virginia corporation”, at the address he used for his executor, William Luther Pierce, and his alternate executor, the respondent Fred Gene </w:t>
            </w:r>
            <w:proofErr w:type="spellStart"/>
            <w:r w:rsidRPr="00724486">
              <w:rPr>
                <w:sz w:val="20"/>
              </w:rPr>
              <w:t>Streed</w:t>
            </w:r>
            <w:proofErr w:type="spellEnd"/>
            <w:r w:rsidRPr="00724486">
              <w:rPr>
                <w:sz w:val="20"/>
              </w:rPr>
              <w:t>. Mr. </w:t>
            </w:r>
            <w:proofErr w:type="spellStart"/>
            <w:r w:rsidRPr="00724486">
              <w:rPr>
                <w:sz w:val="20"/>
              </w:rPr>
              <w:t>Streed</w:t>
            </w:r>
            <w:proofErr w:type="spellEnd"/>
            <w:r w:rsidRPr="00724486">
              <w:rPr>
                <w:sz w:val="20"/>
              </w:rPr>
              <w:t xml:space="preserve"> received Letters Probate of Mr. </w:t>
            </w:r>
            <w:proofErr w:type="spellStart"/>
            <w:r w:rsidRPr="00724486">
              <w:rPr>
                <w:sz w:val="20"/>
              </w:rPr>
              <w:t>McCorkill’s</w:t>
            </w:r>
            <w:proofErr w:type="spellEnd"/>
            <w:r w:rsidRPr="00724486">
              <w:rPr>
                <w:sz w:val="20"/>
              </w:rPr>
              <w:t xml:space="preserve"> will in May 2013. In July 2013, Mr. </w:t>
            </w:r>
            <w:proofErr w:type="spellStart"/>
            <w:r w:rsidRPr="00724486">
              <w:rPr>
                <w:sz w:val="20"/>
              </w:rPr>
              <w:t>McCorkill’s</w:t>
            </w:r>
            <w:proofErr w:type="spellEnd"/>
            <w:r w:rsidRPr="00724486">
              <w:rPr>
                <w:sz w:val="20"/>
              </w:rPr>
              <w:t xml:space="preserve"> sister, the respondent Isabelle </w:t>
            </w:r>
            <w:proofErr w:type="spellStart"/>
            <w:r w:rsidRPr="00724486">
              <w:rPr>
                <w:sz w:val="20"/>
              </w:rPr>
              <w:t>McCorkill</w:t>
            </w:r>
            <w:proofErr w:type="spellEnd"/>
            <w:r w:rsidRPr="00724486">
              <w:rPr>
                <w:sz w:val="20"/>
              </w:rPr>
              <w:t xml:space="preserve">, requested, </w:t>
            </w:r>
            <w:r w:rsidRPr="00724486">
              <w:rPr>
                <w:i/>
                <w:sz w:val="20"/>
              </w:rPr>
              <w:t>inter alia</w:t>
            </w:r>
            <w:r w:rsidRPr="00724486">
              <w:rPr>
                <w:sz w:val="20"/>
              </w:rPr>
              <w:t xml:space="preserve">, that the bequest to the National Alliance be declared void as being illegal or contrary to public policy. Leave to intervene was granted to the Province of New Brunswick, the Centre for Israel and Jewish Affairs, the League for Human Rights of </w:t>
            </w:r>
            <w:proofErr w:type="spellStart"/>
            <w:r w:rsidRPr="00724486">
              <w:rPr>
                <w:sz w:val="20"/>
              </w:rPr>
              <w:t>B’Nai</w:t>
            </w:r>
            <w:proofErr w:type="spellEnd"/>
            <w:r w:rsidRPr="00724486">
              <w:rPr>
                <w:sz w:val="20"/>
              </w:rPr>
              <w:t xml:space="preserve"> </w:t>
            </w:r>
            <w:proofErr w:type="spellStart"/>
            <w:r w:rsidRPr="00724486">
              <w:rPr>
                <w:sz w:val="20"/>
              </w:rPr>
              <w:t>Brith</w:t>
            </w:r>
            <w:proofErr w:type="spellEnd"/>
            <w:r w:rsidRPr="00724486">
              <w:rPr>
                <w:sz w:val="20"/>
              </w:rPr>
              <w:t xml:space="preserve"> Canada, and the applicant, the Canadian Association for Free Expression (“CAFE”).</w:t>
            </w:r>
          </w:p>
          <w:p w:rsidR="00725393" w:rsidRPr="00724486" w:rsidRDefault="00725393" w:rsidP="00725393">
            <w:pPr>
              <w:jc w:val="both"/>
              <w:rPr>
                <w:sz w:val="20"/>
              </w:rPr>
            </w:pPr>
          </w:p>
          <w:p w:rsidR="00725393" w:rsidRPr="00724486" w:rsidRDefault="00725393" w:rsidP="00725393">
            <w:pPr>
              <w:jc w:val="both"/>
              <w:rPr>
                <w:sz w:val="20"/>
              </w:rPr>
            </w:pPr>
            <w:r w:rsidRPr="00724486">
              <w:rPr>
                <w:sz w:val="20"/>
              </w:rPr>
              <w:t xml:space="preserve">Grant J. found that the purposes of the National Alliance and the activities and communications it undertook were racist, white supremacist, and hate-inspired, contrary to s. 319(2) of the </w:t>
            </w:r>
            <w:r w:rsidRPr="00724486">
              <w:rPr>
                <w:i/>
                <w:sz w:val="20"/>
              </w:rPr>
              <w:t>Criminal Code</w:t>
            </w:r>
            <w:r w:rsidRPr="00724486">
              <w:rPr>
                <w:sz w:val="20"/>
              </w:rPr>
              <w:t xml:space="preserve">¸ R.S.C. 1985, c. C-46, and </w:t>
            </w:r>
            <w:r w:rsidRPr="00724486">
              <w:rPr>
                <w:sz w:val="20"/>
              </w:rPr>
              <w:lastRenderedPageBreak/>
              <w:t>contrary to the public policy of both Canada and New Brunswick. He declared the residual bequest to the National Alliance void, and, as that left an intestacy, he ordered that the residue be divided amongst Mr. </w:t>
            </w:r>
            <w:proofErr w:type="spellStart"/>
            <w:r w:rsidRPr="00724486">
              <w:rPr>
                <w:sz w:val="20"/>
              </w:rPr>
              <w:t>McCorkill’s</w:t>
            </w:r>
            <w:proofErr w:type="spellEnd"/>
            <w:r w:rsidRPr="00724486">
              <w:rPr>
                <w:sz w:val="20"/>
              </w:rPr>
              <w:t xml:space="preserve"> next of kin under the </w:t>
            </w:r>
            <w:r w:rsidRPr="00724486">
              <w:rPr>
                <w:i/>
                <w:sz w:val="20"/>
              </w:rPr>
              <w:t>Devolution of Estates Act</w:t>
            </w:r>
            <w:r w:rsidRPr="00724486">
              <w:rPr>
                <w:sz w:val="20"/>
              </w:rPr>
              <w:t xml:space="preserve">, R.S.N.B. 1973, </w:t>
            </w:r>
            <w:proofErr w:type="gramStart"/>
            <w:r w:rsidRPr="00724486">
              <w:rPr>
                <w:sz w:val="20"/>
              </w:rPr>
              <w:t>c</w:t>
            </w:r>
            <w:proofErr w:type="gramEnd"/>
            <w:r w:rsidRPr="00724486">
              <w:rPr>
                <w:sz w:val="20"/>
              </w:rPr>
              <w:t>. D-9. He declined to remove Mr. </w:t>
            </w:r>
            <w:proofErr w:type="spellStart"/>
            <w:r w:rsidRPr="00724486">
              <w:rPr>
                <w:sz w:val="20"/>
              </w:rPr>
              <w:t>Streed</w:t>
            </w:r>
            <w:proofErr w:type="spellEnd"/>
            <w:r w:rsidRPr="00724486">
              <w:rPr>
                <w:sz w:val="20"/>
              </w:rPr>
              <w:t xml:space="preserve"> as executor as that remedy did not flow from his decision and would require a separate application under the Probate Rules. CAFE’s appeal was dismissed.</w:t>
            </w:r>
          </w:p>
          <w:p w:rsidR="00725393" w:rsidRPr="00724486" w:rsidRDefault="00725393" w:rsidP="00725393">
            <w:pPr>
              <w:jc w:val="both"/>
              <w:rPr>
                <w:sz w:val="20"/>
              </w:rPr>
            </w:pPr>
          </w:p>
        </w:tc>
      </w:tr>
      <w:tr w:rsidR="00725393" w:rsidRPr="00724486" w:rsidTr="00C179D6">
        <w:tc>
          <w:tcPr>
            <w:tcW w:w="1942" w:type="pct"/>
            <w:gridSpan w:val="2"/>
          </w:tcPr>
          <w:p w:rsidR="00725393" w:rsidRPr="00724486" w:rsidRDefault="00725393" w:rsidP="00725393">
            <w:pPr>
              <w:jc w:val="both"/>
              <w:rPr>
                <w:sz w:val="20"/>
              </w:rPr>
            </w:pPr>
            <w:r w:rsidRPr="00724486">
              <w:rPr>
                <w:sz w:val="20"/>
              </w:rPr>
              <w:lastRenderedPageBreak/>
              <w:t>June 5, 2014</w:t>
            </w:r>
          </w:p>
          <w:p w:rsidR="00725393" w:rsidRPr="00724486" w:rsidRDefault="00725393" w:rsidP="00725393">
            <w:pPr>
              <w:jc w:val="both"/>
              <w:rPr>
                <w:sz w:val="20"/>
              </w:rPr>
            </w:pPr>
            <w:r w:rsidRPr="00724486">
              <w:rPr>
                <w:sz w:val="20"/>
              </w:rPr>
              <w:t>Court of Queen’s Bench of New Brunswick</w:t>
            </w:r>
          </w:p>
          <w:p w:rsidR="00725393" w:rsidRPr="00724486" w:rsidRDefault="00725393" w:rsidP="00725393">
            <w:pPr>
              <w:jc w:val="both"/>
              <w:rPr>
                <w:sz w:val="20"/>
              </w:rPr>
            </w:pPr>
            <w:r w:rsidRPr="00724486">
              <w:rPr>
                <w:sz w:val="20"/>
              </w:rPr>
              <w:t>(Grant J.)</w:t>
            </w:r>
          </w:p>
          <w:p w:rsidR="00725393" w:rsidRPr="00724486" w:rsidRDefault="00EB4D3D" w:rsidP="00725393">
            <w:pPr>
              <w:jc w:val="both"/>
              <w:rPr>
                <w:sz w:val="20"/>
              </w:rPr>
            </w:pPr>
            <w:hyperlink r:id="rId73" w:history="1">
              <w:r w:rsidR="00725393" w:rsidRPr="00724486">
                <w:rPr>
                  <w:color w:val="0000FF" w:themeColor="hyperlink"/>
                  <w:sz w:val="20"/>
                  <w:u w:val="single"/>
                </w:rPr>
                <w:t xml:space="preserve">2014 NBQB 148 </w:t>
              </w:r>
            </w:hyperlink>
          </w:p>
        </w:tc>
        <w:tc>
          <w:tcPr>
            <w:tcW w:w="243" w:type="pct"/>
          </w:tcPr>
          <w:p w:rsidR="00725393" w:rsidRPr="00724486" w:rsidRDefault="00725393" w:rsidP="00725393">
            <w:pPr>
              <w:jc w:val="both"/>
              <w:rPr>
                <w:sz w:val="20"/>
              </w:rPr>
            </w:pPr>
          </w:p>
        </w:tc>
        <w:tc>
          <w:tcPr>
            <w:tcW w:w="2815" w:type="pct"/>
          </w:tcPr>
          <w:p w:rsidR="00725393" w:rsidRPr="00724486" w:rsidRDefault="00725393" w:rsidP="00725393">
            <w:pPr>
              <w:jc w:val="both"/>
              <w:rPr>
                <w:sz w:val="20"/>
              </w:rPr>
            </w:pPr>
            <w:r w:rsidRPr="00724486">
              <w:rPr>
                <w:sz w:val="20"/>
              </w:rPr>
              <w:t>Residual bequest to National Alliance declared void; residue to be divided amongst the next of kin; order permanently enjoining any individual associated with the estate from distributing, paying, or transferring the residue of the estate or any part thereof to the National Alliance without further order of either the Court of Queen’s Bench or the Probate Court</w:t>
            </w:r>
          </w:p>
          <w:p w:rsidR="00725393" w:rsidRPr="00724486" w:rsidRDefault="00725393" w:rsidP="00725393">
            <w:pPr>
              <w:jc w:val="both"/>
              <w:rPr>
                <w:sz w:val="20"/>
              </w:rPr>
            </w:pPr>
          </w:p>
        </w:tc>
      </w:tr>
      <w:tr w:rsidR="00725393" w:rsidRPr="00724486" w:rsidTr="00C179D6">
        <w:tc>
          <w:tcPr>
            <w:tcW w:w="1942" w:type="pct"/>
            <w:gridSpan w:val="2"/>
          </w:tcPr>
          <w:p w:rsidR="00725393" w:rsidRPr="00724486" w:rsidRDefault="00725393" w:rsidP="00725393">
            <w:pPr>
              <w:jc w:val="both"/>
              <w:rPr>
                <w:sz w:val="20"/>
              </w:rPr>
            </w:pPr>
            <w:r w:rsidRPr="00724486">
              <w:rPr>
                <w:sz w:val="20"/>
              </w:rPr>
              <w:t>July 30, 2015</w:t>
            </w:r>
          </w:p>
          <w:p w:rsidR="00725393" w:rsidRPr="00724486" w:rsidRDefault="00725393" w:rsidP="00725393">
            <w:pPr>
              <w:jc w:val="both"/>
              <w:rPr>
                <w:sz w:val="20"/>
              </w:rPr>
            </w:pPr>
            <w:r w:rsidRPr="00724486">
              <w:rPr>
                <w:sz w:val="20"/>
              </w:rPr>
              <w:t>Court of Appeal of New Brunswick</w:t>
            </w:r>
          </w:p>
          <w:p w:rsidR="00725393" w:rsidRPr="00724486" w:rsidRDefault="00725393" w:rsidP="00725393">
            <w:pPr>
              <w:jc w:val="both"/>
              <w:rPr>
                <w:sz w:val="20"/>
              </w:rPr>
            </w:pPr>
            <w:r w:rsidRPr="00724486">
              <w:rPr>
                <w:sz w:val="20"/>
              </w:rPr>
              <w:t>(</w:t>
            </w:r>
            <w:proofErr w:type="spellStart"/>
            <w:r w:rsidRPr="00724486">
              <w:rPr>
                <w:sz w:val="20"/>
              </w:rPr>
              <w:t>Deschênes</w:t>
            </w:r>
            <w:proofErr w:type="spellEnd"/>
            <w:r w:rsidRPr="00724486">
              <w:rPr>
                <w:sz w:val="20"/>
              </w:rPr>
              <w:t xml:space="preserve">, </w:t>
            </w:r>
            <w:proofErr w:type="spellStart"/>
            <w:r w:rsidRPr="00724486">
              <w:rPr>
                <w:sz w:val="20"/>
              </w:rPr>
              <w:t>Quigg</w:t>
            </w:r>
            <w:proofErr w:type="spellEnd"/>
            <w:r w:rsidRPr="00724486">
              <w:rPr>
                <w:sz w:val="20"/>
              </w:rPr>
              <w:t>, Green JJ.A.)</w:t>
            </w:r>
          </w:p>
          <w:p w:rsidR="00725393" w:rsidRPr="00724486" w:rsidRDefault="00EB4D3D" w:rsidP="00725393">
            <w:pPr>
              <w:jc w:val="both"/>
              <w:rPr>
                <w:sz w:val="20"/>
              </w:rPr>
            </w:pPr>
            <w:hyperlink r:id="rId74" w:history="1">
              <w:r w:rsidR="00725393" w:rsidRPr="00724486">
                <w:rPr>
                  <w:color w:val="0000FF" w:themeColor="hyperlink"/>
                  <w:sz w:val="20"/>
                  <w:u w:val="single"/>
                </w:rPr>
                <w:t>2015 NBCA 50</w:t>
              </w:r>
            </w:hyperlink>
          </w:p>
          <w:p w:rsidR="00725393" w:rsidRPr="00724486" w:rsidRDefault="00725393" w:rsidP="00725393">
            <w:pPr>
              <w:jc w:val="both"/>
              <w:rPr>
                <w:sz w:val="20"/>
              </w:rPr>
            </w:pPr>
          </w:p>
        </w:tc>
        <w:tc>
          <w:tcPr>
            <w:tcW w:w="243" w:type="pct"/>
          </w:tcPr>
          <w:p w:rsidR="00725393" w:rsidRPr="00724486" w:rsidRDefault="00725393" w:rsidP="00725393">
            <w:pPr>
              <w:jc w:val="both"/>
              <w:rPr>
                <w:sz w:val="20"/>
              </w:rPr>
            </w:pPr>
          </w:p>
        </w:tc>
        <w:tc>
          <w:tcPr>
            <w:tcW w:w="2815" w:type="pct"/>
          </w:tcPr>
          <w:p w:rsidR="00725393" w:rsidRPr="00724486" w:rsidRDefault="00725393" w:rsidP="00725393">
            <w:pPr>
              <w:jc w:val="both"/>
              <w:rPr>
                <w:sz w:val="20"/>
              </w:rPr>
            </w:pPr>
            <w:r w:rsidRPr="00724486">
              <w:rPr>
                <w:sz w:val="20"/>
              </w:rPr>
              <w:t>Appeal dismissed with costs to specified respondents</w:t>
            </w:r>
          </w:p>
          <w:p w:rsidR="00725393" w:rsidRPr="00724486" w:rsidRDefault="00725393" w:rsidP="00725393">
            <w:pPr>
              <w:jc w:val="both"/>
              <w:rPr>
                <w:sz w:val="20"/>
              </w:rPr>
            </w:pPr>
          </w:p>
        </w:tc>
      </w:tr>
      <w:tr w:rsidR="00725393" w:rsidRPr="00724486" w:rsidTr="00C179D6">
        <w:tc>
          <w:tcPr>
            <w:tcW w:w="1942" w:type="pct"/>
            <w:gridSpan w:val="2"/>
          </w:tcPr>
          <w:p w:rsidR="00725393" w:rsidRPr="00724486" w:rsidRDefault="00725393" w:rsidP="00725393">
            <w:pPr>
              <w:jc w:val="both"/>
              <w:rPr>
                <w:sz w:val="20"/>
              </w:rPr>
            </w:pPr>
            <w:r w:rsidRPr="00724486">
              <w:rPr>
                <w:sz w:val="20"/>
              </w:rPr>
              <w:t>September 29, 2015</w:t>
            </w:r>
          </w:p>
          <w:p w:rsidR="00725393" w:rsidRPr="00724486" w:rsidRDefault="00725393" w:rsidP="00725393">
            <w:pPr>
              <w:jc w:val="both"/>
              <w:rPr>
                <w:sz w:val="20"/>
              </w:rPr>
            </w:pPr>
            <w:r w:rsidRPr="00724486">
              <w:rPr>
                <w:sz w:val="20"/>
              </w:rPr>
              <w:t>Supreme Court of Canada</w:t>
            </w:r>
          </w:p>
        </w:tc>
        <w:tc>
          <w:tcPr>
            <w:tcW w:w="243" w:type="pct"/>
          </w:tcPr>
          <w:p w:rsidR="00725393" w:rsidRPr="00724486" w:rsidRDefault="00725393" w:rsidP="00725393">
            <w:pPr>
              <w:jc w:val="both"/>
              <w:rPr>
                <w:sz w:val="20"/>
              </w:rPr>
            </w:pPr>
          </w:p>
        </w:tc>
        <w:tc>
          <w:tcPr>
            <w:tcW w:w="2815" w:type="pct"/>
          </w:tcPr>
          <w:p w:rsidR="00725393" w:rsidRPr="00724486" w:rsidRDefault="00725393" w:rsidP="00725393">
            <w:pPr>
              <w:jc w:val="both"/>
              <w:rPr>
                <w:sz w:val="20"/>
              </w:rPr>
            </w:pPr>
            <w:r w:rsidRPr="00724486">
              <w:rPr>
                <w:sz w:val="20"/>
              </w:rPr>
              <w:t>Application for leave to appeal filed</w:t>
            </w:r>
          </w:p>
          <w:p w:rsidR="00725393" w:rsidRPr="00724486" w:rsidRDefault="00725393" w:rsidP="00725393">
            <w:pPr>
              <w:jc w:val="both"/>
              <w:rPr>
                <w:sz w:val="20"/>
              </w:rPr>
            </w:pPr>
          </w:p>
        </w:tc>
      </w:tr>
    </w:tbl>
    <w:p w:rsidR="00725393" w:rsidRPr="00724486" w:rsidRDefault="00725393" w:rsidP="00725393">
      <w:pPr>
        <w:jc w:val="both"/>
        <w:rPr>
          <w:sz w:val="20"/>
        </w:rPr>
      </w:pPr>
    </w:p>
    <w:p w:rsidR="00725393" w:rsidRPr="00724486" w:rsidRDefault="00725393" w:rsidP="007253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134"/>
        <w:gridCol w:w="2466"/>
        <w:gridCol w:w="451"/>
        <w:gridCol w:w="5219"/>
      </w:tblGrid>
      <w:tr w:rsidR="00725393" w:rsidRPr="00724486" w:rsidTr="00C179D6">
        <w:tc>
          <w:tcPr>
            <w:tcW w:w="612" w:type="pct"/>
          </w:tcPr>
          <w:p w:rsidR="00725393" w:rsidRPr="00724486" w:rsidRDefault="00725393" w:rsidP="00725393">
            <w:pPr>
              <w:jc w:val="both"/>
              <w:rPr>
                <w:sz w:val="20"/>
                <w:lang w:val="fr-CA"/>
              </w:rPr>
            </w:pPr>
            <w:r w:rsidRPr="00724486">
              <w:rPr>
                <w:rStyle w:val="SCCFileNumberChar"/>
                <w:sz w:val="20"/>
                <w:szCs w:val="20"/>
                <w:lang w:val="fr-CA"/>
              </w:rPr>
              <w:t>36658</w:t>
            </w:r>
          </w:p>
        </w:tc>
        <w:tc>
          <w:tcPr>
            <w:tcW w:w="4388" w:type="pct"/>
            <w:gridSpan w:val="3"/>
          </w:tcPr>
          <w:p w:rsidR="00725393" w:rsidRPr="00724486" w:rsidRDefault="00725393" w:rsidP="00725393">
            <w:pPr>
              <w:pStyle w:val="SCCLsocParty"/>
              <w:jc w:val="both"/>
              <w:rPr>
                <w:b/>
                <w:sz w:val="20"/>
                <w:szCs w:val="20"/>
              </w:rPr>
            </w:pPr>
            <w:r w:rsidRPr="00724486">
              <w:rPr>
                <w:b/>
                <w:sz w:val="20"/>
                <w:szCs w:val="20"/>
              </w:rPr>
              <w:t xml:space="preserve">Canadian Association for Free Expression c. Fred Gene </w:t>
            </w:r>
            <w:proofErr w:type="spellStart"/>
            <w:r w:rsidRPr="00724486">
              <w:rPr>
                <w:b/>
                <w:sz w:val="20"/>
                <w:szCs w:val="20"/>
              </w:rPr>
              <w:t>Streed</w:t>
            </w:r>
            <w:proofErr w:type="spellEnd"/>
            <w:r w:rsidRPr="00724486">
              <w:rPr>
                <w:b/>
                <w:sz w:val="20"/>
                <w:szCs w:val="20"/>
              </w:rPr>
              <w:t xml:space="preserve">, exécuteur de la succession de feu Harry Robert </w:t>
            </w:r>
            <w:proofErr w:type="spellStart"/>
            <w:r w:rsidRPr="00724486">
              <w:rPr>
                <w:b/>
                <w:sz w:val="20"/>
                <w:szCs w:val="20"/>
              </w:rPr>
              <w:t>McCorkill</w:t>
            </w:r>
            <w:proofErr w:type="spellEnd"/>
            <w:r w:rsidRPr="00724486">
              <w:rPr>
                <w:b/>
                <w:sz w:val="20"/>
                <w:szCs w:val="20"/>
              </w:rPr>
              <w:t xml:space="preserve"> (alias </w:t>
            </w:r>
            <w:proofErr w:type="spellStart"/>
            <w:r w:rsidRPr="00724486">
              <w:rPr>
                <w:b/>
                <w:sz w:val="20"/>
                <w:szCs w:val="20"/>
              </w:rPr>
              <w:t>McCorkell</w:t>
            </w:r>
            <w:proofErr w:type="spellEnd"/>
            <w:r w:rsidRPr="00724486">
              <w:rPr>
                <w:b/>
                <w:sz w:val="20"/>
                <w:szCs w:val="20"/>
              </w:rPr>
              <w:t>)), Isabelle Rose </w:t>
            </w:r>
            <w:proofErr w:type="spellStart"/>
            <w:r w:rsidRPr="00724486">
              <w:rPr>
                <w:b/>
                <w:sz w:val="20"/>
                <w:szCs w:val="20"/>
              </w:rPr>
              <w:t>McCorkill</w:t>
            </w:r>
            <w:proofErr w:type="spellEnd"/>
            <w:r w:rsidRPr="00724486">
              <w:rPr>
                <w:b/>
                <w:sz w:val="20"/>
                <w:szCs w:val="20"/>
              </w:rPr>
              <w:t>, Centre consultatif des relations juives et israéliennes et Province du Nouveau-Brunswick,  représentée par le procureur général</w:t>
            </w:r>
          </w:p>
          <w:p w:rsidR="00725393" w:rsidRPr="00724486" w:rsidRDefault="00725393" w:rsidP="00725393">
            <w:pPr>
              <w:jc w:val="both"/>
              <w:rPr>
                <w:sz w:val="20"/>
                <w:lang w:val="fr-CA"/>
              </w:rPr>
            </w:pPr>
            <w:r w:rsidRPr="00724486">
              <w:rPr>
                <w:sz w:val="20"/>
                <w:lang w:val="fr-CA"/>
              </w:rPr>
              <w:t>(N.-B.) (Civile) (Autorisation)</w:t>
            </w:r>
          </w:p>
        </w:tc>
      </w:tr>
      <w:tr w:rsidR="00725393" w:rsidRPr="00724486" w:rsidTr="00C179D6">
        <w:tc>
          <w:tcPr>
            <w:tcW w:w="5000" w:type="pct"/>
            <w:gridSpan w:val="4"/>
          </w:tcPr>
          <w:p w:rsidR="00725393" w:rsidRPr="00724486" w:rsidRDefault="00725393" w:rsidP="00725393">
            <w:pPr>
              <w:jc w:val="both"/>
              <w:rPr>
                <w:sz w:val="20"/>
                <w:lang w:val="fr-CA"/>
              </w:rPr>
            </w:pPr>
            <w:r w:rsidRPr="00724486">
              <w:rPr>
                <w:sz w:val="20"/>
                <w:lang w:val="fr-CA"/>
              </w:rPr>
              <w:t>Successions — Testaments — Legs déclaré nul parce contraire à l’ordre public — Le jugement de la Cour d’appel va-t-il à l’encontre des décisions rendues par d’autres cours d’appel provinciales? — Est-il permis de prendre en compte la moralité et la conduite du futur bénéficiaire ou l’usage probable qu’il fera du legs pour décider s’il y a lieu de confirmer un testament par ailleurs valide?</w:t>
            </w:r>
          </w:p>
          <w:p w:rsidR="00725393" w:rsidRPr="00724486" w:rsidRDefault="00725393" w:rsidP="00725393">
            <w:pPr>
              <w:jc w:val="both"/>
              <w:rPr>
                <w:sz w:val="20"/>
                <w:lang w:val="fr-CA"/>
              </w:rPr>
            </w:pPr>
          </w:p>
        </w:tc>
      </w:tr>
      <w:tr w:rsidR="00725393" w:rsidRPr="00724486" w:rsidTr="00C179D6">
        <w:tc>
          <w:tcPr>
            <w:tcW w:w="5000" w:type="pct"/>
            <w:gridSpan w:val="4"/>
          </w:tcPr>
          <w:p w:rsidR="00725393" w:rsidRPr="00724486" w:rsidRDefault="00725393" w:rsidP="00725393">
            <w:pPr>
              <w:jc w:val="both"/>
              <w:rPr>
                <w:sz w:val="20"/>
                <w:lang w:val="fr-CA"/>
              </w:rPr>
            </w:pPr>
            <w:r w:rsidRPr="00724486">
              <w:rPr>
                <w:sz w:val="20"/>
                <w:lang w:val="fr-CA"/>
              </w:rPr>
              <w:t>M. </w:t>
            </w:r>
            <w:proofErr w:type="spellStart"/>
            <w:r w:rsidRPr="00724486">
              <w:rPr>
                <w:sz w:val="20"/>
                <w:lang w:val="fr-CA"/>
              </w:rPr>
              <w:t>McCorkill</w:t>
            </w:r>
            <w:proofErr w:type="spellEnd"/>
            <w:r w:rsidRPr="00724486">
              <w:rPr>
                <w:sz w:val="20"/>
                <w:lang w:val="fr-CA"/>
              </w:rPr>
              <w:t xml:space="preserve">, qui avait fait son testament en 2000, est décédé en février 2004. Par la clause de disposition de son testament, il avait transféré tous ses biens en fiducie à son fiduciaire, qui était chargé d’acquitter la totalité de ses dettes, des taxes et impôts, puis de </w:t>
            </w:r>
            <w:r w:rsidRPr="00724486">
              <w:rPr>
                <w:smallCaps/>
                <w:sz w:val="20"/>
                <w:lang w:val="fr-CA"/>
              </w:rPr>
              <w:t xml:space="preserve">[traduction] </w:t>
            </w:r>
            <w:r w:rsidRPr="00724486">
              <w:rPr>
                <w:sz w:val="20"/>
                <w:lang w:val="fr-CA"/>
              </w:rPr>
              <w:t>« payer ou transférer le reliquat de [sa] succession […] à la NATIONAL ALLIANCE, société de Virginie », dont l’adresse était identique à celle qu’il avait donnée pour son exécuteur, William Luther Pierce, et l’exécuteur suppléant, le défendeur Fred Gene Streed. M. Streed a reçu des lettres d’homologation du testament de M. McCorkill en mai 2013. En juillet 2013, la sœur de M. McCorkill, la défenderesse Isabelle Rose </w:t>
            </w:r>
            <w:proofErr w:type="spellStart"/>
            <w:r w:rsidRPr="00724486">
              <w:rPr>
                <w:sz w:val="20"/>
                <w:lang w:val="fr-CA"/>
              </w:rPr>
              <w:t>McCorkill</w:t>
            </w:r>
            <w:proofErr w:type="spellEnd"/>
            <w:r w:rsidRPr="00724486">
              <w:rPr>
                <w:sz w:val="20"/>
                <w:lang w:val="fr-CA"/>
              </w:rPr>
              <w:t>, a déposé une requête en vue d’obtenir, notamment, une ordonnance déclarant nul le legs à la National Alliance, au motif qu’il s’agissait d’un legs illégal ou contraire à l’ordre public. La province du Nouveau-Brunswick a obtenu la permission d’intervenir dans la requête, ainsi que le Centre consultatif des relations juives et israéliennes, la Ligue des droits de la personne de B’Nai Brith Canada et la demanderesse, la Canadian Association for Free Expression (« CAFE »).</w:t>
            </w:r>
          </w:p>
          <w:p w:rsidR="00725393" w:rsidRPr="00724486" w:rsidRDefault="00725393" w:rsidP="00725393">
            <w:pPr>
              <w:jc w:val="both"/>
              <w:rPr>
                <w:sz w:val="20"/>
                <w:lang w:val="fr-CA"/>
              </w:rPr>
            </w:pPr>
          </w:p>
          <w:p w:rsidR="00725393" w:rsidRPr="00724486" w:rsidRDefault="00725393" w:rsidP="00725393">
            <w:pPr>
              <w:jc w:val="both"/>
              <w:rPr>
                <w:sz w:val="20"/>
                <w:lang w:val="fr-CA"/>
              </w:rPr>
            </w:pPr>
            <w:r w:rsidRPr="00724486">
              <w:rPr>
                <w:sz w:val="20"/>
                <w:lang w:val="fr-CA"/>
              </w:rPr>
              <w:t xml:space="preserve">Le juge Grant a conclu que les objectifs de la National Alliance, de même que les activités et les communications qu’elle réalisait dans le but de parvenir à ses objectifs, étaient racistes, clamaient la suprématie de la race blanche et étaient inspirés par la haine, contrairement au paragraphe 319(2) du  </w:t>
            </w:r>
            <w:r w:rsidRPr="00724486">
              <w:rPr>
                <w:i/>
                <w:sz w:val="20"/>
                <w:lang w:val="fr-CA"/>
              </w:rPr>
              <w:t>Code criminel,</w:t>
            </w:r>
            <w:r w:rsidRPr="00724486">
              <w:rPr>
                <w:sz w:val="20"/>
                <w:lang w:val="fr-CA"/>
              </w:rPr>
              <w:t xml:space="preserve"> L.R.C. 1985, ch. C-46, ainsi qu’à l’ordre public au Canada et au Nouveau-Brunswick. Le juge a déclaré nul le legs résiduel à la National Alliance; de plus, étant donné qu’il y avait absence de testament, vu cette nullité, il a ordonné que le reliquat soit partagé entre les proches parents de M. McCorkill en conformité avec la </w:t>
            </w:r>
            <w:r w:rsidRPr="00724486">
              <w:rPr>
                <w:i/>
                <w:sz w:val="20"/>
                <w:lang w:val="fr-CA"/>
              </w:rPr>
              <w:t>Loi sur la dévolution des successions,</w:t>
            </w:r>
            <w:r w:rsidRPr="00724486">
              <w:rPr>
                <w:sz w:val="20"/>
                <w:lang w:val="fr-CA"/>
              </w:rPr>
              <w:t xml:space="preserve"> L.R.N.-B. 1973, ch. D-9. Il a refusé de destituer M. </w:t>
            </w:r>
            <w:proofErr w:type="spellStart"/>
            <w:r w:rsidRPr="00724486">
              <w:rPr>
                <w:sz w:val="20"/>
                <w:lang w:val="fr-CA"/>
              </w:rPr>
              <w:t>Streed</w:t>
            </w:r>
            <w:proofErr w:type="spellEnd"/>
            <w:r w:rsidRPr="00724486">
              <w:rPr>
                <w:sz w:val="20"/>
                <w:lang w:val="fr-CA"/>
              </w:rPr>
              <w:t xml:space="preserve"> de ses fonctions d’exécuteur, parce que cette mesure ne découlait pas de sa décision et nécessiterait la présentation d’une demande distincte sous le régime des </w:t>
            </w:r>
            <w:r w:rsidRPr="00724486">
              <w:rPr>
                <w:i/>
                <w:sz w:val="20"/>
                <w:lang w:val="fr-CA"/>
              </w:rPr>
              <w:t>Règles de la Cour des successions</w:t>
            </w:r>
            <w:r w:rsidRPr="00724486">
              <w:rPr>
                <w:sz w:val="20"/>
                <w:lang w:val="fr-CA"/>
              </w:rPr>
              <w:t>. L’appel de la CAFE a été rejeté.</w:t>
            </w:r>
          </w:p>
          <w:p w:rsidR="00725393" w:rsidRPr="00724486" w:rsidRDefault="00725393" w:rsidP="00725393">
            <w:pPr>
              <w:jc w:val="both"/>
              <w:rPr>
                <w:sz w:val="20"/>
                <w:lang w:val="fr-CA"/>
              </w:rPr>
            </w:pPr>
          </w:p>
        </w:tc>
      </w:tr>
      <w:tr w:rsidR="00725393" w:rsidRPr="00724486" w:rsidTr="00C179D6">
        <w:trPr>
          <w:trHeight w:val="1467"/>
        </w:trPr>
        <w:tc>
          <w:tcPr>
            <w:tcW w:w="1942" w:type="pct"/>
            <w:gridSpan w:val="2"/>
          </w:tcPr>
          <w:p w:rsidR="00725393" w:rsidRPr="00724486" w:rsidRDefault="00725393" w:rsidP="00725393">
            <w:pPr>
              <w:jc w:val="both"/>
              <w:rPr>
                <w:sz w:val="20"/>
                <w:lang w:val="fr-CA"/>
              </w:rPr>
            </w:pPr>
            <w:r w:rsidRPr="00724486">
              <w:rPr>
                <w:sz w:val="20"/>
                <w:lang w:val="fr-CA"/>
              </w:rPr>
              <w:lastRenderedPageBreak/>
              <w:t>Le 5 juin 2014</w:t>
            </w:r>
          </w:p>
          <w:p w:rsidR="00725393" w:rsidRPr="00724486" w:rsidRDefault="00725393" w:rsidP="00725393">
            <w:pPr>
              <w:jc w:val="both"/>
              <w:rPr>
                <w:sz w:val="20"/>
                <w:lang w:val="fr-CA"/>
              </w:rPr>
            </w:pPr>
            <w:r w:rsidRPr="00724486">
              <w:rPr>
                <w:sz w:val="20"/>
                <w:lang w:val="fr-CA"/>
              </w:rPr>
              <w:t>Cour du Banc de la Reine du Nouveau-Brunswick</w:t>
            </w:r>
          </w:p>
          <w:p w:rsidR="00725393" w:rsidRPr="00724486" w:rsidRDefault="00725393" w:rsidP="00725393">
            <w:pPr>
              <w:jc w:val="both"/>
              <w:rPr>
                <w:sz w:val="20"/>
                <w:lang w:val="fr-CA"/>
              </w:rPr>
            </w:pPr>
            <w:r w:rsidRPr="00724486">
              <w:rPr>
                <w:sz w:val="20"/>
                <w:lang w:val="fr-CA"/>
              </w:rPr>
              <w:t>(Juge Grant)</w:t>
            </w:r>
          </w:p>
          <w:p w:rsidR="00725393" w:rsidRPr="00724486" w:rsidRDefault="00EB4D3D" w:rsidP="00725393">
            <w:pPr>
              <w:jc w:val="both"/>
              <w:rPr>
                <w:sz w:val="20"/>
                <w:lang w:val="fr-CA"/>
              </w:rPr>
            </w:pPr>
            <w:hyperlink r:id="rId75" w:history="1">
              <w:r w:rsidR="00725393" w:rsidRPr="00724486">
                <w:rPr>
                  <w:color w:val="0000FF" w:themeColor="hyperlink"/>
                  <w:sz w:val="20"/>
                  <w:u w:val="single"/>
                  <w:lang w:val="fr-CA"/>
                </w:rPr>
                <w:t xml:space="preserve">2014 NBQB 148 </w:t>
              </w:r>
            </w:hyperlink>
          </w:p>
        </w:tc>
        <w:tc>
          <w:tcPr>
            <w:tcW w:w="243" w:type="pct"/>
          </w:tcPr>
          <w:p w:rsidR="00725393" w:rsidRPr="00724486" w:rsidRDefault="00725393" w:rsidP="00725393">
            <w:pPr>
              <w:jc w:val="both"/>
              <w:rPr>
                <w:sz w:val="20"/>
                <w:lang w:val="fr-CA"/>
              </w:rPr>
            </w:pPr>
          </w:p>
        </w:tc>
        <w:tc>
          <w:tcPr>
            <w:tcW w:w="2815" w:type="pct"/>
          </w:tcPr>
          <w:p w:rsidR="00725393" w:rsidRPr="00724486" w:rsidRDefault="00725393" w:rsidP="00725393">
            <w:pPr>
              <w:jc w:val="both"/>
              <w:rPr>
                <w:sz w:val="20"/>
                <w:lang w:val="fr-CA"/>
              </w:rPr>
            </w:pPr>
            <w:r w:rsidRPr="00724486">
              <w:rPr>
                <w:sz w:val="20"/>
                <w:lang w:val="fr-CA"/>
              </w:rPr>
              <w:t>Legs résiduel à la National Alliance déclaré nul; le reliquat doit être partagé entre les proches parents; ordonnance interdisant de façon permanente à toute personne associée à la succession de répartir, payer ou transférer le reliquat de la succession, en tout ou en partie, à la National Alliance sans une nouvelle ordonnance de la Cour du Banc de la Reine ou de la Cour des successions</w:t>
            </w:r>
          </w:p>
          <w:p w:rsidR="00725393" w:rsidRPr="00724486" w:rsidRDefault="00725393" w:rsidP="00725393">
            <w:pPr>
              <w:jc w:val="both"/>
              <w:rPr>
                <w:sz w:val="20"/>
                <w:lang w:val="fr-CA"/>
              </w:rPr>
            </w:pPr>
          </w:p>
        </w:tc>
      </w:tr>
      <w:tr w:rsidR="00725393" w:rsidRPr="00724486" w:rsidTr="00C179D6">
        <w:tc>
          <w:tcPr>
            <w:tcW w:w="1942" w:type="pct"/>
            <w:gridSpan w:val="2"/>
          </w:tcPr>
          <w:p w:rsidR="00725393" w:rsidRPr="00724486" w:rsidRDefault="00725393" w:rsidP="00725393">
            <w:pPr>
              <w:jc w:val="both"/>
              <w:rPr>
                <w:sz w:val="20"/>
                <w:lang w:val="fr-CA"/>
              </w:rPr>
            </w:pPr>
            <w:r w:rsidRPr="00724486">
              <w:rPr>
                <w:sz w:val="20"/>
                <w:lang w:val="fr-CA"/>
              </w:rPr>
              <w:t>Le 30 juillet 2015</w:t>
            </w:r>
          </w:p>
          <w:p w:rsidR="00725393" w:rsidRPr="00724486" w:rsidRDefault="00725393" w:rsidP="00725393">
            <w:pPr>
              <w:jc w:val="both"/>
              <w:rPr>
                <w:sz w:val="20"/>
                <w:lang w:val="fr-CA"/>
              </w:rPr>
            </w:pPr>
            <w:r w:rsidRPr="00724486">
              <w:rPr>
                <w:sz w:val="20"/>
                <w:lang w:val="fr-CA"/>
              </w:rPr>
              <w:t>Cour d’appel du Nouveau-Brunswick</w:t>
            </w:r>
          </w:p>
          <w:p w:rsidR="00725393" w:rsidRPr="00724486" w:rsidRDefault="00725393" w:rsidP="00725393">
            <w:pPr>
              <w:jc w:val="both"/>
              <w:rPr>
                <w:sz w:val="20"/>
                <w:lang w:val="fr-CA"/>
              </w:rPr>
            </w:pPr>
            <w:r w:rsidRPr="00724486">
              <w:rPr>
                <w:sz w:val="20"/>
                <w:lang w:val="fr-CA"/>
              </w:rPr>
              <w:t>(Juges Deschênes, Quigg et Green)</w:t>
            </w:r>
          </w:p>
          <w:p w:rsidR="00725393" w:rsidRPr="00724486" w:rsidRDefault="00EB4D3D" w:rsidP="00725393">
            <w:pPr>
              <w:jc w:val="both"/>
              <w:rPr>
                <w:sz w:val="20"/>
                <w:lang w:val="fr-CA"/>
              </w:rPr>
            </w:pPr>
            <w:hyperlink r:id="rId76" w:history="1">
              <w:r w:rsidR="00725393" w:rsidRPr="00724486">
                <w:rPr>
                  <w:color w:val="0000FF" w:themeColor="hyperlink"/>
                  <w:sz w:val="20"/>
                  <w:u w:val="single"/>
                  <w:lang w:val="fr-CA"/>
                </w:rPr>
                <w:t>2015 NBCA 50</w:t>
              </w:r>
            </w:hyperlink>
          </w:p>
          <w:p w:rsidR="00725393" w:rsidRPr="00724486" w:rsidRDefault="00725393" w:rsidP="00725393">
            <w:pPr>
              <w:jc w:val="both"/>
              <w:rPr>
                <w:sz w:val="20"/>
                <w:lang w:val="fr-CA"/>
              </w:rPr>
            </w:pPr>
          </w:p>
        </w:tc>
        <w:tc>
          <w:tcPr>
            <w:tcW w:w="243" w:type="pct"/>
          </w:tcPr>
          <w:p w:rsidR="00725393" w:rsidRPr="00724486" w:rsidRDefault="00725393" w:rsidP="00725393">
            <w:pPr>
              <w:jc w:val="both"/>
              <w:rPr>
                <w:sz w:val="20"/>
                <w:lang w:val="fr-CA"/>
              </w:rPr>
            </w:pPr>
          </w:p>
        </w:tc>
        <w:tc>
          <w:tcPr>
            <w:tcW w:w="2815" w:type="pct"/>
          </w:tcPr>
          <w:p w:rsidR="00725393" w:rsidRPr="00724486" w:rsidRDefault="00725393" w:rsidP="00725393">
            <w:pPr>
              <w:jc w:val="both"/>
              <w:rPr>
                <w:sz w:val="20"/>
                <w:lang w:val="fr-CA"/>
              </w:rPr>
            </w:pPr>
            <w:r w:rsidRPr="00724486">
              <w:rPr>
                <w:sz w:val="20"/>
                <w:lang w:val="fr-CA"/>
              </w:rPr>
              <w:t>Appel rejeté avec dépens en faveur des intimés nommément désignés</w:t>
            </w:r>
          </w:p>
          <w:p w:rsidR="00725393" w:rsidRPr="00724486" w:rsidRDefault="00725393" w:rsidP="00725393">
            <w:pPr>
              <w:jc w:val="both"/>
              <w:rPr>
                <w:sz w:val="20"/>
                <w:lang w:val="fr-CA"/>
              </w:rPr>
            </w:pPr>
          </w:p>
        </w:tc>
      </w:tr>
      <w:tr w:rsidR="00725393" w:rsidRPr="00724486" w:rsidTr="00C179D6">
        <w:tc>
          <w:tcPr>
            <w:tcW w:w="1942" w:type="pct"/>
            <w:gridSpan w:val="2"/>
          </w:tcPr>
          <w:p w:rsidR="00725393" w:rsidRPr="00724486" w:rsidRDefault="00725393" w:rsidP="00725393">
            <w:pPr>
              <w:jc w:val="both"/>
              <w:rPr>
                <w:sz w:val="20"/>
                <w:lang w:val="fr-CA"/>
              </w:rPr>
            </w:pPr>
            <w:r w:rsidRPr="00724486">
              <w:rPr>
                <w:sz w:val="20"/>
                <w:lang w:val="fr-CA"/>
              </w:rPr>
              <w:t>Le 29 septembre 2015</w:t>
            </w:r>
          </w:p>
          <w:p w:rsidR="00725393" w:rsidRPr="00724486" w:rsidRDefault="00725393" w:rsidP="00725393">
            <w:pPr>
              <w:jc w:val="both"/>
              <w:rPr>
                <w:sz w:val="20"/>
                <w:lang w:val="fr-CA"/>
              </w:rPr>
            </w:pPr>
            <w:r w:rsidRPr="00724486">
              <w:rPr>
                <w:sz w:val="20"/>
                <w:lang w:val="fr-CA"/>
              </w:rPr>
              <w:t>Cour suprême du Canada</w:t>
            </w:r>
          </w:p>
        </w:tc>
        <w:tc>
          <w:tcPr>
            <w:tcW w:w="243" w:type="pct"/>
          </w:tcPr>
          <w:p w:rsidR="00725393" w:rsidRPr="00724486" w:rsidRDefault="00725393" w:rsidP="00725393">
            <w:pPr>
              <w:jc w:val="both"/>
              <w:rPr>
                <w:sz w:val="20"/>
                <w:lang w:val="fr-CA"/>
              </w:rPr>
            </w:pPr>
          </w:p>
        </w:tc>
        <w:tc>
          <w:tcPr>
            <w:tcW w:w="2815" w:type="pct"/>
          </w:tcPr>
          <w:p w:rsidR="00725393" w:rsidRPr="00724486" w:rsidRDefault="00725393" w:rsidP="00725393">
            <w:pPr>
              <w:jc w:val="both"/>
              <w:rPr>
                <w:sz w:val="20"/>
                <w:lang w:val="fr-CA"/>
              </w:rPr>
            </w:pPr>
            <w:r w:rsidRPr="00724486">
              <w:rPr>
                <w:sz w:val="20"/>
                <w:lang w:val="fr-CA"/>
              </w:rPr>
              <w:t>Dépôt de la demande d’autorisation d’appel</w:t>
            </w:r>
          </w:p>
          <w:p w:rsidR="00725393" w:rsidRPr="00724486" w:rsidRDefault="00725393" w:rsidP="00725393">
            <w:pPr>
              <w:jc w:val="both"/>
              <w:rPr>
                <w:sz w:val="20"/>
                <w:lang w:val="fr-CA"/>
              </w:rPr>
            </w:pPr>
          </w:p>
        </w:tc>
      </w:tr>
    </w:tbl>
    <w:p w:rsidR="00725393" w:rsidRPr="00724486" w:rsidRDefault="00725393" w:rsidP="0005403C">
      <w:pPr>
        <w:jc w:val="both"/>
        <w:rPr>
          <w:sz w:val="20"/>
          <w:lang w:val="fr-CA"/>
        </w:rPr>
      </w:pPr>
    </w:p>
    <w:p w:rsidR="00FF02CA" w:rsidRPr="00724486" w:rsidRDefault="00FF02CA" w:rsidP="0005403C">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403C" w:rsidRPr="00724486" w:rsidTr="00C179D6">
        <w:tc>
          <w:tcPr>
            <w:tcW w:w="543" w:type="pct"/>
          </w:tcPr>
          <w:p w:rsidR="0005403C" w:rsidRPr="00724486" w:rsidRDefault="0005403C" w:rsidP="0005403C">
            <w:pPr>
              <w:jc w:val="both"/>
              <w:rPr>
                <w:sz w:val="20"/>
                <w:lang w:val="en-CA"/>
              </w:rPr>
            </w:pPr>
            <w:r w:rsidRPr="00724486">
              <w:rPr>
                <w:rStyle w:val="SCCFileNumberChar"/>
                <w:sz w:val="20"/>
                <w:szCs w:val="20"/>
              </w:rPr>
              <w:t>36752</w:t>
            </w:r>
          </w:p>
        </w:tc>
        <w:tc>
          <w:tcPr>
            <w:tcW w:w="4457" w:type="pct"/>
            <w:gridSpan w:val="3"/>
          </w:tcPr>
          <w:p w:rsidR="0005403C" w:rsidRPr="00724486" w:rsidRDefault="0005403C" w:rsidP="0005403C">
            <w:pPr>
              <w:pStyle w:val="SCCLsocParty"/>
              <w:jc w:val="both"/>
              <w:rPr>
                <w:b/>
                <w:sz w:val="20"/>
                <w:szCs w:val="20"/>
              </w:rPr>
            </w:pPr>
            <w:r w:rsidRPr="00724486">
              <w:rPr>
                <w:b/>
                <w:sz w:val="20"/>
                <w:szCs w:val="20"/>
              </w:rPr>
              <w:t xml:space="preserve">City of Montréal v. </w:t>
            </w:r>
            <w:proofErr w:type="spellStart"/>
            <w:r w:rsidRPr="00724486">
              <w:rPr>
                <w:b/>
                <w:sz w:val="20"/>
                <w:szCs w:val="20"/>
              </w:rPr>
              <w:t>Nousla</w:t>
            </w:r>
            <w:proofErr w:type="spellEnd"/>
            <w:r w:rsidRPr="00724486">
              <w:rPr>
                <w:b/>
                <w:sz w:val="20"/>
                <w:szCs w:val="20"/>
              </w:rPr>
              <w:t xml:space="preserve"> Dorval, </w:t>
            </w:r>
            <w:proofErr w:type="spellStart"/>
            <w:r w:rsidRPr="00724486">
              <w:rPr>
                <w:b/>
                <w:sz w:val="20"/>
                <w:szCs w:val="20"/>
              </w:rPr>
              <w:t>Nouslaine</w:t>
            </w:r>
            <w:proofErr w:type="spellEnd"/>
            <w:r w:rsidRPr="00724486">
              <w:rPr>
                <w:b/>
                <w:sz w:val="20"/>
                <w:szCs w:val="20"/>
              </w:rPr>
              <w:t xml:space="preserve"> Dorval, </w:t>
            </w:r>
            <w:proofErr w:type="spellStart"/>
            <w:r w:rsidRPr="00724486">
              <w:rPr>
                <w:b/>
                <w:sz w:val="20"/>
                <w:szCs w:val="20"/>
              </w:rPr>
              <w:t>Jolène</w:t>
            </w:r>
            <w:proofErr w:type="spellEnd"/>
            <w:r w:rsidRPr="00724486">
              <w:rPr>
                <w:b/>
                <w:sz w:val="20"/>
                <w:szCs w:val="20"/>
              </w:rPr>
              <w:t xml:space="preserve"> Bien-Aimée</w:t>
            </w:r>
          </w:p>
          <w:p w:rsidR="0005403C" w:rsidRPr="00724486" w:rsidRDefault="0005403C" w:rsidP="0005403C">
            <w:pPr>
              <w:jc w:val="both"/>
              <w:rPr>
                <w:sz w:val="20"/>
                <w:lang w:val="en-CA"/>
              </w:rPr>
            </w:pPr>
            <w:r w:rsidRPr="00724486">
              <w:rPr>
                <w:sz w:val="20"/>
                <w:lang w:val="en-CA"/>
              </w:rPr>
              <w:t>(Que.) (Civil) (By Leave)</w:t>
            </w:r>
          </w:p>
        </w:tc>
      </w:tr>
      <w:tr w:rsidR="0005403C" w:rsidRPr="00724486" w:rsidTr="00C179D6">
        <w:tc>
          <w:tcPr>
            <w:tcW w:w="5000" w:type="pct"/>
            <w:gridSpan w:val="4"/>
          </w:tcPr>
          <w:p w:rsidR="0005403C" w:rsidRPr="00724486" w:rsidRDefault="0005403C" w:rsidP="0005403C">
            <w:pPr>
              <w:jc w:val="both"/>
              <w:rPr>
                <w:sz w:val="20"/>
                <w:lang w:val="en-CA"/>
              </w:rPr>
            </w:pPr>
            <w:proofErr w:type="gramStart"/>
            <w:r w:rsidRPr="00724486">
              <w:rPr>
                <w:sz w:val="20"/>
                <w:lang w:val="en-CA"/>
              </w:rPr>
              <w:t xml:space="preserve">Civil liability — Bodily injury — Prescription — Whether </w:t>
            </w:r>
            <w:r w:rsidRPr="00724486">
              <w:rPr>
                <w:i/>
                <w:sz w:val="20"/>
                <w:lang w:val="en-CA"/>
              </w:rPr>
              <w:t>solatium doloris</w:t>
            </w:r>
            <w:r w:rsidRPr="00724486">
              <w:rPr>
                <w:sz w:val="20"/>
                <w:lang w:val="en-CA"/>
              </w:rPr>
              <w:t xml:space="preserve"> claimed by indirect victim for loss of loved one who was direct victim of wrongful breach of physical integrity constitutes “moral injury” — Whether </w:t>
            </w:r>
            <w:r w:rsidRPr="00724486">
              <w:rPr>
                <w:i/>
                <w:sz w:val="20"/>
                <w:lang w:val="en-CA"/>
              </w:rPr>
              <w:t>solatium doloris</w:t>
            </w:r>
            <w:r w:rsidRPr="00724486">
              <w:rPr>
                <w:sz w:val="20"/>
                <w:lang w:val="en-CA"/>
              </w:rPr>
              <w:t xml:space="preserve"> instead constitutes “bodily injury” as Quebec Court of Appeal held in </w:t>
            </w:r>
            <w:r w:rsidRPr="00724486">
              <w:rPr>
                <w:i/>
                <w:sz w:val="20"/>
                <w:lang w:val="en-CA"/>
              </w:rPr>
              <w:t>Montréal (Ville) v. Tarquini</w:t>
            </w:r>
            <w:r w:rsidRPr="00724486">
              <w:rPr>
                <w:sz w:val="20"/>
                <w:lang w:val="en-CA"/>
              </w:rPr>
              <w:t xml:space="preserve">, 2001 CanLII 13065, and in judgment that is subject of this leave application — Whether and, if so, how doctrine of initial breach used to characterize injury suffered by immediate or direct victim, according to </w:t>
            </w:r>
            <w:r w:rsidRPr="00724486">
              <w:rPr>
                <w:i/>
                <w:sz w:val="20"/>
                <w:lang w:val="en-CA"/>
              </w:rPr>
              <w:t>Cinar Corporation v. Robinson</w:t>
            </w:r>
            <w:r w:rsidRPr="00724486">
              <w:rPr>
                <w:sz w:val="20"/>
                <w:lang w:val="en-CA"/>
              </w:rPr>
              <w:t xml:space="preserve">, [2013] 3 S.C.R. 1168, applies in characterizing injury suffered by indirect victim — For relative affected by death of loved one, whether initial breach is moral injury or bodily injury — </w:t>
            </w:r>
            <w:r w:rsidRPr="00724486">
              <w:rPr>
                <w:i/>
                <w:sz w:val="20"/>
                <w:lang w:val="en-CA"/>
              </w:rPr>
              <w:t>Civil Code of Québec</w:t>
            </w:r>
            <w:r w:rsidRPr="00724486">
              <w:rPr>
                <w:sz w:val="20"/>
                <w:lang w:val="en-CA"/>
              </w:rPr>
              <w:t>, CQLR, c. C</w:t>
            </w:r>
            <w:r w:rsidRPr="00724486">
              <w:rPr>
                <w:sz w:val="20"/>
                <w:lang w:val="en-CA"/>
              </w:rPr>
              <w:noBreakHyphen/>
              <w:t>1991, arts. </w:t>
            </w:r>
            <w:proofErr w:type="gramEnd"/>
            <w:r w:rsidRPr="00724486">
              <w:rPr>
                <w:sz w:val="20"/>
                <w:lang w:val="en-CA"/>
              </w:rPr>
              <w:t xml:space="preserve">1457, 2925 and 2930 — </w:t>
            </w:r>
            <w:r w:rsidRPr="00724486">
              <w:rPr>
                <w:i/>
                <w:sz w:val="20"/>
                <w:lang w:val="en-CA"/>
              </w:rPr>
              <w:t>Cities and Towns Act</w:t>
            </w:r>
            <w:r w:rsidRPr="00724486">
              <w:rPr>
                <w:sz w:val="20"/>
                <w:lang w:val="en-CA"/>
              </w:rPr>
              <w:t>, CQLR, c. C</w:t>
            </w:r>
            <w:r w:rsidRPr="00724486">
              <w:rPr>
                <w:sz w:val="20"/>
                <w:lang w:val="en-CA"/>
              </w:rPr>
              <w:noBreakHyphen/>
              <w:t>19, s. 586.</w:t>
            </w:r>
          </w:p>
        </w:tc>
      </w:tr>
      <w:tr w:rsidR="0005403C" w:rsidRPr="00724486" w:rsidTr="00C179D6">
        <w:tc>
          <w:tcPr>
            <w:tcW w:w="5000" w:type="pct"/>
            <w:gridSpan w:val="4"/>
          </w:tcPr>
          <w:p w:rsidR="0005403C" w:rsidRPr="00724486" w:rsidRDefault="0005403C" w:rsidP="0005403C">
            <w:pPr>
              <w:jc w:val="both"/>
              <w:rPr>
                <w:sz w:val="20"/>
                <w:lang w:val="en-CA"/>
              </w:rPr>
            </w:pPr>
          </w:p>
        </w:tc>
      </w:tr>
      <w:tr w:rsidR="0005403C" w:rsidRPr="00724486" w:rsidTr="00C179D6">
        <w:tc>
          <w:tcPr>
            <w:tcW w:w="5000" w:type="pct"/>
            <w:gridSpan w:val="4"/>
          </w:tcPr>
          <w:p w:rsidR="0005403C" w:rsidRPr="00724486" w:rsidRDefault="0005403C" w:rsidP="0005403C">
            <w:pPr>
              <w:jc w:val="both"/>
              <w:rPr>
                <w:sz w:val="20"/>
                <w:lang w:val="en-CA"/>
              </w:rPr>
            </w:pPr>
            <w:r w:rsidRPr="00724486">
              <w:rPr>
                <w:sz w:val="20"/>
                <w:lang w:val="en-CA"/>
              </w:rPr>
              <w:t xml:space="preserve">The respondents are members of the family of Maria Altagracia Dorval, who </w:t>
            </w:r>
            <w:proofErr w:type="gramStart"/>
            <w:r w:rsidRPr="00724486">
              <w:rPr>
                <w:sz w:val="20"/>
                <w:lang w:val="en-CA"/>
              </w:rPr>
              <w:t>was murdered</w:t>
            </w:r>
            <w:proofErr w:type="gramEnd"/>
            <w:r w:rsidRPr="00724486">
              <w:rPr>
                <w:sz w:val="20"/>
                <w:lang w:val="en-CA"/>
              </w:rPr>
              <w:t xml:space="preserve"> by her former spouse in October 2010. In October 2013, they filed a motion to institute proceedings claiming damages from the City of Montréal based on the inaction of its police force and the police officers of whom it was the principal, which had led to Ms. Dorval’s death. They claimed damages on behalf of the late Ms. Dorval’s succession for suffering, pain and inconvenience because of constant harassment by her former spouse and police inaction, and personally for </w:t>
            </w:r>
            <w:r w:rsidRPr="00724486">
              <w:rPr>
                <w:i/>
                <w:sz w:val="20"/>
                <w:lang w:val="en-CA"/>
              </w:rPr>
              <w:t>solatium doloris</w:t>
            </w:r>
            <w:r w:rsidRPr="00724486">
              <w:rPr>
                <w:sz w:val="20"/>
                <w:lang w:val="en-CA"/>
              </w:rPr>
              <w:t xml:space="preserve">, funeral expenses and loss of emotional support. The City of Montréal filed a motion to dismiss, alleging that the direct personal action in damages brought by the mediate or indirect victims </w:t>
            </w:r>
            <w:proofErr w:type="gramStart"/>
            <w:r w:rsidRPr="00724486">
              <w:rPr>
                <w:sz w:val="20"/>
                <w:lang w:val="en-CA"/>
              </w:rPr>
              <w:t>as a result</w:t>
            </w:r>
            <w:proofErr w:type="gramEnd"/>
            <w:r w:rsidRPr="00724486">
              <w:rPr>
                <w:sz w:val="20"/>
                <w:lang w:val="en-CA"/>
              </w:rPr>
              <w:t xml:space="preserve"> of the death was prescribed by s. 586 of the </w:t>
            </w:r>
            <w:r w:rsidRPr="00724486">
              <w:rPr>
                <w:i/>
                <w:sz w:val="20"/>
                <w:lang w:val="en-CA"/>
              </w:rPr>
              <w:t>Cities and Towns Act</w:t>
            </w:r>
            <w:r w:rsidRPr="00724486">
              <w:rPr>
                <w:sz w:val="20"/>
                <w:lang w:val="en-CA"/>
              </w:rPr>
              <w:t>, CQLR, c. C</w:t>
            </w:r>
            <w:r w:rsidRPr="00724486">
              <w:rPr>
                <w:sz w:val="20"/>
                <w:lang w:val="en-CA"/>
              </w:rPr>
              <w:noBreakHyphen/>
              <w:t>19.</w:t>
            </w:r>
          </w:p>
          <w:p w:rsidR="0005403C" w:rsidRPr="00724486" w:rsidRDefault="0005403C" w:rsidP="0005403C">
            <w:pPr>
              <w:jc w:val="both"/>
              <w:rPr>
                <w:sz w:val="20"/>
                <w:lang w:val="en-CA"/>
              </w:rPr>
            </w:pPr>
          </w:p>
        </w:tc>
      </w:tr>
      <w:tr w:rsidR="0005403C" w:rsidRPr="00724486" w:rsidTr="00C179D6">
        <w:tc>
          <w:tcPr>
            <w:tcW w:w="2427" w:type="pct"/>
            <w:gridSpan w:val="2"/>
          </w:tcPr>
          <w:p w:rsidR="0005403C" w:rsidRPr="00724486" w:rsidRDefault="0005403C" w:rsidP="0005403C">
            <w:pPr>
              <w:jc w:val="both"/>
              <w:rPr>
                <w:sz w:val="20"/>
                <w:lang w:val="en-CA"/>
              </w:rPr>
            </w:pPr>
            <w:r w:rsidRPr="00724486">
              <w:rPr>
                <w:sz w:val="20"/>
                <w:lang w:val="en-CA"/>
              </w:rPr>
              <w:t>September 23, 2014</w:t>
            </w:r>
          </w:p>
          <w:p w:rsidR="0005403C" w:rsidRPr="00724486" w:rsidRDefault="0005403C" w:rsidP="0005403C">
            <w:pPr>
              <w:jc w:val="both"/>
              <w:rPr>
                <w:sz w:val="20"/>
                <w:lang w:val="en-CA"/>
              </w:rPr>
            </w:pPr>
            <w:r w:rsidRPr="00724486">
              <w:rPr>
                <w:sz w:val="20"/>
                <w:lang w:val="en-CA"/>
              </w:rPr>
              <w:t>Quebec Superior Court</w:t>
            </w:r>
          </w:p>
          <w:p w:rsidR="0005403C" w:rsidRPr="00724486" w:rsidRDefault="0005403C" w:rsidP="0005403C">
            <w:pPr>
              <w:jc w:val="both"/>
              <w:rPr>
                <w:sz w:val="20"/>
                <w:lang w:val="en-CA"/>
              </w:rPr>
            </w:pPr>
            <w:r w:rsidRPr="00724486">
              <w:rPr>
                <w:sz w:val="20"/>
                <w:lang w:val="en-CA"/>
              </w:rPr>
              <w:t>(</w:t>
            </w:r>
            <w:proofErr w:type="spellStart"/>
            <w:r w:rsidRPr="00724486">
              <w:rPr>
                <w:sz w:val="20"/>
                <w:lang w:val="en-CA"/>
              </w:rPr>
              <w:t>Nantel</w:t>
            </w:r>
            <w:proofErr w:type="spellEnd"/>
            <w:r w:rsidRPr="00724486">
              <w:rPr>
                <w:sz w:val="20"/>
                <w:lang w:val="en-CA"/>
              </w:rPr>
              <w:t> J.)</w:t>
            </w:r>
          </w:p>
          <w:p w:rsidR="0005403C" w:rsidRPr="00724486" w:rsidRDefault="00EB4D3D" w:rsidP="0005403C">
            <w:pPr>
              <w:jc w:val="both"/>
              <w:rPr>
                <w:sz w:val="20"/>
                <w:lang w:val="en-CA"/>
              </w:rPr>
            </w:pPr>
            <w:hyperlink r:id="rId77" w:history="1">
              <w:r w:rsidR="0005403C" w:rsidRPr="00724486">
                <w:rPr>
                  <w:rStyle w:val="Hyperlink"/>
                  <w:sz w:val="20"/>
                  <w:lang w:val="en-CA"/>
                </w:rPr>
                <w:t>2014 QCCS 4590</w:t>
              </w:r>
            </w:hyperlink>
          </w:p>
          <w:p w:rsidR="0005403C" w:rsidRPr="00724486" w:rsidRDefault="0005403C" w:rsidP="0005403C">
            <w:pPr>
              <w:jc w:val="both"/>
              <w:rPr>
                <w:sz w:val="20"/>
                <w:lang w:val="en-CA"/>
              </w:rPr>
            </w:pPr>
          </w:p>
        </w:tc>
        <w:tc>
          <w:tcPr>
            <w:tcW w:w="243" w:type="pct"/>
          </w:tcPr>
          <w:p w:rsidR="0005403C" w:rsidRPr="00724486" w:rsidRDefault="0005403C" w:rsidP="0005403C">
            <w:pPr>
              <w:jc w:val="both"/>
              <w:rPr>
                <w:sz w:val="20"/>
                <w:lang w:val="en-CA"/>
              </w:rPr>
            </w:pPr>
          </w:p>
        </w:tc>
        <w:tc>
          <w:tcPr>
            <w:tcW w:w="2330" w:type="pct"/>
          </w:tcPr>
          <w:p w:rsidR="0005403C" w:rsidRPr="00724486" w:rsidRDefault="0005403C" w:rsidP="0005403C">
            <w:pPr>
              <w:jc w:val="both"/>
              <w:rPr>
                <w:sz w:val="20"/>
                <w:lang w:val="en-CA"/>
              </w:rPr>
            </w:pPr>
            <w:r w:rsidRPr="00724486">
              <w:rPr>
                <w:sz w:val="20"/>
                <w:lang w:val="en-CA"/>
              </w:rPr>
              <w:t>Motion to dismiss allowed</w:t>
            </w:r>
          </w:p>
          <w:p w:rsidR="0005403C" w:rsidRPr="00724486" w:rsidRDefault="0005403C" w:rsidP="0005403C">
            <w:pPr>
              <w:jc w:val="both"/>
              <w:rPr>
                <w:sz w:val="20"/>
                <w:lang w:val="en-CA"/>
              </w:rPr>
            </w:pPr>
          </w:p>
        </w:tc>
      </w:tr>
      <w:tr w:rsidR="0005403C" w:rsidRPr="00724486" w:rsidTr="00C179D6">
        <w:tc>
          <w:tcPr>
            <w:tcW w:w="2427" w:type="pct"/>
            <w:gridSpan w:val="2"/>
          </w:tcPr>
          <w:p w:rsidR="0005403C" w:rsidRPr="00724486" w:rsidRDefault="0005403C" w:rsidP="0005403C">
            <w:pPr>
              <w:jc w:val="both"/>
              <w:rPr>
                <w:sz w:val="20"/>
                <w:lang w:val="en-CA"/>
              </w:rPr>
            </w:pPr>
            <w:r w:rsidRPr="00724486">
              <w:rPr>
                <w:sz w:val="20"/>
                <w:lang w:val="en-CA"/>
              </w:rPr>
              <w:t>October 5, 2015</w:t>
            </w:r>
          </w:p>
          <w:p w:rsidR="0005403C" w:rsidRPr="00724486" w:rsidRDefault="0005403C" w:rsidP="0005403C">
            <w:pPr>
              <w:jc w:val="both"/>
              <w:rPr>
                <w:sz w:val="20"/>
                <w:lang w:val="en-CA"/>
              </w:rPr>
            </w:pPr>
            <w:r w:rsidRPr="00724486">
              <w:rPr>
                <w:sz w:val="20"/>
                <w:lang w:val="en-CA"/>
              </w:rPr>
              <w:t>Quebec Court of Appeal (Montréal)</w:t>
            </w:r>
          </w:p>
          <w:p w:rsidR="0005403C" w:rsidRPr="00724486" w:rsidRDefault="0005403C" w:rsidP="0005403C">
            <w:pPr>
              <w:jc w:val="both"/>
              <w:rPr>
                <w:sz w:val="20"/>
                <w:lang w:val="en-CA"/>
              </w:rPr>
            </w:pPr>
            <w:r w:rsidRPr="00724486">
              <w:rPr>
                <w:sz w:val="20"/>
                <w:lang w:val="en-CA"/>
              </w:rPr>
              <w:t>(</w:t>
            </w:r>
            <w:proofErr w:type="spellStart"/>
            <w:r w:rsidRPr="00724486">
              <w:rPr>
                <w:sz w:val="20"/>
                <w:lang w:val="en-CA"/>
              </w:rPr>
              <w:t>Vézina</w:t>
            </w:r>
            <w:proofErr w:type="spellEnd"/>
            <w:r w:rsidRPr="00724486">
              <w:rPr>
                <w:sz w:val="20"/>
                <w:lang w:val="en-CA"/>
              </w:rPr>
              <w:t>, Savard and Schrager JJ.A.)</w:t>
            </w:r>
          </w:p>
          <w:p w:rsidR="0005403C" w:rsidRPr="00724486" w:rsidRDefault="00EB4D3D" w:rsidP="0005403C">
            <w:pPr>
              <w:jc w:val="both"/>
              <w:rPr>
                <w:sz w:val="20"/>
                <w:lang w:val="en-CA"/>
              </w:rPr>
            </w:pPr>
            <w:hyperlink r:id="rId78" w:history="1">
              <w:r w:rsidR="0005403C" w:rsidRPr="00724486">
                <w:rPr>
                  <w:rStyle w:val="Hyperlink"/>
                  <w:sz w:val="20"/>
                  <w:lang w:val="en-CA"/>
                </w:rPr>
                <w:t>2015 QCCA 1607</w:t>
              </w:r>
            </w:hyperlink>
          </w:p>
          <w:p w:rsidR="0005403C" w:rsidRPr="00724486" w:rsidRDefault="0005403C" w:rsidP="0005403C">
            <w:pPr>
              <w:jc w:val="both"/>
              <w:rPr>
                <w:sz w:val="20"/>
                <w:lang w:val="en-CA"/>
              </w:rPr>
            </w:pPr>
          </w:p>
        </w:tc>
        <w:tc>
          <w:tcPr>
            <w:tcW w:w="243" w:type="pct"/>
          </w:tcPr>
          <w:p w:rsidR="0005403C" w:rsidRPr="00724486" w:rsidRDefault="0005403C" w:rsidP="0005403C">
            <w:pPr>
              <w:jc w:val="both"/>
              <w:rPr>
                <w:sz w:val="20"/>
                <w:lang w:val="en-CA"/>
              </w:rPr>
            </w:pPr>
          </w:p>
        </w:tc>
        <w:tc>
          <w:tcPr>
            <w:tcW w:w="2330" w:type="pct"/>
          </w:tcPr>
          <w:p w:rsidR="0005403C" w:rsidRPr="00724486" w:rsidRDefault="0005403C" w:rsidP="0005403C">
            <w:pPr>
              <w:jc w:val="both"/>
              <w:rPr>
                <w:sz w:val="20"/>
                <w:lang w:val="en-CA"/>
              </w:rPr>
            </w:pPr>
            <w:r w:rsidRPr="00724486">
              <w:rPr>
                <w:sz w:val="20"/>
                <w:lang w:val="en-CA"/>
              </w:rPr>
              <w:t>Appeal allowed</w:t>
            </w:r>
          </w:p>
          <w:p w:rsidR="0005403C" w:rsidRPr="00724486" w:rsidRDefault="0005403C" w:rsidP="0005403C">
            <w:pPr>
              <w:jc w:val="both"/>
              <w:rPr>
                <w:sz w:val="20"/>
                <w:lang w:val="en-CA"/>
              </w:rPr>
            </w:pPr>
            <w:r w:rsidRPr="00724486">
              <w:rPr>
                <w:sz w:val="20"/>
                <w:lang w:val="en-CA"/>
              </w:rPr>
              <w:t>Motion to dismiss dismissed</w:t>
            </w:r>
          </w:p>
          <w:p w:rsidR="0005403C" w:rsidRPr="00724486" w:rsidRDefault="0005403C" w:rsidP="0005403C">
            <w:pPr>
              <w:jc w:val="both"/>
              <w:rPr>
                <w:sz w:val="20"/>
                <w:lang w:val="en-CA"/>
              </w:rPr>
            </w:pPr>
          </w:p>
        </w:tc>
      </w:tr>
      <w:tr w:rsidR="0005403C" w:rsidRPr="00724486" w:rsidTr="00C179D6">
        <w:tc>
          <w:tcPr>
            <w:tcW w:w="2427" w:type="pct"/>
            <w:gridSpan w:val="2"/>
          </w:tcPr>
          <w:p w:rsidR="0005403C" w:rsidRPr="00724486" w:rsidRDefault="0005403C" w:rsidP="0005403C">
            <w:pPr>
              <w:jc w:val="both"/>
              <w:rPr>
                <w:sz w:val="20"/>
                <w:lang w:val="en-CA"/>
              </w:rPr>
            </w:pPr>
            <w:r w:rsidRPr="00724486">
              <w:rPr>
                <w:sz w:val="20"/>
                <w:lang w:val="en-CA"/>
              </w:rPr>
              <w:t>December 4, 2015</w:t>
            </w:r>
          </w:p>
          <w:p w:rsidR="0005403C" w:rsidRPr="00724486" w:rsidRDefault="0005403C" w:rsidP="0005403C">
            <w:pPr>
              <w:jc w:val="both"/>
              <w:rPr>
                <w:sz w:val="20"/>
                <w:lang w:val="en-CA"/>
              </w:rPr>
            </w:pPr>
            <w:r w:rsidRPr="00724486">
              <w:rPr>
                <w:sz w:val="20"/>
                <w:lang w:val="en-CA"/>
              </w:rPr>
              <w:t>Supreme Court of Canada</w:t>
            </w:r>
          </w:p>
        </w:tc>
        <w:tc>
          <w:tcPr>
            <w:tcW w:w="243" w:type="pct"/>
          </w:tcPr>
          <w:p w:rsidR="0005403C" w:rsidRPr="00724486" w:rsidRDefault="0005403C" w:rsidP="0005403C">
            <w:pPr>
              <w:jc w:val="both"/>
              <w:rPr>
                <w:sz w:val="20"/>
                <w:lang w:val="en-CA"/>
              </w:rPr>
            </w:pPr>
          </w:p>
        </w:tc>
        <w:tc>
          <w:tcPr>
            <w:tcW w:w="2330" w:type="pct"/>
          </w:tcPr>
          <w:p w:rsidR="0005403C" w:rsidRPr="00724486" w:rsidRDefault="0005403C" w:rsidP="0005403C">
            <w:pPr>
              <w:jc w:val="both"/>
              <w:rPr>
                <w:sz w:val="20"/>
                <w:lang w:val="en-CA"/>
              </w:rPr>
            </w:pPr>
            <w:r w:rsidRPr="00724486">
              <w:rPr>
                <w:sz w:val="20"/>
                <w:lang w:val="en-CA"/>
              </w:rPr>
              <w:t>Application for leave to appeal filed</w:t>
            </w:r>
          </w:p>
          <w:p w:rsidR="0005403C" w:rsidRPr="00724486" w:rsidRDefault="0005403C" w:rsidP="0005403C">
            <w:pPr>
              <w:jc w:val="both"/>
              <w:rPr>
                <w:sz w:val="20"/>
                <w:lang w:val="en-CA"/>
              </w:rPr>
            </w:pPr>
          </w:p>
        </w:tc>
      </w:tr>
    </w:tbl>
    <w:p w:rsidR="0005403C" w:rsidRPr="00724486" w:rsidRDefault="0005403C" w:rsidP="0005403C">
      <w:pPr>
        <w:jc w:val="both"/>
        <w:rPr>
          <w:sz w:val="20"/>
          <w:lang w:val="en-CA"/>
        </w:rPr>
      </w:pPr>
    </w:p>
    <w:p w:rsidR="0005403C" w:rsidRPr="00724486" w:rsidRDefault="0005403C" w:rsidP="0005403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403C" w:rsidRPr="00724486" w:rsidTr="00C179D6">
        <w:tc>
          <w:tcPr>
            <w:tcW w:w="543" w:type="pct"/>
          </w:tcPr>
          <w:p w:rsidR="0005403C" w:rsidRPr="00724486" w:rsidRDefault="0005403C" w:rsidP="0005403C">
            <w:pPr>
              <w:jc w:val="both"/>
              <w:rPr>
                <w:sz w:val="20"/>
              </w:rPr>
            </w:pPr>
            <w:r w:rsidRPr="00724486">
              <w:rPr>
                <w:rStyle w:val="SCCFileNumberChar"/>
                <w:sz w:val="20"/>
                <w:szCs w:val="20"/>
              </w:rPr>
              <w:lastRenderedPageBreak/>
              <w:t>36752</w:t>
            </w:r>
          </w:p>
        </w:tc>
        <w:tc>
          <w:tcPr>
            <w:tcW w:w="4457" w:type="pct"/>
            <w:gridSpan w:val="3"/>
          </w:tcPr>
          <w:p w:rsidR="0005403C" w:rsidRPr="00724486" w:rsidRDefault="0005403C" w:rsidP="0005403C">
            <w:pPr>
              <w:pStyle w:val="SCCLsocParty"/>
              <w:jc w:val="both"/>
              <w:rPr>
                <w:b/>
                <w:sz w:val="20"/>
                <w:szCs w:val="20"/>
              </w:rPr>
            </w:pPr>
            <w:r w:rsidRPr="00724486">
              <w:rPr>
                <w:b/>
                <w:sz w:val="20"/>
                <w:szCs w:val="20"/>
              </w:rPr>
              <w:t xml:space="preserve">Ville de Montréal c. </w:t>
            </w:r>
            <w:proofErr w:type="spellStart"/>
            <w:r w:rsidRPr="00724486">
              <w:rPr>
                <w:b/>
                <w:sz w:val="20"/>
                <w:szCs w:val="20"/>
              </w:rPr>
              <w:t>Nousla</w:t>
            </w:r>
            <w:proofErr w:type="spellEnd"/>
            <w:r w:rsidRPr="00724486">
              <w:rPr>
                <w:b/>
                <w:sz w:val="20"/>
                <w:szCs w:val="20"/>
              </w:rPr>
              <w:t xml:space="preserve"> Dorval, </w:t>
            </w:r>
            <w:proofErr w:type="spellStart"/>
            <w:r w:rsidRPr="00724486">
              <w:rPr>
                <w:b/>
                <w:sz w:val="20"/>
                <w:szCs w:val="20"/>
              </w:rPr>
              <w:t>Nouslaine</w:t>
            </w:r>
            <w:proofErr w:type="spellEnd"/>
            <w:r w:rsidRPr="00724486">
              <w:rPr>
                <w:b/>
                <w:sz w:val="20"/>
                <w:szCs w:val="20"/>
              </w:rPr>
              <w:t xml:space="preserve"> Dorval, </w:t>
            </w:r>
            <w:proofErr w:type="spellStart"/>
            <w:r w:rsidRPr="00724486">
              <w:rPr>
                <w:b/>
                <w:sz w:val="20"/>
                <w:szCs w:val="20"/>
              </w:rPr>
              <w:t>Jolène</w:t>
            </w:r>
            <w:proofErr w:type="spellEnd"/>
            <w:r w:rsidRPr="00724486">
              <w:rPr>
                <w:b/>
                <w:sz w:val="20"/>
                <w:szCs w:val="20"/>
              </w:rPr>
              <w:t xml:space="preserve"> Bien-Aimée</w:t>
            </w:r>
          </w:p>
          <w:p w:rsidR="0005403C" w:rsidRPr="00724486" w:rsidRDefault="0005403C" w:rsidP="0005403C">
            <w:pPr>
              <w:jc w:val="both"/>
              <w:rPr>
                <w:sz w:val="20"/>
              </w:rPr>
            </w:pPr>
            <w:r w:rsidRPr="00724486">
              <w:rPr>
                <w:sz w:val="20"/>
              </w:rPr>
              <w:t>(Qc) (</w:t>
            </w:r>
            <w:proofErr w:type="spellStart"/>
            <w:r w:rsidRPr="00724486">
              <w:rPr>
                <w:sz w:val="20"/>
              </w:rPr>
              <w:t>Civile</w:t>
            </w:r>
            <w:proofErr w:type="spellEnd"/>
            <w:r w:rsidRPr="00724486">
              <w:rPr>
                <w:sz w:val="20"/>
              </w:rPr>
              <w:t>) (</w:t>
            </w:r>
            <w:proofErr w:type="spellStart"/>
            <w:r w:rsidRPr="00724486">
              <w:rPr>
                <w:sz w:val="20"/>
              </w:rPr>
              <w:t>Autorisation</w:t>
            </w:r>
            <w:proofErr w:type="spellEnd"/>
            <w:r w:rsidRPr="00724486">
              <w:rPr>
                <w:sz w:val="20"/>
              </w:rPr>
              <w:t>)</w:t>
            </w:r>
          </w:p>
        </w:tc>
      </w:tr>
      <w:tr w:rsidR="0005403C" w:rsidRPr="00724486" w:rsidTr="00C179D6">
        <w:tc>
          <w:tcPr>
            <w:tcW w:w="5000" w:type="pct"/>
            <w:gridSpan w:val="4"/>
          </w:tcPr>
          <w:p w:rsidR="0005403C" w:rsidRPr="00724486" w:rsidRDefault="0005403C" w:rsidP="0005403C">
            <w:pPr>
              <w:jc w:val="both"/>
              <w:rPr>
                <w:sz w:val="20"/>
              </w:rPr>
            </w:pPr>
            <w:proofErr w:type="spellStart"/>
            <w:r w:rsidRPr="00724486">
              <w:rPr>
                <w:sz w:val="20"/>
              </w:rPr>
              <w:t>Responsabilité</w:t>
            </w:r>
            <w:proofErr w:type="spellEnd"/>
            <w:r w:rsidRPr="00724486">
              <w:rPr>
                <w:sz w:val="20"/>
              </w:rPr>
              <w:t xml:space="preserve"> </w:t>
            </w:r>
            <w:proofErr w:type="spellStart"/>
            <w:r w:rsidRPr="00724486">
              <w:rPr>
                <w:sz w:val="20"/>
              </w:rPr>
              <w:t>civile</w:t>
            </w:r>
            <w:proofErr w:type="spellEnd"/>
            <w:r w:rsidRPr="00724486">
              <w:rPr>
                <w:sz w:val="20"/>
              </w:rPr>
              <w:t xml:space="preserve"> — </w:t>
            </w:r>
            <w:proofErr w:type="spellStart"/>
            <w:r w:rsidRPr="00724486">
              <w:rPr>
                <w:sz w:val="20"/>
              </w:rPr>
              <w:t>Préjudice</w:t>
            </w:r>
            <w:proofErr w:type="spellEnd"/>
            <w:r w:rsidRPr="00724486">
              <w:rPr>
                <w:sz w:val="20"/>
              </w:rPr>
              <w:t xml:space="preserve"> corporel — Prescription — Le </w:t>
            </w:r>
            <w:proofErr w:type="spellStart"/>
            <w:r w:rsidRPr="00724486">
              <w:rPr>
                <w:i/>
                <w:sz w:val="20"/>
              </w:rPr>
              <w:t>solatium</w:t>
            </w:r>
            <w:proofErr w:type="spellEnd"/>
            <w:r w:rsidRPr="00724486">
              <w:rPr>
                <w:i/>
                <w:sz w:val="20"/>
              </w:rPr>
              <w:t xml:space="preserve"> </w:t>
            </w:r>
            <w:proofErr w:type="spellStart"/>
            <w:r w:rsidRPr="00724486">
              <w:rPr>
                <w:i/>
                <w:sz w:val="20"/>
              </w:rPr>
              <w:t>doloris</w:t>
            </w:r>
            <w:proofErr w:type="spellEnd"/>
            <w:r w:rsidRPr="00724486">
              <w:rPr>
                <w:sz w:val="20"/>
              </w:rPr>
              <w:t xml:space="preserve"> </w:t>
            </w:r>
            <w:proofErr w:type="spellStart"/>
            <w:r w:rsidRPr="00724486">
              <w:rPr>
                <w:sz w:val="20"/>
              </w:rPr>
              <w:t>réclamé</w:t>
            </w:r>
            <w:proofErr w:type="spellEnd"/>
            <w:r w:rsidRPr="00724486">
              <w:rPr>
                <w:sz w:val="20"/>
              </w:rPr>
              <w:t xml:space="preserve"> </w:t>
            </w:r>
            <w:proofErr w:type="spellStart"/>
            <w:r w:rsidRPr="00724486">
              <w:rPr>
                <w:sz w:val="20"/>
              </w:rPr>
              <w:t>par</w:t>
            </w:r>
            <w:proofErr w:type="spellEnd"/>
            <w:r w:rsidRPr="00724486">
              <w:rPr>
                <w:sz w:val="20"/>
              </w:rPr>
              <w:t xml:space="preserve"> la victime indirecte en raison de la perte d’un être cher qui a été victime directe d’une atteinte fautive à son intégrité physique, constitue-t-il un « préjudice moral »? — Ce </w:t>
            </w:r>
            <w:proofErr w:type="spellStart"/>
            <w:r w:rsidRPr="00724486">
              <w:rPr>
                <w:i/>
                <w:sz w:val="20"/>
              </w:rPr>
              <w:t>solatium</w:t>
            </w:r>
            <w:proofErr w:type="spellEnd"/>
            <w:r w:rsidRPr="00724486">
              <w:rPr>
                <w:i/>
                <w:sz w:val="20"/>
              </w:rPr>
              <w:t xml:space="preserve"> </w:t>
            </w:r>
            <w:proofErr w:type="spellStart"/>
            <w:r w:rsidRPr="00724486">
              <w:rPr>
                <w:i/>
                <w:sz w:val="20"/>
              </w:rPr>
              <w:t>doloris</w:t>
            </w:r>
            <w:proofErr w:type="spellEnd"/>
            <w:r w:rsidRPr="00724486">
              <w:rPr>
                <w:sz w:val="20"/>
              </w:rPr>
              <w:t xml:space="preserve"> </w:t>
            </w:r>
            <w:proofErr w:type="spellStart"/>
            <w:r w:rsidRPr="00724486">
              <w:rPr>
                <w:sz w:val="20"/>
              </w:rPr>
              <w:t>constitue</w:t>
            </w:r>
            <w:proofErr w:type="spellEnd"/>
            <w:r w:rsidRPr="00724486">
              <w:rPr>
                <w:sz w:val="20"/>
              </w:rPr>
              <w:t>-t-</w:t>
            </w:r>
            <w:proofErr w:type="spellStart"/>
            <w:r w:rsidRPr="00724486">
              <w:rPr>
                <w:sz w:val="20"/>
              </w:rPr>
              <w:t>il</w:t>
            </w:r>
            <w:proofErr w:type="spellEnd"/>
            <w:r w:rsidRPr="00724486">
              <w:rPr>
                <w:sz w:val="20"/>
              </w:rPr>
              <w:t xml:space="preserve"> </w:t>
            </w:r>
            <w:proofErr w:type="spellStart"/>
            <w:r w:rsidRPr="00724486">
              <w:rPr>
                <w:sz w:val="20"/>
              </w:rPr>
              <w:t>plutôt</w:t>
            </w:r>
            <w:proofErr w:type="spellEnd"/>
            <w:r w:rsidRPr="00724486">
              <w:rPr>
                <w:sz w:val="20"/>
              </w:rPr>
              <w:t xml:space="preserve"> un « préjudice corporel », comme la Cour d’appel du Québec le soutient dans l’arrêt </w:t>
            </w:r>
            <w:r w:rsidRPr="00724486">
              <w:rPr>
                <w:i/>
                <w:sz w:val="20"/>
              </w:rPr>
              <w:t xml:space="preserve">Montréal (Ville) c. </w:t>
            </w:r>
            <w:proofErr w:type="spellStart"/>
            <w:r w:rsidRPr="00724486">
              <w:rPr>
                <w:i/>
                <w:sz w:val="20"/>
              </w:rPr>
              <w:t>Tarquini</w:t>
            </w:r>
            <w:proofErr w:type="spellEnd"/>
            <w:r w:rsidRPr="00724486">
              <w:rPr>
                <w:sz w:val="20"/>
              </w:rPr>
              <w:t xml:space="preserve">, 2001 </w:t>
            </w:r>
            <w:proofErr w:type="spellStart"/>
            <w:r w:rsidRPr="00724486">
              <w:rPr>
                <w:sz w:val="20"/>
              </w:rPr>
              <w:t>CanLII</w:t>
            </w:r>
            <w:proofErr w:type="spellEnd"/>
            <w:r w:rsidRPr="00724486">
              <w:rPr>
                <w:sz w:val="20"/>
              </w:rPr>
              <w:t xml:space="preserve"> 13065 et dans l’arrêt faisant l’objet de la présente demande d’autorisation? — La théorie de l’atteinte première pour qualifier le préjudice </w:t>
            </w:r>
            <w:proofErr w:type="spellStart"/>
            <w:r w:rsidRPr="00724486">
              <w:rPr>
                <w:sz w:val="20"/>
              </w:rPr>
              <w:t>subi</w:t>
            </w:r>
            <w:proofErr w:type="spellEnd"/>
            <w:r w:rsidRPr="00724486">
              <w:rPr>
                <w:sz w:val="20"/>
              </w:rPr>
              <w:t xml:space="preserve"> </w:t>
            </w:r>
            <w:proofErr w:type="spellStart"/>
            <w:r w:rsidRPr="00724486">
              <w:rPr>
                <w:sz w:val="20"/>
              </w:rPr>
              <w:t>par</w:t>
            </w:r>
            <w:proofErr w:type="spellEnd"/>
            <w:r w:rsidRPr="00724486">
              <w:rPr>
                <w:sz w:val="20"/>
              </w:rPr>
              <w:t xml:space="preserve"> la </w:t>
            </w:r>
            <w:proofErr w:type="spellStart"/>
            <w:r w:rsidRPr="00724486">
              <w:rPr>
                <w:sz w:val="20"/>
              </w:rPr>
              <w:t>victime</w:t>
            </w:r>
            <w:proofErr w:type="spellEnd"/>
            <w:r w:rsidRPr="00724486">
              <w:rPr>
                <w:sz w:val="20"/>
              </w:rPr>
              <w:t xml:space="preserve"> </w:t>
            </w:r>
            <w:proofErr w:type="spellStart"/>
            <w:r w:rsidRPr="00724486">
              <w:rPr>
                <w:sz w:val="20"/>
              </w:rPr>
              <w:t>immédiate</w:t>
            </w:r>
            <w:proofErr w:type="spellEnd"/>
            <w:r w:rsidRPr="00724486">
              <w:rPr>
                <w:sz w:val="20"/>
              </w:rPr>
              <w:t xml:space="preserve"> </w:t>
            </w:r>
            <w:proofErr w:type="spellStart"/>
            <w:r w:rsidRPr="00724486">
              <w:rPr>
                <w:sz w:val="20"/>
              </w:rPr>
              <w:t>ou</w:t>
            </w:r>
            <w:proofErr w:type="spellEnd"/>
            <w:r w:rsidRPr="00724486">
              <w:rPr>
                <w:sz w:val="20"/>
              </w:rPr>
              <w:t xml:space="preserve"> </w:t>
            </w:r>
            <w:proofErr w:type="spellStart"/>
            <w:r w:rsidRPr="00724486">
              <w:rPr>
                <w:sz w:val="20"/>
              </w:rPr>
              <w:t>directe</w:t>
            </w:r>
            <w:proofErr w:type="spellEnd"/>
            <w:r w:rsidRPr="00724486">
              <w:rPr>
                <w:sz w:val="20"/>
              </w:rPr>
              <w:t xml:space="preserve"> </w:t>
            </w:r>
            <w:proofErr w:type="spellStart"/>
            <w:r w:rsidRPr="00724486">
              <w:rPr>
                <w:sz w:val="20"/>
              </w:rPr>
              <w:t>selon</w:t>
            </w:r>
            <w:proofErr w:type="spellEnd"/>
            <w:r w:rsidRPr="00724486">
              <w:rPr>
                <w:sz w:val="20"/>
              </w:rPr>
              <w:t xml:space="preserve"> </w:t>
            </w:r>
            <w:proofErr w:type="spellStart"/>
            <w:r w:rsidRPr="00724486">
              <w:rPr>
                <w:i/>
                <w:sz w:val="20"/>
              </w:rPr>
              <w:t>Cinar</w:t>
            </w:r>
            <w:proofErr w:type="spellEnd"/>
            <w:r w:rsidRPr="00724486">
              <w:rPr>
                <w:i/>
                <w:sz w:val="20"/>
              </w:rPr>
              <w:t xml:space="preserve"> Corporation c. Robinson</w:t>
            </w:r>
            <w:r w:rsidRPr="00724486">
              <w:rPr>
                <w:sz w:val="20"/>
              </w:rPr>
              <w:t xml:space="preserve">, [2013] 3 RCS 1168 s’applique-t-elle pour qualifier le préjudice subi par la victime indirecte et, si oui, comment? Quelle est l’atteinte première du parent ébranlé par le décès d’un </w:t>
            </w:r>
            <w:proofErr w:type="gramStart"/>
            <w:r w:rsidRPr="00724486">
              <w:rPr>
                <w:sz w:val="20"/>
              </w:rPr>
              <w:t>proche :</w:t>
            </w:r>
            <w:proofErr w:type="gramEnd"/>
            <w:r w:rsidRPr="00724486">
              <w:rPr>
                <w:sz w:val="20"/>
              </w:rPr>
              <w:t xml:space="preserve"> un préjudice moral ou un préjudice corporel? — </w:t>
            </w:r>
            <w:r w:rsidRPr="00724486">
              <w:rPr>
                <w:i/>
                <w:sz w:val="20"/>
              </w:rPr>
              <w:t>Code civil du Québec</w:t>
            </w:r>
            <w:r w:rsidRPr="00724486">
              <w:rPr>
                <w:sz w:val="20"/>
              </w:rPr>
              <w:t xml:space="preserve">, RLRQ, </w:t>
            </w:r>
            <w:proofErr w:type="gramStart"/>
            <w:r w:rsidRPr="00724486">
              <w:rPr>
                <w:sz w:val="20"/>
              </w:rPr>
              <w:t>c</w:t>
            </w:r>
            <w:proofErr w:type="gramEnd"/>
            <w:r w:rsidRPr="00724486">
              <w:rPr>
                <w:sz w:val="20"/>
              </w:rPr>
              <w:t xml:space="preserve">. C-1991, art. 1457, 2925 et 2930 — </w:t>
            </w:r>
            <w:r w:rsidRPr="00724486">
              <w:rPr>
                <w:i/>
                <w:sz w:val="20"/>
              </w:rPr>
              <w:t>Loi sur les cités et villes</w:t>
            </w:r>
            <w:r w:rsidRPr="00724486">
              <w:rPr>
                <w:sz w:val="20"/>
              </w:rPr>
              <w:t>, RLRQ, c. C-19, art. 586.</w:t>
            </w:r>
          </w:p>
        </w:tc>
      </w:tr>
      <w:tr w:rsidR="0005403C" w:rsidRPr="00724486" w:rsidTr="00C179D6">
        <w:tc>
          <w:tcPr>
            <w:tcW w:w="5000" w:type="pct"/>
            <w:gridSpan w:val="4"/>
          </w:tcPr>
          <w:p w:rsidR="0005403C" w:rsidRPr="00724486" w:rsidRDefault="0005403C" w:rsidP="0005403C">
            <w:pPr>
              <w:jc w:val="both"/>
              <w:rPr>
                <w:sz w:val="20"/>
              </w:rPr>
            </w:pPr>
          </w:p>
        </w:tc>
      </w:tr>
      <w:tr w:rsidR="0005403C" w:rsidRPr="00724486" w:rsidTr="00C179D6">
        <w:tc>
          <w:tcPr>
            <w:tcW w:w="5000" w:type="pct"/>
            <w:gridSpan w:val="4"/>
          </w:tcPr>
          <w:p w:rsidR="0005403C" w:rsidRPr="00724486" w:rsidRDefault="0005403C" w:rsidP="0005403C">
            <w:pPr>
              <w:jc w:val="both"/>
              <w:rPr>
                <w:sz w:val="20"/>
              </w:rPr>
            </w:pPr>
            <w:r w:rsidRPr="00724486">
              <w:rPr>
                <w:sz w:val="20"/>
              </w:rPr>
              <w:t xml:space="preserve">Les intimés sont des </w:t>
            </w:r>
            <w:proofErr w:type="spellStart"/>
            <w:r w:rsidRPr="00724486">
              <w:rPr>
                <w:sz w:val="20"/>
              </w:rPr>
              <w:t>membres</w:t>
            </w:r>
            <w:proofErr w:type="spellEnd"/>
            <w:r w:rsidRPr="00724486">
              <w:rPr>
                <w:sz w:val="20"/>
              </w:rPr>
              <w:t xml:space="preserve"> de la </w:t>
            </w:r>
            <w:proofErr w:type="spellStart"/>
            <w:r w:rsidRPr="00724486">
              <w:rPr>
                <w:sz w:val="20"/>
              </w:rPr>
              <w:t>famille</w:t>
            </w:r>
            <w:proofErr w:type="spellEnd"/>
            <w:r w:rsidRPr="00724486">
              <w:rPr>
                <w:sz w:val="20"/>
              </w:rPr>
              <w:t xml:space="preserve"> de </w:t>
            </w:r>
            <w:proofErr w:type="spellStart"/>
            <w:r w:rsidRPr="00724486">
              <w:rPr>
                <w:sz w:val="20"/>
              </w:rPr>
              <w:t>Mme</w:t>
            </w:r>
            <w:proofErr w:type="spellEnd"/>
            <w:r w:rsidRPr="00724486">
              <w:rPr>
                <w:sz w:val="20"/>
              </w:rPr>
              <w:t xml:space="preserve"> Maria Altagracia Dorval </w:t>
            </w:r>
            <w:proofErr w:type="spellStart"/>
            <w:r w:rsidRPr="00724486">
              <w:rPr>
                <w:sz w:val="20"/>
              </w:rPr>
              <w:t>assassinée</w:t>
            </w:r>
            <w:proofErr w:type="spellEnd"/>
            <w:r w:rsidRPr="00724486">
              <w:rPr>
                <w:sz w:val="20"/>
              </w:rPr>
              <w:t xml:space="preserve"> par son ex-conjoint en octobre 2010. Ils déposent en octobre 2013 une requête introductive d’instance afin de réclamer des dommages à la Ville de Montréal des suites de l’inaction de son service de police et des policiers dont elle est la commettante, qui a mené au décès de Mme Dorval. Ils réclament des dommages au nom de la succession de feue Mme Dorval pour souffrances, douleurs et inconvénients en raison de harcèlement continu de son ex-conjoint et vu </w:t>
            </w:r>
            <w:proofErr w:type="spellStart"/>
            <w:r w:rsidRPr="00724486">
              <w:rPr>
                <w:sz w:val="20"/>
              </w:rPr>
              <w:t>l’inaction</w:t>
            </w:r>
            <w:proofErr w:type="spellEnd"/>
            <w:r w:rsidRPr="00724486">
              <w:rPr>
                <w:sz w:val="20"/>
              </w:rPr>
              <w:t xml:space="preserve"> des </w:t>
            </w:r>
            <w:proofErr w:type="spellStart"/>
            <w:r w:rsidRPr="00724486">
              <w:rPr>
                <w:sz w:val="20"/>
              </w:rPr>
              <w:t>policiers</w:t>
            </w:r>
            <w:proofErr w:type="spellEnd"/>
            <w:r w:rsidRPr="00724486">
              <w:rPr>
                <w:sz w:val="20"/>
              </w:rPr>
              <w:t xml:space="preserve"> et </w:t>
            </w:r>
            <w:proofErr w:type="spellStart"/>
            <w:r w:rsidRPr="00724486">
              <w:rPr>
                <w:sz w:val="20"/>
              </w:rPr>
              <w:t>personnellement</w:t>
            </w:r>
            <w:proofErr w:type="spellEnd"/>
            <w:r w:rsidRPr="00724486">
              <w:rPr>
                <w:sz w:val="20"/>
              </w:rPr>
              <w:t xml:space="preserve"> pour </w:t>
            </w:r>
            <w:proofErr w:type="spellStart"/>
            <w:r w:rsidRPr="00724486">
              <w:rPr>
                <w:i/>
                <w:sz w:val="20"/>
              </w:rPr>
              <w:t>solatium</w:t>
            </w:r>
            <w:proofErr w:type="spellEnd"/>
            <w:r w:rsidRPr="00724486">
              <w:rPr>
                <w:i/>
                <w:sz w:val="20"/>
              </w:rPr>
              <w:t xml:space="preserve"> </w:t>
            </w:r>
            <w:proofErr w:type="spellStart"/>
            <w:r w:rsidRPr="00724486">
              <w:rPr>
                <w:i/>
                <w:sz w:val="20"/>
              </w:rPr>
              <w:t>doloris</w:t>
            </w:r>
            <w:proofErr w:type="spellEnd"/>
            <w:r w:rsidRPr="00724486">
              <w:rPr>
                <w:sz w:val="20"/>
              </w:rPr>
              <w:t xml:space="preserve">, </w:t>
            </w:r>
            <w:proofErr w:type="spellStart"/>
            <w:r w:rsidRPr="00724486">
              <w:rPr>
                <w:sz w:val="20"/>
              </w:rPr>
              <w:t>frais</w:t>
            </w:r>
            <w:proofErr w:type="spellEnd"/>
            <w:r w:rsidRPr="00724486">
              <w:rPr>
                <w:sz w:val="20"/>
              </w:rPr>
              <w:t xml:space="preserve"> </w:t>
            </w:r>
            <w:proofErr w:type="spellStart"/>
            <w:r w:rsidRPr="00724486">
              <w:rPr>
                <w:sz w:val="20"/>
              </w:rPr>
              <w:t>funéraires</w:t>
            </w:r>
            <w:proofErr w:type="spellEnd"/>
            <w:r w:rsidRPr="00724486">
              <w:rPr>
                <w:sz w:val="20"/>
              </w:rPr>
              <w:t xml:space="preserve"> et </w:t>
            </w:r>
            <w:proofErr w:type="spellStart"/>
            <w:r w:rsidRPr="00724486">
              <w:rPr>
                <w:sz w:val="20"/>
              </w:rPr>
              <w:t>perte</w:t>
            </w:r>
            <w:proofErr w:type="spellEnd"/>
            <w:r w:rsidRPr="00724486">
              <w:rPr>
                <w:sz w:val="20"/>
              </w:rPr>
              <w:t xml:space="preserve"> de </w:t>
            </w:r>
            <w:proofErr w:type="spellStart"/>
            <w:r w:rsidRPr="00724486">
              <w:rPr>
                <w:sz w:val="20"/>
              </w:rPr>
              <w:t>soutien</w:t>
            </w:r>
            <w:proofErr w:type="spellEnd"/>
            <w:r w:rsidRPr="00724486">
              <w:rPr>
                <w:sz w:val="20"/>
              </w:rPr>
              <w:t xml:space="preserve"> </w:t>
            </w:r>
            <w:proofErr w:type="spellStart"/>
            <w:r w:rsidRPr="00724486">
              <w:rPr>
                <w:sz w:val="20"/>
              </w:rPr>
              <w:t>affectif</w:t>
            </w:r>
            <w:proofErr w:type="spellEnd"/>
            <w:r w:rsidRPr="00724486">
              <w:rPr>
                <w:sz w:val="20"/>
              </w:rPr>
              <w:t xml:space="preserve">. La Ville de Montréal dépose une requête en irrecevabilité alléguant que le recours personnel direct en dommages entrepris par les victimes médiates ou indirectes à la suite du décès est prescrit suivant l’art. 586 de la </w:t>
            </w:r>
            <w:r w:rsidRPr="00724486">
              <w:rPr>
                <w:i/>
                <w:sz w:val="20"/>
              </w:rPr>
              <w:t>Loi sur les cités et villes</w:t>
            </w:r>
            <w:r w:rsidRPr="00724486">
              <w:rPr>
                <w:sz w:val="20"/>
              </w:rPr>
              <w:t>, RLRQ, c. C-19.</w:t>
            </w:r>
          </w:p>
          <w:p w:rsidR="0005403C" w:rsidRPr="00724486" w:rsidRDefault="0005403C" w:rsidP="0005403C">
            <w:pPr>
              <w:jc w:val="both"/>
              <w:rPr>
                <w:sz w:val="20"/>
              </w:rPr>
            </w:pPr>
          </w:p>
        </w:tc>
      </w:tr>
      <w:tr w:rsidR="0005403C" w:rsidRPr="00724486" w:rsidTr="00C179D6">
        <w:tc>
          <w:tcPr>
            <w:tcW w:w="2427" w:type="pct"/>
            <w:gridSpan w:val="2"/>
          </w:tcPr>
          <w:p w:rsidR="0005403C" w:rsidRPr="00724486" w:rsidRDefault="0005403C" w:rsidP="0005403C">
            <w:pPr>
              <w:jc w:val="both"/>
              <w:rPr>
                <w:sz w:val="20"/>
              </w:rPr>
            </w:pPr>
            <w:r w:rsidRPr="00724486">
              <w:rPr>
                <w:sz w:val="20"/>
              </w:rPr>
              <w:t>Le 23 septembre 2014</w:t>
            </w:r>
          </w:p>
          <w:p w:rsidR="0005403C" w:rsidRPr="00724486" w:rsidRDefault="0005403C" w:rsidP="0005403C">
            <w:pPr>
              <w:jc w:val="both"/>
              <w:rPr>
                <w:sz w:val="20"/>
              </w:rPr>
            </w:pPr>
            <w:r w:rsidRPr="00724486">
              <w:rPr>
                <w:sz w:val="20"/>
              </w:rPr>
              <w:t>Cour supérieure du Québec</w:t>
            </w:r>
          </w:p>
          <w:p w:rsidR="0005403C" w:rsidRPr="00724486" w:rsidRDefault="0005403C" w:rsidP="0005403C">
            <w:pPr>
              <w:jc w:val="both"/>
              <w:rPr>
                <w:sz w:val="20"/>
              </w:rPr>
            </w:pPr>
            <w:r w:rsidRPr="00724486">
              <w:rPr>
                <w:sz w:val="20"/>
              </w:rPr>
              <w:t xml:space="preserve">(La </w:t>
            </w:r>
            <w:proofErr w:type="spellStart"/>
            <w:r w:rsidRPr="00724486">
              <w:rPr>
                <w:sz w:val="20"/>
              </w:rPr>
              <w:t>juge</w:t>
            </w:r>
            <w:proofErr w:type="spellEnd"/>
            <w:r w:rsidRPr="00724486">
              <w:rPr>
                <w:sz w:val="20"/>
              </w:rPr>
              <w:t xml:space="preserve"> </w:t>
            </w:r>
            <w:proofErr w:type="spellStart"/>
            <w:r w:rsidRPr="00724486">
              <w:rPr>
                <w:sz w:val="20"/>
              </w:rPr>
              <w:t>Nantel</w:t>
            </w:r>
            <w:proofErr w:type="spellEnd"/>
            <w:r w:rsidRPr="00724486">
              <w:rPr>
                <w:sz w:val="20"/>
              </w:rPr>
              <w:t>)</w:t>
            </w:r>
          </w:p>
          <w:p w:rsidR="0005403C" w:rsidRPr="00724486" w:rsidRDefault="00EB4D3D" w:rsidP="0005403C">
            <w:pPr>
              <w:jc w:val="both"/>
              <w:rPr>
                <w:sz w:val="20"/>
              </w:rPr>
            </w:pPr>
            <w:hyperlink r:id="rId79" w:history="1">
              <w:r w:rsidR="0005403C" w:rsidRPr="00724486">
                <w:rPr>
                  <w:rStyle w:val="Hyperlink"/>
                  <w:sz w:val="20"/>
                </w:rPr>
                <w:t>2014 QCCS 4590</w:t>
              </w:r>
            </w:hyperlink>
          </w:p>
          <w:p w:rsidR="0005403C" w:rsidRPr="00724486" w:rsidRDefault="0005403C" w:rsidP="0005403C">
            <w:pPr>
              <w:jc w:val="both"/>
              <w:rPr>
                <w:sz w:val="20"/>
              </w:rPr>
            </w:pPr>
          </w:p>
        </w:tc>
        <w:tc>
          <w:tcPr>
            <w:tcW w:w="243" w:type="pct"/>
          </w:tcPr>
          <w:p w:rsidR="0005403C" w:rsidRPr="00724486" w:rsidRDefault="0005403C" w:rsidP="0005403C">
            <w:pPr>
              <w:jc w:val="both"/>
              <w:rPr>
                <w:sz w:val="20"/>
              </w:rPr>
            </w:pPr>
          </w:p>
        </w:tc>
        <w:tc>
          <w:tcPr>
            <w:tcW w:w="2330" w:type="pct"/>
          </w:tcPr>
          <w:p w:rsidR="0005403C" w:rsidRPr="00724486" w:rsidRDefault="0005403C" w:rsidP="0005403C">
            <w:pPr>
              <w:jc w:val="both"/>
              <w:rPr>
                <w:sz w:val="20"/>
              </w:rPr>
            </w:pPr>
            <w:r w:rsidRPr="00724486">
              <w:rPr>
                <w:sz w:val="20"/>
              </w:rPr>
              <w:t>Requête en irrecevabilité accueillie.</w:t>
            </w:r>
          </w:p>
          <w:p w:rsidR="0005403C" w:rsidRPr="00724486" w:rsidRDefault="0005403C" w:rsidP="0005403C">
            <w:pPr>
              <w:jc w:val="both"/>
              <w:rPr>
                <w:sz w:val="20"/>
              </w:rPr>
            </w:pPr>
          </w:p>
        </w:tc>
      </w:tr>
      <w:tr w:rsidR="0005403C" w:rsidRPr="00724486" w:rsidTr="00C179D6">
        <w:tc>
          <w:tcPr>
            <w:tcW w:w="2427" w:type="pct"/>
            <w:gridSpan w:val="2"/>
          </w:tcPr>
          <w:p w:rsidR="0005403C" w:rsidRPr="00724486" w:rsidRDefault="0005403C" w:rsidP="0005403C">
            <w:pPr>
              <w:jc w:val="both"/>
              <w:rPr>
                <w:sz w:val="20"/>
              </w:rPr>
            </w:pPr>
            <w:r w:rsidRPr="00724486">
              <w:rPr>
                <w:sz w:val="20"/>
              </w:rPr>
              <w:t>Le 5 octobre 2015</w:t>
            </w:r>
          </w:p>
          <w:p w:rsidR="0005403C" w:rsidRPr="00724486" w:rsidRDefault="0005403C" w:rsidP="0005403C">
            <w:pPr>
              <w:jc w:val="both"/>
              <w:rPr>
                <w:sz w:val="20"/>
              </w:rPr>
            </w:pPr>
            <w:r w:rsidRPr="00724486">
              <w:rPr>
                <w:sz w:val="20"/>
              </w:rPr>
              <w:t>Cour d’appel du Québec (Montréal)</w:t>
            </w:r>
          </w:p>
          <w:p w:rsidR="0005403C" w:rsidRPr="00724486" w:rsidRDefault="0005403C" w:rsidP="0005403C">
            <w:pPr>
              <w:jc w:val="both"/>
              <w:rPr>
                <w:sz w:val="20"/>
              </w:rPr>
            </w:pPr>
            <w:r w:rsidRPr="00724486">
              <w:rPr>
                <w:sz w:val="20"/>
              </w:rPr>
              <w:t xml:space="preserve">(Les </w:t>
            </w:r>
            <w:proofErr w:type="spellStart"/>
            <w:r w:rsidRPr="00724486">
              <w:rPr>
                <w:sz w:val="20"/>
              </w:rPr>
              <w:t>juges</w:t>
            </w:r>
            <w:proofErr w:type="spellEnd"/>
            <w:r w:rsidRPr="00724486">
              <w:rPr>
                <w:sz w:val="20"/>
              </w:rPr>
              <w:t xml:space="preserve"> </w:t>
            </w:r>
            <w:proofErr w:type="spellStart"/>
            <w:r w:rsidRPr="00724486">
              <w:rPr>
                <w:sz w:val="20"/>
              </w:rPr>
              <w:t>Vézina</w:t>
            </w:r>
            <w:proofErr w:type="spellEnd"/>
            <w:r w:rsidRPr="00724486">
              <w:rPr>
                <w:sz w:val="20"/>
              </w:rPr>
              <w:t>, Savard et Schrager)</w:t>
            </w:r>
          </w:p>
          <w:p w:rsidR="0005403C" w:rsidRPr="00724486" w:rsidRDefault="00EB4D3D" w:rsidP="0005403C">
            <w:pPr>
              <w:jc w:val="both"/>
              <w:rPr>
                <w:sz w:val="20"/>
              </w:rPr>
            </w:pPr>
            <w:hyperlink r:id="rId80" w:history="1">
              <w:r w:rsidR="0005403C" w:rsidRPr="00724486">
                <w:rPr>
                  <w:rStyle w:val="Hyperlink"/>
                  <w:sz w:val="20"/>
                </w:rPr>
                <w:t>2015 QCCA 1607</w:t>
              </w:r>
            </w:hyperlink>
          </w:p>
          <w:p w:rsidR="0005403C" w:rsidRPr="00724486" w:rsidRDefault="0005403C" w:rsidP="0005403C">
            <w:pPr>
              <w:jc w:val="both"/>
              <w:rPr>
                <w:sz w:val="20"/>
              </w:rPr>
            </w:pPr>
          </w:p>
        </w:tc>
        <w:tc>
          <w:tcPr>
            <w:tcW w:w="243" w:type="pct"/>
          </w:tcPr>
          <w:p w:rsidR="0005403C" w:rsidRPr="00724486" w:rsidRDefault="0005403C" w:rsidP="0005403C">
            <w:pPr>
              <w:jc w:val="both"/>
              <w:rPr>
                <w:sz w:val="20"/>
              </w:rPr>
            </w:pPr>
          </w:p>
        </w:tc>
        <w:tc>
          <w:tcPr>
            <w:tcW w:w="2330" w:type="pct"/>
          </w:tcPr>
          <w:p w:rsidR="0005403C" w:rsidRPr="00724486" w:rsidRDefault="0005403C" w:rsidP="0005403C">
            <w:pPr>
              <w:jc w:val="both"/>
              <w:rPr>
                <w:sz w:val="20"/>
              </w:rPr>
            </w:pPr>
            <w:r w:rsidRPr="00724486">
              <w:rPr>
                <w:sz w:val="20"/>
              </w:rPr>
              <w:t>Appel accueilli.</w:t>
            </w:r>
          </w:p>
          <w:p w:rsidR="0005403C" w:rsidRPr="00724486" w:rsidRDefault="0005403C" w:rsidP="0005403C">
            <w:pPr>
              <w:jc w:val="both"/>
              <w:rPr>
                <w:sz w:val="20"/>
              </w:rPr>
            </w:pPr>
            <w:r w:rsidRPr="00724486">
              <w:rPr>
                <w:sz w:val="20"/>
              </w:rPr>
              <w:t>Requête en irrecevabilité rejetée.</w:t>
            </w:r>
          </w:p>
          <w:p w:rsidR="0005403C" w:rsidRPr="00724486" w:rsidRDefault="0005403C" w:rsidP="0005403C">
            <w:pPr>
              <w:jc w:val="both"/>
              <w:rPr>
                <w:sz w:val="20"/>
              </w:rPr>
            </w:pPr>
          </w:p>
        </w:tc>
      </w:tr>
      <w:tr w:rsidR="0005403C" w:rsidRPr="00724486" w:rsidTr="00C179D6">
        <w:tc>
          <w:tcPr>
            <w:tcW w:w="2427" w:type="pct"/>
            <w:gridSpan w:val="2"/>
          </w:tcPr>
          <w:p w:rsidR="0005403C" w:rsidRPr="00724486" w:rsidRDefault="0005403C" w:rsidP="0005403C">
            <w:pPr>
              <w:jc w:val="both"/>
              <w:rPr>
                <w:sz w:val="20"/>
              </w:rPr>
            </w:pPr>
            <w:r w:rsidRPr="00724486">
              <w:rPr>
                <w:sz w:val="20"/>
              </w:rPr>
              <w:t>Le 4 décembre 2015</w:t>
            </w:r>
          </w:p>
          <w:p w:rsidR="0005403C" w:rsidRPr="00724486" w:rsidRDefault="0005403C" w:rsidP="0005403C">
            <w:pPr>
              <w:jc w:val="both"/>
              <w:rPr>
                <w:sz w:val="20"/>
                <w:lang w:val="fr-FR"/>
              </w:rPr>
            </w:pPr>
            <w:proofErr w:type="spellStart"/>
            <w:r w:rsidRPr="00724486">
              <w:rPr>
                <w:sz w:val="20"/>
              </w:rPr>
              <w:t>Cour</w:t>
            </w:r>
            <w:proofErr w:type="spellEnd"/>
            <w:r w:rsidRPr="00724486">
              <w:rPr>
                <w:sz w:val="20"/>
              </w:rPr>
              <w:t xml:space="preserve"> </w:t>
            </w:r>
            <w:proofErr w:type="spellStart"/>
            <w:r w:rsidRPr="00724486">
              <w:rPr>
                <w:sz w:val="20"/>
              </w:rPr>
              <w:t>suprême</w:t>
            </w:r>
            <w:proofErr w:type="spellEnd"/>
            <w:r w:rsidRPr="00724486">
              <w:rPr>
                <w:sz w:val="20"/>
              </w:rPr>
              <w:t xml:space="preserve"> du Canada</w:t>
            </w:r>
          </w:p>
        </w:tc>
        <w:tc>
          <w:tcPr>
            <w:tcW w:w="243" w:type="pct"/>
          </w:tcPr>
          <w:p w:rsidR="0005403C" w:rsidRPr="00724486" w:rsidRDefault="0005403C" w:rsidP="0005403C">
            <w:pPr>
              <w:jc w:val="both"/>
              <w:rPr>
                <w:sz w:val="20"/>
                <w:lang w:val="fr-FR"/>
              </w:rPr>
            </w:pPr>
          </w:p>
        </w:tc>
        <w:tc>
          <w:tcPr>
            <w:tcW w:w="2330" w:type="pct"/>
          </w:tcPr>
          <w:p w:rsidR="0005403C" w:rsidRPr="00724486" w:rsidRDefault="0005403C" w:rsidP="0005403C">
            <w:pPr>
              <w:jc w:val="both"/>
              <w:rPr>
                <w:sz w:val="20"/>
              </w:rPr>
            </w:pPr>
            <w:r w:rsidRPr="00724486">
              <w:rPr>
                <w:sz w:val="20"/>
              </w:rPr>
              <w:t>Demande d’autorisation d’appel déposée</w:t>
            </w:r>
          </w:p>
          <w:p w:rsidR="0005403C" w:rsidRPr="00724486" w:rsidRDefault="0005403C" w:rsidP="0005403C">
            <w:pPr>
              <w:jc w:val="both"/>
              <w:rPr>
                <w:sz w:val="20"/>
              </w:rPr>
            </w:pPr>
          </w:p>
        </w:tc>
      </w:tr>
    </w:tbl>
    <w:p w:rsidR="0005403C" w:rsidRPr="00724486" w:rsidRDefault="0005403C" w:rsidP="0005403C">
      <w:pPr>
        <w:jc w:val="both"/>
        <w:rPr>
          <w:sz w:val="20"/>
        </w:rPr>
      </w:pPr>
    </w:p>
    <w:p w:rsidR="00857696" w:rsidRPr="00724486" w:rsidRDefault="00857696" w:rsidP="00C225CD">
      <w:pPr>
        <w:widowControl w:val="0"/>
        <w:autoSpaceDE w:val="0"/>
        <w:autoSpaceDN w:val="0"/>
        <w:adjustRightInd w:val="0"/>
        <w:ind w:left="360" w:hanging="360"/>
        <w:jc w:val="both"/>
        <w:rPr>
          <w:rFonts w:eastAsiaTheme="minorEastAsia"/>
          <w:sz w:val="20"/>
          <w:lang w:val="en-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C225CD" w:rsidRPr="00724486" w:rsidTr="00C179D6">
        <w:trPr>
          <w:gridAfter w:val="1"/>
          <w:wAfter w:w="48" w:type="pct"/>
        </w:trPr>
        <w:tc>
          <w:tcPr>
            <w:tcW w:w="538" w:type="pct"/>
          </w:tcPr>
          <w:p w:rsidR="00C225CD" w:rsidRPr="00724486" w:rsidRDefault="00C225CD" w:rsidP="00C225CD">
            <w:pPr>
              <w:jc w:val="both"/>
              <w:rPr>
                <w:sz w:val="20"/>
                <w:lang w:val="en-CA"/>
              </w:rPr>
            </w:pPr>
            <w:r w:rsidRPr="00724486">
              <w:rPr>
                <w:rStyle w:val="SCCFileNumberChar"/>
                <w:sz w:val="20"/>
                <w:szCs w:val="20"/>
              </w:rPr>
              <w:t>36882</w:t>
            </w:r>
          </w:p>
        </w:tc>
        <w:tc>
          <w:tcPr>
            <w:tcW w:w="4414" w:type="pct"/>
            <w:gridSpan w:val="3"/>
          </w:tcPr>
          <w:p w:rsidR="00C225CD" w:rsidRPr="00724486" w:rsidRDefault="00C225CD" w:rsidP="00C225CD">
            <w:pPr>
              <w:pStyle w:val="SCCLsocParty"/>
              <w:jc w:val="both"/>
              <w:rPr>
                <w:b/>
                <w:sz w:val="20"/>
                <w:szCs w:val="20"/>
              </w:rPr>
            </w:pPr>
            <w:r w:rsidRPr="00724486">
              <w:rPr>
                <w:b/>
                <w:sz w:val="20"/>
                <w:szCs w:val="20"/>
              </w:rPr>
              <w:t xml:space="preserve">Agence du revenu du Québec, Claudine Duval, Maxime </w:t>
            </w:r>
            <w:proofErr w:type="spellStart"/>
            <w:r w:rsidRPr="00724486">
              <w:rPr>
                <w:b/>
                <w:sz w:val="20"/>
                <w:szCs w:val="20"/>
              </w:rPr>
              <w:t>Éthier</w:t>
            </w:r>
            <w:proofErr w:type="spellEnd"/>
            <w:r w:rsidRPr="00724486">
              <w:rPr>
                <w:b/>
                <w:sz w:val="20"/>
                <w:szCs w:val="20"/>
              </w:rPr>
              <w:t xml:space="preserve">, Sylvie Robichaud, Sylvain Brassard, René Lévesque, Adil </w:t>
            </w:r>
            <w:proofErr w:type="spellStart"/>
            <w:r w:rsidRPr="00724486">
              <w:rPr>
                <w:b/>
                <w:sz w:val="20"/>
                <w:szCs w:val="20"/>
              </w:rPr>
              <w:t>Chennaoui</w:t>
            </w:r>
            <w:proofErr w:type="spellEnd"/>
            <w:r w:rsidRPr="00724486">
              <w:rPr>
                <w:b/>
                <w:sz w:val="20"/>
                <w:szCs w:val="20"/>
              </w:rPr>
              <w:t xml:space="preserve">, Conrad </w:t>
            </w:r>
            <w:proofErr w:type="spellStart"/>
            <w:r w:rsidRPr="00724486">
              <w:rPr>
                <w:b/>
                <w:sz w:val="20"/>
                <w:szCs w:val="20"/>
              </w:rPr>
              <w:t>Canizalez</w:t>
            </w:r>
            <w:proofErr w:type="spellEnd"/>
            <w:r w:rsidRPr="00724486">
              <w:rPr>
                <w:b/>
                <w:sz w:val="20"/>
                <w:szCs w:val="20"/>
              </w:rPr>
              <w:t xml:space="preserve">, Claude Hébert, Alexandra-Maude Valade and Marc-André Pelletier v. </w:t>
            </w:r>
            <w:proofErr w:type="spellStart"/>
            <w:r w:rsidRPr="00724486">
              <w:rPr>
                <w:b/>
                <w:sz w:val="20"/>
                <w:szCs w:val="20"/>
              </w:rPr>
              <w:t>Uber</w:t>
            </w:r>
            <w:proofErr w:type="spellEnd"/>
            <w:r w:rsidRPr="00724486">
              <w:rPr>
                <w:b/>
                <w:sz w:val="20"/>
                <w:szCs w:val="20"/>
              </w:rPr>
              <w:t xml:space="preserve"> Canada Inc.</w:t>
            </w:r>
          </w:p>
          <w:p w:rsidR="00C225CD" w:rsidRPr="00724486" w:rsidRDefault="00C225CD" w:rsidP="00C225CD">
            <w:pPr>
              <w:jc w:val="both"/>
              <w:rPr>
                <w:sz w:val="20"/>
                <w:lang w:val="en-CA"/>
              </w:rPr>
            </w:pPr>
            <w:r w:rsidRPr="00724486">
              <w:rPr>
                <w:sz w:val="20"/>
                <w:lang w:val="en-CA"/>
              </w:rPr>
              <w:t>(Que.) (Civil) (By Leave)</w:t>
            </w:r>
          </w:p>
        </w:tc>
      </w:tr>
      <w:tr w:rsidR="00C225CD" w:rsidRPr="00724486" w:rsidTr="00C179D6">
        <w:trPr>
          <w:gridAfter w:val="1"/>
          <w:wAfter w:w="48" w:type="pct"/>
        </w:trPr>
        <w:tc>
          <w:tcPr>
            <w:tcW w:w="4952" w:type="pct"/>
            <w:gridSpan w:val="4"/>
          </w:tcPr>
          <w:p w:rsidR="00C225CD" w:rsidRPr="00724486" w:rsidRDefault="00C225CD" w:rsidP="00C225CD">
            <w:pPr>
              <w:jc w:val="both"/>
              <w:rPr>
                <w:sz w:val="20"/>
                <w:lang w:val="en-CA"/>
              </w:rPr>
            </w:pPr>
            <w:proofErr w:type="gramStart"/>
            <w:r w:rsidRPr="00724486">
              <w:rPr>
                <w:sz w:val="20"/>
                <w:lang w:val="en-CA"/>
              </w:rPr>
              <w:t xml:space="preserve">Civil procedure – Appeal – Search warrant – Tax offence – Penal procedure – Existence of right of appeal from motion to impound following seizure governed by </w:t>
            </w:r>
            <w:r w:rsidRPr="00724486">
              <w:rPr>
                <w:i/>
                <w:sz w:val="20"/>
                <w:lang w:val="en-CA"/>
              </w:rPr>
              <w:t>Code of Penal Procedure</w:t>
            </w:r>
            <w:r w:rsidRPr="00724486">
              <w:rPr>
                <w:sz w:val="20"/>
                <w:lang w:val="en-CA"/>
              </w:rPr>
              <w:t xml:space="preserve"> – Whether Court of Appeal erred in basing right of appeal on wording of </w:t>
            </w:r>
            <w:r w:rsidRPr="00724486">
              <w:rPr>
                <w:i/>
                <w:sz w:val="20"/>
                <w:lang w:val="en-CA"/>
              </w:rPr>
              <w:t>Code of Civil Procedure</w:t>
            </w:r>
            <w:r w:rsidRPr="00724486">
              <w:rPr>
                <w:sz w:val="20"/>
                <w:lang w:val="en-CA"/>
              </w:rPr>
              <w:t xml:space="preserve"> in case involving penal order subject to </w:t>
            </w:r>
            <w:r w:rsidRPr="00724486">
              <w:rPr>
                <w:i/>
                <w:sz w:val="20"/>
                <w:lang w:val="en-CA"/>
              </w:rPr>
              <w:t>Code of Penal Procedure</w:t>
            </w:r>
            <w:r w:rsidRPr="00724486">
              <w:rPr>
                <w:sz w:val="20"/>
                <w:lang w:val="en-CA"/>
              </w:rPr>
              <w:t xml:space="preserve"> – Whether Court of Appeal erred in departing from principle that there is no right to appeal interlocutory judgments – Whether Court of Appeal erred in law in intervening in relation to discretionary order – Whether Court of Appeal erred in departing from principle of </w:t>
            </w:r>
            <w:r w:rsidRPr="00724486">
              <w:rPr>
                <w:i/>
                <w:sz w:val="20"/>
                <w:lang w:val="en-CA"/>
              </w:rPr>
              <w:t>locus standi</w:t>
            </w:r>
            <w:r w:rsidRPr="00724486">
              <w:rPr>
                <w:sz w:val="20"/>
                <w:lang w:val="en-CA"/>
              </w:rPr>
              <w:t xml:space="preserve"> in its assessment of injury – </w:t>
            </w:r>
            <w:r w:rsidRPr="00724486">
              <w:rPr>
                <w:i/>
                <w:sz w:val="20"/>
                <w:lang w:val="en-CA"/>
              </w:rPr>
              <w:t>Code of Civil Procedure</w:t>
            </w:r>
            <w:r w:rsidRPr="00724486">
              <w:rPr>
                <w:sz w:val="20"/>
                <w:lang w:val="en-CA"/>
              </w:rPr>
              <w:t>, CQLR c. C</w:t>
            </w:r>
            <w:r w:rsidRPr="00724486">
              <w:rPr>
                <w:sz w:val="20"/>
                <w:lang w:val="en-CA"/>
              </w:rPr>
              <w:noBreakHyphen/>
              <w:t>25, arts. </w:t>
            </w:r>
            <w:proofErr w:type="gramEnd"/>
            <w:r w:rsidRPr="00724486">
              <w:rPr>
                <w:sz w:val="20"/>
                <w:lang w:val="en-CA"/>
              </w:rPr>
              <w:t xml:space="preserve">29, 46, 511, 844 and 846 – </w:t>
            </w:r>
            <w:r w:rsidRPr="00724486">
              <w:rPr>
                <w:i/>
                <w:sz w:val="20"/>
                <w:lang w:val="en-CA"/>
              </w:rPr>
              <w:t>Code of Penal Procedure</w:t>
            </w:r>
            <w:r w:rsidRPr="00724486">
              <w:rPr>
                <w:sz w:val="20"/>
                <w:lang w:val="en-CA"/>
              </w:rPr>
              <w:t>, CQLR c. C</w:t>
            </w:r>
            <w:r w:rsidRPr="00724486">
              <w:rPr>
                <w:sz w:val="20"/>
                <w:lang w:val="en-CA"/>
              </w:rPr>
              <w:noBreakHyphen/>
              <w:t xml:space="preserve">25.1, arts. 1, 138, 265 and 292 – </w:t>
            </w:r>
            <w:r w:rsidRPr="00724486">
              <w:rPr>
                <w:i/>
                <w:sz w:val="20"/>
                <w:lang w:val="en-CA"/>
              </w:rPr>
              <w:t>Tax Administration Act,</w:t>
            </w:r>
            <w:r w:rsidRPr="00724486">
              <w:rPr>
                <w:sz w:val="20"/>
                <w:lang w:val="en-CA"/>
              </w:rPr>
              <w:t xml:space="preserve"> RSQ c. A</w:t>
            </w:r>
            <w:r w:rsidRPr="00724486">
              <w:rPr>
                <w:sz w:val="20"/>
                <w:lang w:val="en-CA"/>
              </w:rPr>
              <w:noBreakHyphen/>
              <w:t>6.002, ss. 40, 40.1.3 and 62.</w:t>
            </w:r>
          </w:p>
        </w:tc>
      </w:tr>
      <w:tr w:rsidR="00C225CD" w:rsidRPr="00724486" w:rsidTr="00C179D6">
        <w:trPr>
          <w:gridAfter w:val="1"/>
          <w:wAfter w:w="48" w:type="pct"/>
        </w:trPr>
        <w:tc>
          <w:tcPr>
            <w:tcW w:w="4952" w:type="pct"/>
            <w:gridSpan w:val="4"/>
          </w:tcPr>
          <w:p w:rsidR="00C225CD" w:rsidRPr="00724486" w:rsidRDefault="00C225CD" w:rsidP="00C225CD">
            <w:pPr>
              <w:jc w:val="both"/>
              <w:rPr>
                <w:sz w:val="20"/>
                <w:lang w:val="en-CA"/>
              </w:rPr>
            </w:pPr>
          </w:p>
        </w:tc>
      </w:tr>
      <w:tr w:rsidR="00C225CD" w:rsidRPr="00724486" w:rsidTr="00C179D6">
        <w:trPr>
          <w:gridAfter w:val="1"/>
          <w:wAfter w:w="48" w:type="pct"/>
        </w:trPr>
        <w:tc>
          <w:tcPr>
            <w:tcW w:w="4952" w:type="pct"/>
            <w:gridSpan w:val="4"/>
          </w:tcPr>
          <w:p w:rsidR="00C225CD" w:rsidRPr="00724486" w:rsidRDefault="00C225CD" w:rsidP="00C225CD">
            <w:pPr>
              <w:jc w:val="both"/>
              <w:rPr>
                <w:sz w:val="20"/>
                <w:lang w:val="en-CA"/>
              </w:rPr>
            </w:pPr>
            <w:r w:rsidRPr="00724486">
              <w:rPr>
                <w:sz w:val="20"/>
                <w:lang w:val="en-CA"/>
              </w:rPr>
              <w:t xml:space="preserve">The applicant, the Agence du revenu du Québec, obtained a warrant to search the premises of the respondent, Uber Canada Inc., in the course of an investigation into tax offences. In its principal action, the respondent sought to have </w:t>
            </w:r>
            <w:r w:rsidRPr="00724486">
              <w:rPr>
                <w:sz w:val="20"/>
                <w:lang w:val="en-CA"/>
              </w:rPr>
              <w:lastRenderedPageBreak/>
              <w:t xml:space="preserve">the search warrants quashed through a motion for </w:t>
            </w:r>
            <w:r w:rsidRPr="00724486">
              <w:rPr>
                <w:i/>
                <w:sz w:val="20"/>
                <w:lang w:val="en-CA"/>
              </w:rPr>
              <w:t>certiorari</w:t>
            </w:r>
            <w:r w:rsidRPr="00724486">
              <w:rPr>
                <w:sz w:val="20"/>
                <w:lang w:val="en-CA"/>
              </w:rPr>
              <w:t xml:space="preserve">. As a safeguard measure, the respondent also requested the impounding of the documents and things seized, which the Superior Court denied. On appeal, the Court of Appeal set aside the decision and ordered impoundment. The applicant disputes that there was a right of appeal in this case. </w:t>
            </w:r>
          </w:p>
          <w:p w:rsidR="00C225CD" w:rsidRPr="00724486" w:rsidRDefault="00C225CD" w:rsidP="00C225CD">
            <w:pPr>
              <w:jc w:val="both"/>
              <w:rPr>
                <w:sz w:val="20"/>
                <w:lang w:val="en-CA"/>
              </w:rPr>
            </w:pPr>
          </w:p>
        </w:tc>
      </w:tr>
      <w:tr w:rsidR="00C225CD" w:rsidRPr="00724486" w:rsidTr="00C179D6">
        <w:tblPrEx>
          <w:tblCellMar>
            <w:bottom w:w="0" w:type="dxa"/>
          </w:tblCellMar>
        </w:tblPrEx>
        <w:tc>
          <w:tcPr>
            <w:tcW w:w="2367" w:type="pct"/>
            <w:gridSpan w:val="2"/>
          </w:tcPr>
          <w:p w:rsidR="00C225CD" w:rsidRPr="00724486" w:rsidRDefault="00C225CD" w:rsidP="00C225CD">
            <w:pPr>
              <w:jc w:val="both"/>
              <w:rPr>
                <w:sz w:val="20"/>
                <w:lang w:val="en-CA"/>
              </w:rPr>
            </w:pPr>
            <w:r w:rsidRPr="00724486">
              <w:rPr>
                <w:sz w:val="20"/>
                <w:lang w:val="en-CA"/>
              </w:rPr>
              <w:lastRenderedPageBreak/>
              <w:t>July 17, 2015</w:t>
            </w:r>
          </w:p>
          <w:p w:rsidR="00C225CD" w:rsidRPr="00724486" w:rsidRDefault="00C225CD" w:rsidP="00C225CD">
            <w:pPr>
              <w:jc w:val="both"/>
              <w:rPr>
                <w:sz w:val="20"/>
                <w:lang w:val="en-CA"/>
              </w:rPr>
            </w:pPr>
            <w:r w:rsidRPr="00724486">
              <w:rPr>
                <w:sz w:val="20"/>
                <w:lang w:val="en-CA"/>
              </w:rPr>
              <w:t>Quebec Superior Court</w:t>
            </w:r>
          </w:p>
          <w:p w:rsidR="00C225CD" w:rsidRPr="00724486" w:rsidRDefault="00C225CD" w:rsidP="00C225CD">
            <w:pPr>
              <w:jc w:val="both"/>
              <w:rPr>
                <w:sz w:val="20"/>
                <w:lang w:val="en-CA"/>
              </w:rPr>
            </w:pPr>
            <w:r w:rsidRPr="00724486">
              <w:rPr>
                <w:sz w:val="20"/>
                <w:lang w:val="en-CA"/>
              </w:rPr>
              <w:t>(Boucher J.)</w:t>
            </w:r>
          </w:p>
          <w:p w:rsidR="00C225CD" w:rsidRPr="00724486" w:rsidRDefault="00EB4D3D" w:rsidP="00C225CD">
            <w:pPr>
              <w:jc w:val="both"/>
              <w:rPr>
                <w:color w:val="0000FF" w:themeColor="hyperlink"/>
                <w:sz w:val="20"/>
                <w:u w:val="single"/>
                <w:lang w:val="en-CA"/>
              </w:rPr>
            </w:pPr>
            <w:hyperlink r:id="rId81" w:anchor="showHeadnotes" w:history="1">
              <w:r w:rsidR="00C225CD" w:rsidRPr="00724486">
                <w:rPr>
                  <w:rStyle w:val="Hyperlink"/>
                  <w:sz w:val="20"/>
                  <w:lang w:val="en-CA"/>
                </w:rPr>
                <w:t>2015 QCCS 3453</w:t>
              </w:r>
            </w:hyperlink>
          </w:p>
          <w:p w:rsidR="00C225CD" w:rsidRPr="00724486" w:rsidRDefault="00C225CD" w:rsidP="00C225CD">
            <w:pPr>
              <w:jc w:val="both"/>
              <w:rPr>
                <w:sz w:val="20"/>
                <w:lang w:val="en-CA"/>
              </w:rPr>
            </w:pPr>
          </w:p>
        </w:tc>
        <w:tc>
          <w:tcPr>
            <w:tcW w:w="267" w:type="pct"/>
          </w:tcPr>
          <w:p w:rsidR="00C225CD" w:rsidRPr="00724486" w:rsidRDefault="00C225CD" w:rsidP="00C225CD">
            <w:pPr>
              <w:jc w:val="both"/>
              <w:rPr>
                <w:sz w:val="20"/>
                <w:lang w:val="en-CA"/>
              </w:rPr>
            </w:pPr>
          </w:p>
        </w:tc>
        <w:tc>
          <w:tcPr>
            <w:tcW w:w="2366" w:type="pct"/>
            <w:gridSpan w:val="2"/>
          </w:tcPr>
          <w:p w:rsidR="00C225CD" w:rsidRPr="00724486" w:rsidRDefault="00C225CD" w:rsidP="00C225CD">
            <w:pPr>
              <w:jc w:val="both"/>
              <w:rPr>
                <w:sz w:val="20"/>
                <w:lang w:val="en-CA"/>
              </w:rPr>
            </w:pPr>
            <w:r w:rsidRPr="00724486">
              <w:rPr>
                <w:sz w:val="20"/>
                <w:lang w:val="en-CA"/>
              </w:rPr>
              <w:t>Motion to impound dismissed</w:t>
            </w:r>
          </w:p>
        </w:tc>
      </w:tr>
      <w:tr w:rsidR="00C225CD" w:rsidRPr="00724486" w:rsidTr="00C179D6">
        <w:tblPrEx>
          <w:tblCellMar>
            <w:bottom w:w="0" w:type="dxa"/>
          </w:tblCellMar>
        </w:tblPrEx>
        <w:tc>
          <w:tcPr>
            <w:tcW w:w="2367" w:type="pct"/>
            <w:gridSpan w:val="2"/>
          </w:tcPr>
          <w:p w:rsidR="00C225CD" w:rsidRPr="00724486" w:rsidRDefault="00C225CD" w:rsidP="00C225CD">
            <w:pPr>
              <w:jc w:val="both"/>
              <w:rPr>
                <w:sz w:val="20"/>
                <w:lang w:val="en-CA"/>
              </w:rPr>
            </w:pPr>
            <w:r w:rsidRPr="00724486">
              <w:rPr>
                <w:sz w:val="20"/>
                <w:lang w:val="en-CA"/>
              </w:rPr>
              <w:t>January 7, 2016</w:t>
            </w:r>
          </w:p>
          <w:p w:rsidR="00C225CD" w:rsidRPr="00724486" w:rsidRDefault="00C225CD" w:rsidP="00C225CD">
            <w:pPr>
              <w:jc w:val="both"/>
              <w:rPr>
                <w:sz w:val="20"/>
                <w:lang w:val="en-CA"/>
              </w:rPr>
            </w:pPr>
            <w:r w:rsidRPr="00724486">
              <w:rPr>
                <w:sz w:val="20"/>
                <w:lang w:val="en-CA"/>
              </w:rPr>
              <w:t>Quebec Court of Appeal (Montréal)</w:t>
            </w:r>
          </w:p>
          <w:p w:rsidR="00C225CD" w:rsidRPr="00724486" w:rsidRDefault="00C225CD" w:rsidP="00C225CD">
            <w:pPr>
              <w:jc w:val="both"/>
              <w:rPr>
                <w:sz w:val="20"/>
                <w:lang w:val="en-CA"/>
              </w:rPr>
            </w:pPr>
            <w:r w:rsidRPr="00724486">
              <w:rPr>
                <w:sz w:val="20"/>
                <w:lang w:val="en-CA"/>
              </w:rPr>
              <w:t>(Morissette, Doyon and Kasirer JJ.A.)</w:t>
            </w:r>
          </w:p>
          <w:p w:rsidR="00C225CD" w:rsidRPr="00724486" w:rsidRDefault="00EB4D3D" w:rsidP="00C225CD">
            <w:pPr>
              <w:jc w:val="both"/>
              <w:rPr>
                <w:sz w:val="20"/>
                <w:lang w:val="en-CA"/>
              </w:rPr>
            </w:pPr>
            <w:hyperlink r:id="rId82" w:history="1">
              <w:r w:rsidR="00C225CD" w:rsidRPr="00724486">
                <w:rPr>
                  <w:rStyle w:val="Hyperlink"/>
                  <w:sz w:val="20"/>
                  <w:lang w:val="en-CA"/>
                </w:rPr>
                <w:t>2016 QCCA 1</w:t>
              </w:r>
            </w:hyperlink>
          </w:p>
          <w:p w:rsidR="00C225CD" w:rsidRPr="00724486" w:rsidRDefault="00C225CD" w:rsidP="00C225CD">
            <w:pPr>
              <w:jc w:val="both"/>
              <w:rPr>
                <w:sz w:val="20"/>
                <w:lang w:val="en-CA"/>
              </w:rPr>
            </w:pPr>
          </w:p>
        </w:tc>
        <w:tc>
          <w:tcPr>
            <w:tcW w:w="267" w:type="pct"/>
          </w:tcPr>
          <w:p w:rsidR="00C225CD" w:rsidRPr="00724486" w:rsidRDefault="00C225CD" w:rsidP="00C225CD">
            <w:pPr>
              <w:jc w:val="both"/>
              <w:rPr>
                <w:sz w:val="20"/>
                <w:lang w:val="en-CA"/>
              </w:rPr>
            </w:pPr>
          </w:p>
        </w:tc>
        <w:tc>
          <w:tcPr>
            <w:tcW w:w="2366" w:type="pct"/>
            <w:gridSpan w:val="2"/>
          </w:tcPr>
          <w:p w:rsidR="00C225CD" w:rsidRPr="00724486" w:rsidRDefault="00C225CD" w:rsidP="00C225CD">
            <w:pPr>
              <w:jc w:val="both"/>
              <w:rPr>
                <w:sz w:val="20"/>
                <w:lang w:val="en-CA"/>
              </w:rPr>
            </w:pPr>
            <w:r w:rsidRPr="00724486">
              <w:rPr>
                <w:sz w:val="20"/>
                <w:lang w:val="en-CA"/>
              </w:rPr>
              <w:t xml:space="preserve">Appeal allowed </w:t>
            </w:r>
          </w:p>
          <w:p w:rsidR="00C225CD" w:rsidRPr="00724486" w:rsidRDefault="00C225CD" w:rsidP="00C225CD">
            <w:pPr>
              <w:jc w:val="both"/>
              <w:rPr>
                <w:sz w:val="20"/>
                <w:lang w:val="en-CA"/>
              </w:rPr>
            </w:pPr>
          </w:p>
        </w:tc>
      </w:tr>
      <w:tr w:rsidR="00C225CD" w:rsidRPr="00724486" w:rsidTr="00C179D6">
        <w:tblPrEx>
          <w:tblCellMar>
            <w:bottom w:w="0" w:type="dxa"/>
          </w:tblCellMar>
        </w:tblPrEx>
        <w:tc>
          <w:tcPr>
            <w:tcW w:w="2367" w:type="pct"/>
            <w:gridSpan w:val="2"/>
          </w:tcPr>
          <w:p w:rsidR="00C225CD" w:rsidRPr="00724486" w:rsidRDefault="00C225CD" w:rsidP="00C225CD">
            <w:pPr>
              <w:jc w:val="both"/>
              <w:rPr>
                <w:sz w:val="20"/>
                <w:lang w:val="en-CA"/>
              </w:rPr>
            </w:pPr>
            <w:r w:rsidRPr="00724486">
              <w:rPr>
                <w:sz w:val="20"/>
                <w:lang w:val="en-CA"/>
              </w:rPr>
              <w:t>March 1, 2016</w:t>
            </w:r>
          </w:p>
          <w:p w:rsidR="00C225CD" w:rsidRPr="00724486" w:rsidRDefault="00C225CD" w:rsidP="00C225CD">
            <w:pPr>
              <w:jc w:val="both"/>
              <w:rPr>
                <w:sz w:val="20"/>
                <w:lang w:val="en-CA"/>
              </w:rPr>
            </w:pPr>
            <w:r w:rsidRPr="00724486">
              <w:rPr>
                <w:sz w:val="20"/>
                <w:lang w:val="en-CA"/>
              </w:rPr>
              <w:t>Supreme Court of Canada</w:t>
            </w:r>
          </w:p>
        </w:tc>
        <w:tc>
          <w:tcPr>
            <w:tcW w:w="267" w:type="pct"/>
          </w:tcPr>
          <w:p w:rsidR="00C225CD" w:rsidRPr="00724486" w:rsidRDefault="00C225CD" w:rsidP="00C225CD">
            <w:pPr>
              <w:jc w:val="both"/>
              <w:rPr>
                <w:sz w:val="20"/>
                <w:lang w:val="en-CA"/>
              </w:rPr>
            </w:pPr>
          </w:p>
        </w:tc>
        <w:tc>
          <w:tcPr>
            <w:tcW w:w="2366" w:type="pct"/>
            <w:gridSpan w:val="2"/>
          </w:tcPr>
          <w:p w:rsidR="00C225CD" w:rsidRPr="00724486" w:rsidRDefault="00C225CD" w:rsidP="00C225CD">
            <w:pPr>
              <w:jc w:val="both"/>
              <w:rPr>
                <w:sz w:val="20"/>
                <w:lang w:val="en-CA"/>
              </w:rPr>
            </w:pPr>
            <w:r w:rsidRPr="00724486">
              <w:rPr>
                <w:sz w:val="20"/>
                <w:lang w:val="en-CA"/>
              </w:rPr>
              <w:t>Application for leave to appeal filed</w:t>
            </w:r>
          </w:p>
          <w:p w:rsidR="00C225CD" w:rsidRPr="00724486" w:rsidRDefault="00C225CD" w:rsidP="00C225CD">
            <w:pPr>
              <w:jc w:val="both"/>
              <w:rPr>
                <w:sz w:val="20"/>
                <w:lang w:val="en-CA"/>
              </w:rPr>
            </w:pPr>
          </w:p>
        </w:tc>
      </w:tr>
    </w:tbl>
    <w:p w:rsidR="00C225CD" w:rsidRPr="00724486" w:rsidRDefault="00C225CD" w:rsidP="00C225CD">
      <w:pPr>
        <w:jc w:val="both"/>
        <w:rPr>
          <w:sz w:val="20"/>
          <w:lang w:val="en-CA"/>
        </w:rPr>
      </w:pPr>
    </w:p>
    <w:p w:rsidR="00857696" w:rsidRPr="00724486" w:rsidRDefault="00857696" w:rsidP="00C225CD">
      <w:pPr>
        <w:widowControl w:val="0"/>
        <w:autoSpaceDE w:val="0"/>
        <w:autoSpaceDN w:val="0"/>
        <w:adjustRightInd w:val="0"/>
        <w:ind w:left="360" w:hanging="360"/>
        <w:jc w:val="both"/>
        <w:rPr>
          <w:rFonts w:eastAsiaTheme="minorEastAsia"/>
          <w:sz w:val="20"/>
          <w:lang w:val="en-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C225CD" w:rsidRPr="00724486" w:rsidTr="00C179D6">
        <w:trPr>
          <w:gridAfter w:val="1"/>
          <w:wAfter w:w="48" w:type="pct"/>
        </w:trPr>
        <w:tc>
          <w:tcPr>
            <w:tcW w:w="538" w:type="pct"/>
          </w:tcPr>
          <w:p w:rsidR="00C225CD" w:rsidRPr="00724486" w:rsidRDefault="00C225CD" w:rsidP="00C225CD">
            <w:pPr>
              <w:jc w:val="both"/>
              <w:rPr>
                <w:sz w:val="20"/>
              </w:rPr>
            </w:pPr>
            <w:r w:rsidRPr="00724486">
              <w:rPr>
                <w:rStyle w:val="SCCFileNumberChar"/>
                <w:sz w:val="20"/>
                <w:szCs w:val="20"/>
              </w:rPr>
              <w:t>36882</w:t>
            </w:r>
          </w:p>
        </w:tc>
        <w:tc>
          <w:tcPr>
            <w:tcW w:w="4414" w:type="pct"/>
            <w:gridSpan w:val="3"/>
          </w:tcPr>
          <w:p w:rsidR="00C225CD" w:rsidRPr="00724486" w:rsidRDefault="00C225CD" w:rsidP="00C225CD">
            <w:pPr>
              <w:pStyle w:val="SCCLsocParty"/>
              <w:jc w:val="both"/>
              <w:rPr>
                <w:b/>
                <w:sz w:val="20"/>
                <w:szCs w:val="20"/>
              </w:rPr>
            </w:pPr>
            <w:r w:rsidRPr="00724486">
              <w:rPr>
                <w:b/>
                <w:sz w:val="20"/>
                <w:szCs w:val="20"/>
              </w:rPr>
              <w:t xml:space="preserve">Agence du Revenu du Québec, Claudine Duval, Maxime </w:t>
            </w:r>
            <w:proofErr w:type="spellStart"/>
            <w:r w:rsidRPr="00724486">
              <w:rPr>
                <w:b/>
                <w:sz w:val="20"/>
                <w:szCs w:val="20"/>
              </w:rPr>
              <w:t>Éthier</w:t>
            </w:r>
            <w:proofErr w:type="spellEnd"/>
            <w:r w:rsidRPr="00724486">
              <w:rPr>
                <w:b/>
                <w:sz w:val="20"/>
                <w:szCs w:val="20"/>
              </w:rPr>
              <w:t xml:space="preserve">, Sylvie Robichaud, Sylvain Brassard, René Lévesque, Adil </w:t>
            </w:r>
            <w:proofErr w:type="spellStart"/>
            <w:r w:rsidRPr="00724486">
              <w:rPr>
                <w:b/>
                <w:sz w:val="20"/>
                <w:szCs w:val="20"/>
              </w:rPr>
              <w:t>Chennaoui</w:t>
            </w:r>
            <w:proofErr w:type="spellEnd"/>
            <w:r w:rsidRPr="00724486">
              <w:rPr>
                <w:b/>
                <w:sz w:val="20"/>
                <w:szCs w:val="20"/>
              </w:rPr>
              <w:t xml:space="preserve">, Conrad </w:t>
            </w:r>
            <w:proofErr w:type="spellStart"/>
            <w:r w:rsidRPr="00724486">
              <w:rPr>
                <w:b/>
                <w:sz w:val="20"/>
                <w:szCs w:val="20"/>
              </w:rPr>
              <w:t>Canizalez</w:t>
            </w:r>
            <w:proofErr w:type="spellEnd"/>
            <w:r w:rsidRPr="00724486">
              <w:rPr>
                <w:b/>
                <w:sz w:val="20"/>
                <w:szCs w:val="20"/>
              </w:rPr>
              <w:t xml:space="preserve">, Claude Hébert, Alexandra-Maude Valade et Marc-André Pelletier c. </w:t>
            </w:r>
            <w:r w:rsidR="008E64B2" w:rsidRPr="00724486">
              <w:rPr>
                <w:b/>
                <w:sz w:val="20"/>
                <w:szCs w:val="20"/>
              </w:rPr>
              <w:t xml:space="preserve">Société </w:t>
            </w:r>
            <w:proofErr w:type="spellStart"/>
            <w:r w:rsidRPr="00724486">
              <w:rPr>
                <w:b/>
                <w:sz w:val="20"/>
                <w:szCs w:val="20"/>
              </w:rPr>
              <w:t>Uber</w:t>
            </w:r>
            <w:proofErr w:type="spellEnd"/>
            <w:r w:rsidRPr="00724486">
              <w:rPr>
                <w:b/>
                <w:sz w:val="20"/>
                <w:szCs w:val="20"/>
              </w:rPr>
              <w:t xml:space="preserve"> Canada.</w:t>
            </w:r>
          </w:p>
          <w:p w:rsidR="00C225CD" w:rsidRPr="00724486" w:rsidRDefault="00C225CD" w:rsidP="00C225CD">
            <w:pPr>
              <w:jc w:val="both"/>
              <w:rPr>
                <w:sz w:val="20"/>
              </w:rPr>
            </w:pPr>
            <w:r w:rsidRPr="00724486">
              <w:rPr>
                <w:sz w:val="20"/>
              </w:rPr>
              <w:t>(Qc) (</w:t>
            </w:r>
            <w:proofErr w:type="spellStart"/>
            <w:r w:rsidRPr="00724486">
              <w:rPr>
                <w:sz w:val="20"/>
              </w:rPr>
              <w:t>Civile</w:t>
            </w:r>
            <w:proofErr w:type="spellEnd"/>
            <w:r w:rsidRPr="00724486">
              <w:rPr>
                <w:sz w:val="20"/>
              </w:rPr>
              <w:t>) (</w:t>
            </w:r>
            <w:proofErr w:type="spellStart"/>
            <w:r w:rsidRPr="00724486">
              <w:rPr>
                <w:sz w:val="20"/>
              </w:rPr>
              <w:t>Autorisation</w:t>
            </w:r>
            <w:proofErr w:type="spellEnd"/>
            <w:r w:rsidRPr="00724486">
              <w:rPr>
                <w:sz w:val="20"/>
              </w:rPr>
              <w:t>)</w:t>
            </w:r>
          </w:p>
        </w:tc>
      </w:tr>
      <w:tr w:rsidR="00C225CD" w:rsidRPr="00724486" w:rsidTr="00C179D6">
        <w:trPr>
          <w:gridAfter w:val="1"/>
          <w:wAfter w:w="48" w:type="pct"/>
        </w:trPr>
        <w:tc>
          <w:tcPr>
            <w:tcW w:w="4952" w:type="pct"/>
            <w:gridSpan w:val="4"/>
          </w:tcPr>
          <w:p w:rsidR="00C225CD" w:rsidRPr="00724486" w:rsidRDefault="00C225CD" w:rsidP="00C225CD">
            <w:pPr>
              <w:jc w:val="both"/>
              <w:rPr>
                <w:sz w:val="20"/>
              </w:rPr>
            </w:pPr>
            <w:proofErr w:type="spellStart"/>
            <w:r w:rsidRPr="00724486">
              <w:rPr>
                <w:sz w:val="20"/>
              </w:rPr>
              <w:t>Procédure</w:t>
            </w:r>
            <w:proofErr w:type="spellEnd"/>
            <w:r w:rsidRPr="00724486">
              <w:rPr>
                <w:sz w:val="20"/>
              </w:rPr>
              <w:t xml:space="preserve"> </w:t>
            </w:r>
            <w:proofErr w:type="spellStart"/>
            <w:r w:rsidRPr="00724486">
              <w:rPr>
                <w:sz w:val="20"/>
              </w:rPr>
              <w:t>civile</w:t>
            </w:r>
            <w:proofErr w:type="spellEnd"/>
            <w:r w:rsidRPr="00724486">
              <w:rPr>
                <w:sz w:val="20"/>
              </w:rPr>
              <w:t xml:space="preserve"> – Appel – Mandat de perquisition – Infraction fiscale – Procédure pénale – Existence d’un droit </w:t>
            </w:r>
            <w:proofErr w:type="spellStart"/>
            <w:r w:rsidRPr="00724486">
              <w:rPr>
                <w:sz w:val="20"/>
              </w:rPr>
              <w:t>d’appel</w:t>
            </w:r>
            <w:proofErr w:type="spellEnd"/>
            <w:r w:rsidRPr="00724486">
              <w:rPr>
                <w:sz w:val="20"/>
              </w:rPr>
              <w:t xml:space="preserve"> </w:t>
            </w:r>
            <w:proofErr w:type="spellStart"/>
            <w:r w:rsidRPr="00724486">
              <w:rPr>
                <w:sz w:val="20"/>
              </w:rPr>
              <w:t>d’une</w:t>
            </w:r>
            <w:proofErr w:type="spellEnd"/>
            <w:r w:rsidRPr="00724486">
              <w:rPr>
                <w:sz w:val="20"/>
              </w:rPr>
              <w:t xml:space="preserve"> </w:t>
            </w:r>
            <w:proofErr w:type="spellStart"/>
            <w:r w:rsidRPr="00724486">
              <w:rPr>
                <w:sz w:val="20"/>
              </w:rPr>
              <w:t>requête</w:t>
            </w:r>
            <w:proofErr w:type="spellEnd"/>
            <w:r w:rsidRPr="00724486">
              <w:rPr>
                <w:sz w:val="20"/>
              </w:rPr>
              <w:t xml:space="preserve"> </w:t>
            </w:r>
            <w:proofErr w:type="spellStart"/>
            <w:r w:rsidRPr="00724486">
              <w:rPr>
                <w:sz w:val="20"/>
              </w:rPr>
              <w:t>en</w:t>
            </w:r>
            <w:proofErr w:type="spellEnd"/>
            <w:r w:rsidRPr="00724486">
              <w:rPr>
                <w:sz w:val="20"/>
              </w:rPr>
              <w:t xml:space="preserve"> </w:t>
            </w:r>
            <w:proofErr w:type="spellStart"/>
            <w:r w:rsidRPr="00724486">
              <w:rPr>
                <w:sz w:val="20"/>
              </w:rPr>
              <w:t>entiercement</w:t>
            </w:r>
            <w:proofErr w:type="spellEnd"/>
            <w:r w:rsidRPr="00724486">
              <w:rPr>
                <w:sz w:val="20"/>
              </w:rPr>
              <w:t xml:space="preserve"> </w:t>
            </w:r>
            <w:proofErr w:type="spellStart"/>
            <w:r w:rsidRPr="00724486">
              <w:rPr>
                <w:sz w:val="20"/>
              </w:rPr>
              <w:t>suivant</w:t>
            </w:r>
            <w:proofErr w:type="spellEnd"/>
            <w:r w:rsidRPr="00724486">
              <w:rPr>
                <w:sz w:val="20"/>
              </w:rPr>
              <w:t xml:space="preserve"> </w:t>
            </w:r>
            <w:proofErr w:type="spellStart"/>
            <w:r w:rsidRPr="00724486">
              <w:rPr>
                <w:sz w:val="20"/>
              </w:rPr>
              <w:t>une</w:t>
            </w:r>
            <w:proofErr w:type="spellEnd"/>
            <w:r w:rsidRPr="00724486">
              <w:rPr>
                <w:sz w:val="20"/>
              </w:rPr>
              <w:t xml:space="preserve"> </w:t>
            </w:r>
            <w:proofErr w:type="spellStart"/>
            <w:r w:rsidRPr="00724486">
              <w:rPr>
                <w:sz w:val="20"/>
              </w:rPr>
              <w:t>saisie</w:t>
            </w:r>
            <w:proofErr w:type="spellEnd"/>
            <w:r w:rsidRPr="00724486">
              <w:rPr>
                <w:sz w:val="20"/>
              </w:rPr>
              <w:t xml:space="preserve"> </w:t>
            </w:r>
            <w:proofErr w:type="spellStart"/>
            <w:r w:rsidRPr="00724486">
              <w:rPr>
                <w:sz w:val="20"/>
              </w:rPr>
              <w:t>gouvernée</w:t>
            </w:r>
            <w:proofErr w:type="spellEnd"/>
            <w:r w:rsidRPr="00724486">
              <w:rPr>
                <w:sz w:val="20"/>
              </w:rPr>
              <w:t xml:space="preserve"> par le </w:t>
            </w:r>
            <w:r w:rsidRPr="00724486">
              <w:rPr>
                <w:i/>
                <w:sz w:val="20"/>
              </w:rPr>
              <w:t>Code de procédure pénale</w:t>
            </w:r>
            <w:r w:rsidRPr="00724486">
              <w:rPr>
                <w:sz w:val="20"/>
              </w:rPr>
              <w:t xml:space="preserve"> – La Cour d’appel a-t-elle erré en fondant le droit d’appel sur le texte du </w:t>
            </w:r>
            <w:r w:rsidRPr="00724486">
              <w:rPr>
                <w:i/>
                <w:sz w:val="20"/>
              </w:rPr>
              <w:t>Code de procédure civile</w:t>
            </w:r>
            <w:r w:rsidRPr="00724486">
              <w:rPr>
                <w:sz w:val="20"/>
              </w:rPr>
              <w:t xml:space="preserve"> à l’égard d’une ordonnance de nature pénale soumise au </w:t>
            </w:r>
            <w:r w:rsidRPr="00724486">
              <w:rPr>
                <w:i/>
                <w:sz w:val="20"/>
              </w:rPr>
              <w:t>Code de procédure pénale</w:t>
            </w:r>
            <w:r w:rsidRPr="00724486">
              <w:rPr>
                <w:sz w:val="20"/>
              </w:rPr>
              <w:t xml:space="preserve">? – La Cour d’appel a-t-elle erré en écartant le principe de l’absence de droit d’appel des jugements interlocutoires? – La Cour d’appel a-t-elle erré en droit en intervenant à l’égard d’une ordonnance de nature discrétionnaire? – La Cour </w:t>
            </w:r>
            <w:proofErr w:type="spellStart"/>
            <w:r w:rsidRPr="00724486">
              <w:rPr>
                <w:sz w:val="20"/>
              </w:rPr>
              <w:t>d’appel</w:t>
            </w:r>
            <w:proofErr w:type="spellEnd"/>
            <w:r w:rsidRPr="00724486">
              <w:rPr>
                <w:sz w:val="20"/>
              </w:rPr>
              <w:t xml:space="preserve"> a-t-</w:t>
            </w:r>
            <w:proofErr w:type="spellStart"/>
            <w:r w:rsidRPr="00724486">
              <w:rPr>
                <w:sz w:val="20"/>
              </w:rPr>
              <w:t>elle</w:t>
            </w:r>
            <w:proofErr w:type="spellEnd"/>
            <w:r w:rsidRPr="00724486">
              <w:rPr>
                <w:sz w:val="20"/>
              </w:rPr>
              <w:t xml:space="preserve"> </w:t>
            </w:r>
            <w:proofErr w:type="spellStart"/>
            <w:r w:rsidRPr="00724486">
              <w:rPr>
                <w:sz w:val="20"/>
              </w:rPr>
              <w:t>erré</w:t>
            </w:r>
            <w:proofErr w:type="spellEnd"/>
            <w:r w:rsidRPr="00724486">
              <w:rPr>
                <w:sz w:val="20"/>
              </w:rPr>
              <w:t xml:space="preserve"> </w:t>
            </w:r>
            <w:proofErr w:type="spellStart"/>
            <w:r w:rsidRPr="00724486">
              <w:rPr>
                <w:sz w:val="20"/>
              </w:rPr>
              <w:t>en</w:t>
            </w:r>
            <w:proofErr w:type="spellEnd"/>
            <w:r w:rsidRPr="00724486">
              <w:rPr>
                <w:sz w:val="20"/>
              </w:rPr>
              <w:t xml:space="preserve"> </w:t>
            </w:r>
            <w:proofErr w:type="spellStart"/>
            <w:r w:rsidRPr="00724486">
              <w:rPr>
                <w:sz w:val="20"/>
              </w:rPr>
              <w:t>écartant</w:t>
            </w:r>
            <w:proofErr w:type="spellEnd"/>
            <w:r w:rsidRPr="00724486">
              <w:rPr>
                <w:sz w:val="20"/>
              </w:rPr>
              <w:t xml:space="preserve"> le </w:t>
            </w:r>
            <w:proofErr w:type="spellStart"/>
            <w:r w:rsidRPr="00724486">
              <w:rPr>
                <w:sz w:val="20"/>
              </w:rPr>
              <w:t>principe</w:t>
            </w:r>
            <w:proofErr w:type="spellEnd"/>
            <w:r w:rsidRPr="00724486">
              <w:rPr>
                <w:sz w:val="20"/>
              </w:rPr>
              <w:t xml:space="preserve"> de </w:t>
            </w:r>
            <w:r w:rsidRPr="00724486">
              <w:rPr>
                <w:i/>
                <w:sz w:val="20"/>
              </w:rPr>
              <w:t>locus standi</w:t>
            </w:r>
            <w:r w:rsidRPr="00724486">
              <w:rPr>
                <w:sz w:val="20"/>
              </w:rPr>
              <w:t xml:space="preserve"> </w:t>
            </w:r>
            <w:proofErr w:type="spellStart"/>
            <w:r w:rsidRPr="00724486">
              <w:rPr>
                <w:sz w:val="20"/>
              </w:rPr>
              <w:t>dans</w:t>
            </w:r>
            <w:proofErr w:type="spellEnd"/>
            <w:r w:rsidRPr="00724486">
              <w:rPr>
                <w:sz w:val="20"/>
              </w:rPr>
              <w:t xml:space="preserve"> son </w:t>
            </w:r>
            <w:proofErr w:type="spellStart"/>
            <w:r w:rsidRPr="00724486">
              <w:rPr>
                <w:sz w:val="20"/>
              </w:rPr>
              <w:t>évaluation</w:t>
            </w:r>
            <w:proofErr w:type="spellEnd"/>
            <w:r w:rsidRPr="00724486">
              <w:rPr>
                <w:sz w:val="20"/>
              </w:rPr>
              <w:t xml:space="preserve"> du préjudice? </w:t>
            </w:r>
            <w:r w:rsidRPr="00724486">
              <w:rPr>
                <w:i/>
                <w:sz w:val="20"/>
              </w:rPr>
              <w:t>Code de procédure civile</w:t>
            </w:r>
            <w:r w:rsidRPr="00724486">
              <w:rPr>
                <w:sz w:val="20"/>
              </w:rPr>
              <w:t xml:space="preserve">, RLRQ c C-25, art. 29, 46, 511, 844 et 846 – </w:t>
            </w:r>
            <w:r w:rsidRPr="00724486">
              <w:rPr>
                <w:i/>
                <w:sz w:val="20"/>
              </w:rPr>
              <w:t>Code de procédure pénale</w:t>
            </w:r>
            <w:r w:rsidRPr="00724486">
              <w:rPr>
                <w:sz w:val="20"/>
              </w:rPr>
              <w:t xml:space="preserve">, RLRQ c C-25.1, art. 1, 138, 265 et 292. – </w:t>
            </w:r>
            <w:r w:rsidRPr="00724486">
              <w:rPr>
                <w:i/>
                <w:sz w:val="20"/>
              </w:rPr>
              <w:t>Loi sur l'administration fiscale,</w:t>
            </w:r>
            <w:r w:rsidRPr="00724486">
              <w:rPr>
                <w:sz w:val="20"/>
              </w:rPr>
              <w:t xml:space="preserve"> LRQ c A-6.002, art. 40, 40.1.3 et 62.</w:t>
            </w:r>
          </w:p>
        </w:tc>
      </w:tr>
      <w:tr w:rsidR="00C225CD" w:rsidRPr="00724486" w:rsidTr="00C179D6">
        <w:trPr>
          <w:gridAfter w:val="1"/>
          <w:wAfter w:w="48" w:type="pct"/>
        </w:trPr>
        <w:tc>
          <w:tcPr>
            <w:tcW w:w="4952" w:type="pct"/>
            <w:gridSpan w:val="4"/>
          </w:tcPr>
          <w:p w:rsidR="00C225CD" w:rsidRPr="00724486" w:rsidRDefault="00C225CD" w:rsidP="00C225CD">
            <w:pPr>
              <w:jc w:val="both"/>
              <w:rPr>
                <w:sz w:val="20"/>
              </w:rPr>
            </w:pPr>
          </w:p>
        </w:tc>
      </w:tr>
      <w:tr w:rsidR="00C225CD" w:rsidRPr="00724486" w:rsidTr="00C179D6">
        <w:trPr>
          <w:gridAfter w:val="1"/>
          <w:wAfter w:w="48" w:type="pct"/>
        </w:trPr>
        <w:tc>
          <w:tcPr>
            <w:tcW w:w="4952" w:type="pct"/>
            <w:gridSpan w:val="4"/>
          </w:tcPr>
          <w:p w:rsidR="00C225CD" w:rsidRPr="00724486" w:rsidRDefault="00C225CD" w:rsidP="00C225CD">
            <w:pPr>
              <w:jc w:val="both"/>
              <w:rPr>
                <w:sz w:val="20"/>
              </w:rPr>
            </w:pPr>
            <w:r w:rsidRPr="00724486">
              <w:rPr>
                <w:sz w:val="20"/>
              </w:rPr>
              <w:t xml:space="preserve">La demanderesse, l’Agence du Revenu du Québec, obtient un </w:t>
            </w:r>
            <w:proofErr w:type="spellStart"/>
            <w:r w:rsidRPr="00724486">
              <w:rPr>
                <w:sz w:val="20"/>
              </w:rPr>
              <w:t>mandat</w:t>
            </w:r>
            <w:proofErr w:type="spellEnd"/>
            <w:r w:rsidRPr="00724486">
              <w:rPr>
                <w:sz w:val="20"/>
              </w:rPr>
              <w:t xml:space="preserve"> de </w:t>
            </w:r>
            <w:proofErr w:type="spellStart"/>
            <w:r w:rsidRPr="00724486">
              <w:rPr>
                <w:sz w:val="20"/>
              </w:rPr>
              <w:t>perquisition</w:t>
            </w:r>
            <w:proofErr w:type="spellEnd"/>
            <w:r w:rsidRPr="00724486">
              <w:rPr>
                <w:sz w:val="20"/>
              </w:rPr>
              <w:t xml:space="preserve"> pour les </w:t>
            </w:r>
            <w:proofErr w:type="spellStart"/>
            <w:r w:rsidRPr="00724486">
              <w:rPr>
                <w:sz w:val="20"/>
              </w:rPr>
              <w:t>locaux</w:t>
            </w:r>
            <w:proofErr w:type="spellEnd"/>
            <w:r w:rsidRPr="00724486">
              <w:rPr>
                <w:sz w:val="20"/>
              </w:rPr>
              <w:t xml:space="preserve"> de </w:t>
            </w:r>
            <w:proofErr w:type="spellStart"/>
            <w:r w:rsidRPr="00724486">
              <w:rPr>
                <w:sz w:val="20"/>
              </w:rPr>
              <w:t>l’intimée</w:t>
            </w:r>
            <w:proofErr w:type="spellEnd"/>
            <w:r w:rsidRPr="00724486">
              <w:rPr>
                <w:sz w:val="20"/>
              </w:rPr>
              <w:t xml:space="preserve">, Uber Canada Inc., dans le cadre d’une enquête pour infractions fiscales. Dans son action principale, l’intimée demande l’annulation des </w:t>
            </w:r>
            <w:proofErr w:type="spellStart"/>
            <w:r w:rsidRPr="00724486">
              <w:rPr>
                <w:sz w:val="20"/>
              </w:rPr>
              <w:t>mandats</w:t>
            </w:r>
            <w:proofErr w:type="spellEnd"/>
            <w:r w:rsidRPr="00724486">
              <w:rPr>
                <w:sz w:val="20"/>
              </w:rPr>
              <w:t xml:space="preserve"> de </w:t>
            </w:r>
            <w:proofErr w:type="spellStart"/>
            <w:r w:rsidRPr="00724486">
              <w:rPr>
                <w:sz w:val="20"/>
              </w:rPr>
              <w:t>perquisition</w:t>
            </w:r>
            <w:proofErr w:type="spellEnd"/>
            <w:r w:rsidRPr="00724486">
              <w:rPr>
                <w:sz w:val="20"/>
              </w:rPr>
              <w:t xml:space="preserve"> par </w:t>
            </w:r>
            <w:proofErr w:type="spellStart"/>
            <w:r w:rsidRPr="00724486">
              <w:rPr>
                <w:sz w:val="20"/>
              </w:rPr>
              <w:t>l’entremise</w:t>
            </w:r>
            <w:proofErr w:type="spellEnd"/>
            <w:r w:rsidRPr="00724486">
              <w:rPr>
                <w:sz w:val="20"/>
              </w:rPr>
              <w:t xml:space="preserve"> </w:t>
            </w:r>
            <w:proofErr w:type="spellStart"/>
            <w:r w:rsidRPr="00724486">
              <w:rPr>
                <w:sz w:val="20"/>
              </w:rPr>
              <w:t>d’une</w:t>
            </w:r>
            <w:proofErr w:type="spellEnd"/>
            <w:r w:rsidRPr="00724486">
              <w:rPr>
                <w:sz w:val="20"/>
              </w:rPr>
              <w:t xml:space="preserve"> </w:t>
            </w:r>
            <w:proofErr w:type="spellStart"/>
            <w:r w:rsidRPr="00724486">
              <w:rPr>
                <w:sz w:val="20"/>
              </w:rPr>
              <w:t>requête</w:t>
            </w:r>
            <w:proofErr w:type="spellEnd"/>
            <w:r w:rsidRPr="00724486">
              <w:rPr>
                <w:sz w:val="20"/>
              </w:rPr>
              <w:t xml:space="preserve"> </w:t>
            </w:r>
            <w:proofErr w:type="spellStart"/>
            <w:r w:rsidRPr="00724486">
              <w:rPr>
                <w:sz w:val="20"/>
              </w:rPr>
              <w:t>en</w:t>
            </w:r>
            <w:proofErr w:type="spellEnd"/>
            <w:r w:rsidRPr="00724486">
              <w:rPr>
                <w:sz w:val="20"/>
              </w:rPr>
              <w:t xml:space="preserve"> </w:t>
            </w:r>
            <w:r w:rsidRPr="00724486">
              <w:rPr>
                <w:i/>
                <w:sz w:val="20"/>
              </w:rPr>
              <w:t>certiorari</w:t>
            </w:r>
            <w:r w:rsidRPr="00724486">
              <w:rPr>
                <w:sz w:val="20"/>
              </w:rPr>
              <w:t xml:space="preserve">. À </w:t>
            </w:r>
            <w:proofErr w:type="spellStart"/>
            <w:r w:rsidRPr="00724486">
              <w:rPr>
                <w:sz w:val="20"/>
              </w:rPr>
              <w:t>titre</w:t>
            </w:r>
            <w:proofErr w:type="spellEnd"/>
            <w:r w:rsidRPr="00724486">
              <w:rPr>
                <w:sz w:val="20"/>
              </w:rPr>
              <w:t xml:space="preserve"> de </w:t>
            </w:r>
            <w:proofErr w:type="spellStart"/>
            <w:r w:rsidRPr="00724486">
              <w:rPr>
                <w:sz w:val="20"/>
              </w:rPr>
              <w:t>mesure</w:t>
            </w:r>
            <w:proofErr w:type="spellEnd"/>
            <w:r w:rsidRPr="00724486">
              <w:rPr>
                <w:sz w:val="20"/>
              </w:rPr>
              <w:t xml:space="preserve"> de </w:t>
            </w:r>
            <w:proofErr w:type="spellStart"/>
            <w:r w:rsidRPr="00724486">
              <w:rPr>
                <w:sz w:val="20"/>
              </w:rPr>
              <w:t>sauvegarde</w:t>
            </w:r>
            <w:proofErr w:type="spellEnd"/>
            <w:r w:rsidRPr="00724486">
              <w:rPr>
                <w:sz w:val="20"/>
              </w:rPr>
              <w:t xml:space="preserve">, </w:t>
            </w:r>
            <w:proofErr w:type="spellStart"/>
            <w:r w:rsidRPr="00724486">
              <w:rPr>
                <w:sz w:val="20"/>
              </w:rPr>
              <w:t>l’intimée</w:t>
            </w:r>
            <w:proofErr w:type="spellEnd"/>
            <w:r w:rsidRPr="00724486">
              <w:rPr>
                <w:sz w:val="20"/>
              </w:rPr>
              <w:t xml:space="preserve"> </w:t>
            </w:r>
            <w:proofErr w:type="spellStart"/>
            <w:r w:rsidRPr="00724486">
              <w:rPr>
                <w:sz w:val="20"/>
              </w:rPr>
              <w:t>demande</w:t>
            </w:r>
            <w:proofErr w:type="spellEnd"/>
            <w:r w:rsidRPr="00724486">
              <w:rPr>
                <w:sz w:val="20"/>
              </w:rPr>
              <w:t xml:space="preserve"> </w:t>
            </w:r>
            <w:proofErr w:type="spellStart"/>
            <w:r w:rsidRPr="00724486">
              <w:rPr>
                <w:sz w:val="20"/>
              </w:rPr>
              <w:t>également</w:t>
            </w:r>
            <w:proofErr w:type="spellEnd"/>
            <w:r w:rsidRPr="00724486">
              <w:rPr>
                <w:sz w:val="20"/>
              </w:rPr>
              <w:t xml:space="preserve"> </w:t>
            </w:r>
            <w:proofErr w:type="spellStart"/>
            <w:r w:rsidRPr="00724486">
              <w:rPr>
                <w:sz w:val="20"/>
              </w:rPr>
              <w:t>l’entiercement</w:t>
            </w:r>
            <w:proofErr w:type="spellEnd"/>
            <w:r w:rsidRPr="00724486">
              <w:rPr>
                <w:sz w:val="20"/>
              </w:rPr>
              <w:t xml:space="preserve"> des documents et choses saisis, ce que la Cour supérieure refuse. En </w:t>
            </w:r>
            <w:proofErr w:type="spellStart"/>
            <w:r w:rsidRPr="00724486">
              <w:rPr>
                <w:sz w:val="20"/>
              </w:rPr>
              <w:t>appel</w:t>
            </w:r>
            <w:proofErr w:type="spellEnd"/>
            <w:r w:rsidRPr="00724486">
              <w:rPr>
                <w:sz w:val="20"/>
              </w:rPr>
              <w:t xml:space="preserve">, la </w:t>
            </w:r>
            <w:proofErr w:type="spellStart"/>
            <w:r w:rsidRPr="00724486">
              <w:rPr>
                <w:sz w:val="20"/>
              </w:rPr>
              <w:t>Cour</w:t>
            </w:r>
            <w:proofErr w:type="spellEnd"/>
            <w:r w:rsidRPr="00724486">
              <w:rPr>
                <w:sz w:val="20"/>
              </w:rPr>
              <w:t xml:space="preserve"> </w:t>
            </w:r>
            <w:proofErr w:type="spellStart"/>
            <w:r w:rsidRPr="00724486">
              <w:rPr>
                <w:sz w:val="20"/>
              </w:rPr>
              <w:t>d’appel</w:t>
            </w:r>
            <w:proofErr w:type="spellEnd"/>
            <w:r w:rsidRPr="00724486">
              <w:rPr>
                <w:sz w:val="20"/>
              </w:rPr>
              <w:t xml:space="preserve"> </w:t>
            </w:r>
            <w:proofErr w:type="spellStart"/>
            <w:r w:rsidRPr="00724486">
              <w:rPr>
                <w:sz w:val="20"/>
              </w:rPr>
              <w:t>infirme</w:t>
            </w:r>
            <w:proofErr w:type="spellEnd"/>
            <w:r w:rsidRPr="00724486">
              <w:rPr>
                <w:sz w:val="20"/>
              </w:rPr>
              <w:t xml:space="preserve"> la </w:t>
            </w:r>
            <w:proofErr w:type="spellStart"/>
            <w:r w:rsidRPr="00724486">
              <w:rPr>
                <w:sz w:val="20"/>
              </w:rPr>
              <w:t>décision</w:t>
            </w:r>
            <w:proofErr w:type="spellEnd"/>
            <w:r w:rsidRPr="00724486">
              <w:rPr>
                <w:sz w:val="20"/>
              </w:rPr>
              <w:t xml:space="preserve"> et </w:t>
            </w:r>
            <w:proofErr w:type="spellStart"/>
            <w:r w:rsidRPr="00724486">
              <w:rPr>
                <w:sz w:val="20"/>
              </w:rPr>
              <w:t>prononce</w:t>
            </w:r>
            <w:proofErr w:type="spellEnd"/>
            <w:r w:rsidRPr="00724486">
              <w:rPr>
                <w:sz w:val="20"/>
              </w:rPr>
              <w:t xml:space="preserve"> </w:t>
            </w:r>
            <w:proofErr w:type="spellStart"/>
            <w:r w:rsidRPr="00724486">
              <w:rPr>
                <w:sz w:val="20"/>
              </w:rPr>
              <w:t>l’entiercement</w:t>
            </w:r>
            <w:proofErr w:type="spellEnd"/>
            <w:r w:rsidRPr="00724486">
              <w:rPr>
                <w:sz w:val="20"/>
              </w:rPr>
              <w:t xml:space="preserve">. La demanderesse s’oppose à l’existence d’un droit d’appel en l’espèce. </w:t>
            </w:r>
          </w:p>
          <w:p w:rsidR="00C225CD" w:rsidRPr="00724486" w:rsidRDefault="00C225CD" w:rsidP="00C225CD">
            <w:pPr>
              <w:jc w:val="both"/>
              <w:rPr>
                <w:sz w:val="20"/>
              </w:rPr>
            </w:pPr>
          </w:p>
        </w:tc>
      </w:tr>
      <w:tr w:rsidR="00C225CD" w:rsidRPr="00724486" w:rsidTr="00C179D6">
        <w:tblPrEx>
          <w:tblCellMar>
            <w:bottom w:w="0" w:type="dxa"/>
          </w:tblCellMar>
        </w:tblPrEx>
        <w:tc>
          <w:tcPr>
            <w:tcW w:w="2367" w:type="pct"/>
            <w:gridSpan w:val="2"/>
          </w:tcPr>
          <w:p w:rsidR="00C225CD" w:rsidRPr="00724486" w:rsidRDefault="00C225CD" w:rsidP="00C225CD">
            <w:pPr>
              <w:jc w:val="both"/>
              <w:rPr>
                <w:sz w:val="20"/>
              </w:rPr>
            </w:pPr>
            <w:r w:rsidRPr="00724486">
              <w:rPr>
                <w:sz w:val="20"/>
              </w:rPr>
              <w:t>Le 17 juillet 2015</w:t>
            </w:r>
          </w:p>
          <w:p w:rsidR="00C225CD" w:rsidRPr="00724486" w:rsidRDefault="00C225CD" w:rsidP="00C225CD">
            <w:pPr>
              <w:jc w:val="both"/>
              <w:rPr>
                <w:sz w:val="20"/>
              </w:rPr>
            </w:pPr>
            <w:r w:rsidRPr="00724486">
              <w:rPr>
                <w:sz w:val="20"/>
              </w:rPr>
              <w:t>Cour supérieure du Québec</w:t>
            </w:r>
          </w:p>
          <w:p w:rsidR="00C225CD" w:rsidRPr="00724486" w:rsidRDefault="00C225CD" w:rsidP="00C225CD">
            <w:pPr>
              <w:jc w:val="both"/>
              <w:rPr>
                <w:sz w:val="20"/>
              </w:rPr>
            </w:pPr>
            <w:r w:rsidRPr="00724486">
              <w:rPr>
                <w:sz w:val="20"/>
              </w:rPr>
              <w:t>(Le juge Boucher)</w:t>
            </w:r>
          </w:p>
          <w:p w:rsidR="00C225CD" w:rsidRPr="00724486" w:rsidRDefault="00EB4D3D" w:rsidP="00C225CD">
            <w:pPr>
              <w:jc w:val="both"/>
              <w:rPr>
                <w:color w:val="0000FF" w:themeColor="hyperlink"/>
                <w:sz w:val="20"/>
                <w:u w:val="single"/>
              </w:rPr>
            </w:pPr>
            <w:hyperlink r:id="rId83" w:anchor="showHeadnotes" w:history="1">
              <w:r w:rsidR="00C225CD" w:rsidRPr="00724486">
                <w:rPr>
                  <w:rStyle w:val="Hyperlink"/>
                  <w:sz w:val="20"/>
                </w:rPr>
                <w:t>2015 QCCS 3453</w:t>
              </w:r>
            </w:hyperlink>
          </w:p>
          <w:p w:rsidR="00C225CD" w:rsidRPr="00724486" w:rsidRDefault="00C225CD" w:rsidP="00C225CD">
            <w:pPr>
              <w:jc w:val="both"/>
              <w:rPr>
                <w:sz w:val="20"/>
              </w:rPr>
            </w:pPr>
          </w:p>
        </w:tc>
        <w:tc>
          <w:tcPr>
            <w:tcW w:w="267" w:type="pct"/>
          </w:tcPr>
          <w:p w:rsidR="00C225CD" w:rsidRPr="00724486" w:rsidRDefault="00C225CD" w:rsidP="00C225CD">
            <w:pPr>
              <w:jc w:val="both"/>
              <w:rPr>
                <w:sz w:val="20"/>
              </w:rPr>
            </w:pPr>
          </w:p>
        </w:tc>
        <w:tc>
          <w:tcPr>
            <w:tcW w:w="2366" w:type="pct"/>
            <w:gridSpan w:val="2"/>
          </w:tcPr>
          <w:p w:rsidR="00C225CD" w:rsidRPr="00724486" w:rsidRDefault="00C225CD" w:rsidP="00C225CD">
            <w:pPr>
              <w:jc w:val="both"/>
              <w:rPr>
                <w:sz w:val="20"/>
              </w:rPr>
            </w:pPr>
            <w:proofErr w:type="spellStart"/>
            <w:r w:rsidRPr="00724486">
              <w:rPr>
                <w:sz w:val="20"/>
              </w:rPr>
              <w:t>Requête</w:t>
            </w:r>
            <w:proofErr w:type="spellEnd"/>
            <w:r w:rsidRPr="00724486">
              <w:rPr>
                <w:sz w:val="20"/>
              </w:rPr>
              <w:t xml:space="preserve"> </w:t>
            </w:r>
            <w:proofErr w:type="spellStart"/>
            <w:r w:rsidRPr="00724486">
              <w:rPr>
                <w:sz w:val="20"/>
              </w:rPr>
              <w:t>en</w:t>
            </w:r>
            <w:proofErr w:type="spellEnd"/>
            <w:r w:rsidRPr="00724486">
              <w:rPr>
                <w:sz w:val="20"/>
              </w:rPr>
              <w:t xml:space="preserve"> </w:t>
            </w:r>
            <w:proofErr w:type="spellStart"/>
            <w:r w:rsidRPr="00724486">
              <w:rPr>
                <w:sz w:val="20"/>
              </w:rPr>
              <w:t>entiercement</w:t>
            </w:r>
            <w:proofErr w:type="spellEnd"/>
            <w:r w:rsidRPr="00724486">
              <w:rPr>
                <w:sz w:val="20"/>
              </w:rPr>
              <w:t xml:space="preserve"> </w:t>
            </w:r>
            <w:proofErr w:type="spellStart"/>
            <w:r w:rsidRPr="00724486">
              <w:rPr>
                <w:sz w:val="20"/>
              </w:rPr>
              <w:t>rejetée</w:t>
            </w:r>
            <w:proofErr w:type="spellEnd"/>
          </w:p>
        </w:tc>
      </w:tr>
      <w:tr w:rsidR="00C225CD" w:rsidRPr="00724486" w:rsidTr="00C179D6">
        <w:tblPrEx>
          <w:tblCellMar>
            <w:bottom w:w="0" w:type="dxa"/>
          </w:tblCellMar>
        </w:tblPrEx>
        <w:tc>
          <w:tcPr>
            <w:tcW w:w="2367" w:type="pct"/>
            <w:gridSpan w:val="2"/>
          </w:tcPr>
          <w:p w:rsidR="00C225CD" w:rsidRPr="00724486" w:rsidRDefault="00C225CD" w:rsidP="00C225CD">
            <w:pPr>
              <w:jc w:val="both"/>
              <w:rPr>
                <w:sz w:val="20"/>
              </w:rPr>
            </w:pPr>
            <w:r w:rsidRPr="00724486">
              <w:rPr>
                <w:sz w:val="20"/>
              </w:rPr>
              <w:t>Le 7 janvier 2016</w:t>
            </w:r>
          </w:p>
          <w:p w:rsidR="00C225CD" w:rsidRPr="00724486" w:rsidRDefault="00C225CD" w:rsidP="00C225CD">
            <w:pPr>
              <w:jc w:val="both"/>
              <w:rPr>
                <w:sz w:val="20"/>
              </w:rPr>
            </w:pPr>
            <w:r w:rsidRPr="00724486">
              <w:rPr>
                <w:sz w:val="20"/>
              </w:rPr>
              <w:t>Cour d’appel du Québec (Montréal)</w:t>
            </w:r>
          </w:p>
          <w:p w:rsidR="00C225CD" w:rsidRPr="00724486" w:rsidRDefault="00C225CD" w:rsidP="00C225CD">
            <w:pPr>
              <w:jc w:val="both"/>
              <w:rPr>
                <w:sz w:val="20"/>
              </w:rPr>
            </w:pPr>
            <w:r w:rsidRPr="00724486">
              <w:rPr>
                <w:sz w:val="20"/>
              </w:rPr>
              <w:t xml:space="preserve">(Les </w:t>
            </w:r>
            <w:proofErr w:type="spellStart"/>
            <w:r w:rsidRPr="00724486">
              <w:rPr>
                <w:sz w:val="20"/>
              </w:rPr>
              <w:t>juges</w:t>
            </w:r>
            <w:proofErr w:type="spellEnd"/>
            <w:r w:rsidRPr="00724486">
              <w:rPr>
                <w:sz w:val="20"/>
              </w:rPr>
              <w:t xml:space="preserve"> </w:t>
            </w:r>
            <w:proofErr w:type="spellStart"/>
            <w:r w:rsidRPr="00724486">
              <w:rPr>
                <w:sz w:val="20"/>
              </w:rPr>
              <w:t>Morissette</w:t>
            </w:r>
            <w:proofErr w:type="spellEnd"/>
            <w:r w:rsidRPr="00724486">
              <w:rPr>
                <w:sz w:val="20"/>
              </w:rPr>
              <w:t xml:space="preserve">, Doyon et </w:t>
            </w:r>
            <w:proofErr w:type="spellStart"/>
            <w:r w:rsidRPr="00724486">
              <w:rPr>
                <w:sz w:val="20"/>
              </w:rPr>
              <w:t>Kasirer</w:t>
            </w:r>
            <w:proofErr w:type="spellEnd"/>
            <w:r w:rsidRPr="00724486">
              <w:rPr>
                <w:sz w:val="20"/>
              </w:rPr>
              <w:t>)</w:t>
            </w:r>
          </w:p>
          <w:p w:rsidR="00C225CD" w:rsidRPr="00724486" w:rsidRDefault="00EB4D3D" w:rsidP="00C225CD">
            <w:pPr>
              <w:jc w:val="both"/>
              <w:rPr>
                <w:sz w:val="20"/>
              </w:rPr>
            </w:pPr>
            <w:hyperlink r:id="rId84" w:history="1">
              <w:r w:rsidR="00C225CD" w:rsidRPr="00724486">
                <w:rPr>
                  <w:rStyle w:val="Hyperlink"/>
                  <w:sz w:val="20"/>
                </w:rPr>
                <w:t>2016 QCCA 1</w:t>
              </w:r>
            </w:hyperlink>
          </w:p>
          <w:p w:rsidR="00C225CD" w:rsidRPr="00724486" w:rsidRDefault="00C225CD" w:rsidP="00C225CD">
            <w:pPr>
              <w:jc w:val="both"/>
              <w:rPr>
                <w:sz w:val="20"/>
              </w:rPr>
            </w:pPr>
          </w:p>
        </w:tc>
        <w:tc>
          <w:tcPr>
            <w:tcW w:w="267" w:type="pct"/>
          </w:tcPr>
          <w:p w:rsidR="00C225CD" w:rsidRPr="00724486" w:rsidRDefault="00C225CD" w:rsidP="00C225CD">
            <w:pPr>
              <w:jc w:val="both"/>
              <w:rPr>
                <w:sz w:val="20"/>
              </w:rPr>
            </w:pPr>
          </w:p>
        </w:tc>
        <w:tc>
          <w:tcPr>
            <w:tcW w:w="2366" w:type="pct"/>
            <w:gridSpan w:val="2"/>
          </w:tcPr>
          <w:p w:rsidR="00C225CD" w:rsidRPr="00724486" w:rsidRDefault="00C225CD" w:rsidP="00C225CD">
            <w:pPr>
              <w:jc w:val="both"/>
              <w:rPr>
                <w:sz w:val="20"/>
              </w:rPr>
            </w:pPr>
            <w:r w:rsidRPr="00724486">
              <w:rPr>
                <w:sz w:val="20"/>
              </w:rPr>
              <w:t xml:space="preserve">Appel accueilli </w:t>
            </w:r>
          </w:p>
          <w:p w:rsidR="00C225CD" w:rsidRPr="00724486" w:rsidRDefault="00C225CD" w:rsidP="00C225CD">
            <w:pPr>
              <w:jc w:val="both"/>
              <w:rPr>
                <w:sz w:val="20"/>
              </w:rPr>
            </w:pPr>
          </w:p>
        </w:tc>
      </w:tr>
      <w:tr w:rsidR="00C225CD" w:rsidRPr="00724486" w:rsidTr="00C179D6">
        <w:tblPrEx>
          <w:tblCellMar>
            <w:bottom w:w="0" w:type="dxa"/>
          </w:tblCellMar>
        </w:tblPrEx>
        <w:tc>
          <w:tcPr>
            <w:tcW w:w="2367" w:type="pct"/>
            <w:gridSpan w:val="2"/>
          </w:tcPr>
          <w:p w:rsidR="00C225CD" w:rsidRPr="00724486" w:rsidRDefault="00C225CD" w:rsidP="00C225CD">
            <w:pPr>
              <w:jc w:val="both"/>
              <w:rPr>
                <w:sz w:val="20"/>
              </w:rPr>
            </w:pPr>
            <w:r w:rsidRPr="00724486">
              <w:rPr>
                <w:sz w:val="20"/>
              </w:rPr>
              <w:t>Le 1 mars 2016</w:t>
            </w:r>
          </w:p>
          <w:p w:rsidR="00C225CD" w:rsidRPr="00724486" w:rsidRDefault="00C225CD" w:rsidP="00C225CD">
            <w:pPr>
              <w:jc w:val="both"/>
              <w:rPr>
                <w:sz w:val="20"/>
              </w:rPr>
            </w:pPr>
            <w:r w:rsidRPr="00724486">
              <w:rPr>
                <w:sz w:val="20"/>
              </w:rPr>
              <w:t>Cour suprême du Canada</w:t>
            </w:r>
          </w:p>
        </w:tc>
        <w:tc>
          <w:tcPr>
            <w:tcW w:w="267" w:type="pct"/>
          </w:tcPr>
          <w:p w:rsidR="00C225CD" w:rsidRPr="00724486" w:rsidRDefault="00C225CD" w:rsidP="00C225CD">
            <w:pPr>
              <w:jc w:val="both"/>
              <w:rPr>
                <w:sz w:val="20"/>
              </w:rPr>
            </w:pPr>
          </w:p>
        </w:tc>
        <w:tc>
          <w:tcPr>
            <w:tcW w:w="2366" w:type="pct"/>
            <w:gridSpan w:val="2"/>
          </w:tcPr>
          <w:p w:rsidR="00C225CD" w:rsidRPr="00724486" w:rsidRDefault="00C225CD" w:rsidP="00C225CD">
            <w:pPr>
              <w:jc w:val="both"/>
              <w:rPr>
                <w:sz w:val="20"/>
              </w:rPr>
            </w:pPr>
            <w:r w:rsidRPr="00724486">
              <w:rPr>
                <w:sz w:val="20"/>
              </w:rPr>
              <w:t>Demande d'autorisation d'appel déposée</w:t>
            </w:r>
          </w:p>
          <w:p w:rsidR="00C225CD" w:rsidRPr="00724486" w:rsidRDefault="00C225CD" w:rsidP="00C225CD">
            <w:pPr>
              <w:jc w:val="both"/>
              <w:rPr>
                <w:sz w:val="20"/>
              </w:rPr>
            </w:pPr>
          </w:p>
        </w:tc>
      </w:tr>
    </w:tbl>
    <w:p w:rsidR="00C225CD" w:rsidRPr="00724486" w:rsidRDefault="00C225CD" w:rsidP="00C225CD">
      <w:pPr>
        <w:jc w:val="both"/>
        <w:rPr>
          <w:sz w:val="20"/>
        </w:rPr>
      </w:pPr>
    </w:p>
    <w:p w:rsidR="00857696" w:rsidRPr="00724486" w:rsidRDefault="00857696" w:rsidP="00AF69C0">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69C0" w:rsidRPr="00724486" w:rsidTr="00C179D6">
        <w:tc>
          <w:tcPr>
            <w:tcW w:w="543" w:type="pct"/>
          </w:tcPr>
          <w:p w:rsidR="00AF69C0" w:rsidRPr="00724486" w:rsidRDefault="00AF69C0" w:rsidP="00AF69C0">
            <w:pPr>
              <w:jc w:val="both"/>
              <w:rPr>
                <w:sz w:val="20"/>
                <w:lang w:val="en-CA"/>
              </w:rPr>
            </w:pPr>
            <w:r w:rsidRPr="00724486">
              <w:rPr>
                <w:rStyle w:val="SCCFileNumberChar"/>
                <w:sz w:val="20"/>
                <w:szCs w:val="20"/>
              </w:rPr>
              <w:lastRenderedPageBreak/>
              <w:t>36915</w:t>
            </w:r>
          </w:p>
        </w:tc>
        <w:tc>
          <w:tcPr>
            <w:tcW w:w="4457" w:type="pct"/>
            <w:gridSpan w:val="3"/>
          </w:tcPr>
          <w:p w:rsidR="00AF69C0" w:rsidRPr="00724486" w:rsidRDefault="00AF69C0" w:rsidP="00AF69C0">
            <w:pPr>
              <w:pStyle w:val="SCCLsocParty"/>
              <w:jc w:val="both"/>
              <w:rPr>
                <w:b/>
                <w:sz w:val="20"/>
                <w:szCs w:val="20"/>
                <w:lang w:val="en-CA"/>
              </w:rPr>
            </w:pPr>
            <w:r w:rsidRPr="00724486">
              <w:rPr>
                <w:b/>
                <w:sz w:val="20"/>
                <w:szCs w:val="20"/>
                <w:lang w:val="en-CA"/>
              </w:rPr>
              <w:t>Pellerin Savitz LLP v. Serge Guindon</w:t>
            </w:r>
          </w:p>
          <w:p w:rsidR="00AF69C0" w:rsidRPr="00724486" w:rsidRDefault="00AF69C0" w:rsidP="00AF69C0">
            <w:pPr>
              <w:jc w:val="both"/>
              <w:rPr>
                <w:sz w:val="20"/>
                <w:lang w:val="en-CA"/>
              </w:rPr>
            </w:pPr>
            <w:r w:rsidRPr="00724486">
              <w:rPr>
                <w:sz w:val="20"/>
                <w:lang w:val="en-CA"/>
              </w:rPr>
              <w:t>(Que.) (Civil) (By Leave)</w:t>
            </w:r>
          </w:p>
        </w:tc>
      </w:tr>
      <w:tr w:rsidR="00AF69C0" w:rsidRPr="00724486" w:rsidTr="00C179D6">
        <w:tc>
          <w:tcPr>
            <w:tcW w:w="5000" w:type="pct"/>
            <w:gridSpan w:val="4"/>
          </w:tcPr>
          <w:p w:rsidR="00AF69C0" w:rsidRPr="00724486" w:rsidRDefault="00AF69C0" w:rsidP="00AF69C0">
            <w:pPr>
              <w:jc w:val="both"/>
              <w:rPr>
                <w:sz w:val="20"/>
                <w:lang w:val="en-CA"/>
              </w:rPr>
            </w:pPr>
            <w:proofErr w:type="gramStart"/>
            <w:r w:rsidRPr="00724486">
              <w:rPr>
                <w:sz w:val="20"/>
                <w:lang w:val="en-CA"/>
              </w:rPr>
              <w:t xml:space="preserve">Prescription – Action on personal right – Date when right of action arises – Claim for lawyer’s unpaid professional fees – Whether date when right of action arises, in context of claim for lawyer’s professional fees, is date of end of mandate, work or services or rather date on which each account for fees is calculated, prepared and brought to client’s attention – </w:t>
            </w:r>
            <w:r w:rsidRPr="00724486">
              <w:rPr>
                <w:i/>
                <w:sz w:val="20"/>
                <w:lang w:val="en-CA"/>
              </w:rPr>
              <w:t>Civil Code of Québec</w:t>
            </w:r>
            <w:r w:rsidRPr="00724486">
              <w:rPr>
                <w:sz w:val="20"/>
                <w:lang w:val="en-CA"/>
              </w:rPr>
              <w:t>, CQLR</w:t>
            </w:r>
            <w:r w:rsidRPr="00724486">
              <w:rPr>
                <w:rStyle w:val="nowrap"/>
                <w:sz w:val="20"/>
                <w:lang w:val="en-CA"/>
              </w:rPr>
              <w:t xml:space="preserve"> c. C</w:t>
            </w:r>
            <w:r w:rsidRPr="00724486">
              <w:rPr>
                <w:rStyle w:val="nowrap"/>
                <w:sz w:val="20"/>
                <w:lang w:val="en-CA"/>
              </w:rPr>
              <w:noBreakHyphen/>
              <w:t>1991</w:t>
            </w:r>
            <w:r w:rsidRPr="00724486">
              <w:rPr>
                <w:sz w:val="20"/>
                <w:lang w:val="en-CA"/>
              </w:rPr>
              <w:t>, arts. </w:t>
            </w:r>
            <w:proofErr w:type="gramEnd"/>
            <w:r w:rsidRPr="00724486">
              <w:rPr>
                <w:sz w:val="20"/>
                <w:lang w:val="en-CA"/>
              </w:rPr>
              <w:t xml:space="preserve">2931, 2925, 2904, 2880 and 2116.  </w:t>
            </w:r>
          </w:p>
        </w:tc>
      </w:tr>
      <w:tr w:rsidR="00AF69C0" w:rsidRPr="00724486" w:rsidTr="00C179D6">
        <w:tc>
          <w:tcPr>
            <w:tcW w:w="5000" w:type="pct"/>
            <w:gridSpan w:val="4"/>
          </w:tcPr>
          <w:p w:rsidR="00AF69C0" w:rsidRPr="00724486" w:rsidRDefault="00AF69C0" w:rsidP="00AF69C0">
            <w:pPr>
              <w:jc w:val="both"/>
              <w:rPr>
                <w:sz w:val="20"/>
                <w:lang w:val="en-CA"/>
              </w:rPr>
            </w:pPr>
          </w:p>
        </w:tc>
      </w:tr>
      <w:tr w:rsidR="00AF69C0" w:rsidRPr="00724486" w:rsidTr="00C179D6">
        <w:tc>
          <w:tcPr>
            <w:tcW w:w="5000" w:type="pct"/>
            <w:gridSpan w:val="4"/>
          </w:tcPr>
          <w:p w:rsidR="00AF69C0" w:rsidRPr="00724486" w:rsidRDefault="00AF69C0" w:rsidP="00AF69C0">
            <w:pPr>
              <w:jc w:val="both"/>
              <w:rPr>
                <w:sz w:val="20"/>
                <w:lang w:val="en-CA"/>
              </w:rPr>
            </w:pPr>
            <w:r w:rsidRPr="00724486">
              <w:rPr>
                <w:sz w:val="20"/>
                <w:lang w:val="en-CA"/>
              </w:rPr>
              <w:t xml:space="preserve">The respondent Serge Guindon retained the professional services of the applicant law firm, Pellerin Savitz LLP, to defend him in litigation before the Superior Court. During the performance of the mandate, the applicant sent the respondent five accounts for fees between October 5, 2011 and March 1, 2012. None of the accounts was paid. On March 21, 2012, the respondent informed the applicant that he was withdrawing the mandate. On March 10, 2015, the applicant brought an action against the respondent to recover claims for unpaid fees. The respondent asked that the action </w:t>
            </w:r>
            <w:proofErr w:type="gramStart"/>
            <w:r w:rsidRPr="00724486">
              <w:rPr>
                <w:sz w:val="20"/>
                <w:lang w:val="en-CA"/>
              </w:rPr>
              <w:t>be dismissed</w:t>
            </w:r>
            <w:proofErr w:type="gramEnd"/>
            <w:r w:rsidRPr="00724486">
              <w:rPr>
                <w:sz w:val="20"/>
                <w:lang w:val="en-CA"/>
              </w:rPr>
              <w:t xml:space="preserve"> because the claims arising from the unpaid accounts for professional fees were prescribed.</w:t>
            </w:r>
          </w:p>
          <w:p w:rsidR="00AF69C0" w:rsidRPr="00724486" w:rsidRDefault="00AF69C0" w:rsidP="00AF69C0">
            <w:pPr>
              <w:jc w:val="both"/>
              <w:rPr>
                <w:sz w:val="20"/>
                <w:lang w:val="en-CA"/>
              </w:rPr>
            </w:pPr>
          </w:p>
        </w:tc>
      </w:tr>
      <w:tr w:rsidR="00AF69C0" w:rsidRPr="00724486" w:rsidTr="00C179D6">
        <w:tc>
          <w:tcPr>
            <w:tcW w:w="2427" w:type="pct"/>
            <w:gridSpan w:val="2"/>
          </w:tcPr>
          <w:p w:rsidR="00AF69C0" w:rsidRPr="00724486" w:rsidRDefault="00AF69C0" w:rsidP="00AF69C0">
            <w:pPr>
              <w:jc w:val="both"/>
              <w:rPr>
                <w:sz w:val="20"/>
                <w:lang w:val="en-CA"/>
              </w:rPr>
            </w:pPr>
            <w:r w:rsidRPr="00724486">
              <w:rPr>
                <w:sz w:val="20"/>
                <w:lang w:val="en-CA"/>
              </w:rPr>
              <w:t>June 5, 2015</w:t>
            </w:r>
          </w:p>
          <w:p w:rsidR="00AF69C0" w:rsidRPr="00724486" w:rsidRDefault="00AF69C0" w:rsidP="00AF69C0">
            <w:pPr>
              <w:jc w:val="both"/>
              <w:rPr>
                <w:sz w:val="20"/>
                <w:lang w:val="en-CA"/>
              </w:rPr>
            </w:pPr>
            <w:r w:rsidRPr="00724486">
              <w:rPr>
                <w:sz w:val="20"/>
                <w:lang w:val="en-CA"/>
              </w:rPr>
              <w:t>Court of Québec</w:t>
            </w:r>
          </w:p>
          <w:p w:rsidR="00AF69C0" w:rsidRPr="00724486" w:rsidRDefault="00AF69C0" w:rsidP="00AF69C0">
            <w:pPr>
              <w:jc w:val="both"/>
              <w:rPr>
                <w:sz w:val="20"/>
                <w:lang w:val="en-CA"/>
              </w:rPr>
            </w:pPr>
            <w:r w:rsidRPr="00724486">
              <w:rPr>
                <w:sz w:val="20"/>
                <w:lang w:val="en-CA"/>
              </w:rPr>
              <w:t>(Judge Laporte)</w:t>
            </w:r>
          </w:p>
          <w:p w:rsidR="00AF69C0" w:rsidRPr="00724486" w:rsidRDefault="00EB4D3D" w:rsidP="00AF69C0">
            <w:pPr>
              <w:jc w:val="both"/>
              <w:rPr>
                <w:sz w:val="20"/>
                <w:lang w:val="en-CA"/>
              </w:rPr>
            </w:pPr>
            <w:hyperlink r:id="rId85" w:history="1">
              <w:r w:rsidR="00AF69C0" w:rsidRPr="00724486">
                <w:rPr>
                  <w:rStyle w:val="Hyperlink"/>
                  <w:sz w:val="20"/>
                  <w:lang w:val="en-CA"/>
                </w:rPr>
                <w:t>2015 QCCQ 5004</w:t>
              </w:r>
            </w:hyperlink>
            <w:r w:rsidR="00AF69C0" w:rsidRPr="00724486">
              <w:rPr>
                <w:sz w:val="20"/>
                <w:lang w:val="en-CA"/>
              </w:rPr>
              <w:t xml:space="preserve"> </w:t>
            </w:r>
          </w:p>
          <w:p w:rsidR="00AF69C0" w:rsidRPr="00724486" w:rsidRDefault="00AF69C0" w:rsidP="00AF69C0">
            <w:pPr>
              <w:jc w:val="both"/>
              <w:rPr>
                <w:sz w:val="20"/>
                <w:lang w:val="en-CA"/>
              </w:rPr>
            </w:pPr>
          </w:p>
        </w:tc>
        <w:tc>
          <w:tcPr>
            <w:tcW w:w="243" w:type="pct"/>
          </w:tcPr>
          <w:p w:rsidR="00AF69C0" w:rsidRPr="00724486" w:rsidRDefault="00AF69C0" w:rsidP="00AF69C0">
            <w:pPr>
              <w:jc w:val="both"/>
              <w:rPr>
                <w:sz w:val="20"/>
                <w:lang w:val="en-CA"/>
              </w:rPr>
            </w:pPr>
          </w:p>
        </w:tc>
        <w:tc>
          <w:tcPr>
            <w:tcW w:w="2330" w:type="pct"/>
          </w:tcPr>
          <w:p w:rsidR="00AF69C0" w:rsidRPr="00724486" w:rsidRDefault="00AF69C0" w:rsidP="00AF69C0">
            <w:pPr>
              <w:jc w:val="both"/>
              <w:rPr>
                <w:sz w:val="20"/>
                <w:lang w:val="en-CA"/>
              </w:rPr>
            </w:pPr>
            <w:r w:rsidRPr="00724486">
              <w:rPr>
                <w:sz w:val="20"/>
                <w:lang w:val="en-CA"/>
              </w:rPr>
              <w:t>Action dismissed</w:t>
            </w:r>
          </w:p>
          <w:p w:rsidR="00AF69C0" w:rsidRPr="00724486" w:rsidRDefault="00AF69C0" w:rsidP="00AF69C0">
            <w:pPr>
              <w:jc w:val="both"/>
              <w:rPr>
                <w:sz w:val="20"/>
                <w:lang w:val="en-CA"/>
              </w:rPr>
            </w:pPr>
          </w:p>
        </w:tc>
      </w:tr>
      <w:tr w:rsidR="00AF69C0" w:rsidRPr="00724486" w:rsidTr="00C179D6">
        <w:tc>
          <w:tcPr>
            <w:tcW w:w="2427" w:type="pct"/>
            <w:gridSpan w:val="2"/>
          </w:tcPr>
          <w:p w:rsidR="00AF69C0" w:rsidRPr="00724486" w:rsidRDefault="00AF69C0" w:rsidP="00AF69C0">
            <w:pPr>
              <w:jc w:val="both"/>
              <w:rPr>
                <w:sz w:val="20"/>
                <w:lang w:val="en-CA"/>
              </w:rPr>
            </w:pPr>
            <w:r w:rsidRPr="00724486">
              <w:rPr>
                <w:sz w:val="20"/>
                <w:lang w:val="en-CA"/>
              </w:rPr>
              <w:t>January 26, 2016</w:t>
            </w:r>
          </w:p>
          <w:p w:rsidR="00AF69C0" w:rsidRPr="00724486" w:rsidRDefault="00AF69C0" w:rsidP="00AF69C0">
            <w:pPr>
              <w:jc w:val="both"/>
              <w:rPr>
                <w:sz w:val="20"/>
                <w:lang w:val="en-CA"/>
              </w:rPr>
            </w:pPr>
            <w:r w:rsidRPr="00724486">
              <w:rPr>
                <w:sz w:val="20"/>
                <w:lang w:val="en-CA"/>
              </w:rPr>
              <w:t>Quebec Court of Appeal (Montréal)</w:t>
            </w:r>
          </w:p>
          <w:p w:rsidR="00AF69C0" w:rsidRPr="00724486" w:rsidRDefault="00AF69C0" w:rsidP="00AF69C0">
            <w:pPr>
              <w:jc w:val="both"/>
              <w:rPr>
                <w:sz w:val="20"/>
                <w:lang w:val="en-CA"/>
              </w:rPr>
            </w:pPr>
            <w:r w:rsidRPr="00724486">
              <w:rPr>
                <w:sz w:val="20"/>
                <w:lang w:val="en-CA"/>
              </w:rPr>
              <w:t>(Pelletier, Vézina and Bélanger JJ.A.)</w:t>
            </w:r>
          </w:p>
          <w:p w:rsidR="00AF69C0" w:rsidRPr="00724486" w:rsidRDefault="00EB4D3D" w:rsidP="00AF69C0">
            <w:pPr>
              <w:jc w:val="both"/>
              <w:rPr>
                <w:sz w:val="20"/>
                <w:lang w:val="en-CA"/>
              </w:rPr>
            </w:pPr>
            <w:hyperlink r:id="rId86" w:history="1">
              <w:r w:rsidR="00AF69C0" w:rsidRPr="00724486">
                <w:rPr>
                  <w:rStyle w:val="Hyperlink"/>
                  <w:sz w:val="20"/>
                  <w:lang w:val="en-CA"/>
                </w:rPr>
                <w:t>2016 QCCA 138</w:t>
              </w:r>
            </w:hyperlink>
            <w:r w:rsidR="00AF69C0" w:rsidRPr="00724486">
              <w:rPr>
                <w:sz w:val="20"/>
                <w:lang w:val="en-CA"/>
              </w:rPr>
              <w:t xml:space="preserve"> </w:t>
            </w:r>
          </w:p>
          <w:p w:rsidR="00AF69C0" w:rsidRPr="00724486" w:rsidRDefault="00AF69C0" w:rsidP="00AF69C0">
            <w:pPr>
              <w:jc w:val="both"/>
              <w:rPr>
                <w:sz w:val="20"/>
                <w:lang w:val="en-CA"/>
              </w:rPr>
            </w:pPr>
          </w:p>
        </w:tc>
        <w:tc>
          <w:tcPr>
            <w:tcW w:w="243" w:type="pct"/>
          </w:tcPr>
          <w:p w:rsidR="00AF69C0" w:rsidRPr="00724486" w:rsidRDefault="00AF69C0" w:rsidP="00AF69C0">
            <w:pPr>
              <w:jc w:val="both"/>
              <w:rPr>
                <w:sz w:val="20"/>
                <w:lang w:val="en-CA"/>
              </w:rPr>
            </w:pPr>
          </w:p>
        </w:tc>
        <w:tc>
          <w:tcPr>
            <w:tcW w:w="2330" w:type="pct"/>
          </w:tcPr>
          <w:p w:rsidR="00AF69C0" w:rsidRPr="00724486" w:rsidRDefault="00AF69C0" w:rsidP="00AF69C0">
            <w:pPr>
              <w:jc w:val="both"/>
              <w:rPr>
                <w:sz w:val="20"/>
                <w:lang w:val="en-CA"/>
              </w:rPr>
            </w:pPr>
            <w:r w:rsidRPr="00724486">
              <w:rPr>
                <w:sz w:val="20"/>
                <w:lang w:val="en-CA"/>
              </w:rPr>
              <w:t xml:space="preserve">Appeal allowed for sole purpose of ordering payment of balance </w:t>
            </w:r>
          </w:p>
          <w:p w:rsidR="00AF69C0" w:rsidRPr="00724486" w:rsidRDefault="00AF69C0" w:rsidP="00AF69C0">
            <w:pPr>
              <w:jc w:val="both"/>
              <w:rPr>
                <w:sz w:val="20"/>
                <w:lang w:val="en-CA"/>
              </w:rPr>
            </w:pPr>
          </w:p>
        </w:tc>
      </w:tr>
      <w:tr w:rsidR="00AF69C0" w:rsidRPr="00724486" w:rsidTr="00C179D6">
        <w:tc>
          <w:tcPr>
            <w:tcW w:w="2427" w:type="pct"/>
            <w:gridSpan w:val="2"/>
          </w:tcPr>
          <w:p w:rsidR="00AF69C0" w:rsidRPr="00724486" w:rsidRDefault="00AF69C0" w:rsidP="00AF69C0">
            <w:pPr>
              <w:jc w:val="both"/>
              <w:rPr>
                <w:sz w:val="20"/>
                <w:lang w:val="en-CA"/>
              </w:rPr>
            </w:pPr>
            <w:r w:rsidRPr="00724486">
              <w:rPr>
                <w:sz w:val="20"/>
                <w:lang w:val="en-CA"/>
              </w:rPr>
              <w:t>March 29, 2016</w:t>
            </w:r>
          </w:p>
          <w:p w:rsidR="00AF69C0" w:rsidRPr="00724486" w:rsidRDefault="00AF69C0" w:rsidP="00AF69C0">
            <w:pPr>
              <w:jc w:val="both"/>
              <w:rPr>
                <w:sz w:val="20"/>
                <w:lang w:val="en-CA"/>
              </w:rPr>
            </w:pPr>
            <w:r w:rsidRPr="00724486">
              <w:rPr>
                <w:sz w:val="20"/>
                <w:lang w:val="en-CA"/>
              </w:rPr>
              <w:t>Supreme Court of Canada</w:t>
            </w:r>
          </w:p>
        </w:tc>
        <w:tc>
          <w:tcPr>
            <w:tcW w:w="243" w:type="pct"/>
          </w:tcPr>
          <w:p w:rsidR="00AF69C0" w:rsidRPr="00724486" w:rsidRDefault="00AF69C0" w:rsidP="00AF69C0">
            <w:pPr>
              <w:jc w:val="both"/>
              <w:rPr>
                <w:sz w:val="20"/>
                <w:lang w:val="en-CA"/>
              </w:rPr>
            </w:pPr>
          </w:p>
        </w:tc>
        <w:tc>
          <w:tcPr>
            <w:tcW w:w="2330" w:type="pct"/>
          </w:tcPr>
          <w:p w:rsidR="00AF69C0" w:rsidRPr="00724486" w:rsidRDefault="00AF69C0" w:rsidP="00AF69C0">
            <w:pPr>
              <w:jc w:val="both"/>
              <w:rPr>
                <w:sz w:val="20"/>
                <w:lang w:val="en-CA"/>
              </w:rPr>
            </w:pPr>
            <w:r w:rsidRPr="00724486">
              <w:rPr>
                <w:sz w:val="20"/>
                <w:lang w:val="en-CA"/>
              </w:rPr>
              <w:t>Application for leave to appeal filed</w:t>
            </w:r>
          </w:p>
          <w:p w:rsidR="00AF69C0" w:rsidRPr="00724486" w:rsidRDefault="00AF69C0" w:rsidP="00AF69C0">
            <w:pPr>
              <w:jc w:val="both"/>
              <w:rPr>
                <w:sz w:val="20"/>
                <w:lang w:val="en-CA"/>
              </w:rPr>
            </w:pPr>
          </w:p>
        </w:tc>
      </w:tr>
    </w:tbl>
    <w:p w:rsidR="00AF69C0" w:rsidRPr="00724486" w:rsidRDefault="00AF69C0" w:rsidP="00AF69C0">
      <w:pPr>
        <w:jc w:val="both"/>
        <w:rPr>
          <w:sz w:val="20"/>
          <w:lang w:val="en-CA"/>
        </w:rPr>
      </w:pPr>
    </w:p>
    <w:p w:rsidR="00AF69C0" w:rsidRPr="00724486" w:rsidRDefault="00AF69C0" w:rsidP="00AF69C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F69C0" w:rsidRPr="00724486" w:rsidTr="00C179D6">
        <w:tc>
          <w:tcPr>
            <w:tcW w:w="543" w:type="pct"/>
          </w:tcPr>
          <w:p w:rsidR="00AF69C0" w:rsidRPr="00724486" w:rsidRDefault="00AF69C0" w:rsidP="00AF69C0">
            <w:pPr>
              <w:jc w:val="both"/>
              <w:rPr>
                <w:sz w:val="20"/>
              </w:rPr>
            </w:pPr>
            <w:r w:rsidRPr="00724486">
              <w:rPr>
                <w:rStyle w:val="SCCFileNumberChar"/>
                <w:sz w:val="20"/>
                <w:szCs w:val="20"/>
              </w:rPr>
              <w:t>36915</w:t>
            </w:r>
          </w:p>
        </w:tc>
        <w:tc>
          <w:tcPr>
            <w:tcW w:w="4457" w:type="pct"/>
            <w:gridSpan w:val="3"/>
          </w:tcPr>
          <w:p w:rsidR="00AF69C0" w:rsidRPr="00724486" w:rsidRDefault="00AF69C0" w:rsidP="00AF69C0">
            <w:pPr>
              <w:pStyle w:val="SCCLsocParty"/>
              <w:jc w:val="both"/>
              <w:rPr>
                <w:b/>
                <w:sz w:val="20"/>
                <w:szCs w:val="20"/>
              </w:rPr>
            </w:pPr>
            <w:r w:rsidRPr="00724486">
              <w:rPr>
                <w:b/>
                <w:sz w:val="20"/>
                <w:szCs w:val="20"/>
              </w:rPr>
              <w:t xml:space="preserve">Pellerin </w:t>
            </w:r>
            <w:proofErr w:type="spellStart"/>
            <w:r w:rsidRPr="00724486">
              <w:rPr>
                <w:b/>
                <w:sz w:val="20"/>
                <w:szCs w:val="20"/>
              </w:rPr>
              <w:t>Savitz</w:t>
            </w:r>
            <w:proofErr w:type="spellEnd"/>
            <w:r w:rsidRPr="00724486">
              <w:rPr>
                <w:b/>
                <w:sz w:val="20"/>
                <w:szCs w:val="20"/>
              </w:rPr>
              <w:t xml:space="preserve"> </w:t>
            </w:r>
            <w:proofErr w:type="spellStart"/>
            <w:r w:rsidRPr="00724486">
              <w:rPr>
                <w:b/>
                <w:sz w:val="20"/>
                <w:szCs w:val="20"/>
              </w:rPr>
              <w:t>s.e.n.c.r.l</w:t>
            </w:r>
            <w:proofErr w:type="spellEnd"/>
            <w:r w:rsidRPr="00724486">
              <w:rPr>
                <w:b/>
                <w:sz w:val="20"/>
                <w:szCs w:val="20"/>
              </w:rPr>
              <w:t xml:space="preserve"> c. Serge </w:t>
            </w:r>
            <w:proofErr w:type="spellStart"/>
            <w:r w:rsidRPr="00724486">
              <w:rPr>
                <w:b/>
                <w:sz w:val="20"/>
                <w:szCs w:val="20"/>
              </w:rPr>
              <w:t>Guindon</w:t>
            </w:r>
            <w:proofErr w:type="spellEnd"/>
          </w:p>
          <w:p w:rsidR="00AF69C0" w:rsidRPr="00724486" w:rsidRDefault="00AF69C0" w:rsidP="00AF69C0">
            <w:pPr>
              <w:jc w:val="both"/>
              <w:rPr>
                <w:sz w:val="20"/>
              </w:rPr>
            </w:pPr>
            <w:r w:rsidRPr="00724486">
              <w:rPr>
                <w:sz w:val="20"/>
              </w:rPr>
              <w:t>(Qc) (</w:t>
            </w:r>
            <w:proofErr w:type="spellStart"/>
            <w:r w:rsidRPr="00724486">
              <w:rPr>
                <w:sz w:val="20"/>
              </w:rPr>
              <w:t>Civile</w:t>
            </w:r>
            <w:proofErr w:type="spellEnd"/>
            <w:r w:rsidRPr="00724486">
              <w:rPr>
                <w:sz w:val="20"/>
              </w:rPr>
              <w:t>) (</w:t>
            </w:r>
            <w:proofErr w:type="spellStart"/>
            <w:r w:rsidRPr="00724486">
              <w:rPr>
                <w:sz w:val="20"/>
              </w:rPr>
              <w:t>Autorisation</w:t>
            </w:r>
            <w:proofErr w:type="spellEnd"/>
            <w:r w:rsidRPr="00724486">
              <w:rPr>
                <w:sz w:val="20"/>
              </w:rPr>
              <w:t>)</w:t>
            </w:r>
          </w:p>
        </w:tc>
      </w:tr>
      <w:tr w:rsidR="00AF69C0" w:rsidRPr="00724486" w:rsidTr="00C179D6">
        <w:tc>
          <w:tcPr>
            <w:tcW w:w="5000" w:type="pct"/>
            <w:gridSpan w:val="4"/>
          </w:tcPr>
          <w:p w:rsidR="00AF69C0" w:rsidRPr="00724486" w:rsidRDefault="00AF69C0" w:rsidP="00AF69C0">
            <w:pPr>
              <w:jc w:val="both"/>
              <w:rPr>
                <w:sz w:val="20"/>
              </w:rPr>
            </w:pPr>
            <w:r w:rsidRPr="00724486">
              <w:rPr>
                <w:sz w:val="20"/>
              </w:rPr>
              <w:t xml:space="preserve">Prescription – Action sur droit personnel – Naissance du droit d’action – Réclamation pour honoraires professionnels de l’avocat impayés – Est-ce que la date à laquelle le droit d’action prend naissance, dans le cadre d’une réclamation d’honoraires professionnels d’un avocat, est celle de la fin du mandat, des travaux ou des services ou, plutôt, elle ou chaque compte d’honoraire est calculé, confectionné et porté à l’attention du client? – </w:t>
            </w:r>
            <w:r w:rsidRPr="00724486">
              <w:rPr>
                <w:i/>
                <w:sz w:val="20"/>
              </w:rPr>
              <w:t>Code civil du Québec</w:t>
            </w:r>
            <w:r w:rsidRPr="00724486">
              <w:rPr>
                <w:sz w:val="20"/>
              </w:rPr>
              <w:t xml:space="preserve">, </w:t>
            </w:r>
            <w:r w:rsidRPr="00724486">
              <w:rPr>
                <w:rStyle w:val="nowrap"/>
                <w:sz w:val="20"/>
              </w:rPr>
              <w:t>RLRQ c C-1991</w:t>
            </w:r>
            <w:r w:rsidRPr="00724486">
              <w:rPr>
                <w:sz w:val="20"/>
              </w:rPr>
              <w:t>, art. 2931, 2925, 2904, 2880 et 2116.</w:t>
            </w:r>
          </w:p>
        </w:tc>
      </w:tr>
      <w:tr w:rsidR="00AF69C0" w:rsidRPr="00724486" w:rsidTr="00C179D6">
        <w:tc>
          <w:tcPr>
            <w:tcW w:w="5000" w:type="pct"/>
            <w:gridSpan w:val="4"/>
          </w:tcPr>
          <w:p w:rsidR="00AF69C0" w:rsidRPr="00724486" w:rsidRDefault="00AF69C0" w:rsidP="00AF69C0">
            <w:pPr>
              <w:jc w:val="both"/>
              <w:rPr>
                <w:sz w:val="20"/>
              </w:rPr>
            </w:pPr>
          </w:p>
        </w:tc>
      </w:tr>
      <w:tr w:rsidR="00AF69C0" w:rsidRPr="00724486" w:rsidTr="00C179D6">
        <w:tc>
          <w:tcPr>
            <w:tcW w:w="5000" w:type="pct"/>
            <w:gridSpan w:val="4"/>
          </w:tcPr>
          <w:p w:rsidR="00AF69C0" w:rsidRPr="00724486" w:rsidRDefault="00AF69C0" w:rsidP="00AF69C0">
            <w:pPr>
              <w:jc w:val="both"/>
              <w:rPr>
                <w:sz w:val="20"/>
              </w:rPr>
            </w:pPr>
            <w:proofErr w:type="spellStart"/>
            <w:r w:rsidRPr="00724486">
              <w:rPr>
                <w:sz w:val="20"/>
              </w:rPr>
              <w:t>L’intimé</w:t>
            </w:r>
            <w:proofErr w:type="spellEnd"/>
            <w:r w:rsidRPr="00724486">
              <w:rPr>
                <w:sz w:val="20"/>
              </w:rPr>
              <w:t xml:space="preserve">, Monsieur Serge </w:t>
            </w:r>
            <w:proofErr w:type="spellStart"/>
            <w:r w:rsidRPr="00724486">
              <w:rPr>
                <w:sz w:val="20"/>
              </w:rPr>
              <w:t>Guindon</w:t>
            </w:r>
            <w:proofErr w:type="spellEnd"/>
            <w:r w:rsidRPr="00724486">
              <w:rPr>
                <w:sz w:val="20"/>
              </w:rPr>
              <w:t xml:space="preserve">, a </w:t>
            </w:r>
            <w:proofErr w:type="spellStart"/>
            <w:r w:rsidRPr="00724486">
              <w:rPr>
                <w:sz w:val="20"/>
              </w:rPr>
              <w:t>retenu</w:t>
            </w:r>
            <w:proofErr w:type="spellEnd"/>
            <w:r w:rsidRPr="00724486">
              <w:rPr>
                <w:sz w:val="20"/>
              </w:rPr>
              <w:t xml:space="preserve"> les services </w:t>
            </w:r>
            <w:proofErr w:type="spellStart"/>
            <w:r w:rsidRPr="00724486">
              <w:rPr>
                <w:sz w:val="20"/>
              </w:rPr>
              <w:t>professionnels</w:t>
            </w:r>
            <w:proofErr w:type="spellEnd"/>
            <w:r w:rsidRPr="00724486">
              <w:rPr>
                <w:sz w:val="20"/>
              </w:rPr>
              <w:t xml:space="preserve"> de la </w:t>
            </w:r>
            <w:proofErr w:type="spellStart"/>
            <w:r w:rsidRPr="00724486">
              <w:rPr>
                <w:sz w:val="20"/>
              </w:rPr>
              <w:t>firme</w:t>
            </w:r>
            <w:proofErr w:type="spellEnd"/>
            <w:r w:rsidRPr="00724486">
              <w:rPr>
                <w:sz w:val="20"/>
              </w:rPr>
              <w:t xml:space="preserve"> </w:t>
            </w:r>
            <w:proofErr w:type="spellStart"/>
            <w:r w:rsidRPr="00724486">
              <w:rPr>
                <w:sz w:val="20"/>
              </w:rPr>
              <w:t>d’avocats</w:t>
            </w:r>
            <w:proofErr w:type="spellEnd"/>
            <w:r w:rsidRPr="00724486">
              <w:rPr>
                <w:sz w:val="20"/>
              </w:rPr>
              <w:t xml:space="preserve"> </w:t>
            </w:r>
            <w:proofErr w:type="spellStart"/>
            <w:r w:rsidRPr="00724486">
              <w:rPr>
                <w:sz w:val="20"/>
              </w:rPr>
              <w:t>Pellerin</w:t>
            </w:r>
            <w:proofErr w:type="spellEnd"/>
            <w:r w:rsidRPr="00724486">
              <w:rPr>
                <w:sz w:val="20"/>
              </w:rPr>
              <w:t xml:space="preserve"> </w:t>
            </w:r>
            <w:proofErr w:type="spellStart"/>
            <w:r w:rsidRPr="00724486">
              <w:rPr>
                <w:sz w:val="20"/>
              </w:rPr>
              <w:t>Savitz</w:t>
            </w:r>
            <w:proofErr w:type="spellEnd"/>
            <w:r w:rsidRPr="00724486">
              <w:rPr>
                <w:sz w:val="20"/>
              </w:rPr>
              <w:t xml:space="preserve"> </w:t>
            </w:r>
            <w:proofErr w:type="spellStart"/>
            <w:r w:rsidRPr="00724486">
              <w:rPr>
                <w:sz w:val="20"/>
              </w:rPr>
              <w:t>s.e.n.c.r.l</w:t>
            </w:r>
            <w:proofErr w:type="spellEnd"/>
            <w:r w:rsidRPr="00724486">
              <w:rPr>
                <w:sz w:val="20"/>
              </w:rPr>
              <w:t>., demanderesse, afin de le représenter en défense dans le cadre d’un litige devant la Cour supérieure. Au cours de l’exécution du mandat, la demanderesse a fait parvenir cinq comptes d’honoraires à l’intimé entre le 5 octobre 2011 et le 1</w:t>
            </w:r>
            <w:r w:rsidRPr="00724486">
              <w:rPr>
                <w:sz w:val="20"/>
                <w:vertAlign w:val="superscript"/>
              </w:rPr>
              <w:t>er</w:t>
            </w:r>
            <w:r w:rsidRPr="00724486">
              <w:rPr>
                <w:sz w:val="20"/>
              </w:rPr>
              <w:t xml:space="preserve"> mars 2012. Aucun de ces comptes n’a été payé. Le 21 mars 2012, l’intimé </w:t>
            </w:r>
            <w:proofErr w:type="gramStart"/>
            <w:r w:rsidRPr="00724486">
              <w:rPr>
                <w:sz w:val="20"/>
              </w:rPr>
              <w:t>a</w:t>
            </w:r>
            <w:proofErr w:type="gramEnd"/>
            <w:r w:rsidRPr="00724486">
              <w:rPr>
                <w:sz w:val="20"/>
              </w:rPr>
              <w:t xml:space="preserve"> informé la demanderesse qu’elle lui retirait son mandat. Le 10 mars 2015, la demanderesse intente une action en recouvrement de créances pour honoraires impayés contre l’intimé. L’intimé soulève alors l’irrecevabilité du recours au motif que les droits de </w:t>
            </w:r>
            <w:proofErr w:type="spellStart"/>
            <w:r w:rsidRPr="00724486">
              <w:rPr>
                <w:sz w:val="20"/>
              </w:rPr>
              <w:t>créance</w:t>
            </w:r>
            <w:proofErr w:type="spellEnd"/>
            <w:r w:rsidRPr="00724486">
              <w:rPr>
                <w:sz w:val="20"/>
              </w:rPr>
              <w:t xml:space="preserve"> </w:t>
            </w:r>
            <w:proofErr w:type="spellStart"/>
            <w:r w:rsidRPr="00724486">
              <w:rPr>
                <w:sz w:val="20"/>
              </w:rPr>
              <w:t>découlant</w:t>
            </w:r>
            <w:proofErr w:type="spellEnd"/>
            <w:r w:rsidRPr="00724486">
              <w:rPr>
                <w:sz w:val="20"/>
              </w:rPr>
              <w:t xml:space="preserve"> des </w:t>
            </w:r>
            <w:proofErr w:type="spellStart"/>
            <w:r w:rsidRPr="00724486">
              <w:rPr>
                <w:sz w:val="20"/>
              </w:rPr>
              <w:t>comptes</w:t>
            </w:r>
            <w:proofErr w:type="spellEnd"/>
            <w:r w:rsidRPr="00724486">
              <w:rPr>
                <w:sz w:val="20"/>
              </w:rPr>
              <w:t xml:space="preserve"> </w:t>
            </w:r>
            <w:proofErr w:type="spellStart"/>
            <w:r w:rsidRPr="00724486">
              <w:rPr>
                <w:sz w:val="20"/>
              </w:rPr>
              <w:t>d’honoraires</w:t>
            </w:r>
            <w:proofErr w:type="spellEnd"/>
            <w:r w:rsidRPr="00724486">
              <w:rPr>
                <w:sz w:val="20"/>
              </w:rPr>
              <w:t xml:space="preserve"> </w:t>
            </w:r>
            <w:proofErr w:type="spellStart"/>
            <w:r w:rsidRPr="00724486">
              <w:rPr>
                <w:sz w:val="20"/>
              </w:rPr>
              <w:t>professionnels</w:t>
            </w:r>
            <w:proofErr w:type="spellEnd"/>
            <w:r w:rsidRPr="00724486">
              <w:rPr>
                <w:sz w:val="20"/>
              </w:rPr>
              <w:t xml:space="preserve"> </w:t>
            </w:r>
            <w:proofErr w:type="spellStart"/>
            <w:r w:rsidRPr="00724486">
              <w:rPr>
                <w:sz w:val="20"/>
              </w:rPr>
              <w:t>impayés</w:t>
            </w:r>
            <w:proofErr w:type="spellEnd"/>
            <w:r w:rsidRPr="00724486">
              <w:rPr>
                <w:sz w:val="20"/>
              </w:rPr>
              <w:t xml:space="preserve"> </w:t>
            </w:r>
            <w:proofErr w:type="spellStart"/>
            <w:r w:rsidRPr="00724486">
              <w:rPr>
                <w:sz w:val="20"/>
              </w:rPr>
              <w:t>sont</w:t>
            </w:r>
            <w:proofErr w:type="spellEnd"/>
            <w:r w:rsidRPr="00724486">
              <w:rPr>
                <w:sz w:val="20"/>
              </w:rPr>
              <w:t xml:space="preserve"> </w:t>
            </w:r>
            <w:proofErr w:type="spellStart"/>
            <w:r w:rsidRPr="00724486">
              <w:rPr>
                <w:sz w:val="20"/>
              </w:rPr>
              <w:t>prescrits</w:t>
            </w:r>
            <w:proofErr w:type="spellEnd"/>
            <w:r w:rsidRPr="00724486">
              <w:rPr>
                <w:sz w:val="20"/>
              </w:rPr>
              <w:t>.</w:t>
            </w:r>
          </w:p>
          <w:p w:rsidR="00AF69C0" w:rsidRPr="00724486" w:rsidRDefault="00AF69C0" w:rsidP="00AF69C0">
            <w:pPr>
              <w:jc w:val="both"/>
              <w:rPr>
                <w:sz w:val="20"/>
              </w:rPr>
            </w:pPr>
          </w:p>
        </w:tc>
      </w:tr>
      <w:tr w:rsidR="00AF69C0" w:rsidRPr="00724486" w:rsidTr="00C179D6">
        <w:tc>
          <w:tcPr>
            <w:tcW w:w="2427" w:type="pct"/>
            <w:gridSpan w:val="2"/>
          </w:tcPr>
          <w:p w:rsidR="00AF69C0" w:rsidRPr="00724486" w:rsidRDefault="00AF69C0" w:rsidP="00AF69C0">
            <w:pPr>
              <w:jc w:val="both"/>
              <w:rPr>
                <w:sz w:val="20"/>
              </w:rPr>
            </w:pPr>
            <w:r w:rsidRPr="00724486">
              <w:rPr>
                <w:sz w:val="20"/>
              </w:rPr>
              <w:t>Le 5 juin 2015</w:t>
            </w:r>
          </w:p>
          <w:p w:rsidR="00AF69C0" w:rsidRPr="00724486" w:rsidRDefault="00AF69C0" w:rsidP="00AF69C0">
            <w:pPr>
              <w:jc w:val="both"/>
              <w:rPr>
                <w:sz w:val="20"/>
              </w:rPr>
            </w:pPr>
            <w:r w:rsidRPr="00724486">
              <w:rPr>
                <w:sz w:val="20"/>
              </w:rPr>
              <w:t>Cour du Québec</w:t>
            </w:r>
          </w:p>
          <w:p w:rsidR="00AF69C0" w:rsidRPr="00724486" w:rsidRDefault="00AF69C0" w:rsidP="00AF69C0">
            <w:pPr>
              <w:jc w:val="both"/>
              <w:rPr>
                <w:sz w:val="20"/>
              </w:rPr>
            </w:pPr>
            <w:r w:rsidRPr="00724486">
              <w:rPr>
                <w:sz w:val="20"/>
              </w:rPr>
              <w:t>(Le juge Laporte)</w:t>
            </w:r>
          </w:p>
          <w:p w:rsidR="00AF69C0" w:rsidRPr="00724486" w:rsidRDefault="00EB4D3D" w:rsidP="00AF69C0">
            <w:pPr>
              <w:jc w:val="both"/>
              <w:rPr>
                <w:sz w:val="20"/>
              </w:rPr>
            </w:pPr>
            <w:hyperlink r:id="rId87" w:history="1">
              <w:r w:rsidR="00AF69C0" w:rsidRPr="00724486">
                <w:rPr>
                  <w:rStyle w:val="Hyperlink"/>
                  <w:sz w:val="20"/>
                </w:rPr>
                <w:t>2015 QCCQ 5004</w:t>
              </w:r>
            </w:hyperlink>
            <w:r w:rsidR="00AF69C0" w:rsidRPr="00724486">
              <w:rPr>
                <w:sz w:val="20"/>
              </w:rPr>
              <w:t xml:space="preserve"> </w:t>
            </w:r>
          </w:p>
          <w:p w:rsidR="00AF69C0" w:rsidRPr="00724486" w:rsidRDefault="00AF69C0" w:rsidP="00AF69C0">
            <w:pPr>
              <w:jc w:val="both"/>
              <w:rPr>
                <w:sz w:val="20"/>
                <w:lang w:val="fr-FR"/>
              </w:rPr>
            </w:pPr>
          </w:p>
        </w:tc>
        <w:tc>
          <w:tcPr>
            <w:tcW w:w="243" w:type="pct"/>
          </w:tcPr>
          <w:p w:rsidR="00AF69C0" w:rsidRPr="00724486" w:rsidRDefault="00AF69C0" w:rsidP="00AF69C0">
            <w:pPr>
              <w:jc w:val="both"/>
              <w:rPr>
                <w:sz w:val="20"/>
                <w:lang w:val="fr-FR"/>
              </w:rPr>
            </w:pPr>
          </w:p>
        </w:tc>
        <w:tc>
          <w:tcPr>
            <w:tcW w:w="2330" w:type="pct"/>
          </w:tcPr>
          <w:p w:rsidR="00AF69C0" w:rsidRPr="00724486" w:rsidRDefault="00AF69C0" w:rsidP="00AF69C0">
            <w:pPr>
              <w:jc w:val="both"/>
              <w:rPr>
                <w:sz w:val="20"/>
              </w:rPr>
            </w:pPr>
            <w:r w:rsidRPr="00724486">
              <w:rPr>
                <w:sz w:val="20"/>
              </w:rPr>
              <w:t>Action rejetée.</w:t>
            </w:r>
          </w:p>
          <w:p w:rsidR="00AF69C0" w:rsidRPr="00724486" w:rsidRDefault="00AF69C0" w:rsidP="00AF69C0">
            <w:pPr>
              <w:jc w:val="both"/>
              <w:rPr>
                <w:sz w:val="20"/>
              </w:rPr>
            </w:pPr>
          </w:p>
        </w:tc>
      </w:tr>
      <w:tr w:rsidR="00AF69C0" w:rsidRPr="00724486" w:rsidTr="00C179D6">
        <w:tc>
          <w:tcPr>
            <w:tcW w:w="2427" w:type="pct"/>
            <w:gridSpan w:val="2"/>
          </w:tcPr>
          <w:p w:rsidR="00AF69C0" w:rsidRPr="00724486" w:rsidRDefault="00AF69C0" w:rsidP="00AF69C0">
            <w:pPr>
              <w:jc w:val="both"/>
              <w:rPr>
                <w:sz w:val="20"/>
              </w:rPr>
            </w:pPr>
            <w:r w:rsidRPr="00724486">
              <w:rPr>
                <w:sz w:val="20"/>
              </w:rPr>
              <w:lastRenderedPageBreak/>
              <w:t>Le 26 janvier 2016</w:t>
            </w:r>
          </w:p>
          <w:p w:rsidR="00AF69C0" w:rsidRPr="00724486" w:rsidRDefault="00AF69C0" w:rsidP="00AF69C0">
            <w:pPr>
              <w:jc w:val="both"/>
              <w:rPr>
                <w:sz w:val="20"/>
              </w:rPr>
            </w:pPr>
            <w:r w:rsidRPr="00724486">
              <w:rPr>
                <w:sz w:val="20"/>
              </w:rPr>
              <w:t>Cour d’appel du Québec (Montréal)</w:t>
            </w:r>
          </w:p>
          <w:p w:rsidR="00AF69C0" w:rsidRPr="00724486" w:rsidRDefault="00AF69C0" w:rsidP="00AF69C0">
            <w:pPr>
              <w:jc w:val="both"/>
              <w:rPr>
                <w:sz w:val="20"/>
              </w:rPr>
            </w:pPr>
            <w:r w:rsidRPr="00724486">
              <w:rPr>
                <w:sz w:val="20"/>
              </w:rPr>
              <w:t>(Les juges Pelletier, Vézina et Bélanger)</w:t>
            </w:r>
          </w:p>
          <w:p w:rsidR="00AF69C0" w:rsidRPr="00724486" w:rsidRDefault="00EB4D3D" w:rsidP="00AF69C0">
            <w:pPr>
              <w:jc w:val="both"/>
              <w:rPr>
                <w:sz w:val="20"/>
              </w:rPr>
            </w:pPr>
            <w:hyperlink r:id="rId88" w:history="1">
              <w:r w:rsidR="00AF69C0" w:rsidRPr="00724486">
                <w:rPr>
                  <w:rStyle w:val="Hyperlink"/>
                  <w:sz w:val="20"/>
                </w:rPr>
                <w:t>2016 QCCA 138</w:t>
              </w:r>
            </w:hyperlink>
            <w:r w:rsidR="00AF69C0" w:rsidRPr="00724486">
              <w:rPr>
                <w:sz w:val="20"/>
              </w:rPr>
              <w:t xml:space="preserve"> </w:t>
            </w:r>
          </w:p>
          <w:p w:rsidR="00AF69C0" w:rsidRPr="00724486" w:rsidRDefault="00AF69C0" w:rsidP="00AF69C0">
            <w:pPr>
              <w:jc w:val="both"/>
              <w:rPr>
                <w:sz w:val="20"/>
                <w:lang w:val="fr-FR"/>
              </w:rPr>
            </w:pPr>
          </w:p>
        </w:tc>
        <w:tc>
          <w:tcPr>
            <w:tcW w:w="243" w:type="pct"/>
          </w:tcPr>
          <w:p w:rsidR="00AF69C0" w:rsidRPr="00724486" w:rsidRDefault="00AF69C0" w:rsidP="00AF69C0">
            <w:pPr>
              <w:jc w:val="both"/>
              <w:rPr>
                <w:sz w:val="20"/>
                <w:lang w:val="fr-FR"/>
              </w:rPr>
            </w:pPr>
          </w:p>
        </w:tc>
        <w:tc>
          <w:tcPr>
            <w:tcW w:w="2330" w:type="pct"/>
          </w:tcPr>
          <w:p w:rsidR="00AF69C0" w:rsidRPr="00724486" w:rsidRDefault="00AF69C0" w:rsidP="00AF69C0">
            <w:pPr>
              <w:jc w:val="both"/>
              <w:rPr>
                <w:sz w:val="20"/>
              </w:rPr>
            </w:pPr>
            <w:r w:rsidRPr="00724486">
              <w:rPr>
                <w:sz w:val="20"/>
              </w:rPr>
              <w:t xml:space="preserve">Appel accueilli à la seule fin d’ordonner le paiement d’un reliquat.  </w:t>
            </w:r>
          </w:p>
          <w:p w:rsidR="00AF69C0" w:rsidRPr="00724486" w:rsidRDefault="00AF69C0" w:rsidP="00AF69C0">
            <w:pPr>
              <w:jc w:val="both"/>
              <w:rPr>
                <w:sz w:val="20"/>
              </w:rPr>
            </w:pPr>
          </w:p>
        </w:tc>
      </w:tr>
      <w:tr w:rsidR="00AF69C0" w:rsidRPr="00724486" w:rsidTr="00C179D6">
        <w:tc>
          <w:tcPr>
            <w:tcW w:w="2427" w:type="pct"/>
            <w:gridSpan w:val="2"/>
          </w:tcPr>
          <w:p w:rsidR="00AF69C0" w:rsidRPr="00724486" w:rsidRDefault="00AF69C0" w:rsidP="00AF69C0">
            <w:pPr>
              <w:jc w:val="both"/>
              <w:rPr>
                <w:sz w:val="20"/>
              </w:rPr>
            </w:pPr>
            <w:r w:rsidRPr="00724486">
              <w:rPr>
                <w:sz w:val="20"/>
              </w:rPr>
              <w:t>Le 29 mars 2016</w:t>
            </w:r>
          </w:p>
          <w:p w:rsidR="00AF69C0" w:rsidRPr="00724486" w:rsidRDefault="00AF69C0" w:rsidP="00AF69C0">
            <w:pPr>
              <w:jc w:val="both"/>
              <w:rPr>
                <w:sz w:val="20"/>
                <w:lang w:val="fr-FR"/>
              </w:rPr>
            </w:pPr>
            <w:proofErr w:type="spellStart"/>
            <w:r w:rsidRPr="00724486">
              <w:rPr>
                <w:sz w:val="20"/>
              </w:rPr>
              <w:t>Cour</w:t>
            </w:r>
            <w:proofErr w:type="spellEnd"/>
            <w:r w:rsidRPr="00724486">
              <w:rPr>
                <w:sz w:val="20"/>
              </w:rPr>
              <w:t xml:space="preserve"> </w:t>
            </w:r>
            <w:proofErr w:type="spellStart"/>
            <w:r w:rsidRPr="00724486">
              <w:rPr>
                <w:sz w:val="20"/>
              </w:rPr>
              <w:t>suprême</w:t>
            </w:r>
            <w:proofErr w:type="spellEnd"/>
            <w:r w:rsidRPr="00724486">
              <w:rPr>
                <w:sz w:val="20"/>
              </w:rPr>
              <w:t xml:space="preserve"> du Canada</w:t>
            </w:r>
          </w:p>
        </w:tc>
        <w:tc>
          <w:tcPr>
            <w:tcW w:w="243" w:type="pct"/>
          </w:tcPr>
          <w:p w:rsidR="00AF69C0" w:rsidRPr="00724486" w:rsidRDefault="00AF69C0" w:rsidP="00AF69C0">
            <w:pPr>
              <w:jc w:val="both"/>
              <w:rPr>
                <w:sz w:val="20"/>
                <w:lang w:val="fr-FR"/>
              </w:rPr>
            </w:pPr>
          </w:p>
        </w:tc>
        <w:tc>
          <w:tcPr>
            <w:tcW w:w="2330" w:type="pct"/>
          </w:tcPr>
          <w:p w:rsidR="00AF69C0" w:rsidRPr="00724486" w:rsidRDefault="00AF69C0" w:rsidP="00AF69C0">
            <w:pPr>
              <w:jc w:val="both"/>
              <w:rPr>
                <w:sz w:val="20"/>
              </w:rPr>
            </w:pPr>
            <w:r w:rsidRPr="00724486">
              <w:rPr>
                <w:sz w:val="20"/>
              </w:rPr>
              <w:t>Demande d’autorisation d’appel déposée</w:t>
            </w:r>
          </w:p>
          <w:p w:rsidR="00AF69C0" w:rsidRPr="00724486" w:rsidRDefault="00AF69C0" w:rsidP="00AF69C0">
            <w:pPr>
              <w:jc w:val="both"/>
              <w:rPr>
                <w:sz w:val="20"/>
              </w:rPr>
            </w:pPr>
          </w:p>
        </w:tc>
      </w:tr>
    </w:tbl>
    <w:p w:rsidR="00AF69C0" w:rsidRPr="00724486" w:rsidRDefault="00AF69C0" w:rsidP="00AF69C0">
      <w:pPr>
        <w:jc w:val="both"/>
        <w:rPr>
          <w:sz w:val="20"/>
        </w:rPr>
      </w:pPr>
    </w:p>
    <w:p w:rsidR="00857696" w:rsidRPr="00724486" w:rsidRDefault="00857696" w:rsidP="00151975">
      <w:pPr>
        <w:widowControl w:val="0"/>
        <w:autoSpaceDE w:val="0"/>
        <w:autoSpaceDN w:val="0"/>
        <w:adjustRightInd w:val="0"/>
        <w:ind w:left="360" w:hanging="360"/>
        <w:jc w:val="both"/>
        <w:rPr>
          <w:rFonts w:eastAsiaTheme="minorEastAsia"/>
          <w:sz w:val="20"/>
          <w:lang w:val="en-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429"/>
        <w:gridCol w:w="4500"/>
      </w:tblGrid>
      <w:tr w:rsidR="00151975" w:rsidRPr="00724486" w:rsidTr="00C179D6">
        <w:tc>
          <w:tcPr>
            <w:tcW w:w="538" w:type="pct"/>
          </w:tcPr>
          <w:p w:rsidR="00151975" w:rsidRPr="00724486" w:rsidRDefault="00151975" w:rsidP="00151975">
            <w:pPr>
              <w:jc w:val="both"/>
              <w:rPr>
                <w:sz w:val="20"/>
                <w:lang w:val="en-CA"/>
              </w:rPr>
            </w:pPr>
            <w:r w:rsidRPr="00724486">
              <w:rPr>
                <w:rStyle w:val="SCCFileNumberChar"/>
                <w:sz w:val="20"/>
                <w:szCs w:val="20"/>
              </w:rPr>
              <w:t>36897</w:t>
            </w:r>
          </w:p>
        </w:tc>
        <w:tc>
          <w:tcPr>
            <w:tcW w:w="4462" w:type="pct"/>
            <w:gridSpan w:val="3"/>
          </w:tcPr>
          <w:p w:rsidR="00151975" w:rsidRPr="00724486" w:rsidRDefault="00151975" w:rsidP="00151975">
            <w:pPr>
              <w:pStyle w:val="SCCLsocParty"/>
              <w:jc w:val="both"/>
              <w:rPr>
                <w:b/>
                <w:sz w:val="20"/>
                <w:szCs w:val="20"/>
                <w:lang w:val="en-CA"/>
              </w:rPr>
            </w:pPr>
            <w:r w:rsidRPr="00724486">
              <w:rPr>
                <w:b/>
                <w:sz w:val="20"/>
                <w:szCs w:val="20"/>
                <w:lang w:val="en-CA"/>
              </w:rPr>
              <w:t>Northbridge General Insurance Corporation v. CII Technologies Inc.</w:t>
            </w:r>
          </w:p>
          <w:p w:rsidR="00151975" w:rsidRPr="00724486" w:rsidRDefault="00151975" w:rsidP="00151975">
            <w:pPr>
              <w:pStyle w:val="SCCLsocOtherPartySeparator"/>
              <w:rPr>
                <w:sz w:val="20"/>
                <w:szCs w:val="20"/>
                <w:lang w:val="en-CA"/>
              </w:rPr>
            </w:pPr>
            <w:r w:rsidRPr="00724486">
              <w:rPr>
                <w:sz w:val="20"/>
                <w:szCs w:val="20"/>
                <w:lang w:val="en-CA"/>
              </w:rPr>
              <w:t>- and -</w:t>
            </w:r>
          </w:p>
          <w:p w:rsidR="00151975" w:rsidRPr="00724486" w:rsidRDefault="00151975" w:rsidP="00151975">
            <w:pPr>
              <w:pStyle w:val="SCCLsocParty"/>
              <w:jc w:val="both"/>
              <w:rPr>
                <w:b/>
                <w:sz w:val="20"/>
                <w:szCs w:val="20"/>
                <w:lang w:val="en-CA"/>
              </w:rPr>
            </w:pPr>
            <w:r w:rsidRPr="00724486">
              <w:rPr>
                <w:b/>
                <w:sz w:val="20"/>
                <w:szCs w:val="20"/>
                <w:lang w:val="en-CA"/>
              </w:rPr>
              <w:t>Attorney General of Quebec, Commission scolaire de la Rivière-du-Nord, Ecosystem Energy Systems Inc., Zurich Canadian Holdings Limited, Yvon Hébert</w:t>
            </w:r>
          </w:p>
          <w:p w:rsidR="00151975" w:rsidRPr="00724486" w:rsidRDefault="00151975" w:rsidP="00151975">
            <w:pPr>
              <w:jc w:val="both"/>
              <w:rPr>
                <w:sz w:val="20"/>
                <w:lang w:val="en-CA"/>
              </w:rPr>
            </w:pPr>
            <w:r w:rsidRPr="00724486">
              <w:rPr>
                <w:sz w:val="20"/>
                <w:lang w:val="en-CA"/>
              </w:rPr>
              <w:t>(Que.) (Civil) (By Leave)</w:t>
            </w:r>
          </w:p>
        </w:tc>
      </w:tr>
      <w:tr w:rsidR="00151975" w:rsidRPr="00724486" w:rsidTr="00C179D6">
        <w:tc>
          <w:tcPr>
            <w:tcW w:w="5000" w:type="pct"/>
            <w:gridSpan w:val="4"/>
          </w:tcPr>
          <w:p w:rsidR="00151975" w:rsidRPr="00724486" w:rsidRDefault="00151975" w:rsidP="00151975">
            <w:pPr>
              <w:jc w:val="both"/>
              <w:rPr>
                <w:sz w:val="20"/>
                <w:lang w:val="en-CA"/>
              </w:rPr>
            </w:pPr>
            <w:r w:rsidRPr="00724486">
              <w:rPr>
                <w:sz w:val="20"/>
                <w:lang w:val="en-CA"/>
              </w:rPr>
              <w:t>Insurance – Insurer’s duty to defend – Insurer refusing to defend insured because of failure to comply with exclusion rider – Wellington motion – Summary judgment – Admissible evidence – Extent of evidence admissible where insurer invokes non</w:t>
            </w:r>
            <w:r w:rsidRPr="00724486">
              <w:rPr>
                <w:sz w:val="20"/>
                <w:lang w:val="en-CA"/>
              </w:rPr>
              <w:noBreakHyphen/>
              <w:t xml:space="preserve">compliance with warranty – Rules for interpreting rider constituting warranty – Whether art. 2400 of </w:t>
            </w:r>
            <w:r w:rsidRPr="00724486">
              <w:rPr>
                <w:i/>
                <w:sz w:val="20"/>
                <w:lang w:val="en-CA"/>
              </w:rPr>
              <w:t>Civil Code of Québec</w:t>
            </w:r>
            <w:r w:rsidRPr="00724486">
              <w:rPr>
                <w:sz w:val="20"/>
                <w:lang w:val="en-CA"/>
              </w:rPr>
              <w:t xml:space="preserve"> creates strict obligation to deliver application, and what is burden for establishing whether there is inconsistency – </w:t>
            </w:r>
            <w:r w:rsidRPr="00724486">
              <w:rPr>
                <w:i/>
                <w:sz w:val="20"/>
                <w:lang w:val="en-CA"/>
              </w:rPr>
              <w:t>Civil Code of Québec</w:t>
            </w:r>
            <w:r w:rsidRPr="00724486">
              <w:rPr>
                <w:sz w:val="20"/>
                <w:lang w:val="en-CA"/>
              </w:rPr>
              <w:t>, CQLR c. C</w:t>
            </w:r>
            <w:r w:rsidRPr="00724486">
              <w:rPr>
                <w:sz w:val="20"/>
                <w:lang w:val="en-CA"/>
              </w:rPr>
              <w:noBreakHyphen/>
              <w:t>1991, arts. 2400, 2412 and 2503.</w:t>
            </w:r>
          </w:p>
        </w:tc>
      </w:tr>
      <w:tr w:rsidR="00151975" w:rsidRPr="00724486" w:rsidTr="00C179D6">
        <w:tc>
          <w:tcPr>
            <w:tcW w:w="5000" w:type="pct"/>
            <w:gridSpan w:val="4"/>
          </w:tcPr>
          <w:p w:rsidR="00151975" w:rsidRPr="00724486" w:rsidRDefault="00151975" w:rsidP="00151975">
            <w:pPr>
              <w:jc w:val="both"/>
              <w:rPr>
                <w:sz w:val="20"/>
                <w:lang w:val="en-CA"/>
              </w:rPr>
            </w:pPr>
          </w:p>
        </w:tc>
      </w:tr>
      <w:tr w:rsidR="00151975" w:rsidRPr="00724486" w:rsidTr="00C179D6">
        <w:tc>
          <w:tcPr>
            <w:tcW w:w="5000" w:type="pct"/>
            <w:gridSpan w:val="4"/>
          </w:tcPr>
          <w:p w:rsidR="00151975" w:rsidRPr="00724486" w:rsidRDefault="00151975" w:rsidP="00151975">
            <w:pPr>
              <w:jc w:val="both"/>
              <w:rPr>
                <w:sz w:val="20"/>
                <w:lang w:val="en-CA"/>
              </w:rPr>
            </w:pPr>
            <w:r w:rsidRPr="00724486">
              <w:rPr>
                <w:sz w:val="20"/>
                <w:lang w:val="en-CA"/>
              </w:rPr>
              <w:t xml:space="preserve">The respondent CII Technologies Inc. </w:t>
            </w:r>
            <w:proofErr w:type="gramStart"/>
            <w:r w:rsidRPr="00724486">
              <w:rPr>
                <w:sz w:val="20"/>
                <w:lang w:val="en-CA"/>
              </w:rPr>
              <w:t>was sued</w:t>
            </w:r>
            <w:proofErr w:type="gramEnd"/>
            <w:r w:rsidRPr="00724486">
              <w:rPr>
                <w:sz w:val="20"/>
                <w:lang w:val="en-CA"/>
              </w:rPr>
              <w:t xml:space="preserve"> for the damage sustained during a fire at a secondary school where it was doing work as a subcontractor. The respondent </w:t>
            </w:r>
            <w:proofErr w:type="gramStart"/>
            <w:r w:rsidRPr="00724486">
              <w:rPr>
                <w:sz w:val="20"/>
                <w:lang w:val="en-CA"/>
              </w:rPr>
              <w:t>was insured</w:t>
            </w:r>
            <w:proofErr w:type="gramEnd"/>
            <w:r w:rsidRPr="00724486">
              <w:rPr>
                <w:sz w:val="20"/>
                <w:lang w:val="en-CA"/>
              </w:rPr>
              <w:t xml:space="preserve"> by the applicant Northbridge General Insurance Corporation, which refused to defend the respondent on the basis that it had failed to comply with a warranty in the exclusion rider attached to the insurance policy. The respondent filed a Wellington motion to require the applicant to defend it.</w:t>
            </w:r>
          </w:p>
        </w:tc>
      </w:tr>
      <w:tr w:rsidR="00151975" w:rsidRPr="00724486" w:rsidTr="00C179D6">
        <w:tc>
          <w:tcPr>
            <w:tcW w:w="5000" w:type="pct"/>
            <w:gridSpan w:val="4"/>
          </w:tcPr>
          <w:p w:rsidR="00151975" w:rsidRPr="00724486" w:rsidRDefault="00151975" w:rsidP="00151975">
            <w:pPr>
              <w:jc w:val="both"/>
              <w:rPr>
                <w:sz w:val="20"/>
                <w:lang w:val="en-CA"/>
              </w:rPr>
            </w:pPr>
          </w:p>
        </w:tc>
      </w:tr>
      <w:tr w:rsidR="00151975" w:rsidRPr="00724486" w:rsidTr="00C179D6">
        <w:tblPrEx>
          <w:tblCellMar>
            <w:bottom w:w="0" w:type="dxa"/>
          </w:tblCellMar>
        </w:tblPrEx>
        <w:tc>
          <w:tcPr>
            <w:tcW w:w="2367" w:type="pct"/>
            <w:gridSpan w:val="2"/>
          </w:tcPr>
          <w:p w:rsidR="00151975" w:rsidRPr="00724486" w:rsidRDefault="00151975" w:rsidP="00151975">
            <w:pPr>
              <w:jc w:val="both"/>
              <w:rPr>
                <w:sz w:val="20"/>
                <w:lang w:val="en-CA"/>
              </w:rPr>
            </w:pPr>
            <w:r w:rsidRPr="00724486">
              <w:rPr>
                <w:sz w:val="20"/>
                <w:lang w:val="en-CA"/>
              </w:rPr>
              <w:t>April 21, 2015</w:t>
            </w:r>
          </w:p>
          <w:p w:rsidR="00151975" w:rsidRPr="00724486" w:rsidRDefault="00151975" w:rsidP="00151975">
            <w:pPr>
              <w:jc w:val="both"/>
              <w:rPr>
                <w:sz w:val="20"/>
                <w:lang w:val="en-CA"/>
              </w:rPr>
            </w:pPr>
            <w:r w:rsidRPr="00724486">
              <w:rPr>
                <w:sz w:val="20"/>
                <w:lang w:val="en-CA"/>
              </w:rPr>
              <w:t>Quebec Superior Court</w:t>
            </w:r>
          </w:p>
          <w:p w:rsidR="00151975" w:rsidRPr="00724486" w:rsidRDefault="00151975" w:rsidP="00151975">
            <w:pPr>
              <w:jc w:val="both"/>
              <w:rPr>
                <w:sz w:val="20"/>
                <w:lang w:val="en-CA"/>
              </w:rPr>
            </w:pPr>
            <w:r w:rsidRPr="00724486">
              <w:rPr>
                <w:sz w:val="20"/>
                <w:lang w:val="en-CA"/>
              </w:rPr>
              <w:t>(Pinsonnault J.)</w:t>
            </w:r>
          </w:p>
          <w:p w:rsidR="00151975" w:rsidRPr="00724486" w:rsidRDefault="00EB4D3D" w:rsidP="00151975">
            <w:pPr>
              <w:jc w:val="both"/>
              <w:rPr>
                <w:sz w:val="20"/>
                <w:lang w:val="en-CA"/>
              </w:rPr>
            </w:pPr>
            <w:hyperlink r:id="rId89" w:history="1">
              <w:r w:rsidR="00151975" w:rsidRPr="00724486">
                <w:rPr>
                  <w:rStyle w:val="Hyperlink"/>
                  <w:sz w:val="20"/>
                  <w:lang w:val="en-CA"/>
                </w:rPr>
                <w:t>2015 QCCS 1988</w:t>
              </w:r>
            </w:hyperlink>
          </w:p>
          <w:p w:rsidR="00151975" w:rsidRPr="00724486" w:rsidRDefault="00151975" w:rsidP="00151975">
            <w:pPr>
              <w:jc w:val="both"/>
              <w:rPr>
                <w:sz w:val="20"/>
                <w:lang w:val="en-CA"/>
              </w:rPr>
            </w:pPr>
          </w:p>
        </w:tc>
        <w:tc>
          <w:tcPr>
            <w:tcW w:w="229" w:type="pct"/>
          </w:tcPr>
          <w:p w:rsidR="00151975" w:rsidRPr="00724486" w:rsidRDefault="00151975" w:rsidP="00151975">
            <w:pPr>
              <w:jc w:val="both"/>
              <w:rPr>
                <w:sz w:val="20"/>
                <w:lang w:val="en-CA"/>
              </w:rPr>
            </w:pPr>
          </w:p>
        </w:tc>
        <w:tc>
          <w:tcPr>
            <w:tcW w:w="2404" w:type="pct"/>
          </w:tcPr>
          <w:p w:rsidR="00151975" w:rsidRPr="00724486" w:rsidRDefault="00151975" w:rsidP="00151975">
            <w:pPr>
              <w:jc w:val="both"/>
              <w:rPr>
                <w:sz w:val="20"/>
                <w:lang w:val="en-CA"/>
              </w:rPr>
            </w:pPr>
            <w:r w:rsidRPr="00724486">
              <w:rPr>
                <w:sz w:val="20"/>
                <w:lang w:val="en-CA"/>
              </w:rPr>
              <w:t>Motion to require Northbridge General Insurance Corporation to defend CII Technologies Inc. dismissed</w:t>
            </w:r>
          </w:p>
        </w:tc>
      </w:tr>
      <w:tr w:rsidR="00151975" w:rsidRPr="00724486" w:rsidTr="00C179D6">
        <w:tblPrEx>
          <w:tblCellMar>
            <w:bottom w:w="0" w:type="dxa"/>
          </w:tblCellMar>
        </w:tblPrEx>
        <w:tc>
          <w:tcPr>
            <w:tcW w:w="2367" w:type="pct"/>
            <w:gridSpan w:val="2"/>
          </w:tcPr>
          <w:p w:rsidR="00151975" w:rsidRPr="00724486" w:rsidRDefault="00151975" w:rsidP="00151975">
            <w:pPr>
              <w:jc w:val="both"/>
              <w:rPr>
                <w:sz w:val="20"/>
                <w:lang w:val="en-CA"/>
              </w:rPr>
            </w:pPr>
            <w:r w:rsidRPr="00724486">
              <w:rPr>
                <w:sz w:val="20"/>
                <w:lang w:val="en-CA"/>
              </w:rPr>
              <w:t>January 15, 2016</w:t>
            </w:r>
          </w:p>
          <w:p w:rsidR="00151975" w:rsidRPr="00724486" w:rsidRDefault="00151975" w:rsidP="00151975">
            <w:pPr>
              <w:jc w:val="both"/>
              <w:rPr>
                <w:sz w:val="20"/>
                <w:lang w:val="en-CA"/>
              </w:rPr>
            </w:pPr>
            <w:r w:rsidRPr="00724486">
              <w:rPr>
                <w:sz w:val="20"/>
                <w:lang w:val="en-CA"/>
              </w:rPr>
              <w:t>Quebec Court of Appeal (Montréal)</w:t>
            </w:r>
          </w:p>
          <w:p w:rsidR="00151975" w:rsidRPr="00724486" w:rsidRDefault="00151975" w:rsidP="00151975">
            <w:pPr>
              <w:jc w:val="both"/>
              <w:rPr>
                <w:sz w:val="20"/>
                <w:lang w:val="en-CA"/>
              </w:rPr>
            </w:pPr>
            <w:r w:rsidRPr="00724486">
              <w:rPr>
                <w:sz w:val="20"/>
                <w:lang w:val="en-CA"/>
              </w:rPr>
              <w:t>(Bich, Emond and Hogue JJ.A.)</w:t>
            </w:r>
          </w:p>
          <w:p w:rsidR="00151975" w:rsidRPr="00724486" w:rsidRDefault="00EB4D3D" w:rsidP="00151975">
            <w:pPr>
              <w:jc w:val="both"/>
              <w:rPr>
                <w:sz w:val="20"/>
                <w:lang w:val="en-CA"/>
              </w:rPr>
            </w:pPr>
            <w:hyperlink r:id="rId90" w:history="1">
              <w:r w:rsidR="00151975" w:rsidRPr="00724486">
                <w:rPr>
                  <w:rStyle w:val="Hyperlink"/>
                  <w:sz w:val="20"/>
                  <w:lang w:val="en-CA"/>
                </w:rPr>
                <w:t>2016 QCCA 41</w:t>
              </w:r>
            </w:hyperlink>
          </w:p>
          <w:p w:rsidR="00151975" w:rsidRPr="00724486" w:rsidRDefault="00151975" w:rsidP="00151975">
            <w:pPr>
              <w:jc w:val="both"/>
              <w:rPr>
                <w:sz w:val="20"/>
                <w:lang w:val="en-CA"/>
              </w:rPr>
            </w:pPr>
          </w:p>
        </w:tc>
        <w:tc>
          <w:tcPr>
            <w:tcW w:w="229" w:type="pct"/>
          </w:tcPr>
          <w:p w:rsidR="00151975" w:rsidRPr="00724486" w:rsidRDefault="00151975" w:rsidP="00151975">
            <w:pPr>
              <w:jc w:val="both"/>
              <w:rPr>
                <w:sz w:val="20"/>
                <w:lang w:val="en-CA"/>
              </w:rPr>
            </w:pPr>
          </w:p>
        </w:tc>
        <w:tc>
          <w:tcPr>
            <w:tcW w:w="2404" w:type="pct"/>
          </w:tcPr>
          <w:p w:rsidR="00151975" w:rsidRPr="00724486" w:rsidRDefault="00151975" w:rsidP="00151975">
            <w:pPr>
              <w:jc w:val="both"/>
              <w:rPr>
                <w:sz w:val="20"/>
                <w:lang w:val="en-CA"/>
              </w:rPr>
            </w:pPr>
            <w:r w:rsidRPr="00724486">
              <w:rPr>
                <w:sz w:val="20"/>
                <w:lang w:val="en-CA"/>
              </w:rPr>
              <w:t>Appeal allowed and Northbridge General Insurance Corporation ordered to defend CII Technologies Inc.</w:t>
            </w:r>
          </w:p>
          <w:p w:rsidR="00151975" w:rsidRPr="00724486" w:rsidRDefault="00151975" w:rsidP="00151975">
            <w:pPr>
              <w:jc w:val="both"/>
              <w:rPr>
                <w:sz w:val="20"/>
                <w:lang w:val="en-CA"/>
              </w:rPr>
            </w:pPr>
          </w:p>
        </w:tc>
      </w:tr>
      <w:tr w:rsidR="00151975" w:rsidRPr="00724486" w:rsidTr="00C179D6">
        <w:tblPrEx>
          <w:tblCellMar>
            <w:bottom w:w="0" w:type="dxa"/>
          </w:tblCellMar>
        </w:tblPrEx>
        <w:tc>
          <w:tcPr>
            <w:tcW w:w="2367" w:type="pct"/>
            <w:gridSpan w:val="2"/>
          </w:tcPr>
          <w:p w:rsidR="00151975" w:rsidRPr="00724486" w:rsidRDefault="00151975" w:rsidP="00151975">
            <w:pPr>
              <w:jc w:val="both"/>
              <w:rPr>
                <w:sz w:val="20"/>
                <w:lang w:val="en-CA"/>
              </w:rPr>
            </w:pPr>
            <w:r w:rsidRPr="00724486">
              <w:rPr>
                <w:sz w:val="20"/>
                <w:lang w:val="en-CA"/>
              </w:rPr>
              <w:t>March 15, 2016</w:t>
            </w:r>
          </w:p>
          <w:p w:rsidR="00151975" w:rsidRPr="00724486" w:rsidRDefault="00151975" w:rsidP="00151975">
            <w:pPr>
              <w:jc w:val="both"/>
              <w:rPr>
                <w:sz w:val="20"/>
                <w:lang w:val="en-CA"/>
              </w:rPr>
            </w:pPr>
            <w:r w:rsidRPr="00724486">
              <w:rPr>
                <w:sz w:val="20"/>
                <w:lang w:val="en-CA"/>
              </w:rPr>
              <w:t>Supreme Court of Canada</w:t>
            </w:r>
          </w:p>
        </w:tc>
        <w:tc>
          <w:tcPr>
            <w:tcW w:w="229" w:type="pct"/>
          </w:tcPr>
          <w:p w:rsidR="00151975" w:rsidRPr="00724486" w:rsidRDefault="00151975" w:rsidP="00151975">
            <w:pPr>
              <w:jc w:val="both"/>
              <w:rPr>
                <w:sz w:val="20"/>
                <w:lang w:val="en-CA"/>
              </w:rPr>
            </w:pPr>
          </w:p>
        </w:tc>
        <w:tc>
          <w:tcPr>
            <w:tcW w:w="2404" w:type="pct"/>
          </w:tcPr>
          <w:p w:rsidR="00151975" w:rsidRPr="00724486" w:rsidRDefault="00151975" w:rsidP="00151975">
            <w:pPr>
              <w:jc w:val="both"/>
              <w:rPr>
                <w:sz w:val="20"/>
                <w:lang w:val="en-CA"/>
              </w:rPr>
            </w:pPr>
            <w:r w:rsidRPr="00724486">
              <w:rPr>
                <w:sz w:val="20"/>
                <w:lang w:val="en-CA"/>
              </w:rPr>
              <w:t>Application for leave to appeal filed</w:t>
            </w:r>
          </w:p>
          <w:p w:rsidR="00151975" w:rsidRPr="00724486" w:rsidRDefault="00151975" w:rsidP="00151975">
            <w:pPr>
              <w:jc w:val="both"/>
              <w:rPr>
                <w:sz w:val="20"/>
                <w:lang w:val="en-CA"/>
              </w:rPr>
            </w:pPr>
          </w:p>
        </w:tc>
      </w:tr>
    </w:tbl>
    <w:p w:rsidR="00151975" w:rsidRPr="00724486" w:rsidRDefault="00151975" w:rsidP="00151975">
      <w:pPr>
        <w:jc w:val="both"/>
        <w:rPr>
          <w:sz w:val="20"/>
          <w:lang w:val="en-CA"/>
        </w:rPr>
      </w:pPr>
    </w:p>
    <w:p w:rsidR="00151975" w:rsidRPr="00724486" w:rsidRDefault="00151975" w:rsidP="00151975">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429"/>
        <w:gridCol w:w="4500"/>
      </w:tblGrid>
      <w:tr w:rsidR="00151975" w:rsidRPr="00724486" w:rsidTr="00C179D6">
        <w:tc>
          <w:tcPr>
            <w:tcW w:w="538" w:type="pct"/>
          </w:tcPr>
          <w:p w:rsidR="00151975" w:rsidRPr="00724486" w:rsidRDefault="00151975" w:rsidP="00151975">
            <w:pPr>
              <w:jc w:val="both"/>
              <w:rPr>
                <w:sz w:val="20"/>
              </w:rPr>
            </w:pPr>
            <w:r w:rsidRPr="00724486">
              <w:rPr>
                <w:rStyle w:val="SCCFileNumberChar"/>
                <w:sz w:val="20"/>
                <w:szCs w:val="20"/>
              </w:rPr>
              <w:t>36897</w:t>
            </w:r>
          </w:p>
        </w:tc>
        <w:tc>
          <w:tcPr>
            <w:tcW w:w="4462" w:type="pct"/>
            <w:gridSpan w:val="3"/>
          </w:tcPr>
          <w:p w:rsidR="00151975" w:rsidRPr="00724486" w:rsidRDefault="00151975" w:rsidP="00151975">
            <w:pPr>
              <w:pStyle w:val="SCCLsocParty"/>
              <w:jc w:val="both"/>
              <w:rPr>
                <w:b/>
                <w:sz w:val="20"/>
                <w:szCs w:val="20"/>
              </w:rPr>
            </w:pPr>
            <w:r w:rsidRPr="00724486">
              <w:rPr>
                <w:b/>
                <w:sz w:val="20"/>
                <w:szCs w:val="20"/>
              </w:rPr>
              <w:t xml:space="preserve">Société d'assurance générale </w:t>
            </w:r>
            <w:proofErr w:type="spellStart"/>
            <w:r w:rsidRPr="00724486">
              <w:rPr>
                <w:b/>
                <w:sz w:val="20"/>
                <w:szCs w:val="20"/>
              </w:rPr>
              <w:t>Northbridge</w:t>
            </w:r>
            <w:proofErr w:type="spellEnd"/>
            <w:r w:rsidRPr="00724486">
              <w:rPr>
                <w:b/>
                <w:sz w:val="20"/>
                <w:szCs w:val="20"/>
              </w:rPr>
              <w:t xml:space="preserve"> c. Technologies CII Inc.</w:t>
            </w:r>
          </w:p>
          <w:p w:rsidR="00151975" w:rsidRPr="00724486" w:rsidRDefault="00151975" w:rsidP="00151975">
            <w:pPr>
              <w:pStyle w:val="SCCLsocOtherPartySeparator"/>
              <w:rPr>
                <w:sz w:val="20"/>
                <w:szCs w:val="20"/>
              </w:rPr>
            </w:pPr>
            <w:r w:rsidRPr="00724486">
              <w:rPr>
                <w:sz w:val="20"/>
                <w:szCs w:val="20"/>
              </w:rPr>
              <w:t>- et -</w:t>
            </w:r>
          </w:p>
          <w:p w:rsidR="00151975" w:rsidRPr="00724486" w:rsidRDefault="00151975" w:rsidP="00151975">
            <w:pPr>
              <w:pStyle w:val="SCCLsocParty"/>
              <w:jc w:val="both"/>
              <w:rPr>
                <w:b/>
                <w:sz w:val="20"/>
                <w:szCs w:val="20"/>
              </w:rPr>
            </w:pPr>
            <w:r w:rsidRPr="00724486">
              <w:rPr>
                <w:b/>
                <w:sz w:val="20"/>
                <w:szCs w:val="20"/>
              </w:rPr>
              <w:t xml:space="preserve">Procureure générale du Québec, Commission scolaire de la Rivière-du-Nord, Services énergétiques </w:t>
            </w:r>
            <w:proofErr w:type="spellStart"/>
            <w:r w:rsidRPr="00724486">
              <w:rPr>
                <w:b/>
                <w:sz w:val="20"/>
                <w:szCs w:val="20"/>
              </w:rPr>
              <w:t>Ecosystem</w:t>
            </w:r>
            <w:proofErr w:type="spellEnd"/>
            <w:r w:rsidRPr="00724486">
              <w:rPr>
                <w:b/>
                <w:sz w:val="20"/>
                <w:szCs w:val="20"/>
              </w:rPr>
              <w:t xml:space="preserve"> </w:t>
            </w:r>
            <w:proofErr w:type="spellStart"/>
            <w:r w:rsidRPr="00724486">
              <w:rPr>
                <w:b/>
                <w:sz w:val="20"/>
                <w:szCs w:val="20"/>
              </w:rPr>
              <w:t>inc.</w:t>
            </w:r>
            <w:proofErr w:type="spellEnd"/>
            <w:r w:rsidRPr="00724486">
              <w:rPr>
                <w:b/>
                <w:sz w:val="20"/>
                <w:szCs w:val="20"/>
              </w:rPr>
              <w:t>, Société de portefeuille canadienne Zurich limitée, Yvon Hébert</w:t>
            </w:r>
          </w:p>
          <w:p w:rsidR="00151975" w:rsidRPr="00724486" w:rsidRDefault="00151975" w:rsidP="00151975">
            <w:pPr>
              <w:jc w:val="both"/>
              <w:rPr>
                <w:sz w:val="20"/>
              </w:rPr>
            </w:pPr>
            <w:r w:rsidRPr="00724486">
              <w:rPr>
                <w:sz w:val="20"/>
              </w:rPr>
              <w:t>(Qc) (</w:t>
            </w:r>
            <w:proofErr w:type="spellStart"/>
            <w:r w:rsidRPr="00724486">
              <w:rPr>
                <w:sz w:val="20"/>
              </w:rPr>
              <w:t>Civile</w:t>
            </w:r>
            <w:proofErr w:type="spellEnd"/>
            <w:r w:rsidRPr="00724486">
              <w:rPr>
                <w:sz w:val="20"/>
              </w:rPr>
              <w:t>) (</w:t>
            </w:r>
            <w:proofErr w:type="spellStart"/>
            <w:r w:rsidRPr="00724486">
              <w:rPr>
                <w:sz w:val="20"/>
              </w:rPr>
              <w:t>Autorisation</w:t>
            </w:r>
            <w:proofErr w:type="spellEnd"/>
            <w:r w:rsidRPr="00724486">
              <w:rPr>
                <w:sz w:val="20"/>
              </w:rPr>
              <w:t>)</w:t>
            </w:r>
          </w:p>
        </w:tc>
      </w:tr>
      <w:tr w:rsidR="00151975" w:rsidRPr="00724486" w:rsidTr="00C179D6">
        <w:tc>
          <w:tcPr>
            <w:tcW w:w="5000" w:type="pct"/>
            <w:gridSpan w:val="4"/>
          </w:tcPr>
          <w:p w:rsidR="00151975" w:rsidRPr="00724486" w:rsidRDefault="00151975" w:rsidP="00151975">
            <w:pPr>
              <w:jc w:val="both"/>
              <w:rPr>
                <w:sz w:val="20"/>
              </w:rPr>
            </w:pPr>
            <w:r w:rsidRPr="00724486">
              <w:rPr>
                <w:sz w:val="20"/>
              </w:rPr>
              <w:t xml:space="preserve">Assurance – Obligation de défendre de l’assureur – Refus de l’assureur de défendre un assuré pour défaut de respecter un avenant d’exclusion – Requête Wellington – Jugement sommaire – Preuve admissible – Quelle est l’étendue de la preuve admissible lorsqu’un assureur invoque le non-respect d’un engagement formel? – Quelles sont les règles d’interprétation d’un avenant constituant un engagement formel? – L’article 2400 du </w:t>
            </w:r>
            <w:r w:rsidRPr="00724486">
              <w:rPr>
                <w:i/>
                <w:sz w:val="20"/>
              </w:rPr>
              <w:t>Code civil du Québec</w:t>
            </w:r>
            <w:r w:rsidRPr="00724486">
              <w:rPr>
                <w:sz w:val="20"/>
              </w:rPr>
              <w:t xml:space="preserve"> crée-t-il une obligation stricte de remettre une proposition et quel est le fardeau d’établir s’il y a divergence? – </w:t>
            </w:r>
            <w:r w:rsidRPr="00724486">
              <w:rPr>
                <w:i/>
                <w:sz w:val="20"/>
              </w:rPr>
              <w:t>Code civil du Québec</w:t>
            </w:r>
            <w:r w:rsidRPr="00724486">
              <w:rPr>
                <w:sz w:val="20"/>
              </w:rPr>
              <w:t>, RLRQ c C-1991, art. 2400, 2412 et 2503.</w:t>
            </w:r>
          </w:p>
        </w:tc>
      </w:tr>
      <w:tr w:rsidR="00151975" w:rsidRPr="00724486" w:rsidTr="00C179D6">
        <w:tc>
          <w:tcPr>
            <w:tcW w:w="5000" w:type="pct"/>
            <w:gridSpan w:val="4"/>
          </w:tcPr>
          <w:p w:rsidR="00151975" w:rsidRPr="00724486" w:rsidRDefault="00151975" w:rsidP="00151975">
            <w:pPr>
              <w:jc w:val="both"/>
              <w:rPr>
                <w:sz w:val="20"/>
              </w:rPr>
            </w:pPr>
          </w:p>
        </w:tc>
      </w:tr>
      <w:tr w:rsidR="00151975" w:rsidRPr="00724486" w:rsidTr="00C179D6">
        <w:tc>
          <w:tcPr>
            <w:tcW w:w="5000" w:type="pct"/>
            <w:gridSpan w:val="4"/>
          </w:tcPr>
          <w:p w:rsidR="00151975" w:rsidRPr="00724486" w:rsidRDefault="00151975" w:rsidP="00151975">
            <w:pPr>
              <w:jc w:val="both"/>
              <w:rPr>
                <w:sz w:val="20"/>
              </w:rPr>
            </w:pPr>
            <w:r w:rsidRPr="00724486">
              <w:rPr>
                <w:sz w:val="20"/>
              </w:rPr>
              <w:lastRenderedPageBreak/>
              <w:t xml:space="preserve">L’intimée Technologies CII Inc. est poursuivie des dommages survenus lors d’un incendie dans une polyvalente où elle effectuait des travaux de sous-traitance. </w:t>
            </w:r>
            <w:proofErr w:type="spellStart"/>
            <w:r w:rsidRPr="00724486">
              <w:rPr>
                <w:sz w:val="20"/>
              </w:rPr>
              <w:t>L’intimée</w:t>
            </w:r>
            <w:proofErr w:type="spellEnd"/>
            <w:r w:rsidRPr="00724486">
              <w:rPr>
                <w:sz w:val="20"/>
              </w:rPr>
              <w:t xml:space="preserve"> </w:t>
            </w:r>
            <w:proofErr w:type="spellStart"/>
            <w:r w:rsidRPr="00724486">
              <w:rPr>
                <w:sz w:val="20"/>
              </w:rPr>
              <w:t>est</w:t>
            </w:r>
            <w:proofErr w:type="spellEnd"/>
            <w:r w:rsidRPr="00724486">
              <w:rPr>
                <w:sz w:val="20"/>
              </w:rPr>
              <w:t xml:space="preserve"> </w:t>
            </w:r>
            <w:proofErr w:type="spellStart"/>
            <w:r w:rsidRPr="00724486">
              <w:rPr>
                <w:sz w:val="20"/>
              </w:rPr>
              <w:t>assurée</w:t>
            </w:r>
            <w:proofErr w:type="spellEnd"/>
            <w:r w:rsidRPr="00724486">
              <w:rPr>
                <w:sz w:val="20"/>
              </w:rPr>
              <w:t xml:space="preserve"> </w:t>
            </w:r>
            <w:proofErr w:type="spellStart"/>
            <w:r w:rsidRPr="00724486">
              <w:rPr>
                <w:sz w:val="20"/>
              </w:rPr>
              <w:t>par</w:t>
            </w:r>
            <w:proofErr w:type="spellEnd"/>
            <w:r w:rsidRPr="00724486">
              <w:rPr>
                <w:sz w:val="20"/>
              </w:rPr>
              <w:t xml:space="preserve"> la </w:t>
            </w:r>
            <w:proofErr w:type="spellStart"/>
            <w:r w:rsidRPr="00724486">
              <w:rPr>
                <w:sz w:val="20"/>
              </w:rPr>
              <w:t>demanderesse</w:t>
            </w:r>
            <w:proofErr w:type="spellEnd"/>
            <w:r w:rsidRPr="00724486">
              <w:rPr>
                <w:sz w:val="20"/>
              </w:rPr>
              <w:t xml:space="preserve">, </w:t>
            </w:r>
            <w:proofErr w:type="spellStart"/>
            <w:r w:rsidRPr="00724486">
              <w:rPr>
                <w:sz w:val="20"/>
              </w:rPr>
              <w:t>Société</w:t>
            </w:r>
            <w:proofErr w:type="spellEnd"/>
            <w:r w:rsidRPr="00724486">
              <w:rPr>
                <w:sz w:val="20"/>
              </w:rPr>
              <w:t xml:space="preserve"> </w:t>
            </w:r>
            <w:proofErr w:type="spellStart"/>
            <w:r w:rsidRPr="00724486">
              <w:rPr>
                <w:sz w:val="20"/>
              </w:rPr>
              <w:t>d’assurance</w:t>
            </w:r>
            <w:proofErr w:type="spellEnd"/>
            <w:r w:rsidRPr="00724486">
              <w:rPr>
                <w:sz w:val="20"/>
              </w:rPr>
              <w:t xml:space="preserve"> </w:t>
            </w:r>
            <w:proofErr w:type="spellStart"/>
            <w:r w:rsidRPr="00724486">
              <w:rPr>
                <w:sz w:val="20"/>
              </w:rPr>
              <w:t>générale</w:t>
            </w:r>
            <w:proofErr w:type="spellEnd"/>
            <w:r w:rsidRPr="00724486">
              <w:rPr>
                <w:sz w:val="20"/>
              </w:rPr>
              <w:t xml:space="preserve"> Northbridge. Celle-ci refuse toutefois de défendre l’intimée sur la base qu’elle a fait défaut de respecter un engagement formel prévu à l’avenant d’exclusion de la police d’assurance. L’intimée dépose une requête de type Wellington, pour enjoindre la demanderesse de pourvoir à sa défense.</w:t>
            </w:r>
          </w:p>
        </w:tc>
      </w:tr>
      <w:tr w:rsidR="00151975" w:rsidRPr="00724486" w:rsidTr="00C179D6">
        <w:tc>
          <w:tcPr>
            <w:tcW w:w="5000" w:type="pct"/>
            <w:gridSpan w:val="4"/>
          </w:tcPr>
          <w:p w:rsidR="00151975" w:rsidRPr="00724486" w:rsidRDefault="00151975" w:rsidP="00151975">
            <w:pPr>
              <w:jc w:val="both"/>
              <w:rPr>
                <w:sz w:val="20"/>
              </w:rPr>
            </w:pPr>
          </w:p>
        </w:tc>
      </w:tr>
      <w:tr w:rsidR="00151975" w:rsidRPr="00724486" w:rsidTr="00C179D6">
        <w:tblPrEx>
          <w:tblCellMar>
            <w:bottom w:w="0" w:type="dxa"/>
          </w:tblCellMar>
        </w:tblPrEx>
        <w:tc>
          <w:tcPr>
            <w:tcW w:w="2367" w:type="pct"/>
            <w:gridSpan w:val="2"/>
          </w:tcPr>
          <w:p w:rsidR="00151975" w:rsidRPr="00724486" w:rsidRDefault="00151975" w:rsidP="00151975">
            <w:pPr>
              <w:jc w:val="both"/>
              <w:rPr>
                <w:sz w:val="20"/>
              </w:rPr>
            </w:pPr>
            <w:r w:rsidRPr="00724486">
              <w:rPr>
                <w:sz w:val="20"/>
              </w:rPr>
              <w:t>Le 21 avril 2015</w:t>
            </w:r>
          </w:p>
          <w:p w:rsidR="00151975" w:rsidRPr="00724486" w:rsidRDefault="00151975" w:rsidP="00151975">
            <w:pPr>
              <w:jc w:val="both"/>
              <w:rPr>
                <w:sz w:val="20"/>
              </w:rPr>
            </w:pPr>
            <w:r w:rsidRPr="00724486">
              <w:rPr>
                <w:sz w:val="20"/>
              </w:rPr>
              <w:t>Cour supérieure du Québec</w:t>
            </w:r>
          </w:p>
          <w:p w:rsidR="00151975" w:rsidRPr="00724486" w:rsidRDefault="00151975" w:rsidP="00151975">
            <w:pPr>
              <w:jc w:val="both"/>
              <w:rPr>
                <w:sz w:val="20"/>
              </w:rPr>
            </w:pPr>
            <w:r w:rsidRPr="00724486">
              <w:rPr>
                <w:sz w:val="20"/>
              </w:rPr>
              <w:t xml:space="preserve">(Le </w:t>
            </w:r>
            <w:proofErr w:type="spellStart"/>
            <w:r w:rsidRPr="00724486">
              <w:rPr>
                <w:sz w:val="20"/>
              </w:rPr>
              <w:t>juge</w:t>
            </w:r>
            <w:proofErr w:type="spellEnd"/>
            <w:r w:rsidRPr="00724486">
              <w:rPr>
                <w:sz w:val="20"/>
              </w:rPr>
              <w:t xml:space="preserve"> Pinsonnault)</w:t>
            </w:r>
          </w:p>
          <w:p w:rsidR="00151975" w:rsidRPr="00724486" w:rsidRDefault="00EB4D3D" w:rsidP="00151975">
            <w:pPr>
              <w:jc w:val="both"/>
              <w:rPr>
                <w:sz w:val="20"/>
              </w:rPr>
            </w:pPr>
            <w:hyperlink r:id="rId91" w:history="1">
              <w:r w:rsidR="00151975" w:rsidRPr="00724486">
                <w:rPr>
                  <w:rStyle w:val="Hyperlink"/>
                  <w:sz w:val="20"/>
                </w:rPr>
                <w:t>2015 QCCS 1988</w:t>
              </w:r>
            </w:hyperlink>
          </w:p>
          <w:p w:rsidR="00151975" w:rsidRPr="00724486" w:rsidRDefault="00151975" w:rsidP="00151975">
            <w:pPr>
              <w:jc w:val="both"/>
              <w:rPr>
                <w:sz w:val="20"/>
              </w:rPr>
            </w:pPr>
          </w:p>
        </w:tc>
        <w:tc>
          <w:tcPr>
            <w:tcW w:w="229" w:type="pct"/>
          </w:tcPr>
          <w:p w:rsidR="00151975" w:rsidRPr="00724486" w:rsidRDefault="00151975" w:rsidP="00151975">
            <w:pPr>
              <w:jc w:val="both"/>
              <w:rPr>
                <w:sz w:val="20"/>
              </w:rPr>
            </w:pPr>
          </w:p>
        </w:tc>
        <w:tc>
          <w:tcPr>
            <w:tcW w:w="2404" w:type="pct"/>
          </w:tcPr>
          <w:p w:rsidR="00151975" w:rsidRPr="00724486" w:rsidRDefault="00151975" w:rsidP="00151975">
            <w:pPr>
              <w:jc w:val="both"/>
              <w:rPr>
                <w:sz w:val="20"/>
              </w:rPr>
            </w:pPr>
            <w:proofErr w:type="spellStart"/>
            <w:r w:rsidRPr="00724486">
              <w:rPr>
                <w:sz w:val="20"/>
              </w:rPr>
              <w:t>Requête</w:t>
            </w:r>
            <w:proofErr w:type="spellEnd"/>
            <w:r w:rsidRPr="00724486">
              <w:rPr>
                <w:sz w:val="20"/>
              </w:rPr>
              <w:t xml:space="preserve"> </w:t>
            </w:r>
            <w:proofErr w:type="spellStart"/>
            <w:r w:rsidRPr="00724486">
              <w:rPr>
                <w:sz w:val="20"/>
              </w:rPr>
              <w:t>d’enjoindre</w:t>
            </w:r>
            <w:proofErr w:type="spellEnd"/>
            <w:r w:rsidRPr="00724486">
              <w:rPr>
                <w:sz w:val="20"/>
              </w:rPr>
              <w:t xml:space="preserve"> la </w:t>
            </w:r>
            <w:proofErr w:type="spellStart"/>
            <w:r w:rsidRPr="00724486">
              <w:rPr>
                <w:sz w:val="20"/>
              </w:rPr>
              <w:t>Société</w:t>
            </w:r>
            <w:proofErr w:type="spellEnd"/>
            <w:r w:rsidRPr="00724486">
              <w:rPr>
                <w:sz w:val="20"/>
              </w:rPr>
              <w:t xml:space="preserve"> </w:t>
            </w:r>
            <w:proofErr w:type="spellStart"/>
            <w:r w:rsidRPr="00724486">
              <w:rPr>
                <w:sz w:val="20"/>
              </w:rPr>
              <w:t>d’Assurance</w:t>
            </w:r>
            <w:proofErr w:type="spellEnd"/>
            <w:r w:rsidRPr="00724486">
              <w:rPr>
                <w:sz w:val="20"/>
              </w:rPr>
              <w:t xml:space="preserve"> </w:t>
            </w:r>
            <w:proofErr w:type="spellStart"/>
            <w:r w:rsidRPr="00724486">
              <w:rPr>
                <w:sz w:val="20"/>
              </w:rPr>
              <w:t>Générale</w:t>
            </w:r>
            <w:proofErr w:type="spellEnd"/>
            <w:r w:rsidRPr="00724486">
              <w:rPr>
                <w:sz w:val="20"/>
              </w:rPr>
              <w:t xml:space="preserve"> Northbridge de </w:t>
            </w:r>
            <w:proofErr w:type="spellStart"/>
            <w:r w:rsidRPr="00724486">
              <w:rPr>
                <w:sz w:val="20"/>
              </w:rPr>
              <w:t>pourvoir</w:t>
            </w:r>
            <w:proofErr w:type="spellEnd"/>
            <w:r w:rsidRPr="00724486">
              <w:rPr>
                <w:sz w:val="20"/>
              </w:rPr>
              <w:t xml:space="preserve"> à la </w:t>
            </w:r>
            <w:proofErr w:type="spellStart"/>
            <w:r w:rsidRPr="00724486">
              <w:rPr>
                <w:sz w:val="20"/>
              </w:rPr>
              <w:t>défense</w:t>
            </w:r>
            <w:proofErr w:type="spellEnd"/>
            <w:r w:rsidRPr="00724486">
              <w:rPr>
                <w:sz w:val="20"/>
              </w:rPr>
              <w:t xml:space="preserve"> de Technologies CII </w:t>
            </w:r>
            <w:proofErr w:type="spellStart"/>
            <w:r w:rsidRPr="00724486">
              <w:rPr>
                <w:sz w:val="20"/>
              </w:rPr>
              <w:t>inc.</w:t>
            </w:r>
            <w:proofErr w:type="spellEnd"/>
            <w:r w:rsidRPr="00724486">
              <w:rPr>
                <w:sz w:val="20"/>
              </w:rPr>
              <w:t xml:space="preserve"> rejetée</w:t>
            </w:r>
          </w:p>
        </w:tc>
      </w:tr>
      <w:tr w:rsidR="00151975" w:rsidRPr="00724486" w:rsidTr="00C179D6">
        <w:tblPrEx>
          <w:tblCellMar>
            <w:bottom w:w="0" w:type="dxa"/>
          </w:tblCellMar>
        </w:tblPrEx>
        <w:tc>
          <w:tcPr>
            <w:tcW w:w="2367" w:type="pct"/>
            <w:gridSpan w:val="2"/>
          </w:tcPr>
          <w:p w:rsidR="00151975" w:rsidRPr="00724486" w:rsidRDefault="00151975" w:rsidP="00151975">
            <w:pPr>
              <w:jc w:val="both"/>
              <w:rPr>
                <w:sz w:val="20"/>
              </w:rPr>
            </w:pPr>
            <w:r w:rsidRPr="00724486">
              <w:rPr>
                <w:sz w:val="20"/>
              </w:rPr>
              <w:t>Le 15 janvier 2016</w:t>
            </w:r>
          </w:p>
          <w:p w:rsidR="00151975" w:rsidRPr="00724486" w:rsidRDefault="00151975" w:rsidP="00151975">
            <w:pPr>
              <w:jc w:val="both"/>
              <w:rPr>
                <w:sz w:val="20"/>
              </w:rPr>
            </w:pPr>
            <w:r w:rsidRPr="00724486">
              <w:rPr>
                <w:sz w:val="20"/>
              </w:rPr>
              <w:t>Cour d’appel du Québec (Montréal)</w:t>
            </w:r>
          </w:p>
          <w:p w:rsidR="00151975" w:rsidRPr="00724486" w:rsidRDefault="00151975" w:rsidP="00151975">
            <w:pPr>
              <w:jc w:val="both"/>
              <w:rPr>
                <w:sz w:val="20"/>
              </w:rPr>
            </w:pPr>
            <w:r w:rsidRPr="00724486">
              <w:rPr>
                <w:sz w:val="20"/>
              </w:rPr>
              <w:t xml:space="preserve">(Les </w:t>
            </w:r>
            <w:proofErr w:type="spellStart"/>
            <w:r w:rsidRPr="00724486">
              <w:rPr>
                <w:sz w:val="20"/>
              </w:rPr>
              <w:t>juges</w:t>
            </w:r>
            <w:proofErr w:type="spellEnd"/>
            <w:r w:rsidRPr="00724486">
              <w:rPr>
                <w:sz w:val="20"/>
              </w:rPr>
              <w:t xml:space="preserve"> </w:t>
            </w:r>
            <w:proofErr w:type="spellStart"/>
            <w:r w:rsidRPr="00724486">
              <w:rPr>
                <w:sz w:val="20"/>
              </w:rPr>
              <w:t>Bich</w:t>
            </w:r>
            <w:proofErr w:type="spellEnd"/>
            <w:r w:rsidRPr="00724486">
              <w:rPr>
                <w:sz w:val="20"/>
              </w:rPr>
              <w:t xml:space="preserve">, </w:t>
            </w:r>
            <w:proofErr w:type="spellStart"/>
            <w:r w:rsidRPr="00724486">
              <w:rPr>
                <w:sz w:val="20"/>
              </w:rPr>
              <w:t>Emond</w:t>
            </w:r>
            <w:proofErr w:type="spellEnd"/>
            <w:r w:rsidRPr="00724486">
              <w:rPr>
                <w:sz w:val="20"/>
              </w:rPr>
              <w:t xml:space="preserve"> et Hogue)</w:t>
            </w:r>
          </w:p>
          <w:p w:rsidR="00151975" w:rsidRPr="00724486" w:rsidRDefault="00EB4D3D" w:rsidP="00151975">
            <w:pPr>
              <w:jc w:val="both"/>
              <w:rPr>
                <w:sz w:val="20"/>
              </w:rPr>
            </w:pPr>
            <w:hyperlink r:id="rId92" w:history="1">
              <w:r w:rsidR="00151975" w:rsidRPr="00724486">
                <w:rPr>
                  <w:rStyle w:val="Hyperlink"/>
                  <w:sz w:val="20"/>
                </w:rPr>
                <w:t>2016 QCCA 41</w:t>
              </w:r>
            </w:hyperlink>
          </w:p>
          <w:p w:rsidR="00151975" w:rsidRPr="00724486" w:rsidRDefault="00151975" w:rsidP="00151975">
            <w:pPr>
              <w:jc w:val="both"/>
              <w:rPr>
                <w:sz w:val="20"/>
              </w:rPr>
            </w:pPr>
          </w:p>
        </w:tc>
        <w:tc>
          <w:tcPr>
            <w:tcW w:w="229" w:type="pct"/>
          </w:tcPr>
          <w:p w:rsidR="00151975" w:rsidRPr="00724486" w:rsidRDefault="00151975" w:rsidP="00151975">
            <w:pPr>
              <w:jc w:val="both"/>
              <w:rPr>
                <w:sz w:val="20"/>
              </w:rPr>
            </w:pPr>
          </w:p>
        </w:tc>
        <w:tc>
          <w:tcPr>
            <w:tcW w:w="2404" w:type="pct"/>
          </w:tcPr>
          <w:p w:rsidR="00151975" w:rsidRPr="00724486" w:rsidRDefault="00151975" w:rsidP="00151975">
            <w:pPr>
              <w:jc w:val="both"/>
              <w:rPr>
                <w:sz w:val="20"/>
              </w:rPr>
            </w:pPr>
            <w:r w:rsidRPr="00724486">
              <w:rPr>
                <w:sz w:val="20"/>
              </w:rPr>
              <w:t xml:space="preserve">Appel </w:t>
            </w:r>
            <w:proofErr w:type="spellStart"/>
            <w:proofErr w:type="gramStart"/>
            <w:r w:rsidRPr="00724486">
              <w:rPr>
                <w:sz w:val="20"/>
              </w:rPr>
              <w:t>accueilli</w:t>
            </w:r>
            <w:proofErr w:type="spellEnd"/>
            <w:r w:rsidRPr="00724486">
              <w:rPr>
                <w:sz w:val="20"/>
              </w:rPr>
              <w:t> :</w:t>
            </w:r>
            <w:proofErr w:type="gramEnd"/>
            <w:r w:rsidRPr="00724486">
              <w:rPr>
                <w:sz w:val="20"/>
              </w:rPr>
              <w:t xml:space="preserve"> </w:t>
            </w:r>
            <w:proofErr w:type="spellStart"/>
            <w:r w:rsidRPr="00724486">
              <w:rPr>
                <w:sz w:val="20"/>
              </w:rPr>
              <w:t>ordonne</w:t>
            </w:r>
            <w:proofErr w:type="spellEnd"/>
            <w:r w:rsidRPr="00724486">
              <w:rPr>
                <w:sz w:val="20"/>
              </w:rPr>
              <w:t xml:space="preserve"> la </w:t>
            </w:r>
            <w:proofErr w:type="spellStart"/>
            <w:r w:rsidRPr="00724486">
              <w:rPr>
                <w:sz w:val="20"/>
              </w:rPr>
              <w:t>Société</w:t>
            </w:r>
            <w:proofErr w:type="spellEnd"/>
            <w:r w:rsidRPr="00724486">
              <w:rPr>
                <w:sz w:val="20"/>
              </w:rPr>
              <w:t xml:space="preserve"> </w:t>
            </w:r>
            <w:proofErr w:type="spellStart"/>
            <w:r w:rsidRPr="00724486">
              <w:rPr>
                <w:sz w:val="20"/>
              </w:rPr>
              <w:t>d’Assurance</w:t>
            </w:r>
            <w:proofErr w:type="spellEnd"/>
            <w:r w:rsidRPr="00724486">
              <w:rPr>
                <w:sz w:val="20"/>
              </w:rPr>
              <w:t xml:space="preserve"> </w:t>
            </w:r>
            <w:proofErr w:type="spellStart"/>
            <w:r w:rsidRPr="00724486">
              <w:rPr>
                <w:sz w:val="20"/>
              </w:rPr>
              <w:t>Générale</w:t>
            </w:r>
            <w:proofErr w:type="spellEnd"/>
            <w:r w:rsidRPr="00724486">
              <w:rPr>
                <w:sz w:val="20"/>
              </w:rPr>
              <w:t xml:space="preserve"> Northbridge de </w:t>
            </w:r>
            <w:proofErr w:type="spellStart"/>
            <w:r w:rsidRPr="00724486">
              <w:rPr>
                <w:sz w:val="20"/>
              </w:rPr>
              <w:t>pourvoir</w:t>
            </w:r>
            <w:proofErr w:type="spellEnd"/>
            <w:r w:rsidRPr="00724486">
              <w:rPr>
                <w:sz w:val="20"/>
              </w:rPr>
              <w:t xml:space="preserve"> à la </w:t>
            </w:r>
            <w:proofErr w:type="spellStart"/>
            <w:r w:rsidRPr="00724486">
              <w:rPr>
                <w:sz w:val="20"/>
              </w:rPr>
              <w:t>défense</w:t>
            </w:r>
            <w:proofErr w:type="spellEnd"/>
            <w:r w:rsidRPr="00724486">
              <w:rPr>
                <w:sz w:val="20"/>
              </w:rPr>
              <w:t xml:space="preserve"> de Technologies CII </w:t>
            </w:r>
            <w:proofErr w:type="spellStart"/>
            <w:r w:rsidRPr="00724486">
              <w:rPr>
                <w:sz w:val="20"/>
              </w:rPr>
              <w:t>inc.</w:t>
            </w:r>
            <w:proofErr w:type="spellEnd"/>
          </w:p>
          <w:p w:rsidR="00151975" w:rsidRPr="00724486" w:rsidRDefault="00151975" w:rsidP="00151975">
            <w:pPr>
              <w:jc w:val="both"/>
              <w:rPr>
                <w:sz w:val="20"/>
              </w:rPr>
            </w:pPr>
          </w:p>
        </w:tc>
      </w:tr>
      <w:tr w:rsidR="00151975" w:rsidRPr="00724486" w:rsidTr="00151975">
        <w:tblPrEx>
          <w:tblCellMar>
            <w:bottom w:w="0" w:type="dxa"/>
          </w:tblCellMar>
        </w:tblPrEx>
        <w:trPr>
          <w:trHeight w:val="531"/>
        </w:trPr>
        <w:tc>
          <w:tcPr>
            <w:tcW w:w="2367" w:type="pct"/>
            <w:gridSpan w:val="2"/>
          </w:tcPr>
          <w:p w:rsidR="00151975" w:rsidRPr="00724486" w:rsidRDefault="00151975" w:rsidP="00151975">
            <w:pPr>
              <w:jc w:val="both"/>
              <w:rPr>
                <w:sz w:val="20"/>
              </w:rPr>
            </w:pPr>
            <w:r w:rsidRPr="00724486">
              <w:rPr>
                <w:sz w:val="20"/>
              </w:rPr>
              <w:t>Le 15 mars 2016</w:t>
            </w:r>
          </w:p>
          <w:p w:rsidR="00151975" w:rsidRPr="00724486" w:rsidRDefault="00151975" w:rsidP="00151975">
            <w:pPr>
              <w:jc w:val="both"/>
              <w:rPr>
                <w:sz w:val="20"/>
              </w:rPr>
            </w:pPr>
            <w:proofErr w:type="spellStart"/>
            <w:r w:rsidRPr="00724486">
              <w:rPr>
                <w:sz w:val="20"/>
              </w:rPr>
              <w:t>Cour</w:t>
            </w:r>
            <w:proofErr w:type="spellEnd"/>
            <w:r w:rsidRPr="00724486">
              <w:rPr>
                <w:sz w:val="20"/>
              </w:rPr>
              <w:t xml:space="preserve"> </w:t>
            </w:r>
            <w:proofErr w:type="spellStart"/>
            <w:r w:rsidRPr="00724486">
              <w:rPr>
                <w:sz w:val="20"/>
              </w:rPr>
              <w:t>suprême</w:t>
            </w:r>
            <w:proofErr w:type="spellEnd"/>
            <w:r w:rsidRPr="00724486">
              <w:rPr>
                <w:sz w:val="20"/>
              </w:rPr>
              <w:t xml:space="preserve"> du Canada</w:t>
            </w:r>
          </w:p>
        </w:tc>
        <w:tc>
          <w:tcPr>
            <w:tcW w:w="229" w:type="pct"/>
          </w:tcPr>
          <w:p w:rsidR="00151975" w:rsidRPr="00724486" w:rsidRDefault="00151975" w:rsidP="00151975">
            <w:pPr>
              <w:jc w:val="both"/>
              <w:rPr>
                <w:sz w:val="20"/>
              </w:rPr>
            </w:pPr>
          </w:p>
        </w:tc>
        <w:tc>
          <w:tcPr>
            <w:tcW w:w="2404" w:type="pct"/>
          </w:tcPr>
          <w:p w:rsidR="00151975" w:rsidRPr="00724486" w:rsidRDefault="00151975" w:rsidP="00151975">
            <w:pPr>
              <w:jc w:val="both"/>
              <w:rPr>
                <w:sz w:val="20"/>
              </w:rPr>
            </w:pPr>
            <w:r w:rsidRPr="00724486">
              <w:rPr>
                <w:sz w:val="20"/>
              </w:rPr>
              <w:t>Demande d’autorisation d’appel déposée</w:t>
            </w:r>
          </w:p>
          <w:p w:rsidR="00151975" w:rsidRPr="00724486" w:rsidRDefault="00151975" w:rsidP="00151975">
            <w:pPr>
              <w:jc w:val="both"/>
              <w:rPr>
                <w:sz w:val="20"/>
              </w:rPr>
            </w:pPr>
          </w:p>
        </w:tc>
      </w:tr>
    </w:tbl>
    <w:p w:rsidR="00151975" w:rsidRPr="00724486" w:rsidRDefault="00151975" w:rsidP="00151975">
      <w:pPr>
        <w:jc w:val="both"/>
        <w:rPr>
          <w:sz w:val="20"/>
        </w:rPr>
      </w:pPr>
    </w:p>
    <w:p w:rsidR="00C95AF3" w:rsidRPr="00724486" w:rsidRDefault="00C95AF3" w:rsidP="00190D0C">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90D0C" w:rsidRPr="00724486" w:rsidTr="00C179D6">
        <w:tc>
          <w:tcPr>
            <w:tcW w:w="543" w:type="pct"/>
          </w:tcPr>
          <w:p w:rsidR="00190D0C" w:rsidRPr="00724486" w:rsidRDefault="00190D0C" w:rsidP="00190D0C">
            <w:pPr>
              <w:jc w:val="both"/>
              <w:rPr>
                <w:sz w:val="20"/>
                <w:lang w:val="en-CA"/>
              </w:rPr>
            </w:pPr>
            <w:r w:rsidRPr="00724486">
              <w:rPr>
                <w:rStyle w:val="SCCFileNumberChar"/>
                <w:sz w:val="20"/>
                <w:szCs w:val="20"/>
              </w:rPr>
              <w:t>36808</w:t>
            </w:r>
          </w:p>
        </w:tc>
        <w:tc>
          <w:tcPr>
            <w:tcW w:w="4457" w:type="pct"/>
            <w:gridSpan w:val="3"/>
          </w:tcPr>
          <w:p w:rsidR="00190D0C" w:rsidRPr="00724486" w:rsidRDefault="00190D0C" w:rsidP="00190D0C">
            <w:pPr>
              <w:pStyle w:val="SCCLsocParty"/>
              <w:jc w:val="both"/>
              <w:rPr>
                <w:b/>
                <w:sz w:val="20"/>
                <w:szCs w:val="20"/>
                <w:lang w:val="en-CA"/>
              </w:rPr>
            </w:pPr>
            <w:r w:rsidRPr="00724486">
              <w:rPr>
                <w:b/>
                <w:sz w:val="20"/>
                <w:szCs w:val="20"/>
                <w:lang w:val="en-CA"/>
              </w:rPr>
              <w:t>Roger Guignard v. City of Saint-Hyacinthe</w:t>
            </w:r>
          </w:p>
          <w:p w:rsidR="00190D0C" w:rsidRPr="00724486" w:rsidRDefault="00190D0C" w:rsidP="00190D0C">
            <w:pPr>
              <w:jc w:val="both"/>
              <w:rPr>
                <w:sz w:val="20"/>
                <w:lang w:val="en-CA"/>
              </w:rPr>
            </w:pPr>
            <w:r w:rsidRPr="00724486">
              <w:rPr>
                <w:sz w:val="20"/>
                <w:lang w:val="en-CA"/>
              </w:rPr>
              <w:t>(Que.) (Civil) (By Leave)</w:t>
            </w:r>
          </w:p>
        </w:tc>
      </w:tr>
      <w:tr w:rsidR="00190D0C" w:rsidRPr="00724486" w:rsidTr="00C179D6">
        <w:tc>
          <w:tcPr>
            <w:tcW w:w="5000" w:type="pct"/>
            <w:gridSpan w:val="4"/>
          </w:tcPr>
          <w:p w:rsidR="00190D0C" w:rsidRPr="00724486" w:rsidRDefault="00190D0C" w:rsidP="00190D0C">
            <w:pPr>
              <w:jc w:val="both"/>
              <w:rPr>
                <w:sz w:val="20"/>
                <w:lang w:val="en-CA"/>
              </w:rPr>
            </w:pPr>
            <w:proofErr w:type="gramStart"/>
            <w:r w:rsidRPr="00724486">
              <w:rPr>
                <w:sz w:val="20"/>
                <w:lang w:val="en-CA"/>
              </w:rPr>
              <w:t>Charter of rights</w:t>
            </w:r>
            <w:r w:rsidRPr="00724486">
              <w:rPr>
                <w:i/>
                <w:sz w:val="20"/>
                <w:lang w:val="en-CA"/>
              </w:rPr>
              <w:t xml:space="preserve"> </w:t>
            </w:r>
            <w:r w:rsidRPr="00724486">
              <w:rPr>
                <w:sz w:val="20"/>
                <w:lang w:val="en-CA"/>
              </w:rPr>
              <w:t>– Right to be heard – Right against self</w:t>
            </w:r>
            <w:r w:rsidRPr="00724486">
              <w:rPr>
                <w:sz w:val="20"/>
                <w:lang w:val="en-CA"/>
              </w:rPr>
              <w:noBreakHyphen/>
              <w:t xml:space="preserve">incrimination – Civil procedure – Contempt of court – Sentencing – Failure to meet deadlines for repair work – Conviction for contempt of court – Judge refusing to allow evidence to be presented at stage of submissions on sentencing – Whether Court of Appeal erred in upholding refusal to admit evidence – Whether Court of Appeal erred in upholding time limit in respect of mitigating circumstances – Whether trial judge confused exculpatory reasons with mitigating circumstances – </w:t>
            </w:r>
            <w:r w:rsidRPr="00724486">
              <w:rPr>
                <w:i/>
                <w:sz w:val="20"/>
                <w:lang w:val="en-CA"/>
              </w:rPr>
              <w:t>Canadian Charter of Rights and Freedoms</w:t>
            </w:r>
            <w:r w:rsidRPr="00724486">
              <w:rPr>
                <w:sz w:val="20"/>
                <w:lang w:val="en-CA"/>
              </w:rPr>
              <w:t>, ss. 11(c) and (d), 13 –</w:t>
            </w:r>
            <w:r w:rsidRPr="00724486">
              <w:rPr>
                <w:i/>
                <w:sz w:val="20"/>
                <w:lang w:val="en-CA"/>
              </w:rPr>
              <w:t xml:space="preserve"> Charter of human rights and freedoms</w:t>
            </w:r>
            <w:r w:rsidRPr="00724486">
              <w:rPr>
                <w:sz w:val="20"/>
                <w:lang w:val="en-CA"/>
              </w:rPr>
              <w:t>, C.Q.L.R., c. C</w:t>
            </w:r>
            <w:r w:rsidRPr="00724486">
              <w:rPr>
                <w:sz w:val="20"/>
                <w:lang w:val="en-CA"/>
              </w:rPr>
              <w:noBreakHyphen/>
              <w:t xml:space="preserve">12, ss. 23, 33.1, 35 – </w:t>
            </w:r>
            <w:r w:rsidRPr="00724486">
              <w:rPr>
                <w:i/>
                <w:sz w:val="20"/>
                <w:lang w:val="en-CA"/>
              </w:rPr>
              <w:t>Code of Civil Procedure</w:t>
            </w:r>
            <w:r w:rsidRPr="00724486">
              <w:rPr>
                <w:sz w:val="20"/>
                <w:lang w:val="en-CA"/>
              </w:rPr>
              <w:t>, C.Q.L.R., c. C</w:t>
            </w:r>
            <w:r w:rsidRPr="00724486">
              <w:rPr>
                <w:sz w:val="20"/>
                <w:lang w:val="en-CA"/>
              </w:rPr>
              <w:noBreakHyphen/>
              <w:t>25, ss. 49, 50, 51.</w:t>
            </w:r>
            <w:proofErr w:type="gramEnd"/>
          </w:p>
        </w:tc>
      </w:tr>
      <w:tr w:rsidR="00190D0C" w:rsidRPr="00724486" w:rsidTr="00C179D6">
        <w:tc>
          <w:tcPr>
            <w:tcW w:w="5000" w:type="pct"/>
            <w:gridSpan w:val="4"/>
          </w:tcPr>
          <w:p w:rsidR="00190D0C" w:rsidRPr="00724486" w:rsidRDefault="00190D0C" w:rsidP="00190D0C">
            <w:pPr>
              <w:jc w:val="both"/>
              <w:rPr>
                <w:sz w:val="20"/>
                <w:lang w:val="en-CA"/>
              </w:rPr>
            </w:pPr>
          </w:p>
        </w:tc>
      </w:tr>
      <w:tr w:rsidR="00190D0C" w:rsidRPr="00724486" w:rsidTr="00C179D6">
        <w:tc>
          <w:tcPr>
            <w:tcW w:w="5000" w:type="pct"/>
            <w:gridSpan w:val="4"/>
          </w:tcPr>
          <w:p w:rsidR="00190D0C" w:rsidRPr="00724486" w:rsidRDefault="00190D0C" w:rsidP="00190D0C">
            <w:pPr>
              <w:jc w:val="both"/>
              <w:rPr>
                <w:sz w:val="20"/>
                <w:lang w:val="en-CA"/>
              </w:rPr>
            </w:pPr>
            <w:r w:rsidRPr="00724486">
              <w:rPr>
                <w:sz w:val="20"/>
                <w:lang w:val="en-CA"/>
              </w:rPr>
              <w:t xml:space="preserve">The City issued a permit authorizing the owner of an immovable to do repair work to prevent his immovable from </w:t>
            </w:r>
            <w:proofErr w:type="gramStart"/>
            <w:r w:rsidRPr="00724486">
              <w:rPr>
                <w:sz w:val="20"/>
                <w:lang w:val="en-CA"/>
              </w:rPr>
              <w:t>being demolished</w:t>
            </w:r>
            <w:proofErr w:type="gramEnd"/>
            <w:r w:rsidRPr="00724486">
              <w:rPr>
                <w:sz w:val="20"/>
                <w:lang w:val="en-CA"/>
              </w:rPr>
              <w:t xml:space="preserve">. The parties entered into an agreement, which </w:t>
            </w:r>
            <w:proofErr w:type="gramStart"/>
            <w:r w:rsidRPr="00724486">
              <w:rPr>
                <w:sz w:val="20"/>
                <w:lang w:val="en-CA"/>
              </w:rPr>
              <w:t>was incorporated</w:t>
            </w:r>
            <w:proofErr w:type="gramEnd"/>
            <w:r w:rsidRPr="00724486">
              <w:rPr>
                <w:sz w:val="20"/>
                <w:lang w:val="en-CA"/>
              </w:rPr>
              <w:t xml:space="preserve"> into a Superior Court order, stating that the owner had to do the work within a specified time. He did not do the work, and the City prosecuted him for contempt of court. The trial judge convicted the owner, who chose not to testify at trial, of contempt of court. The Court of Appeal upheld the conviction but referred sentencing back to the trial judge. At the sentencing hearing, the trial judge refused to allow the owner to introduce evidence to explain why the work </w:t>
            </w:r>
            <w:proofErr w:type="gramStart"/>
            <w:r w:rsidRPr="00724486">
              <w:rPr>
                <w:sz w:val="20"/>
                <w:lang w:val="en-CA"/>
              </w:rPr>
              <w:t>had not been done</w:t>
            </w:r>
            <w:proofErr w:type="gramEnd"/>
            <w:r w:rsidRPr="00724486">
              <w:rPr>
                <w:sz w:val="20"/>
                <w:lang w:val="en-CA"/>
              </w:rPr>
              <w:t>. The judge stated that such evidence was not relevant at the sentencing stage. She fined the owner $10,000. The Court of Appeal upheld the trial judge’s refusal to admit the evidence the owner wished to adduce, but it reduced the fine to $4,000, since the statutory maximum was only $5,000.</w:t>
            </w:r>
          </w:p>
          <w:p w:rsidR="00190D0C" w:rsidRPr="00724486" w:rsidRDefault="00190D0C" w:rsidP="00190D0C">
            <w:pPr>
              <w:jc w:val="both"/>
              <w:rPr>
                <w:sz w:val="20"/>
                <w:lang w:val="en-CA"/>
              </w:rPr>
            </w:pPr>
          </w:p>
        </w:tc>
      </w:tr>
      <w:tr w:rsidR="00190D0C" w:rsidRPr="00724486" w:rsidTr="00C179D6">
        <w:tc>
          <w:tcPr>
            <w:tcW w:w="2427" w:type="pct"/>
            <w:gridSpan w:val="2"/>
          </w:tcPr>
          <w:p w:rsidR="00190D0C" w:rsidRPr="00724486" w:rsidRDefault="00190D0C" w:rsidP="00190D0C">
            <w:pPr>
              <w:jc w:val="both"/>
              <w:rPr>
                <w:sz w:val="20"/>
                <w:lang w:val="en-CA"/>
              </w:rPr>
            </w:pPr>
            <w:r w:rsidRPr="00724486">
              <w:rPr>
                <w:sz w:val="20"/>
                <w:lang w:val="en-CA"/>
              </w:rPr>
              <w:t>July 14, 2011</w:t>
            </w:r>
          </w:p>
          <w:p w:rsidR="00190D0C" w:rsidRPr="00724486" w:rsidRDefault="00190D0C" w:rsidP="00190D0C">
            <w:pPr>
              <w:jc w:val="both"/>
              <w:rPr>
                <w:sz w:val="20"/>
                <w:lang w:val="en-CA"/>
              </w:rPr>
            </w:pPr>
            <w:r w:rsidRPr="00724486">
              <w:rPr>
                <w:sz w:val="20"/>
                <w:lang w:val="en-CA"/>
              </w:rPr>
              <w:t>Quebec Superior Court</w:t>
            </w:r>
          </w:p>
          <w:p w:rsidR="00190D0C" w:rsidRPr="00724486" w:rsidRDefault="00190D0C" w:rsidP="00190D0C">
            <w:pPr>
              <w:jc w:val="both"/>
              <w:rPr>
                <w:sz w:val="20"/>
                <w:lang w:val="en-CA"/>
              </w:rPr>
            </w:pPr>
            <w:r w:rsidRPr="00724486">
              <w:rPr>
                <w:sz w:val="20"/>
                <w:lang w:val="en-CA"/>
              </w:rPr>
              <w:t>(Perrault J.)</w:t>
            </w:r>
          </w:p>
          <w:p w:rsidR="00190D0C" w:rsidRPr="00724486" w:rsidRDefault="00EB4D3D" w:rsidP="00190D0C">
            <w:pPr>
              <w:jc w:val="both"/>
              <w:rPr>
                <w:sz w:val="20"/>
                <w:lang w:val="en-CA"/>
              </w:rPr>
            </w:pPr>
            <w:hyperlink r:id="rId93" w:history="1">
              <w:r w:rsidR="00190D0C" w:rsidRPr="00724486">
                <w:rPr>
                  <w:rStyle w:val="Hyperlink"/>
                  <w:sz w:val="20"/>
                  <w:lang w:val="en-CA"/>
                </w:rPr>
                <w:t>2011 QCCS 3557</w:t>
              </w:r>
            </w:hyperlink>
          </w:p>
          <w:p w:rsidR="00190D0C" w:rsidRPr="00724486" w:rsidRDefault="00190D0C" w:rsidP="00190D0C">
            <w:pPr>
              <w:jc w:val="both"/>
              <w:rPr>
                <w:sz w:val="20"/>
                <w:lang w:val="en-CA"/>
              </w:rPr>
            </w:pPr>
          </w:p>
        </w:tc>
        <w:tc>
          <w:tcPr>
            <w:tcW w:w="243" w:type="pct"/>
          </w:tcPr>
          <w:p w:rsidR="00190D0C" w:rsidRPr="00724486" w:rsidRDefault="00190D0C" w:rsidP="00190D0C">
            <w:pPr>
              <w:jc w:val="both"/>
              <w:rPr>
                <w:sz w:val="20"/>
                <w:lang w:val="en-CA"/>
              </w:rPr>
            </w:pPr>
          </w:p>
        </w:tc>
        <w:tc>
          <w:tcPr>
            <w:tcW w:w="2330" w:type="pct"/>
          </w:tcPr>
          <w:p w:rsidR="00190D0C" w:rsidRPr="00724486" w:rsidRDefault="00190D0C" w:rsidP="00190D0C">
            <w:pPr>
              <w:jc w:val="both"/>
              <w:rPr>
                <w:sz w:val="20"/>
                <w:lang w:val="en-CA"/>
              </w:rPr>
            </w:pPr>
            <w:r w:rsidRPr="00724486">
              <w:rPr>
                <w:sz w:val="20"/>
                <w:lang w:val="en-CA"/>
              </w:rPr>
              <w:t>Owner convicted of contempt of court</w:t>
            </w:r>
          </w:p>
          <w:p w:rsidR="00190D0C" w:rsidRPr="00724486" w:rsidRDefault="00190D0C" w:rsidP="00190D0C">
            <w:pPr>
              <w:jc w:val="both"/>
              <w:rPr>
                <w:sz w:val="20"/>
                <w:lang w:val="en-CA"/>
              </w:rPr>
            </w:pPr>
          </w:p>
          <w:p w:rsidR="00190D0C" w:rsidRPr="00724486" w:rsidRDefault="00190D0C" w:rsidP="00190D0C">
            <w:pPr>
              <w:jc w:val="both"/>
              <w:rPr>
                <w:sz w:val="20"/>
                <w:lang w:val="en-CA"/>
              </w:rPr>
            </w:pPr>
            <w:r w:rsidRPr="00724486">
              <w:rPr>
                <w:sz w:val="20"/>
                <w:lang w:val="en-CA"/>
              </w:rPr>
              <w:t>Owner sentenced to fine of $1,000 per day of offence, for total of $48,000</w:t>
            </w:r>
          </w:p>
          <w:p w:rsidR="00190D0C" w:rsidRPr="00724486" w:rsidRDefault="00190D0C" w:rsidP="00190D0C">
            <w:pPr>
              <w:jc w:val="both"/>
              <w:rPr>
                <w:sz w:val="20"/>
                <w:lang w:val="en-CA"/>
              </w:rPr>
            </w:pPr>
          </w:p>
        </w:tc>
      </w:tr>
      <w:tr w:rsidR="00190D0C" w:rsidRPr="00724486" w:rsidTr="00C179D6">
        <w:tc>
          <w:tcPr>
            <w:tcW w:w="2427" w:type="pct"/>
            <w:gridSpan w:val="2"/>
          </w:tcPr>
          <w:p w:rsidR="00190D0C" w:rsidRPr="00724486" w:rsidRDefault="00190D0C" w:rsidP="00190D0C">
            <w:pPr>
              <w:jc w:val="both"/>
              <w:rPr>
                <w:sz w:val="20"/>
                <w:lang w:val="en-CA"/>
              </w:rPr>
            </w:pPr>
            <w:r w:rsidRPr="00724486">
              <w:rPr>
                <w:sz w:val="20"/>
                <w:lang w:val="en-CA"/>
              </w:rPr>
              <w:t>June 12, 2013</w:t>
            </w:r>
          </w:p>
          <w:p w:rsidR="00190D0C" w:rsidRPr="00724486" w:rsidRDefault="00190D0C" w:rsidP="00190D0C">
            <w:pPr>
              <w:jc w:val="both"/>
              <w:rPr>
                <w:sz w:val="20"/>
                <w:lang w:val="en-CA"/>
              </w:rPr>
            </w:pPr>
            <w:r w:rsidRPr="00724486">
              <w:rPr>
                <w:sz w:val="20"/>
                <w:lang w:val="en-CA"/>
              </w:rPr>
              <w:t>Quebec Court of Appeal (Montréal)</w:t>
            </w:r>
          </w:p>
          <w:p w:rsidR="00190D0C" w:rsidRPr="00724486" w:rsidRDefault="00190D0C" w:rsidP="00190D0C">
            <w:pPr>
              <w:jc w:val="both"/>
              <w:rPr>
                <w:sz w:val="20"/>
              </w:rPr>
            </w:pPr>
            <w:r w:rsidRPr="00724486">
              <w:rPr>
                <w:sz w:val="20"/>
              </w:rPr>
              <w:t>(Fournier, Lévesque and Savard JJ.A.)</w:t>
            </w:r>
          </w:p>
          <w:p w:rsidR="00190D0C" w:rsidRPr="00724486" w:rsidRDefault="00EB4D3D" w:rsidP="00190D0C">
            <w:pPr>
              <w:jc w:val="both"/>
              <w:rPr>
                <w:sz w:val="20"/>
                <w:lang w:val="en-CA"/>
              </w:rPr>
            </w:pPr>
            <w:hyperlink r:id="rId94" w:history="1">
              <w:r w:rsidR="00190D0C" w:rsidRPr="00724486">
                <w:rPr>
                  <w:rStyle w:val="Hyperlink"/>
                  <w:sz w:val="20"/>
                  <w:lang w:val="en-CA"/>
                </w:rPr>
                <w:t>2013 QCCA 1120</w:t>
              </w:r>
            </w:hyperlink>
          </w:p>
          <w:p w:rsidR="00190D0C" w:rsidRPr="00724486" w:rsidRDefault="00190D0C" w:rsidP="00190D0C">
            <w:pPr>
              <w:jc w:val="both"/>
              <w:rPr>
                <w:sz w:val="20"/>
                <w:lang w:val="en-CA"/>
              </w:rPr>
            </w:pPr>
          </w:p>
        </w:tc>
        <w:tc>
          <w:tcPr>
            <w:tcW w:w="243" w:type="pct"/>
          </w:tcPr>
          <w:p w:rsidR="00190D0C" w:rsidRPr="00724486" w:rsidRDefault="00190D0C" w:rsidP="00190D0C">
            <w:pPr>
              <w:jc w:val="both"/>
              <w:rPr>
                <w:sz w:val="20"/>
                <w:lang w:val="en-CA"/>
              </w:rPr>
            </w:pPr>
          </w:p>
        </w:tc>
        <w:tc>
          <w:tcPr>
            <w:tcW w:w="2330" w:type="pct"/>
          </w:tcPr>
          <w:p w:rsidR="00190D0C" w:rsidRPr="00724486" w:rsidRDefault="00190D0C" w:rsidP="00190D0C">
            <w:pPr>
              <w:jc w:val="both"/>
              <w:rPr>
                <w:sz w:val="20"/>
                <w:lang w:val="en-CA"/>
              </w:rPr>
            </w:pPr>
            <w:r w:rsidRPr="00724486">
              <w:rPr>
                <w:sz w:val="20"/>
                <w:lang w:val="en-CA"/>
              </w:rPr>
              <w:t>Appeal allowed in part and verdict affirmed; sentencing decision set aside and sentencing referred back to trial judge</w:t>
            </w:r>
          </w:p>
          <w:p w:rsidR="00190D0C" w:rsidRPr="00724486" w:rsidRDefault="00190D0C" w:rsidP="00190D0C">
            <w:pPr>
              <w:jc w:val="both"/>
              <w:rPr>
                <w:sz w:val="20"/>
                <w:lang w:val="en-CA"/>
              </w:rPr>
            </w:pPr>
          </w:p>
        </w:tc>
      </w:tr>
      <w:tr w:rsidR="00190D0C" w:rsidRPr="00724486" w:rsidTr="00C179D6">
        <w:tc>
          <w:tcPr>
            <w:tcW w:w="2427" w:type="pct"/>
            <w:gridSpan w:val="2"/>
          </w:tcPr>
          <w:p w:rsidR="00190D0C" w:rsidRPr="00724486" w:rsidRDefault="00190D0C" w:rsidP="00190D0C">
            <w:pPr>
              <w:jc w:val="both"/>
              <w:rPr>
                <w:sz w:val="20"/>
                <w:lang w:val="en-CA"/>
              </w:rPr>
            </w:pPr>
            <w:r w:rsidRPr="00724486">
              <w:rPr>
                <w:sz w:val="20"/>
                <w:lang w:val="en-CA"/>
              </w:rPr>
              <w:t>April 28, 2014</w:t>
            </w:r>
          </w:p>
          <w:p w:rsidR="00190D0C" w:rsidRPr="00724486" w:rsidRDefault="00190D0C" w:rsidP="00190D0C">
            <w:pPr>
              <w:jc w:val="both"/>
              <w:rPr>
                <w:sz w:val="20"/>
                <w:lang w:val="en-CA"/>
              </w:rPr>
            </w:pPr>
            <w:r w:rsidRPr="00724486">
              <w:rPr>
                <w:sz w:val="20"/>
                <w:lang w:val="en-CA"/>
              </w:rPr>
              <w:t>Quebec Superior Court</w:t>
            </w:r>
          </w:p>
          <w:p w:rsidR="00190D0C" w:rsidRPr="00724486" w:rsidRDefault="00190D0C" w:rsidP="00190D0C">
            <w:pPr>
              <w:jc w:val="both"/>
              <w:rPr>
                <w:sz w:val="20"/>
                <w:lang w:val="en-CA"/>
              </w:rPr>
            </w:pPr>
            <w:r w:rsidRPr="00724486">
              <w:rPr>
                <w:sz w:val="20"/>
                <w:lang w:val="en-CA"/>
              </w:rPr>
              <w:lastRenderedPageBreak/>
              <w:t>(Perrault J.)</w:t>
            </w:r>
          </w:p>
          <w:p w:rsidR="00190D0C" w:rsidRPr="00724486" w:rsidRDefault="00EB4D3D" w:rsidP="00190D0C">
            <w:pPr>
              <w:jc w:val="both"/>
              <w:rPr>
                <w:rStyle w:val="Hyperlink"/>
                <w:sz w:val="20"/>
                <w:lang w:val="en-CA"/>
              </w:rPr>
            </w:pPr>
            <w:hyperlink r:id="rId95" w:history="1">
              <w:r w:rsidR="00190D0C" w:rsidRPr="00724486">
                <w:rPr>
                  <w:rStyle w:val="Hyperlink"/>
                  <w:sz w:val="20"/>
                  <w:lang w:val="en-CA"/>
                </w:rPr>
                <w:t>2014 QCCS 1687</w:t>
              </w:r>
            </w:hyperlink>
          </w:p>
          <w:p w:rsidR="00190D0C" w:rsidRPr="00724486" w:rsidRDefault="00190D0C" w:rsidP="00190D0C">
            <w:pPr>
              <w:jc w:val="both"/>
              <w:rPr>
                <w:sz w:val="20"/>
                <w:lang w:val="en-CA"/>
              </w:rPr>
            </w:pPr>
          </w:p>
        </w:tc>
        <w:tc>
          <w:tcPr>
            <w:tcW w:w="243" w:type="pct"/>
          </w:tcPr>
          <w:p w:rsidR="00190D0C" w:rsidRPr="00724486" w:rsidRDefault="00190D0C" w:rsidP="00190D0C">
            <w:pPr>
              <w:jc w:val="both"/>
              <w:rPr>
                <w:sz w:val="20"/>
                <w:lang w:val="en-CA"/>
              </w:rPr>
            </w:pPr>
          </w:p>
        </w:tc>
        <w:tc>
          <w:tcPr>
            <w:tcW w:w="2330" w:type="pct"/>
          </w:tcPr>
          <w:p w:rsidR="00190D0C" w:rsidRPr="00724486" w:rsidRDefault="00190D0C" w:rsidP="00190D0C">
            <w:pPr>
              <w:jc w:val="both"/>
              <w:rPr>
                <w:sz w:val="20"/>
                <w:lang w:val="en-CA"/>
              </w:rPr>
            </w:pPr>
            <w:r w:rsidRPr="00724486">
              <w:rPr>
                <w:sz w:val="20"/>
                <w:lang w:val="en-CA"/>
              </w:rPr>
              <w:t>Owner sentenced to total fine of $10,000</w:t>
            </w:r>
          </w:p>
          <w:p w:rsidR="00190D0C" w:rsidRPr="00724486" w:rsidRDefault="00190D0C" w:rsidP="00190D0C">
            <w:pPr>
              <w:jc w:val="both"/>
              <w:rPr>
                <w:sz w:val="20"/>
                <w:lang w:val="en-CA"/>
              </w:rPr>
            </w:pPr>
          </w:p>
        </w:tc>
      </w:tr>
      <w:tr w:rsidR="00190D0C" w:rsidRPr="00724486" w:rsidTr="00C179D6">
        <w:tc>
          <w:tcPr>
            <w:tcW w:w="2427" w:type="pct"/>
            <w:gridSpan w:val="2"/>
          </w:tcPr>
          <w:p w:rsidR="00190D0C" w:rsidRPr="00724486" w:rsidRDefault="00190D0C" w:rsidP="00190D0C">
            <w:pPr>
              <w:jc w:val="both"/>
              <w:rPr>
                <w:sz w:val="20"/>
                <w:lang w:val="en-CA"/>
              </w:rPr>
            </w:pPr>
            <w:r w:rsidRPr="00724486">
              <w:rPr>
                <w:sz w:val="20"/>
                <w:lang w:val="en-CA"/>
              </w:rPr>
              <w:t>November 13, 2015</w:t>
            </w:r>
          </w:p>
          <w:p w:rsidR="00190D0C" w:rsidRPr="00724486" w:rsidRDefault="00190D0C" w:rsidP="00190D0C">
            <w:pPr>
              <w:jc w:val="both"/>
              <w:rPr>
                <w:sz w:val="20"/>
                <w:lang w:val="en-CA"/>
              </w:rPr>
            </w:pPr>
            <w:r w:rsidRPr="00724486">
              <w:rPr>
                <w:sz w:val="20"/>
                <w:lang w:val="en-CA"/>
              </w:rPr>
              <w:t>Quebec Court of Appeal (Montréal)</w:t>
            </w:r>
          </w:p>
          <w:p w:rsidR="00190D0C" w:rsidRPr="00724486" w:rsidRDefault="00190D0C" w:rsidP="00190D0C">
            <w:pPr>
              <w:jc w:val="both"/>
              <w:rPr>
                <w:sz w:val="20"/>
                <w:lang w:val="en-CA"/>
              </w:rPr>
            </w:pPr>
            <w:r w:rsidRPr="00724486">
              <w:rPr>
                <w:sz w:val="20"/>
                <w:lang w:val="en-CA"/>
              </w:rPr>
              <w:t>(Dutil, Giroux and St-Pierre JJ.A.)</w:t>
            </w:r>
          </w:p>
          <w:p w:rsidR="00190D0C" w:rsidRPr="00724486" w:rsidRDefault="00EB4D3D" w:rsidP="00190D0C">
            <w:pPr>
              <w:jc w:val="both"/>
              <w:rPr>
                <w:sz w:val="20"/>
                <w:lang w:val="en-CA"/>
              </w:rPr>
            </w:pPr>
            <w:hyperlink r:id="rId96" w:history="1">
              <w:r w:rsidR="00190D0C" w:rsidRPr="00724486">
                <w:rPr>
                  <w:rStyle w:val="Hyperlink"/>
                  <w:sz w:val="20"/>
                  <w:lang w:val="en-CA"/>
                </w:rPr>
                <w:t>2015 QCCA 1908</w:t>
              </w:r>
            </w:hyperlink>
          </w:p>
          <w:p w:rsidR="00190D0C" w:rsidRPr="00724486" w:rsidRDefault="00190D0C" w:rsidP="00190D0C">
            <w:pPr>
              <w:jc w:val="both"/>
              <w:rPr>
                <w:sz w:val="20"/>
                <w:lang w:val="en-CA"/>
              </w:rPr>
            </w:pPr>
          </w:p>
        </w:tc>
        <w:tc>
          <w:tcPr>
            <w:tcW w:w="243" w:type="pct"/>
          </w:tcPr>
          <w:p w:rsidR="00190D0C" w:rsidRPr="00724486" w:rsidRDefault="00190D0C" w:rsidP="00190D0C">
            <w:pPr>
              <w:jc w:val="both"/>
              <w:rPr>
                <w:sz w:val="20"/>
                <w:lang w:val="en-CA"/>
              </w:rPr>
            </w:pPr>
          </w:p>
        </w:tc>
        <w:tc>
          <w:tcPr>
            <w:tcW w:w="2330" w:type="pct"/>
          </w:tcPr>
          <w:p w:rsidR="00190D0C" w:rsidRPr="00724486" w:rsidRDefault="00190D0C" w:rsidP="00190D0C">
            <w:pPr>
              <w:jc w:val="both"/>
              <w:rPr>
                <w:sz w:val="20"/>
                <w:lang w:val="en-CA"/>
              </w:rPr>
            </w:pPr>
            <w:r w:rsidRPr="00724486">
              <w:rPr>
                <w:sz w:val="20"/>
                <w:lang w:val="en-CA"/>
              </w:rPr>
              <w:t>Appeal allowed in part and total fine reduced to $4,000</w:t>
            </w:r>
          </w:p>
        </w:tc>
      </w:tr>
      <w:tr w:rsidR="00190D0C" w:rsidRPr="00724486" w:rsidTr="00C179D6">
        <w:tc>
          <w:tcPr>
            <w:tcW w:w="2427" w:type="pct"/>
            <w:gridSpan w:val="2"/>
          </w:tcPr>
          <w:p w:rsidR="00190D0C" w:rsidRPr="00724486" w:rsidRDefault="00190D0C" w:rsidP="00190D0C">
            <w:pPr>
              <w:jc w:val="both"/>
              <w:rPr>
                <w:sz w:val="20"/>
                <w:lang w:val="en-CA"/>
              </w:rPr>
            </w:pPr>
            <w:r w:rsidRPr="00724486">
              <w:rPr>
                <w:sz w:val="20"/>
                <w:lang w:val="en-CA"/>
              </w:rPr>
              <w:t>January 12, 2016</w:t>
            </w:r>
          </w:p>
          <w:p w:rsidR="00190D0C" w:rsidRPr="00724486" w:rsidRDefault="00190D0C" w:rsidP="00190D0C">
            <w:pPr>
              <w:jc w:val="both"/>
              <w:rPr>
                <w:sz w:val="20"/>
                <w:lang w:val="en-CA"/>
              </w:rPr>
            </w:pPr>
            <w:r w:rsidRPr="00724486">
              <w:rPr>
                <w:sz w:val="20"/>
                <w:lang w:val="en-CA"/>
              </w:rPr>
              <w:t>Supreme Court of Canada</w:t>
            </w:r>
          </w:p>
        </w:tc>
        <w:tc>
          <w:tcPr>
            <w:tcW w:w="243" w:type="pct"/>
          </w:tcPr>
          <w:p w:rsidR="00190D0C" w:rsidRPr="00724486" w:rsidRDefault="00190D0C" w:rsidP="00190D0C">
            <w:pPr>
              <w:jc w:val="both"/>
              <w:rPr>
                <w:sz w:val="20"/>
                <w:lang w:val="en-CA"/>
              </w:rPr>
            </w:pPr>
          </w:p>
        </w:tc>
        <w:tc>
          <w:tcPr>
            <w:tcW w:w="2330" w:type="pct"/>
          </w:tcPr>
          <w:p w:rsidR="00190D0C" w:rsidRPr="00724486" w:rsidRDefault="00190D0C" w:rsidP="00190D0C">
            <w:pPr>
              <w:jc w:val="both"/>
              <w:rPr>
                <w:sz w:val="20"/>
                <w:lang w:val="en-CA"/>
              </w:rPr>
            </w:pPr>
            <w:r w:rsidRPr="00724486">
              <w:rPr>
                <w:sz w:val="20"/>
                <w:lang w:val="en-CA"/>
              </w:rPr>
              <w:t>Application for leave to appeal filed by owner</w:t>
            </w:r>
          </w:p>
        </w:tc>
      </w:tr>
    </w:tbl>
    <w:p w:rsidR="00190D0C" w:rsidRPr="00724486" w:rsidRDefault="00190D0C" w:rsidP="00190D0C">
      <w:pPr>
        <w:jc w:val="both"/>
        <w:rPr>
          <w:sz w:val="20"/>
          <w:lang w:val="en-CA"/>
        </w:rPr>
      </w:pPr>
    </w:p>
    <w:p w:rsidR="00190D0C" w:rsidRPr="00724486" w:rsidRDefault="00190D0C" w:rsidP="00190D0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90D0C" w:rsidRPr="00724486" w:rsidTr="00C179D6">
        <w:tc>
          <w:tcPr>
            <w:tcW w:w="543" w:type="pct"/>
          </w:tcPr>
          <w:p w:rsidR="00190D0C" w:rsidRPr="00724486" w:rsidRDefault="00190D0C" w:rsidP="00190D0C">
            <w:pPr>
              <w:jc w:val="both"/>
              <w:rPr>
                <w:sz w:val="20"/>
              </w:rPr>
            </w:pPr>
            <w:r w:rsidRPr="00724486">
              <w:rPr>
                <w:rStyle w:val="SCCFileNumberChar"/>
                <w:sz w:val="20"/>
                <w:szCs w:val="20"/>
              </w:rPr>
              <w:t>36808</w:t>
            </w:r>
          </w:p>
        </w:tc>
        <w:tc>
          <w:tcPr>
            <w:tcW w:w="4457" w:type="pct"/>
            <w:gridSpan w:val="3"/>
          </w:tcPr>
          <w:p w:rsidR="00190D0C" w:rsidRPr="00724486" w:rsidRDefault="00190D0C" w:rsidP="00190D0C">
            <w:pPr>
              <w:pStyle w:val="SCCLsocParty"/>
              <w:jc w:val="both"/>
              <w:rPr>
                <w:b/>
                <w:sz w:val="20"/>
                <w:szCs w:val="20"/>
              </w:rPr>
            </w:pPr>
            <w:r w:rsidRPr="00724486">
              <w:rPr>
                <w:b/>
                <w:sz w:val="20"/>
                <w:szCs w:val="20"/>
              </w:rPr>
              <w:t>Roger Guignard c. Ville de Saint-Hyacinthe</w:t>
            </w:r>
          </w:p>
          <w:p w:rsidR="00190D0C" w:rsidRPr="00724486" w:rsidRDefault="00190D0C" w:rsidP="00190D0C">
            <w:pPr>
              <w:jc w:val="both"/>
              <w:rPr>
                <w:sz w:val="20"/>
              </w:rPr>
            </w:pPr>
            <w:r w:rsidRPr="00724486">
              <w:rPr>
                <w:sz w:val="20"/>
              </w:rPr>
              <w:t>(Qc) (</w:t>
            </w:r>
            <w:proofErr w:type="spellStart"/>
            <w:r w:rsidRPr="00724486">
              <w:rPr>
                <w:sz w:val="20"/>
              </w:rPr>
              <w:t>Civile</w:t>
            </w:r>
            <w:proofErr w:type="spellEnd"/>
            <w:r w:rsidRPr="00724486">
              <w:rPr>
                <w:sz w:val="20"/>
              </w:rPr>
              <w:t>) (</w:t>
            </w:r>
            <w:proofErr w:type="spellStart"/>
            <w:r w:rsidRPr="00724486">
              <w:rPr>
                <w:sz w:val="20"/>
              </w:rPr>
              <w:t>Autorisation</w:t>
            </w:r>
            <w:proofErr w:type="spellEnd"/>
            <w:r w:rsidRPr="00724486">
              <w:rPr>
                <w:sz w:val="20"/>
              </w:rPr>
              <w:t>)</w:t>
            </w:r>
          </w:p>
        </w:tc>
      </w:tr>
      <w:tr w:rsidR="00190D0C" w:rsidRPr="00724486" w:rsidTr="00C179D6">
        <w:tc>
          <w:tcPr>
            <w:tcW w:w="5000" w:type="pct"/>
            <w:gridSpan w:val="4"/>
          </w:tcPr>
          <w:p w:rsidR="00190D0C" w:rsidRPr="00724486" w:rsidRDefault="00190D0C" w:rsidP="00190D0C">
            <w:pPr>
              <w:jc w:val="both"/>
              <w:rPr>
                <w:sz w:val="20"/>
              </w:rPr>
            </w:pPr>
            <w:r w:rsidRPr="00724486">
              <w:rPr>
                <w:i/>
                <w:sz w:val="20"/>
              </w:rPr>
              <w:t xml:space="preserve">Charte des droits </w:t>
            </w:r>
            <w:r w:rsidRPr="00724486">
              <w:rPr>
                <w:sz w:val="20"/>
              </w:rPr>
              <w:t>– Droit de se faire entendre – Droit de ne pas s’auto-incriminer – Procédure civile – Outrage au tribunal – Détermination de la peine – Non-respect de délais pour effectuer des travaux de réfection – Déclaration de culpabilité pour outrage au tribunal – Juge refusant de permettre la présentation d’éléments de preuve au stade des représentations pour la détermination de la peine – La Cour d’appel a-t-elle erré en maintenant le refus de la preuve? – La Cour d’appel a-t-elle erré en maintenant une limitation temporelle à l’égard des circonstances atténuantes? – La juge de première instance a-t-</w:t>
            </w:r>
            <w:proofErr w:type="spellStart"/>
            <w:r w:rsidRPr="00724486">
              <w:rPr>
                <w:sz w:val="20"/>
              </w:rPr>
              <w:t>elle</w:t>
            </w:r>
            <w:proofErr w:type="spellEnd"/>
            <w:r w:rsidRPr="00724486">
              <w:rPr>
                <w:sz w:val="20"/>
              </w:rPr>
              <w:t xml:space="preserve"> </w:t>
            </w:r>
            <w:proofErr w:type="spellStart"/>
            <w:r w:rsidRPr="00724486">
              <w:rPr>
                <w:sz w:val="20"/>
              </w:rPr>
              <w:t>confondu</w:t>
            </w:r>
            <w:proofErr w:type="spellEnd"/>
            <w:r w:rsidRPr="00724486">
              <w:rPr>
                <w:sz w:val="20"/>
              </w:rPr>
              <w:t xml:space="preserve"> les motifs </w:t>
            </w:r>
            <w:proofErr w:type="spellStart"/>
            <w:r w:rsidRPr="00724486">
              <w:rPr>
                <w:sz w:val="20"/>
              </w:rPr>
              <w:t>disculpatoires</w:t>
            </w:r>
            <w:proofErr w:type="spellEnd"/>
            <w:r w:rsidRPr="00724486">
              <w:rPr>
                <w:sz w:val="20"/>
              </w:rPr>
              <w:t xml:space="preserve"> avec les </w:t>
            </w:r>
            <w:proofErr w:type="spellStart"/>
            <w:r w:rsidRPr="00724486">
              <w:rPr>
                <w:sz w:val="20"/>
              </w:rPr>
              <w:t>circonstances</w:t>
            </w:r>
            <w:proofErr w:type="spellEnd"/>
            <w:r w:rsidRPr="00724486">
              <w:rPr>
                <w:sz w:val="20"/>
              </w:rPr>
              <w:t xml:space="preserve"> </w:t>
            </w:r>
            <w:proofErr w:type="spellStart"/>
            <w:r w:rsidRPr="00724486">
              <w:rPr>
                <w:sz w:val="20"/>
              </w:rPr>
              <w:t>atténuantes</w:t>
            </w:r>
            <w:proofErr w:type="spellEnd"/>
            <w:r w:rsidRPr="00724486">
              <w:rPr>
                <w:sz w:val="20"/>
              </w:rPr>
              <w:t xml:space="preserve">? – </w:t>
            </w:r>
            <w:r w:rsidRPr="00724486">
              <w:rPr>
                <w:i/>
                <w:sz w:val="20"/>
              </w:rPr>
              <w:t>Charte canadienne des droits et libertés</w:t>
            </w:r>
            <w:r w:rsidRPr="00724486">
              <w:rPr>
                <w:sz w:val="20"/>
              </w:rPr>
              <w:t>, art. 11c) et d), 13 –</w:t>
            </w:r>
            <w:r w:rsidRPr="00724486">
              <w:rPr>
                <w:i/>
                <w:sz w:val="20"/>
              </w:rPr>
              <w:t xml:space="preserve"> Charte des droits et libertés de la personne</w:t>
            </w:r>
            <w:r w:rsidRPr="00724486">
              <w:rPr>
                <w:sz w:val="20"/>
              </w:rPr>
              <w:t xml:space="preserve">, R.L.R.Q., c. C-12, art. 23, 33.1, 35 – </w:t>
            </w:r>
            <w:r w:rsidRPr="00724486">
              <w:rPr>
                <w:i/>
                <w:sz w:val="20"/>
              </w:rPr>
              <w:t>Code de procédure civile</w:t>
            </w:r>
            <w:r w:rsidRPr="00724486">
              <w:rPr>
                <w:sz w:val="20"/>
              </w:rPr>
              <w:t>, C.L.R.Q., c. C-25, art. 49, 50, 51.</w:t>
            </w:r>
          </w:p>
        </w:tc>
      </w:tr>
      <w:tr w:rsidR="00190D0C" w:rsidRPr="00724486" w:rsidTr="00C179D6">
        <w:tc>
          <w:tcPr>
            <w:tcW w:w="5000" w:type="pct"/>
            <w:gridSpan w:val="4"/>
          </w:tcPr>
          <w:p w:rsidR="00190D0C" w:rsidRPr="00724486" w:rsidRDefault="00190D0C" w:rsidP="00190D0C">
            <w:pPr>
              <w:jc w:val="both"/>
              <w:rPr>
                <w:sz w:val="20"/>
              </w:rPr>
            </w:pPr>
          </w:p>
        </w:tc>
      </w:tr>
      <w:tr w:rsidR="00190D0C" w:rsidRPr="00724486" w:rsidTr="00C179D6">
        <w:tc>
          <w:tcPr>
            <w:tcW w:w="5000" w:type="pct"/>
            <w:gridSpan w:val="4"/>
          </w:tcPr>
          <w:p w:rsidR="00190D0C" w:rsidRPr="00724486" w:rsidRDefault="00190D0C" w:rsidP="00190D0C">
            <w:pPr>
              <w:jc w:val="both"/>
              <w:rPr>
                <w:sz w:val="20"/>
              </w:rPr>
            </w:pPr>
            <w:r w:rsidRPr="00724486">
              <w:rPr>
                <w:sz w:val="20"/>
              </w:rPr>
              <w:t>La Ville émet un permis autorisant le propriétaire d’un immeuble d’effectuer des travaux de réfection, afin d’éviter la démolition de son immeuble. Les parties concluent une entente, intégrée à une ordonnance de la Cour supérieure, qui précise que le propriétaire doit effectuer les travaux dans un délai prescrit. Il n’effectue pas les travaux, et la Ville le poursuit pour outrage au tribunal. La juge de première instance déclare le propriétaire, qui a choisi de ne pas témoigner au procès, coupable d’outrage au tribunal. La Cour d’appel confirme la déclaration de culpabilité, mais elle renvoie la détermination de la peine à la juge de première instance. À l’audience pour le prononcé de la peine, la juge de première instance refuse au propriétaire la permission d’introduire des éléments de preuve par lesquels il souhaite expliquer pourquoi les travaux n’ont pas été exécutés. La juge indique que de tels éléments de preuve ne sont pas pertinents au stade de la détermination de la peine. Elle condamne le propriétaire à une amende de 10 000 $. La Cour d’appel confirme le refus de la juge de première instance d’admettre les éléments de preuve souhaités par le propriétaire, mais réduit le montant de l’amende à 4 000 $, puisque la limite maximale prévue à la loi n’était que de 5 000 $.</w:t>
            </w:r>
          </w:p>
          <w:p w:rsidR="00190D0C" w:rsidRPr="00724486" w:rsidRDefault="00190D0C" w:rsidP="00190D0C">
            <w:pPr>
              <w:jc w:val="both"/>
              <w:rPr>
                <w:sz w:val="20"/>
              </w:rPr>
            </w:pPr>
          </w:p>
        </w:tc>
      </w:tr>
      <w:tr w:rsidR="00190D0C" w:rsidRPr="00724486" w:rsidTr="00C179D6">
        <w:tc>
          <w:tcPr>
            <w:tcW w:w="2427" w:type="pct"/>
            <w:gridSpan w:val="2"/>
          </w:tcPr>
          <w:p w:rsidR="00190D0C" w:rsidRPr="00724486" w:rsidRDefault="00190D0C" w:rsidP="00190D0C">
            <w:pPr>
              <w:jc w:val="both"/>
              <w:rPr>
                <w:sz w:val="20"/>
              </w:rPr>
            </w:pPr>
            <w:r w:rsidRPr="00724486">
              <w:rPr>
                <w:sz w:val="20"/>
              </w:rPr>
              <w:t>Le 14 juillet 2011</w:t>
            </w:r>
          </w:p>
          <w:p w:rsidR="00190D0C" w:rsidRPr="00724486" w:rsidRDefault="00190D0C" w:rsidP="00190D0C">
            <w:pPr>
              <w:jc w:val="both"/>
              <w:rPr>
                <w:sz w:val="20"/>
              </w:rPr>
            </w:pPr>
            <w:r w:rsidRPr="00724486">
              <w:rPr>
                <w:sz w:val="20"/>
              </w:rPr>
              <w:t>Cour supérieure du Québec</w:t>
            </w:r>
          </w:p>
          <w:p w:rsidR="00190D0C" w:rsidRPr="00724486" w:rsidRDefault="00190D0C" w:rsidP="00190D0C">
            <w:pPr>
              <w:jc w:val="both"/>
              <w:rPr>
                <w:sz w:val="20"/>
              </w:rPr>
            </w:pPr>
            <w:r w:rsidRPr="00724486">
              <w:rPr>
                <w:sz w:val="20"/>
              </w:rPr>
              <w:t>(La juge Perrault)</w:t>
            </w:r>
          </w:p>
          <w:p w:rsidR="00190D0C" w:rsidRPr="00724486" w:rsidRDefault="00EB4D3D" w:rsidP="00190D0C">
            <w:pPr>
              <w:jc w:val="both"/>
              <w:rPr>
                <w:sz w:val="20"/>
              </w:rPr>
            </w:pPr>
            <w:hyperlink r:id="rId97" w:history="1">
              <w:r w:rsidR="00190D0C" w:rsidRPr="00724486">
                <w:rPr>
                  <w:rStyle w:val="Hyperlink"/>
                  <w:sz w:val="20"/>
                </w:rPr>
                <w:t>2011 QCCS 3557</w:t>
              </w:r>
            </w:hyperlink>
          </w:p>
          <w:p w:rsidR="00190D0C" w:rsidRPr="00724486" w:rsidRDefault="00190D0C" w:rsidP="00190D0C">
            <w:pPr>
              <w:jc w:val="both"/>
              <w:rPr>
                <w:sz w:val="20"/>
                <w:lang w:val="fr-FR"/>
              </w:rPr>
            </w:pPr>
          </w:p>
        </w:tc>
        <w:tc>
          <w:tcPr>
            <w:tcW w:w="243" w:type="pct"/>
          </w:tcPr>
          <w:p w:rsidR="00190D0C" w:rsidRPr="00724486" w:rsidRDefault="00190D0C" w:rsidP="00190D0C">
            <w:pPr>
              <w:jc w:val="both"/>
              <w:rPr>
                <w:sz w:val="20"/>
                <w:lang w:val="fr-FR"/>
              </w:rPr>
            </w:pPr>
          </w:p>
        </w:tc>
        <w:tc>
          <w:tcPr>
            <w:tcW w:w="2330" w:type="pct"/>
          </w:tcPr>
          <w:p w:rsidR="00190D0C" w:rsidRPr="00724486" w:rsidRDefault="00190D0C" w:rsidP="00190D0C">
            <w:pPr>
              <w:jc w:val="both"/>
              <w:rPr>
                <w:sz w:val="20"/>
              </w:rPr>
            </w:pPr>
            <w:r w:rsidRPr="00724486">
              <w:rPr>
                <w:sz w:val="20"/>
              </w:rPr>
              <w:t>Verdict de culpabilité – propriétaire déclaré coupable d’outrage au tribunal</w:t>
            </w:r>
          </w:p>
          <w:p w:rsidR="00190D0C" w:rsidRPr="00724486" w:rsidRDefault="00190D0C" w:rsidP="00190D0C">
            <w:pPr>
              <w:jc w:val="both"/>
              <w:rPr>
                <w:sz w:val="20"/>
              </w:rPr>
            </w:pPr>
          </w:p>
          <w:p w:rsidR="00190D0C" w:rsidRPr="00724486" w:rsidRDefault="00190D0C" w:rsidP="00190D0C">
            <w:pPr>
              <w:jc w:val="both"/>
              <w:rPr>
                <w:sz w:val="20"/>
              </w:rPr>
            </w:pPr>
            <w:r w:rsidRPr="00724486">
              <w:rPr>
                <w:sz w:val="20"/>
              </w:rPr>
              <w:t>Peine imposée – amende de 1 000 $ par jour d’infraction, pour un total de 48 000 $</w:t>
            </w:r>
          </w:p>
          <w:p w:rsidR="00190D0C" w:rsidRPr="00724486" w:rsidRDefault="00190D0C" w:rsidP="00190D0C">
            <w:pPr>
              <w:jc w:val="both"/>
              <w:rPr>
                <w:sz w:val="20"/>
              </w:rPr>
            </w:pPr>
          </w:p>
        </w:tc>
      </w:tr>
      <w:tr w:rsidR="00190D0C" w:rsidRPr="00724486" w:rsidTr="00C179D6">
        <w:tc>
          <w:tcPr>
            <w:tcW w:w="2427" w:type="pct"/>
            <w:gridSpan w:val="2"/>
          </w:tcPr>
          <w:p w:rsidR="00190D0C" w:rsidRPr="00724486" w:rsidRDefault="00190D0C" w:rsidP="00190D0C">
            <w:pPr>
              <w:jc w:val="both"/>
              <w:rPr>
                <w:sz w:val="20"/>
              </w:rPr>
            </w:pPr>
            <w:r w:rsidRPr="00724486">
              <w:rPr>
                <w:sz w:val="20"/>
              </w:rPr>
              <w:t>Le 12 juin 2013</w:t>
            </w:r>
          </w:p>
          <w:p w:rsidR="00190D0C" w:rsidRPr="00724486" w:rsidRDefault="00190D0C" w:rsidP="00190D0C">
            <w:pPr>
              <w:jc w:val="both"/>
              <w:rPr>
                <w:sz w:val="20"/>
              </w:rPr>
            </w:pPr>
            <w:r w:rsidRPr="00724486">
              <w:rPr>
                <w:sz w:val="20"/>
              </w:rPr>
              <w:t>Cour d’appel du Québec (Montréal)</w:t>
            </w:r>
          </w:p>
          <w:p w:rsidR="00190D0C" w:rsidRPr="00724486" w:rsidRDefault="00190D0C" w:rsidP="00190D0C">
            <w:pPr>
              <w:jc w:val="both"/>
              <w:rPr>
                <w:sz w:val="20"/>
              </w:rPr>
            </w:pPr>
            <w:r w:rsidRPr="00724486">
              <w:rPr>
                <w:sz w:val="20"/>
              </w:rPr>
              <w:t>(Les juges Fournier, Lévesque et Savard)</w:t>
            </w:r>
          </w:p>
          <w:p w:rsidR="00190D0C" w:rsidRPr="00724486" w:rsidRDefault="00EB4D3D" w:rsidP="00190D0C">
            <w:pPr>
              <w:jc w:val="both"/>
              <w:rPr>
                <w:sz w:val="20"/>
              </w:rPr>
            </w:pPr>
            <w:hyperlink r:id="rId98" w:history="1">
              <w:r w:rsidR="00190D0C" w:rsidRPr="00724486">
                <w:rPr>
                  <w:rStyle w:val="Hyperlink"/>
                  <w:sz w:val="20"/>
                </w:rPr>
                <w:t>2013 QCCA 1120</w:t>
              </w:r>
            </w:hyperlink>
          </w:p>
          <w:p w:rsidR="00190D0C" w:rsidRPr="00724486" w:rsidRDefault="00190D0C" w:rsidP="00190D0C">
            <w:pPr>
              <w:jc w:val="both"/>
              <w:rPr>
                <w:sz w:val="20"/>
                <w:lang w:val="fr-FR"/>
              </w:rPr>
            </w:pPr>
          </w:p>
        </w:tc>
        <w:tc>
          <w:tcPr>
            <w:tcW w:w="243" w:type="pct"/>
          </w:tcPr>
          <w:p w:rsidR="00190D0C" w:rsidRPr="00724486" w:rsidRDefault="00190D0C" w:rsidP="00190D0C">
            <w:pPr>
              <w:jc w:val="both"/>
              <w:rPr>
                <w:sz w:val="20"/>
                <w:lang w:val="fr-FR"/>
              </w:rPr>
            </w:pPr>
          </w:p>
        </w:tc>
        <w:tc>
          <w:tcPr>
            <w:tcW w:w="2330" w:type="pct"/>
          </w:tcPr>
          <w:p w:rsidR="00190D0C" w:rsidRPr="00724486" w:rsidRDefault="00190D0C" w:rsidP="00190D0C">
            <w:pPr>
              <w:jc w:val="both"/>
              <w:rPr>
                <w:sz w:val="20"/>
              </w:rPr>
            </w:pPr>
            <w:r w:rsidRPr="00724486">
              <w:rPr>
                <w:sz w:val="20"/>
              </w:rPr>
              <w:t>Appel accueilli en partie – verdict confirmé; décision relativement à la peine annulée, et détermination de la peine renvoyée à la juge de première instance</w:t>
            </w:r>
          </w:p>
          <w:p w:rsidR="00190D0C" w:rsidRPr="00724486" w:rsidRDefault="00190D0C" w:rsidP="00190D0C">
            <w:pPr>
              <w:jc w:val="both"/>
              <w:rPr>
                <w:sz w:val="20"/>
              </w:rPr>
            </w:pPr>
          </w:p>
        </w:tc>
      </w:tr>
      <w:tr w:rsidR="00190D0C" w:rsidRPr="00724486" w:rsidTr="00C179D6">
        <w:tc>
          <w:tcPr>
            <w:tcW w:w="2427" w:type="pct"/>
            <w:gridSpan w:val="2"/>
          </w:tcPr>
          <w:p w:rsidR="00190D0C" w:rsidRPr="00724486" w:rsidRDefault="00190D0C" w:rsidP="00190D0C">
            <w:pPr>
              <w:jc w:val="both"/>
              <w:rPr>
                <w:sz w:val="20"/>
              </w:rPr>
            </w:pPr>
            <w:r w:rsidRPr="00724486">
              <w:rPr>
                <w:sz w:val="20"/>
              </w:rPr>
              <w:t>Le 28 avril 2014</w:t>
            </w:r>
          </w:p>
          <w:p w:rsidR="00190D0C" w:rsidRPr="00724486" w:rsidRDefault="00190D0C" w:rsidP="00190D0C">
            <w:pPr>
              <w:jc w:val="both"/>
              <w:rPr>
                <w:sz w:val="20"/>
              </w:rPr>
            </w:pPr>
            <w:r w:rsidRPr="00724486">
              <w:rPr>
                <w:sz w:val="20"/>
              </w:rPr>
              <w:t>Cour supérieure du Québec</w:t>
            </w:r>
          </w:p>
          <w:p w:rsidR="00190D0C" w:rsidRPr="00724486" w:rsidRDefault="00190D0C" w:rsidP="00190D0C">
            <w:pPr>
              <w:jc w:val="both"/>
              <w:rPr>
                <w:sz w:val="20"/>
              </w:rPr>
            </w:pPr>
            <w:r w:rsidRPr="00724486">
              <w:rPr>
                <w:sz w:val="20"/>
              </w:rPr>
              <w:t>(La juge Perrault)</w:t>
            </w:r>
          </w:p>
          <w:p w:rsidR="00190D0C" w:rsidRPr="00724486" w:rsidRDefault="00EB4D3D" w:rsidP="00190D0C">
            <w:pPr>
              <w:jc w:val="both"/>
              <w:rPr>
                <w:rStyle w:val="Hyperlink"/>
                <w:sz w:val="20"/>
              </w:rPr>
            </w:pPr>
            <w:hyperlink r:id="rId99" w:history="1">
              <w:r w:rsidR="00190D0C" w:rsidRPr="00724486">
                <w:rPr>
                  <w:rStyle w:val="Hyperlink"/>
                  <w:sz w:val="20"/>
                </w:rPr>
                <w:t>2014 QCCS 1687</w:t>
              </w:r>
            </w:hyperlink>
          </w:p>
          <w:p w:rsidR="00190D0C" w:rsidRPr="00724486" w:rsidRDefault="00190D0C" w:rsidP="00190D0C">
            <w:pPr>
              <w:jc w:val="both"/>
              <w:rPr>
                <w:sz w:val="20"/>
              </w:rPr>
            </w:pPr>
          </w:p>
        </w:tc>
        <w:tc>
          <w:tcPr>
            <w:tcW w:w="243" w:type="pct"/>
          </w:tcPr>
          <w:p w:rsidR="00190D0C" w:rsidRPr="00724486" w:rsidRDefault="00190D0C" w:rsidP="00190D0C">
            <w:pPr>
              <w:jc w:val="both"/>
              <w:rPr>
                <w:sz w:val="20"/>
              </w:rPr>
            </w:pPr>
          </w:p>
        </w:tc>
        <w:tc>
          <w:tcPr>
            <w:tcW w:w="2330" w:type="pct"/>
          </w:tcPr>
          <w:p w:rsidR="00190D0C" w:rsidRPr="00724486" w:rsidRDefault="00190D0C" w:rsidP="00190D0C">
            <w:pPr>
              <w:jc w:val="both"/>
              <w:rPr>
                <w:sz w:val="20"/>
              </w:rPr>
            </w:pPr>
            <w:r w:rsidRPr="00724486">
              <w:rPr>
                <w:sz w:val="20"/>
              </w:rPr>
              <w:t>Peine imposée – amende totale de 10 000 $</w:t>
            </w:r>
          </w:p>
          <w:p w:rsidR="00190D0C" w:rsidRPr="00724486" w:rsidRDefault="00190D0C" w:rsidP="00190D0C">
            <w:pPr>
              <w:jc w:val="both"/>
              <w:rPr>
                <w:sz w:val="20"/>
              </w:rPr>
            </w:pPr>
          </w:p>
        </w:tc>
      </w:tr>
      <w:tr w:rsidR="00190D0C" w:rsidRPr="00724486" w:rsidTr="00C179D6">
        <w:tc>
          <w:tcPr>
            <w:tcW w:w="2427" w:type="pct"/>
            <w:gridSpan w:val="2"/>
          </w:tcPr>
          <w:p w:rsidR="00190D0C" w:rsidRPr="00724486" w:rsidRDefault="00190D0C" w:rsidP="00190D0C">
            <w:pPr>
              <w:jc w:val="both"/>
              <w:rPr>
                <w:sz w:val="20"/>
              </w:rPr>
            </w:pPr>
            <w:r w:rsidRPr="00724486">
              <w:rPr>
                <w:sz w:val="20"/>
              </w:rPr>
              <w:lastRenderedPageBreak/>
              <w:t>Le 13 novembre 2015</w:t>
            </w:r>
          </w:p>
          <w:p w:rsidR="00190D0C" w:rsidRPr="00724486" w:rsidRDefault="00190D0C" w:rsidP="00190D0C">
            <w:pPr>
              <w:jc w:val="both"/>
              <w:rPr>
                <w:sz w:val="20"/>
              </w:rPr>
            </w:pPr>
            <w:r w:rsidRPr="00724486">
              <w:rPr>
                <w:sz w:val="20"/>
              </w:rPr>
              <w:t>Cour d’appel du Québec (Montréal)</w:t>
            </w:r>
          </w:p>
          <w:p w:rsidR="00190D0C" w:rsidRPr="00724486" w:rsidRDefault="00190D0C" w:rsidP="00190D0C">
            <w:pPr>
              <w:jc w:val="both"/>
              <w:rPr>
                <w:sz w:val="20"/>
              </w:rPr>
            </w:pPr>
            <w:r w:rsidRPr="00724486">
              <w:rPr>
                <w:sz w:val="20"/>
              </w:rPr>
              <w:t xml:space="preserve">(Les </w:t>
            </w:r>
            <w:proofErr w:type="spellStart"/>
            <w:r w:rsidRPr="00724486">
              <w:rPr>
                <w:sz w:val="20"/>
              </w:rPr>
              <w:t>juges</w:t>
            </w:r>
            <w:proofErr w:type="spellEnd"/>
            <w:r w:rsidRPr="00724486">
              <w:rPr>
                <w:sz w:val="20"/>
              </w:rPr>
              <w:t xml:space="preserve"> </w:t>
            </w:r>
            <w:proofErr w:type="spellStart"/>
            <w:r w:rsidRPr="00724486">
              <w:rPr>
                <w:sz w:val="20"/>
              </w:rPr>
              <w:t>Dutil</w:t>
            </w:r>
            <w:proofErr w:type="spellEnd"/>
            <w:r w:rsidRPr="00724486">
              <w:rPr>
                <w:sz w:val="20"/>
              </w:rPr>
              <w:t>, Giroux et St-Pierre)</w:t>
            </w:r>
          </w:p>
          <w:p w:rsidR="00190D0C" w:rsidRPr="00724486" w:rsidRDefault="00EB4D3D" w:rsidP="00190D0C">
            <w:pPr>
              <w:jc w:val="both"/>
              <w:rPr>
                <w:sz w:val="20"/>
              </w:rPr>
            </w:pPr>
            <w:hyperlink r:id="rId100" w:history="1">
              <w:r w:rsidR="00190D0C" w:rsidRPr="00724486">
                <w:rPr>
                  <w:rStyle w:val="Hyperlink"/>
                  <w:sz w:val="20"/>
                </w:rPr>
                <w:t>2015 QCCA 1908</w:t>
              </w:r>
            </w:hyperlink>
          </w:p>
          <w:p w:rsidR="00190D0C" w:rsidRPr="00724486" w:rsidRDefault="00190D0C" w:rsidP="00190D0C">
            <w:pPr>
              <w:jc w:val="both"/>
              <w:rPr>
                <w:sz w:val="20"/>
                <w:lang w:val="fr-FR"/>
              </w:rPr>
            </w:pPr>
          </w:p>
        </w:tc>
        <w:tc>
          <w:tcPr>
            <w:tcW w:w="243" w:type="pct"/>
          </w:tcPr>
          <w:p w:rsidR="00190D0C" w:rsidRPr="00724486" w:rsidRDefault="00190D0C" w:rsidP="00190D0C">
            <w:pPr>
              <w:jc w:val="both"/>
              <w:rPr>
                <w:sz w:val="20"/>
                <w:lang w:val="fr-FR"/>
              </w:rPr>
            </w:pPr>
          </w:p>
        </w:tc>
        <w:tc>
          <w:tcPr>
            <w:tcW w:w="2330" w:type="pct"/>
          </w:tcPr>
          <w:p w:rsidR="00190D0C" w:rsidRPr="00724486" w:rsidRDefault="00190D0C" w:rsidP="00190D0C">
            <w:pPr>
              <w:jc w:val="both"/>
              <w:rPr>
                <w:sz w:val="20"/>
              </w:rPr>
            </w:pPr>
            <w:r w:rsidRPr="00724486">
              <w:rPr>
                <w:sz w:val="20"/>
              </w:rPr>
              <w:t>Appel accueilli en partie – amende totale réduite à 4 000 $</w:t>
            </w:r>
          </w:p>
        </w:tc>
      </w:tr>
      <w:tr w:rsidR="00190D0C" w:rsidRPr="00724486" w:rsidTr="00C179D6">
        <w:tc>
          <w:tcPr>
            <w:tcW w:w="2427" w:type="pct"/>
            <w:gridSpan w:val="2"/>
          </w:tcPr>
          <w:p w:rsidR="00190D0C" w:rsidRPr="00724486" w:rsidRDefault="00190D0C" w:rsidP="00190D0C">
            <w:pPr>
              <w:jc w:val="both"/>
              <w:rPr>
                <w:sz w:val="20"/>
              </w:rPr>
            </w:pPr>
            <w:r w:rsidRPr="00724486">
              <w:rPr>
                <w:sz w:val="20"/>
              </w:rPr>
              <w:t>Le 12 janvier 2016</w:t>
            </w:r>
          </w:p>
          <w:p w:rsidR="00190D0C" w:rsidRPr="00724486" w:rsidRDefault="00190D0C" w:rsidP="00190D0C">
            <w:pPr>
              <w:jc w:val="both"/>
              <w:rPr>
                <w:sz w:val="20"/>
                <w:lang w:val="fr-FR"/>
              </w:rPr>
            </w:pPr>
            <w:r w:rsidRPr="00724486">
              <w:rPr>
                <w:sz w:val="20"/>
              </w:rPr>
              <w:t>Cour suprême du Canada</w:t>
            </w:r>
          </w:p>
        </w:tc>
        <w:tc>
          <w:tcPr>
            <w:tcW w:w="243" w:type="pct"/>
          </w:tcPr>
          <w:p w:rsidR="00190D0C" w:rsidRPr="00724486" w:rsidRDefault="00190D0C" w:rsidP="00190D0C">
            <w:pPr>
              <w:jc w:val="both"/>
              <w:rPr>
                <w:sz w:val="20"/>
                <w:lang w:val="fr-FR"/>
              </w:rPr>
            </w:pPr>
          </w:p>
        </w:tc>
        <w:tc>
          <w:tcPr>
            <w:tcW w:w="2330" w:type="pct"/>
          </w:tcPr>
          <w:p w:rsidR="00190D0C" w:rsidRPr="00724486" w:rsidRDefault="00190D0C" w:rsidP="00190D0C">
            <w:pPr>
              <w:jc w:val="both"/>
              <w:rPr>
                <w:sz w:val="20"/>
              </w:rPr>
            </w:pPr>
            <w:r w:rsidRPr="00724486">
              <w:rPr>
                <w:sz w:val="20"/>
              </w:rPr>
              <w:t>Demande d'autorisation d'appel déposée par le propriétaire</w:t>
            </w:r>
          </w:p>
        </w:tc>
      </w:tr>
    </w:tbl>
    <w:p w:rsidR="00190D0C" w:rsidRPr="00724486" w:rsidRDefault="00190D0C" w:rsidP="004546D3">
      <w:pPr>
        <w:jc w:val="both"/>
        <w:rPr>
          <w:sz w:val="20"/>
        </w:rPr>
      </w:pPr>
    </w:p>
    <w:p w:rsidR="009A3562" w:rsidRPr="00724486" w:rsidRDefault="009A3562" w:rsidP="004546D3">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46D3" w:rsidRPr="00724486" w:rsidTr="00C179D6">
        <w:tc>
          <w:tcPr>
            <w:tcW w:w="543" w:type="pct"/>
          </w:tcPr>
          <w:p w:rsidR="004546D3" w:rsidRPr="00724486" w:rsidRDefault="004546D3" w:rsidP="004546D3">
            <w:pPr>
              <w:jc w:val="both"/>
              <w:rPr>
                <w:sz w:val="20"/>
              </w:rPr>
            </w:pPr>
            <w:r w:rsidRPr="00724486">
              <w:rPr>
                <w:rStyle w:val="SCCFileNumberChar"/>
                <w:sz w:val="20"/>
                <w:szCs w:val="20"/>
              </w:rPr>
              <w:t>36904</w:t>
            </w:r>
          </w:p>
        </w:tc>
        <w:tc>
          <w:tcPr>
            <w:tcW w:w="4457" w:type="pct"/>
            <w:gridSpan w:val="3"/>
          </w:tcPr>
          <w:p w:rsidR="004546D3" w:rsidRPr="00724486" w:rsidRDefault="004546D3" w:rsidP="004546D3">
            <w:pPr>
              <w:pStyle w:val="SCCLsocParty"/>
              <w:jc w:val="both"/>
              <w:rPr>
                <w:b/>
                <w:sz w:val="20"/>
                <w:szCs w:val="20"/>
              </w:rPr>
            </w:pPr>
            <w:proofErr w:type="spellStart"/>
            <w:r w:rsidRPr="00724486">
              <w:rPr>
                <w:b/>
                <w:sz w:val="20"/>
                <w:szCs w:val="20"/>
              </w:rPr>
              <w:t>Verolin</w:t>
            </w:r>
            <w:proofErr w:type="spellEnd"/>
            <w:r w:rsidRPr="00724486">
              <w:rPr>
                <w:b/>
                <w:sz w:val="20"/>
                <w:szCs w:val="20"/>
              </w:rPr>
              <w:t xml:space="preserve"> </w:t>
            </w:r>
            <w:proofErr w:type="spellStart"/>
            <w:r w:rsidRPr="00724486">
              <w:rPr>
                <w:b/>
                <w:sz w:val="20"/>
                <w:szCs w:val="20"/>
              </w:rPr>
              <w:t>Spence</w:t>
            </w:r>
            <w:proofErr w:type="spellEnd"/>
            <w:r w:rsidRPr="00724486">
              <w:rPr>
                <w:b/>
                <w:sz w:val="20"/>
                <w:szCs w:val="20"/>
              </w:rPr>
              <w:t xml:space="preserve">, Alexander </w:t>
            </w:r>
            <w:proofErr w:type="spellStart"/>
            <w:r w:rsidRPr="00724486">
              <w:rPr>
                <w:b/>
                <w:sz w:val="20"/>
                <w:szCs w:val="20"/>
              </w:rPr>
              <w:t>Spence</w:t>
            </w:r>
            <w:proofErr w:type="spellEnd"/>
            <w:r w:rsidRPr="00724486">
              <w:rPr>
                <w:b/>
                <w:sz w:val="20"/>
                <w:szCs w:val="20"/>
              </w:rPr>
              <w:t xml:space="preserve"> v. BMO Trust Company</w:t>
            </w:r>
          </w:p>
          <w:p w:rsidR="004546D3" w:rsidRPr="00724486" w:rsidRDefault="004546D3" w:rsidP="004546D3">
            <w:pPr>
              <w:jc w:val="both"/>
              <w:rPr>
                <w:sz w:val="20"/>
              </w:rPr>
            </w:pPr>
            <w:r w:rsidRPr="00724486">
              <w:rPr>
                <w:sz w:val="20"/>
              </w:rPr>
              <w:t>(Ont.) (Civil) (By Leave)</w:t>
            </w:r>
          </w:p>
        </w:tc>
      </w:tr>
      <w:tr w:rsidR="004546D3" w:rsidRPr="00724486" w:rsidTr="00C179D6">
        <w:tc>
          <w:tcPr>
            <w:tcW w:w="5000" w:type="pct"/>
            <w:gridSpan w:val="4"/>
          </w:tcPr>
          <w:p w:rsidR="004546D3" w:rsidRPr="00724486" w:rsidRDefault="004546D3" w:rsidP="004546D3">
            <w:pPr>
              <w:jc w:val="both"/>
              <w:rPr>
                <w:sz w:val="20"/>
              </w:rPr>
            </w:pPr>
            <w:r w:rsidRPr="00724486">
              <w:rPr>
                <w:sz w:val="20"/>
              </w:rPr>
              <w:t>Wills and Estates — Wills — Will disinherited one of testator’s two daughters — Allegation that disinheritance was motivated by racism — Whether Court of Appeal erred in allowing probate of will that discriminated on racial grounds — Whether Court of Appeal erred in refusing to consider uncontroverted extrinsic evidence proving that bequest violates public policy?</w:t>
            </w:r>
          </w:p>
        </w:tc>
      </w:tr>
      <w:tr w:rsidR="004546D3" w:rsidRPr="00724486" w:rsidTr="00C179D6">
        <w:tc>
          <w:tcPr>
            <w:tcW w:w="5000" w:type="pct"/>
            <w:gridSpan w:val="4"/>
          </w:tcPr>
          <w:p w:rsidR="004546D3" w:rsidRPr="00724486" w:rsidRDefault="004546D3" w:rsidP="004546D3">
            <w:pPr>
              <w:jc w:val="both"/>
              <w:rPr>
                <w:sz w:val="20"/>
              </w:rPr>
            </w:pPr>
          </w:p>
        </w:tc>
      </w:tr>
      <w:tr w:rsidR="004546D3" w:rsidRPr="00724486" w:rsidTr="00C179D6">
        <w:tc>
          <w:tcPr>
            <w:tcW w:w="5000" w:type="pct"/>
            <w:gridSpan w:val="4"/>
          </w:tcPr>
          <w:p w:rsidR="004546D3" w:rsidRPr="00724486" w:rsidRDefault="004546D3" w:rsidP="004546D3">
            <w:pPr>
              <w:jc w:val="both"/>
              <w:rPr>
                <w:sz w:val="20"/>
              </w:rPr>
            </w:pPr>
            <w:r w:rsidRPr="00724486">
              <w:rPr>
                <w:sz w:val="20"/>
              </w:rPr>
              <w:t xml:space="preserve">Rector Eric Spence made a will leaving the residue of the estate to be divided in equal shares between one of his two daughters and her sons, with the remainder going to a cousin. The will expressly excluded his daughter </w:t>
            </w:r>
            <w:proofErr w:type="spellStart"/>
            <w:r w:rsidRPr="00724486">
              <w:rPr>
                <w:sz w:val="20"/>
              </w:rPr>
              <w:t>Verolin</w:t>
            </w:r>
            <w:proofErr w:type="spellEnd"/>
            <w:r w:rsidRPr="00724486">
              <w:rPr>
                <w:sz w:val="20"/>
              </w:rPr>
              <w:t xml:space="preserve"> from sharing in his estate, saying “I specifically bequeath nothing to [</w:t>
            </w:r>
            <w:proofErr w:type="spellStart"/>
            <w:r w:rsidRPr="00724486">
              <w:rPr>
                <w:sz w:val="20"/>
              </w:rPr>
              <w:t>Verolin</w:t>
            </w:r>
            <w:proofErr w:type="spellEnd"/>
            <w:r w:rsidRPr="00724486">
              <w:rPr>
                <w:sz w:val="20"/>
              </w:rPr>
              <w:t xml:space="preserve">], as she has had no communication with me for several years and has shown no interest in me as her father”. </w:t>
            </w:r>
            <w:proofErr w:type="spellStart"/>
            <w:r w:rsidRPr="00724486">
              <w:rPr>
                <w:sz w:val="20"/>
              </w:rPr>
              <w:t>Verolin</w:t>
            </w:r>
            <w:proofErr w:type="spellEnd"/>
            <w:r w:rsidRPr="00724486">
              <w:rPr>
                <w:sz w:val="20"/>
              </w:rPr>
              <w:t xml:space="preserve"> and her son applied to the Superior Court for a declaration that the will was void, in whole or in part, as being contrary to public policy under Rule 75.06 of the </w:t>
            </w:r>
            <w:r w:rsidRPr="00724486">
              <w:rPr>
                <w:i/>
                <w:sz w:val="20"/>
              </w:rPr>
              <w:t>Rules of Civil Procedure</w:t>
            </w:r>
            <w:r w:rsidRPr="00724486">
              <w:rPr>
                <w:sz w:val="20"/>
              </w:rPr>
              <w:t xml:space="preserve">, R.R.O. 1990, Reg. 194, and leave to proceed with a dependant’s relief application under ss. 58 and 60 of the </w:t>
            </w:r>
            <w:r w:rsidRPr="00724486">
              <w:rPr>
                <w:i/>
                <w:sz w:val="20"/>
              </w:rPr>
              <w:t>Succession Law Reform Act</w:t>
            </w:r>
            <w:r w:rsidRPr="00724486">
              <w:rPr>
                <w:sz w:val="20"/>
              </w:rPr>
              <w:t xml:space="preserve">, R.S.O. 1990, c. S.26. They requested directions from the court, and submitted affidavit evidence indicating that the real reason Rector Spence disinherited </w:t>
            </w:r>
            <w:proofErr w:type="spellStart"/>
            <w:r w:rsidRPr="00724486">
              <w:rPr>
                <w:sz w:val="20"/>
              </w:rPr>
              <w:t>Verolin</w:t>
            </w:r>
            <w:proofErr w:type="spellEnd"/>
            <w:r w:rsidRPr="00724486">
              <w:rPr>
                <w:sz w:val="20"/>
              </w:rPr>
              <w:t xml:space="preserve"> was that her son’s father was not black.</w:t>
            </w:r>
          </w:p>
          <w:p w:rsidR="004546D3" w:rsidRPr="00724486" w:rsidRDefault="004546D3" w:rsidP="004546D3">
            <w:pPr>
              <w:jc w:val="both"/>
              <w:rPr>
                <w:sz w:val="20"/>
              </w:rPr>
            </w:pPr>
          </w:p>
          <w:p w:rsidR="004546D3" w:rsidRPr="00724486" w:rsidRDefault="004546D3" w:rsidP="004546D3">
            <w:pPr>
              <w:jc w:val="both"/>
              <w:rPr>
                <w:sz w:val="20"/>
              </w:rPr>
            </w:pPr>
            <w:r w:rsidRPr="00724486">
              <w:rPr>
                <w:sz w:val="20"/>
              </w:rPr>
              <w:t xml:space="preserve">The applications judge admitted the extrinsic evidence, accepted the claim that </w:t>
            </w:r>
            <w:proofErr w:type="spellStart"/>
            <w:r w:rsidRPr="00724486">
              <w:rPr>
                <w:sz w:val="20"/>
              </w:rPr>
              <w:t>Verolin</w:t>
            </w:r>
            <w:proofErr w:type="spellEnd"/>
            <w:r w:rsidRPr="00724486">
              <w:rPr>
                <w:sz w:val="20"/>
              </w:rPr>
              <w:t xml:space="preserve"> and her son had been disinherited because the son’s father was not black, and set the will aside because it offended human sensibilities and public policy. In the resulting intestacy, she divided the estate equally between the two daughters pursuant to the </w:t>
            </w:r>
            <w:r w:rsidRPr="00724486">
              <w:rPr>
                <w:i/>
                <w:sz w:val="20"/>
              </w:rPr>
              <w:t>Succession Law Reform Act</w:t>
            </w:r>
            <w:r w:rsidRPr="00724486">
              <w:rPr>
                <w:sz w:val="20"/>
              </w:rPr>
              <w:t>. The Court of Appeal allowed an appeal, holding that the will was clear and did not, on its face, offend public policy. Although that disposed of the appeal, it went on to find that there was no reason to admit the extrinsic evidence.</w:t>
            </w:r>
          </w:p>
          <w:p w:rsidR="004546D3" w:rsidRPr="00724486" w:rsidRDefault="004546D3" w:rsidP="004546D3">
            <w:pPr>
              <w:jc w:val="both"/>
              <w:rPr>
                <w:sz w:val="20"/>
              </w:rPr>
            </w:pPr>
          </w:p>
        </w:tc>
      </w:tr>
      <w:tr w:rsidR="004546D3" w:rsidRPr="00724486" w:rsidTr="00C179D6">
        <w:tc>
          <w:tcPr>
            <w:tcW w:w="2427" w:type="pct"/>
            <w:gridSpan w:val="2"/>
          </w:tcPr>
          <w:p w:rsidR="004546D3" w:rsidRPr="00724486" w:rsidRDefault="004546D3" w:rsidP="004546D3">
            <w:pPr>
              <w:jc w:val="both"/>
              <w:rPr>
                <w:sz w:val="20"/>
              </w:rPr>
            </w:pPr>
            <w:r w:rsidRPr="00724486">
              <w:rPr>
                <w:sz w:val="20"/>
              </w:rPr>
              <w:t>January 27, 2015</w:t>
            </w:r>
          </w:p>
          <w:p w:rsidR="004546D3" w:rsidRPr="00724486" w:rsidRDefault="004546D3" w:rsidP="004546D3">
            <w:pPr>
              <w:jc w:val="both"/>
              <w:rPr>
                <w:sz w:val="20"/>
              </w:rPr>
            </w:pPr>
            <w:r w:rsidRPr="00724486">
              <w:rPr>
                <w:sz w:val="20"/>
              </w:rPr>
              <w:t>Ontario Superior Court of Justice</w:t>
            </w:r>
          </w:p>
          <w:p w:rsidR="004546D3" w:rsidRPr="00724486" w:rsidRDefault="004546D3" w:rsidP="004546D3">
            <w:pPr>
              <w:jc w:val="both"/>
              <w:rPr>
                <w:sz w:val="20"/>
              </w:rPr>
            </w:pPr>
            <w:r w:rsidRPr="00724486">
              <w:rPr>
                <w:sz w:val="20"/>
              </w:rPr>
              <w:t>(Gilmore J.)</w:t>
            </w:r>
          </w:p>
          <w:p w:rsidR="004546D3" w:rsidRPr="00724486" w:rsidRDefault="00EB4D3D" w:rsidP="004546D3">
            <w:pPr>
              <w:jc w:val="both"/>
              <w:rPr>
                <w:sz w:val="20"/>
              </w:rPr>
            </w:pPr>
            <w:hyperlink r:id="rId101" w:history="1">
              <w:r w:rsidR="004546D3" w:rsidRPr="00724486">
                <w:rPr>
                  <w:rStyle w:val="Hyperlink"/>
                  <w:sz w:val="20"/>
                </w:rPr>
                <w:t>2015 ONSC 615</w:t>
              </w:r>
            </w:hyperlink>
          </w:p>
          <w:p w:rsidR="004546D3" w:rsidRPr="00724486" w:rsidRDefault="004546D3" w:rsidP="004546D3">
            <w:pPr>
              <w:jc w:val="both"/>
              <w:rPr>
                <w:sz w:val="20"/>
              </w:rPr>
            </w:pPr>
          </w:p>
        </w:tc>
        <w:tc>
          <w:tcPr>
            <w:tcW w:w="243" w:type="pct"/>
          </w:tcPr>
          <w:p w:rsidR="004546D3" w:rsidRPr="00724486" w:rsidRDefault="004546D3" w:rsidP="004546D3">
            <w:pPr>
              <w:jc w:val="both"/>
              <w:rPr>
                <w:sz w:val="20"/>
              </w:rPr>
            </w:pPr>
          </w:p>
        </w:tc>
        <w:tc>
          <w:tcPr>
            <w:tcW w:w="2330" w:type="pct"/>
          </w:tcPr>
          <w:p w:rsidR="004546D3" w:rsidRPr="00724486" w:rsidRDefault="004546D3" w:rsidP="004546D3">
            <w:pPr>
              <w:jc w:val="both"/>
              <w:rPr>
                <w:sz w:val="20"/>
              </w:rPr>
            </w:pPr>
            <w:r w:rsidRPr="00724486">
              <w:rPr>
                <w:sz w:val="20"/>
              </w:rPr>
              <w:t>Will set aside; estate divided between testator’s two daughters</w:t>
            </w:r>
          </w:p>
        </w:tc>
      </w:tr>
      <w:tr w:rsidR="004546D3" w:rsidRPr="00724486" w:rsidTr="00C179D6">
        <w:tc>
          <w:tcPr>
            <w:tcW w:w="2427" w:type="pct"/>
            <w:gridSpan w:val="2"/>
          </w:tcPr>
          <w:p w:rsidR="004546D3" w:rsidRPr="00724486" w:rsidRDefault="004546D3" w:rsidP="004546D3">
            <w:pPr>
              <w:jc w:val="both"/>
              <w:rPr>
                <w:sz w:val="20"/>
              </w:rPr>
            </w:pPr>
            <w:r w:rsidRPr="00724486">
              <w:rPr>
                <w:sz w:val="20"/>
              </w:rPr>
              <w:t>March 8, 2016</w:t>
            </w:r>
          </w:p>
          <w:p w:rsidR="004546D3" w:rsidRPr="00724486" w:rsidRDefault="004546D3" w:rsidP="004546D3">
            <w:pPr>
              <w:jc w:val="both"/>
              <w:rPr>
                <w:sz w:val="20"/>
              </w:rPr>
            </w:pPr>
            <w:r w:rsidRPr="00724486">
              <w:rPr>
                <w:sz w:val="20"/>
              </w:rPr>
              <w:t>Court of Appeal for Ontario</w:t>
            </w:r>
          </w:p>
          <w:p w:rsidR="004546D3" w:rsidRPr="00724486" w:rsidRDefault="004546D3" w:rsidP="004546D3">
            <w:pPr>
              <w:jc w:val="both"/>
              <w:rPr>
                <w:sz w:val="20"/>
              </w:rPr>
            </w:pPr>
            <w:r w:rsidRPr="00724486">
              <w:rPr>
                <w:sz w:val="20"/>
              </w:rPr>
              <w:t xml:space="preserve">(Cronk, </w:t>
            </w:r>
            <w:proofErr w:type="spellStart"/>
            <w:r w:rsidRPr="00724486">
              <w:rPr>
                <w:sz w:val="20"/>
              </w:rPr>
              <w:t>Lauwers</w:t>
            </w:r>
            <w:proofErr w:type="spellEnd"/>
            <w:r w:rsidRPr="00724486">
              <w:rPr>
                <w:sz w:val="20"/>
              </w:rPr>
              <w:t xml:space="preserve"> and van </w:t>
            </w:r>
            <w:proofErr w:type="spellStart"/>
            <w:r w:rsidRPr="00724486">
              <w:rPr>
                <w:sz w:val="20"/>
              </w:rPr>
              <w:t>Rensburg</w:t>
            </w:r>
            <w:proofErr w:type="spellEnd"/>
            <w:r w:rsidRPr="00724486">
              <w:rPr>
                <w:sz w:val="20"/>
              </w:rPr>
              <w:t xml:space="preserve"> JJ.A.)</w:t>
            </w:r>
          </w:p>
          <w:p w:rsidR="004546D3" w:rsidRPr="00724486" w:rsidRDefault="00EB4D3D" w:rsidP="004546D3">
            <w:pPr>
              <w:jc w:val="both"/>
              <w:rPr>
                <w:sz w:val="20"/>
              </w:rPr>
            </w:pPr>
            <w:hyperlink r:id="rId102" w:history="1">
              <w:r w:rsidR="004546D3" w:rsidRPr="00724486">
                <w:rPr>
                  <w:rStyle w:val="Hyperlink"/>
                  <w:sz w:val="20"/>
                </w:rPr>
                <w:t>2016 ONCA 196</w:t>
              </w:r>
            </w:hyperlink>
          </w:p>
          <w:p w:rsidR="004546D3" w:rsidRPr="00724486" w:rsidRDefault="004546D3" w:rsidP="004546D3">
            <w:pPr>
              <w:jc w:val="both"/>
              <w:rPr>
                <w:sz w:val="20"/>
              </w:rPr>
            </w:pPr>
          </w:p>
        </w:tc>
        <w:tc>
          <w:tcPr>
            <w:tcW w:w="243" w:type="pct"/>
          </w:tcPr>
          <w:p w:rsidR="004546D3" w:rsidRPr="00724486" w:rsidRDefault="004546D3" w:rsidP="004546D3">
            <w:pPr>
              <w:jc w:val="both"/>
              <w:rPr>
                <w:sz w:val="20"/>
              </w:rPr>
            </w:pPr>
          </w:p>
        </w:tc>
        <w:tc>
          <w:tcPr>
            <w:tcW w:w="2330" w:type="pct"/>
          </w:tcPr>
          <w:p w:rsidR="004546D3" w:rsidRPr="00724486" w:rsidRDefault="004546D3" w:rsidP="004546D3">
            <w:pPr>
              <w:jc w:val="both"/>
              <w:rPr>
                <w:sz w:val="20"/>
              </w:rPr>
            </w:pPr>
            <w:r w:rsidRPr="00724486">
              <w:rPr>
                <w:sz w:val="20"/>
              </w:rPr>
              <w:t>Appeal allowed</w:t>
            </w:r>
          </w:p>
        </w:tc>
      </w:tr>
      <w:tr w:rsidR="004546D3" w:rsidRPr="00724486" w:rsidTr="00C179D6">
        <w:tc>
          <w:tcPr>
            <w:tcW w:w="2427" w:type="pct"/>
            <w:gridSpan w:val="2"/>
          </w:tcPr>
          <w:p w:rsidR="004546D3" w:rsidRPr="00724486" w:rsidRDefault="004546D3" w:rsidP="004546D3">
            <w:pPr>
              <w:jc w:val="both"/>
              <w:rPr>
                <w:sz w:val="20"/>
              </w:rPr>
            </w:pPr>
            <w:r w:rsidRPr="00724486">
              <w:rPr>
                <w:sz w:val="20"/>
              </w:rPr>
              <w:t>March 23, 2016</w:t>
            </w:r>
          </w:p>
          <w:p w:rsidR="004546D3" w:rsidRPr="00724486" w:rsidRDefault="004546D3" w:rsidP="004546D3">
            <w:pPr>
              <w:jc w:val="both"/>
              <w:rPr>
                <w:sz w:val="20"/>
              </w:rPr>
            </w:pPr>
            <w:r w:rsidRPr="00724486">
              <w:rPr>
                <w:sz w:val="20"/>
              </w:rPr>
              <w:t>Supreme Court of Canada</w:t>
            </w:r>
          </w:p>
        </w:tc>
        <w:tc>
          <w:tcPr>
            <w:tcW w:w="243" w:type="pct"/>
          </w:tcPr>
          <w:p w:rsidR="004546D3" w:rsidRPr="00724486" w:rsidRDefault="004546D3" w:rsidP="004546D3">
            <w:pPr>
              <w:jc w:val="both"/>
              <w:rPr>
                <w:sz w:val="20"/>
              </w:rPr>
            </w:pPr>
          </w:p>
        </w:tc>
        <w:tc>
          <w:tcPr>
            <w:tcW w:w="2330" w:type="pct"/>
          </w:tcPr>
          <w:p w:rsidR="004546D3" w:rsidRPr="00724486" w:rsidRDefault="004546D3" w:rsidP="004546D3">
            <w:pPr>
              <w:jc w:val="both"/>
              <w:rPr>
                <w:sz w:val="20"/>
              </w:rPr>
            </w:pPr>
            <w:r w:rsidRPr="00724486">
              <w:rPr>
                <w:sz w:val="20"/>
              </w:rPr>
              <w:t>Application for leave to appeal filed</w:t>
            </w:r>
          </w:p>
          <w:p w:rsidR="004546D3" w:rsidRPr="00724486" w:rsidRDefault="004546D3" w:rsidP="004546D3">
            <w:pPr>
              <w:jc w:val="both"/>
              <w:rPr>
                <w:sz w:val="20"/>
              </w:rPr>
            </w:pPr>
          </w:p>
        </w:tc>
      </w:tr>
    </w:tbl>
    <w:p w:rsidR="004546D3" w:rsidRPr="00724486" w:rsidRDefault="004546D3" w:rsidP="004546D3">
      <w:pPr>
        <w:jc w:val="both"/>
        <w:rPr>
          <w:sz w:val="20"/>
        </w:rPr>
      </w:pPr>
    </w:p>
    <w:p w:rsidR="004546D3" w:rsidRPr="00724486" w:rsidRDefault="004546D3" w:rsidP="004546D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546D3" w:rsidRPr="00724486" w:rsidTr="00C179D6">
        <w:tc>
          <w:tcPr>
            <w:tcW w:w="543" w:type="pct"/>
          </w:tcPr>
          <w:p w:rsidR="004546D3" w:rsidRPr="00724486" w:rsidRDefault="004546D3" w:rsidP="004546D3">
            <w:pPr>
              <w:jc w:val="both"/>
              <w:rPr>
                <w:sz w:val="20"/>
                <w:lang w:val="fr-CA"/>
              </w:rPr>
            </w:pPr>
            <w:r w:rsidRPr="00724486">
              <w:rPr>
                <w:rStyle w:val="SCCFileNumberChar"/>
                <w:sz w:val="20"/>
                <w:szCs w:val="20"/>
                <w:lang w:val="fr-CA"/>
              </w:rPr>
              <w:t>36904</w:t>
            </w:r>
          </w:p>
        </w:tc>
        <w:tc>
          <w:tcPr>
            <w:tcW w:w="4457" w:type="pct"/>
            <w:gridSpan w:val="3"/>
          </w:tcPr>
          <w:p w:rsidR="004546D3" w:rsidRPr="00724486" w:rsidRDefault="004546D3" w:rsidP="004546D3">
            <w:pPr>
              <w:pStyle w:val="SCCLsocParty"/>
              <w:jc w:val="both"/>
              <w:rPr>
                <w:b/>
                <w:sz w:val="20"/>
                <w:szCs w:val="20"/>
              </w:rPr>
            </w:pPr>
            <w:r w:rsidRPr="00724486">
              <w:rPr>
                <w:b/>
                <w:sz w:val="20"/>
                <w:szCs w:val="20"/>
              </w:rPr>
              <w:t>Verolin Spence, Alexander Spence c. Société de fiducie BMO</w:t>
            </w:r>
          </w:p>
          <w:p w:rsidR="004546D3" w:rsidRPr="00724486" w:rsidRDefault="004546D3" w:rsidP="004546D3">
            <w:pPr>
              <w:jc w:val="both"/>
              <w:rPr>
                <w:sz w:val="20"/>
                <w:lang w:val="fr-CA"/>
              </w:rPr>
            </w:pPr>
            <w:r w:rsidRPr="00724486">
              <w:rPr>
                <w:sz w:val="20"/>
                <w:lang w:val="fr-CA"/>
              </w:rPr>
              <w:t>(Ont.) (Civile) (Sur autorisation)</w:t>
            </w:r>
          </w:p>
        </w:tc>
      </w:tr>
      <w:tr w:rsidR="004546D3" w:rsidRPr="00724486" w:rsidTr="00C179D6">
        <w:tc>
          <w:tcPr>
            <w:tcW w:w="5000" w:type="pct"/>
            <w:gridSpan w:val="4"/>
          </w:tcPr>
          <w:p w:rsidR="004546D3" w:rsidRPr="00724486" w:rsidRDefault="004546D3" w:rsidP="004546D3">
            <w:pPr>
              <w:jc w:val="both"/>
              <w:rPr>
                <w:sz w:val="20"/>
                <w:lang w:val="fr-CA"/>
              </w:rPr>
            </w:pPr>
            <w:r w:rsidRPr="00724486">
              <w:rPr>
                <w:sz w:val="20"/>
                <w:lang w:val="fr-CA"/>
              </w:rPr>
              <w:t xml:space="preserve">Successions — Testaments — Un testateur a exhérédé une de ses deux filles dans son testament — Allégation selon laquelle l’exhérédation était motivée par le racisme — La Cour d’appel a-t-elle eu tort de permettre l’homologation </w:t>
            </w:r>
            <w:r w:rsidRPr="00724486">
              <w:rPr>
                <w:sz w:val="20"/>
                <w:lang w:val="fr-CA"/>
              </w:rPr>
              <w:lastRenderedPageBreak/>
              <w:t>d’un testament qui a fait de la discrimination fondée sur des motifs raciaux? — La Cour d’appel a-t-elle eu tort de refuser d’examiner une preuve extrinsèque non contredite établissant que le legs était contraire à l’ordre public ?</w:t>
            </w:r>
          </w:p>
        </w:tc>
      </w:tr>
      <w:tr w:rsidR="004546D3" w:rsidRPr="00724486" w:rsidTr="00C179D6">
        <w:tc>
          <w:tcPr>
            <w:tcW w:w="5000" w:type="pct"/>
            <w:gridSpan w:val="4"/>
          </w:tcPr>
          <w:p w:rsidR="004546D3" w:rsidRPr="00724486" w:rsidRDefault="004546D3" w:rsidP="004546D3">
            <w:pPr>
              <w:jc w:val="both"/>
              <w:rPr>
                <w:sz w:val="20"/>
                <w:lang w:val="fr-CA"/>
              </w:rPr>
            </w:pPr>
          </w:p>
        </w:tc>
      </w:tr>
      <w:tr w:rsidR="004546D3" w:rsidRPr="00724486" w:rsidTr="00C179D6">
        <w:tc>
          <w:tcPr>
            <w:tcW w:w="5000" w:type="pct"/>
            <w:gridSpan w:val="4"/>
          </w:tcPr>
          <w:p w:rsidR="004546D3" w:rsidRPr="00724486" w:rsidRDefault="004546D3" w:rsidP="004546D3">
            <w:pPr>
              <w:jc w:val="both"/>
              <w:rPr>
                <w:sz w:val="20"/>
                <w:lang w:val="fr-CA"/>
              </w:rPr>
            </w:pPr>
            <w:r w:rsidRPr="00724486">
              <w:rPr>
                <w:sz w:val="20"/>
                <w:lang w:val="fr-CA"/>
              </w:rPr>
              <w:t>Le recteur Eric Spence a fait un testament dans lequel il a légué à parts égales le reliquat de la succession à une de ses deux filles et aux fils de cette dernière et le reste à un cousin. Le testament excluait expressément sa fille Verolin du partage des biens de sa succession, le testateur affirmant [</w:t>
            </w:r>
            <w:r w:rsidRPr="00724486">
              <w:rPr>
                <w:caps/>
                <w:sz w:val="20"/>
                <w:lang w:val="fr-CA"/>
              </w:rPr>
              <w:t>traduction</w:t>
            </w:r>
            <w:r w:rsidRPr="00724486">
              <w:rPr>
                <w:sz w:val="20"/>
                <w:lang w:val="fr-CA"/>
              </w:rPr>
              <w:t xml:space="preserve">] « Je ne lègue rien à [Verolin], puisqu’elle n’a eu aucune communication avec moi depuis plusieurs années et parce qu’elle ne m’a témoigné aucun intérêt, moi qui suis son père ». Verolin et son fils ont présenté une demande à la Cour supérieure sollicitant un jugement déclarant que le testament était nul, en totalité ou en partie, parce que contraire à l’ordre public en application de la règle 75.06 des </w:t>
            </w:r>
            <w:r w:rsidRPr="00724486">
              <w:rPr>
                <w:i/>
                <w:sz w:val="20"/>
                <w:lang w:val="fr-CA"/>
              </w:rPr>
              <w:t>Règles de procédure civile</w:t>
            </w:r>
            <w:r w:rsidRPr="00724486">
              <w:rPr>
                <w:sz w:val="20"/>
                <w:lang w:val="fr-CA"/>
              </w:rPr>
              <w:t xml:space="preserve">, R.R.O. 1990, règl. 194, et l’autorisation de présenter une demande de réparation en tant que personne à charge en application </w:t>
            </w:r>
            <w:proofErr w:type="gramStart"/>
            <w:r w:rsidRPr="00724486">
              <w:rPr>
                <w:sz w:val="20"/>
                <w:lang w:val="fr-CA"/>
              </w:rPr>
              <w:t>des art</w:t>
            </w:r>
            <w:proofErr w:type="gramEnd"/>
            <w:r w:rsidRPr="00724486">
              <w:rPr>
                <w:sz w:val="20"/>
                <w:lang w:val="fr-CA"/>
              </w:rPr>
              <w:t xml:space="preserve">. 58 et 60 de la </w:t>
            </w:r>
            <w:r w:rsidRPr="00724486">
              <w:rPr>
                <w:i/>
                <w:sz w:val="20"/>
                <w:lang w:val="fr-CA"/>
              </w:rPr>
              <w:t>Loi portant réforme du droit des successions</w:t>
            </w:r>
            <w:r w:rsidRPr="00724486">
              <w:rPr>
                <w:sz w:val="20"/>
                <w:lang w:val="fr-CA"/>
              </w:rPr>
              <w:t>, L.R.O. 1990, ch. S.26. Ils ont demandé des directives au tribunal et ont présenté une preuve par affidavit indiquant que la véritable raison pour laquelle recteur Spence avait exhérédé Verolin était parce que le père de son fils n’était pas noir.</w:t>
            </w:r>
          </w:p>
          <w:p w:rsidR="004546D3" w:rsidRPr="00724486" w:rsidRDefault="004546D3" w:rsidP="004546D3">
            <w:pPr>
              <w:jc w:val="both"/>
              <w:rPr>
                <w:sz w:val="20"/>
                <w:lang w:val="fr-CA"/>
              </w:rPr>
            </w:pPr>
          </w:p>
          <w:p w:rsidR="004546D3" w:rsidRPr="00724486" w:rsidRDefault="004546D3" w:rsidP="004546D3">
            <w:pPr>
              <w:jc w:val="both"/>
              <w:rPr>
                <w:sz w:val="20"/>
                <w:lang w:val="fr-CA"/>
              </w:rPr>
            </w:pPr>
            <w:r w:rsidRPr="00724486">
              <w:rPr>
                <w:sz w:val="20"/>
                <w:lang w:val="fr-CA"/>
              </w:rPr>
              <w:t xml:space="preserve">La juge de première instance a admis la preuve extrinsèque, accepté l’allégation selon laquelle Verolin et son fils avaient été exhérédés parce que le père de ce dernier n’était pas noir et annulé le testament parce qu’il portait atteinte aux sensibilités humaines et parce qu’il était contraire à l’ordre public. Vu que la succession était désormais ab intestat, la juge a partagé la succession à parts égales entre les deux filles en application de la </w:t>
            </w:r>
            <w:r w:rsidRPr="00724486">
              <w:rPr>
                <w:i/>
                <w:sz w:val="20"/>
                <w:lang w:val="fr-CA"/>
              </w:rPr>
              <w:t>Loi portant réforme du droit des successions</w:t>
            </w:r>
            <w:r w:rsidRPr="00724486">
              <w:rPr>
                <w:sz w:val="20"/>
                <w:lang w:val="fr-CA"/>
              </w:rPr>
              <w:t>. La Cour d’appel a accueilli l’appel, statuant que le testament était clair et qu’il n’était pas contraire à l’ordre public à sa lecture. Même si cette conclusion permettait de trancher le sort de l’appel, la Cour a conclu en outre qu’il n’y avait aucune raison d’admettre une preuve extrinsèque.</w:t>
            </w:r>
          </w:p>
          <w:p w:rsidR="004546D3" w:rsidRPr="00724486" w:rsidRDefault="004546D3" w:rsidP="004546D3">
            <w:pPr>
              <w:jc w:val="both"/>
              <w:rPr>
                <w:sz w:val="20"/>
                <w:lang w:val="fr-CA"/>
              </w:rPr>
            </w:pPr>
          </w:p>
        </w:tc>
      </w:tr>
      <w:tr w:rsidR="004546D3" w:rsidRPr="00724486" w:rsidTr="00C179D6">
        <w:tc>
          <w:tcPr>
            <w:tcW w:w="2427" w:type="pct"/>
            <w:gridSpan w:val="2"/>
          </w:tcPr>
          <w:p w:rsidR="004546D3" w:rsidRPr="00724486" w:rsidRDefault="004546D3" w:rsidP="004546D3">
            <w:pPr>
              <w:jc w:val="both"/>
              <w:rPr>
                <w:sz w:val="20"/>
                <w:lang w:val="fr-CA"/>
              </w:rPr>
            </w:pPr>
            <w:r w:rsidRPr="00724486">
              <w:rPr>
                <w:sz w:val="20"/>
                <w:lang w:val="fr-CA"/>
              </w:rPr>
              <w:t>27 janvier 2015</w:t>
            </w:r>
          </w:p>
          <w:p w:rsidR="004546D3" w:rsidRPr="00724486" w:rsidRDefault="004546D3" w:rsidP="004546D3">
            <w:pPr>
              <w:jc w:val="both"/>
              <w:rPr>
                <w:sz w:val="20"/>
                <w:lang w:val="fr-CA"/>
              </w:rPr>
            </w:pPr>
            <w:r w:rsidRPr="00724486">
              <w:rPr>
                <w:sz w:val="20"/>
                <w:lang w:val="fr-CA"/>
              </w:rPr>
              <w:t xml:space="preserve">Cour supérieure de justice de l’Ontario </w:t>
            </w:r>
          </w:p>
          <w:p w:rsidR="004546D3" w:rsidRPr="00724486" w:rsidRDefault="004546D3" w:rsidP="004546D3">
            <w:pPr>
              <w:jc w:val="both"/>
              <w:rPr>
                <w:sz w:val="20"/>
                <w:lang w:val="fr-CA"/>
              </w:rPr>
            </w:pPr>
            <w:r w:rsidRPr="00724486">
              <w:rPr>
                <w:sz w:val="20"/>
                <w:lang w:val="fr-CA"/>
              </w:rPr>
              <w:t>(Juge Gilmore)</w:t>
            </w:r>
          </w:p>
          <w:p w:rsidR="004546D3" w:rsidRPr="00724486" w:rsidRDefault="00EB4D3D" w:rsidP="004546D3">
            <w:pPr>
              <w:jc w:val="both"/>
              <w:rPr>
                <w:sz w:val="20"/>
                <w:lang w:val="fr-CA"/>
              </w:rPr>
            </w:pPr>
            <w:hyperlink r:id="rId103" w:history="1">
              <w:r w:rsidR="004546D3" w:rsidRPr="00724486">
                <w:rPr>
                  <w:rStyle w:val="Hyperlink"/>
                  <w:sz w:val="20"/>
                  <w:lang w:val="fr-CA"/>
                </w:rPr>
                <w:t>2015 ONSC 615</w:t>
              </w:r>
            </w:hyperlink>
          </w:p>
          <w:p w:rsidR="004546D3" w:rsidRPr="00724486" w:rsidRDefault="004546D3" w:rsidP="004546D3">
            <w:pPr>
              <w:jc w:val="both"/>
              <w:rPr>
                <w:sz w:val="20"/>
                <w:lang w:val="fr-CA"/>
              </w:rPr>
            </w:pPr>
          </w:p>
        </w:tc>
        <w:tc>
          <w:tcPr>
            <w:tcW w:w="243" w:type="pct"/>
          </w:tcPr>
          <w:p w:rsidR="004546D3" w:rsidRPr="00724486" w:rsidRDefault="004546D3" w:rsidP="004546D3">
            <w:pPr>
              <w:jc w:val="both"/>
              <w:rPr>
                <w:sz w:val="20"/>
                <w:lang w:val="fr-CA"/>
              </w:rPr>
            </w:pPr>
          </w:p>
        </w:tc>
        <w:tc>
          <w:tcPr>
            <w:tcW w:w="2330" w:type="pct"/>
          </w:tcPr>
          <w:p w:rsidR="004546D3" w:rsidRPr="00724486" w:rsidRDefault="004546D3" w:rsidP="004546D3">
            <w:pPr>
              <w:jc w:val="both"/>
              <w:rPr>
                <w:sz w:val="20"/>
                <w:lang w:val="fr-CA"/>
              </w:rPr>
            </w:pPr>
            <w:r w:rsidRPr="00724486">
              <w:rPr>
                <w:sz w:val="20"/>
                <w:lang w:val="fr-CA"/>
              </w:rPr>
              <w:t>Annulation du testament; partage de la succession entre les deux filles du testateur</w:t>
            </w:r>
          </w:p>
        </w:tc>
      </w:tr>
      <w:tr w:rsidR="004546D3" w:rsidRPr="00724486" w:rsidTr="00C179D6">
        <w:tc>
          <w:tcPr>
            <w:tcW w:w="2427" w:type="pct"/>
            <w:gridSpan w:val="2"/>
          </w:tcPr>
          <w:p w:rsidR="004546D3" w:rsidRPr="00724486" w:rsidRDefault="004546D3" w:rsidP="004546D3">
            <w:pPr>
              <w:jc w:val="both"/>
              <w:rPr>
                <w:sz w:val="20"/>
                <w:lang w:val="fr-CA"/>
              </w:rPr>
            </w:pPr>
            <w:r w:rsidRPr="00724486">
              <w:rPr>
                <w:sz w:val="20"/>
                <w:lang w:val="fr-CA"/>
              </w:rPr>
              <w:t>8 mars 2016</w:t>
            </w:r>
          </w:p>
          <w:p w:rsidR="004546D3" w:rsidRPr="00724486" w:rsidRDefault="004546D3" w:rsidP="004546D3">
            <w:pPr>
              <w:jc w:val="both"/>
              <w:rPr>
                <w:sz w:val="20"/>
                <w:lang w:val="fr-CA"/>
              </w:rPr>
            </w:pPr>
            <w:r w:rsidRPr="00724486">
              <w:rPr>
                <w:sz w:val="20"/>
                <w:lang w:val="fr-CA"/>
              </w:rPr>
              <w:t xml:space="preserve">Cour d’appel de l’Ontario </w:t>
            </w:r>
          </w:p>
          <w:p w:rsidR="004546D3" w:rsidRPr="00724486" w:rsidRDefault="004546D3" w:rsidP="004546D3">
            <w:pPr>
              <w:jc w:val="both"/>
              <w:rPr>
                <w:sz w:val="20"/>
                <w:lang w:val="fr-CA"/>
              </w:rPr>
            </w:pPr>
            <w:r w:rsidRPr="00724486">
              <w:rPr>
                <w:sz w:val="20"/>
                <w:lang w:val="fr-CA"/>
              </w:rPr>
              <w:t>(Jugea Cronk, Lauwers et van Rensburg)</w:t>
            </w:r>
          </w:p>
          <w:p w:rsidR="004546D3" w:rsidRPr="00724486" w:rsidRDefault="00EB4D3D" w:rsidP="004546D3">
            <w:pPr>
              <w:jc w:val="both"/>
              <w:rPr>
                <w:sz w:val="20"/>
                <w:lang w:val="fr-CA"/>
              </w:rPr>
            </w:pPr>
            <w:hyperlink r:id="rId104" w:history="1">
              <w:r w:rsidR="004546D3" w:rsidRPr="00724486">
                <w:rPr>
                  <w:rStyle w:val="Hyperlink"/>
                  <w:sz w:val="20"/>
                  <w:lang w:val="fr-CA"/>
                </w:rPr>
                <w:t>2016 ONCA 196</w:t>
              </w:r>
            </w:hyperlink>
          </w:p>
          <w:p w:rsidR="004546D3" w:rsidRPr="00724486" w:rsidRDefault="004546D3" w:rsidP="004546D3">
            <w:pPr>
              <w:jc w:val="both"/>
              <w:rPr>
                <w:sz w:val="20"/>
                <w:lang w:val="fr-CA"/>
              </w:rPr>
            </w:pPr>
          </w:p>
        </w:tc>
        <w:tc>
          <w:tcPr>
            <w:tcW w:w="243" w:type="pct"/>
          </w:tcPr>
          <w:p w:rsidR="004546D3" w:rsidRPr="00724486" w:rsidRDefault="004546D3" w:rsidP="004546D3">
            <w:pPr>
              <w:jc w:val="both"/>
              <w:rPr>
                <w:sz w:val="20"/>
                <w:lang w:val="fr-CA"/>
              </w:rPr>
            </w:pPr>
          </w:p>
        </w:tc>
        <w:tc>
          <w:tcPr>
            <w:tcW w:w="2330" w:type="pct"/>
          </w:tcPr>
          <w:p w:rsidR="004546D3" w:rsidRPr="00724486" w:rsidRDefault="004546D3" w:rsidP="004546D3">
            <w:pPr>
              <w:jc w:val="both"/>
              <w:rPr>
                <w:sz w:val="20"/>
                <w:lang w:val="fr-CA"/>
              </w:rPr>
            </w:pPr>
            <w:r w:rsidRPr="00724486">
              <w:rPr>
                <w:sz w:val="20"/>
                <w:lang w:val="fr-CA"/>
              </w:rPr>
              <w:t>Arrêt accueillant l’appel</w:t>
            </w:r>
          </w:p>
        </w:tc>
      </w:tr>
      <w:tr w:rsidR="004546D3" w:rsidRPr="00724486" w:rsidTr="00C179D6">
        <w:tc>
          <w:tcPr>
            <w:tcW w:w="2427" w:type="pct"/>
            <w:gridSpan w:val="2"/>
          </w:tcPr>
          <w:p w:rsidR="004546D3" w:rsidRPr="00724486" w:rsidRDefault="004546D3" w:rsidP="004546D3">
            <w:pPr>
              <w:jc w:val="both"/>
              <w:rPr>
                <w:sz w:val="20"/>
                <w:lang w:val="fr-CA"/>
              </w:rPr>
            </w:pPr>
            <w:r w:rsidRPr="00724486">
              <w:rPr>
                <w:sz w:val="20"/>
                <w:lang w:val="fr-CA"/>
              </w:rPr>
              <w:t>23 mars 2016</w:t>
            </w:r>
          </w:p>
          <w:p w:rsidR="004546D3" w:rsidRPr="00724486" w:rsidRDefault="004546D3" w:rsidP="004546D3">
            <w:pPr>
              <w:jc w:val="both"/>
              <w:rPr>
                <w:sz w:val="20"/>
                <w:lang w:val="fr-CA"/>
              </w:rPr>
            </w:pPr>
            <w:r w:rsidRPr="00724486">
              <w:rPr>
                <w:sz w:val="20"/>
                <w:lang w:val="fr-CA"/>
              </w:rPr>
              <w:t>Cour suprême du Canada</w:t>
            </w:r>
          </w:p>
        </w:tc>
        <w:tc>
          <w:tcPr>
            <w:tcW w:w="243" w:type="pct"/>
          </w:tcPr>
          <w:p w:rsidR="004546D3" w:rsidRPr="00724486" w:rsidRDefault="004546D3" w:rsidP="004546D3">
            <w:pPr>
              <w:jc w:val="both"/>
              <w:rPr>
                <w:sz w:val="20"/>
                <w:lang w:val="fr-CA"/>
              </w:rPr>
            </w:pPr>
          </w:p>
        </w:tc>
        <w:tc>
          <w:tcPr>
            <w:tcW w:w="2330" w:type="pct"/>
          </w:tcPr>
          <w:p w:rsidR="004546D3" w:rsidRPr="00724486" w:rsidRDefault="004546D3" w:rsidP="004546D3">
            <w:pPr>
              <w:jc w:val="both"/>
              <w:rPr>
                <w:sz w:val="20"/>
                <w:lang w:val="fr-CA"/>
              </w:rPr>
            </w:pPr>
            <w:r w:rsidRPr="00724486">
              <w:rPr>
                <w:sz w:val="20"/>
                <w:lang w:val="fr-CA"/>
              </w:rPr>
              <w:t>Dépôt de la demande d’autorisation d’appel</w:t>
            </w:r>
          </w:p>
          <w:p w:rsidR="004546D3" w:rsidRPr="00724486" w:rsidRDefault="004546D3" w:rsidP="004546D3">
            <w:pPr>
              <w:jc w:val="both"/>
              <w:rPr>
                <w:sz w:val="20"/>
                <w:lang w:val="fr-CA"/>
              </w:rPr>
            </w:pPr>
          </w:p>
        </w:tc>
      </w:tr>
    </w:tbl>
    <w:p w:rsidR="004546D3" w:rsidRPr="00724486" w:rsidRDefault="004546D3" w:rsidP="00D17BE3">
      <w:pPr>
        <w:jc w:val="both"/>
        <w:rPr>
          <w:sz w:val="20"/>
          <w:lang w:val="fr-CA"/>
        </w:rPr>
      </w:pPr>
    </w:p>
    <w:p w:rsidR="009A3562" w:rsidRPr="00724486" w:rsidRDefault="009A3562" w:rsidP="00D17BE3">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17BE3" w:rsidRPr="00724486" w:rsidTr="00C179D6">
        <w:tc>
          <w:tcPr>
            <w:tcW w:w="543" w:type="pct"/>
          </w:tcPr>
          <w:p w:rsidR="00D17BE3" w:rsidRPr="00724486" w:rsidRDefault="00D17BE3" w:rsidP="00D17BE3">
            <w:pPr>
              <w:jc w:val="both"/>
              <w:rPr>
                <w:sz w:val="20"/>
              </w:rPr>
            </w:pPr>
            <w:r w:rsidRPr="00724486">
              <w:rPr>
                <w:rStyle w:val="SCCFileNumberChar"/>
                <w:sz w:val="20"/>
                <w:szCs w:val="20"/>
              </w:rPr>
              <w:t>36872</w:t>
            </w:r>
          </w:p>
        </w:tc>
        <w:tc>
          <w:tcPr>
            <w:tcW w:w="4457" w:type="pct"/>
            <w:gridSpan w:val="3"/>
          </w:tcPr>
          <w:p w:rsidR="00D17BE3" w:rsidRPr="00724486" w:rsidRDefault="00D17BE3" w:rsidP="00D17BE3">
            <w:pPr>
              <w:pStyle w:val="SCCLsocParty"/>
              <w:jc w:val="both"/>
              <w:rPr>
                <w:b/>
                <w:sz w:val="20"/>
                <w:szCs w:val="20"/>
              </w:rPr>
            </w:pPr>
            <w:r w:rsidRPr="00724486">
              <w:rPr>
                <w:b/>
                <w:sz w:val="20"/>
                <w:szCs w:val="20"/>
              </w:rPr>
              <w:t>R.D.A. v. Her Majesty the Queen</w:t>
            </w:r>
          </w:p>
          <w:p w:rsidR="00D17BE3" w:rsidRPr="00724486" w:rsidRDefault="00D17BE3" w:rsidP="00D17BE3">
            <w:pPr>
              <w:jc w:val="both"/>
              <w:rPr>
                <w:sz w:val="20"/>
              </w:rPr>
            </w:pPr>
            <w:r w:rsidRPr="00724486">
              <w:rPr>
                <w:sz w:val="20"/>
              </w:rPr>
              <w:t>(Sask.) (Criminal) (By Leave)</w:t>
            </w:r>
          </w:p>
        </w:tc>
      </w:tr>
      <w:tr w:rsidR="00D17BE3" w:rsidRPr="00724486" w:rsidTr="00C179D6">
        <w:tc>
          <w:tcPr>
            <w:tcW w:w="5000" w:type="pct"/>
            <w:gridSpan w:val="4"/>
          </w:tcPr>
          <w:p w:rsidR="00D17BE3" w:rsidRPr="00724486" w:rsidRDefault="00D17BE3" w:rsidP="00D17BE3">
            <w:pPr>
              <w:pStyle w:val="SCCBanSummary"/>
              <w:rPr>
                <w:sz w:val="20"/>
                <w:szCs w:val="20"/>
              </w:rPr>
            </w:pPr>
            <w:r w:rsidRPr="00724486">
              <w:rPr>
                <w:sz w:val="20"/>
                <w:szCs w:val="20"/>
              </w:rPr>
              <w:t>(Publication ban in case) (Publication ban on party)</w:t>
            </w:r>
          </w:p>
          <w:p w:rsidR="00D17BE3" w:rsidRPr="00724486" w:rsidRDefault="00D17BE3" w:rsidP="00D17BE3">
            <w:pPr>
              <w:jc w:val="both"/>
              <w:rPr>
                <w:sz w:val="20"/>
              </w:rPr>
            </w:pPr>
          </w:p>
        </w:tc>
      </w:tr>
      <w:tr w:rsidR="00D17BE3" w:rsidRPr="00724486" w:rsidTr="00C179D6">
        <w:tc>
          <w:tcPr>
            <w:tcW w:w="5000" w:type="pct"/>
            <w:gridSpan w:val="4"/>
          </w:tcPr>
          <w:p w:rsidR="00D17BE3" w:rsidRPr="00724486" w:rsidRDefault="00D17BE3" w:rsidP="00D17BE3">
            <w:pPr>
              <w:jc w:val="both"/>
              <w:rPr>
                <w:sz w:val="20"/>
              </w:rPr>
            </w:pPr>
            <w:r w:rsidRPr="00724486">
              <w:rPr>
                <w:sz w:val="20"/>
              </w:rPr>
              <w:t>Criminal law – Evidence – Findings of credibility – DNA evidence – Whether verdict is unreasonable or unsupported by the evidence – Whether the Court of Appeal erred in upholding the trial judge’s decision.</w:t>
            </w:r>
          </w:p>
        </w:tc>
      </w:tr>
      <w:tr w:rsidR="00D17BE3" w:rsidRPr="00724486" w:rsidTr="00C179D6">
        <w:tc>
          <w:tcPr>
            <w:tcW w:w="5000" w:type="pct"/>
            <w:gridSpan w:val="4"/>
          </w:tcPr>
          <w:p w:rsidR="00D17BE3" w:rsidRPr="00724486" w:rsidRDefault="00D17BE3" w:rsidP="00D17BE3">
            <w:pPr>
              <w:jc w:val="both"/>
              <w:rPr>
                <w:sz w:val="20"/>
              </w:rPr>
            </w:pPr>
          </w:p>
        </w:tc>
      </w:tr>
      <w:tr w:rsidR="00D17BE3" w:rsidRPr="00724486" w:rsidTr="00C179D6">
        <w:tc>
          <w:tcPr>
            <w:tcW w:w="5000" w:type="pct"/>
            <w:gridSpan w:val="4"/>
          </w:tcPr>
          <w:p w:rsidR="00D17BE3" w:rsidRPr="00724486" w:rsidRDefault="00D17BE3" w:rsidP="00D17BE3">
            <w:pPr>
              <w:jc w:val="both"/>
              <w:rPr>
                <w:sz w:val="20"/>
              </w:rPr>
            </w:pPr>
            <w:r w:rsidRPr="00724486">
              <w:rPr>
                <w:sz w:val="20"/>
              </w:rPr>
              <w:t>The applicant and the complainant were walking and talking late one evening. It was cold outside, so the applicant offered to start a fire inside an ice fishing shack. The complainant followed him inside the shack, though she changed her mind about staying. She tried to leave. The applicant pushed her onto a couch in the shack and had sexual intercourse with her. She tried to cry for help but the applicant covered her mouth. She escaped and ran to a neighbour’s house where she called the RCMP. The trial judge rejected the applicant’s account of what had happened and accepted the complainant’s evidence. The applicant was convicted of sexual assault. The Court of Appeal dismissed the appeal.</w:t>
            </w:r>
          </w:p>
          <w:p w:rsidR="00D17BE3" w:rsidRPr="00724486" w:rsidRDefault="00D17BE3" w:rsidP="00D17BE3">
            <w:pPr>
              <w:jc w:val="both"/>
              <w:rPr>
                <w:sz w:val="20"/>
              </w:rPr>
            </w:pPr>
          </w:p>
        </w:tc>
      </w:tr>
      <w:tr w:rsidR="00D17BE3" w:rsidRPr="00724486" w:rsidTr="00C179D6">
        <w:tc>
          <w:tcPr>
            <w:tcW w:w="2427" w:type="pct"/>
            <w:gridSpan w:val="2"/>
          </w:tcPr>
          <w:p w:rsidR="00D17BE3" w:rsidRPr="00724486" w:rsidRDefault="00D17BE3" w:rsidP="00D17BE3">
            <w:pPr>
              <w:jc w:val="both"/>
              <w:rPr>
                <w:sz w:val="20"/>
              </w:rPr>
            </w:pPr>
            <w:r w:rsidRPr="00724486">
              <w:rPr>
                <w:sz w:val="20"/>
              </w:rPr>
              <w:lastRenderedPageBreak/>
              <w:t>March 24, 2015</w:t>
            </w:r>
          </w:p>
          <w:p w:rsidR="00D17BE3" w:rsidRPr="00724486" w:rsidRDefault="00D17BE3" w:rsidP="00D17BE3">
            <w:pPr>
              <w:jc w:val="both"/>
              <w:rPr>
                <w:sz w:val="20"/>
              </w:rPr>
            </w:pPr>
            <w:r w:rsidRPr="00724486">
              <w:rPr>
                <w:sz w:val="20"/>
              </w:rPr>
              <w:t>Court of Queen’s Bench of Saskatchewan</w:t>
            </w:r>
          </w:p>
          <w:p w:rsidR="00D17BE3" w:rsidRPr="00724486" w:rsidRDefault="00D17BE3" w:rsidP="00D17BE3">
            <w:pPr>
              <w:jc w:val="both"/>
              <w:rPr>
                <w:sz w:val="20"/>
              </w:rPr>
            </w:pPr>
            <w:r w:rsidRPr="00724486">
              <w:rPr>
                <w:sz w:val="20"/>
              </w:rPr>
              <w:t>(</w:t>
            </w:r>
            <w:proofErr w:type="spellStart"/>
            <w:r w:rsidRPr="00724486">
              <w:rPr>
                <w:sz w:val="20"/>
              </w:rPr>
              <w:t>Gabrielson</w:t>
            </w:r>
            <w:proofErr w:type="spellEnd"/>
            <w:r w:rsidRPr="00724486">
              <w:rPr>
                <w:sz w:val="20"/>
              </w:rPr>
              <w:t xml:space="preserve"> J.)</w:t>
            </w:r>
          </w:p>
          <w:p w:rsidR="00D17BE3" w:rsidRPr="00724486" w:rsidRDefault="00D17BE3" w:rsidP="00D17BE3">
            <w:pPr>
              <w:jc w:val="both"/>
              <w:rPr>
                <w:sz w:val="20"/>
              </w:rPr>
            </w:pPr>
          </w:p>
        </w:tc>
        <w:tc>
          <w:tcPr>
            <w:tcW w:w="243" w:type="pct"/>
          </w:tcPr>
          <w:p w:rsidR="00D17BE3" w:rsidRPr="00724486" w:rsidRDefault="00D17BE3" w:rsidP="00D17BE3">
            <w:pPr>
              <w:jc w:val="both"/>
              <w:rPr>
                <w:sz w:val="20"/>
              </w:rPr>
            </w:pPr>
          </w:p>
        </w:tc>
        <w:tc>
          <w:tcPr>
            <w:tcW w:w="2330" w:type="pct"/>
          </w:tcPr>
          <w:p w:rsidR="00D17BE3" w:rsidRPr="00724486" w:rsidRDefault="00D17BE3" w:rsidP="00D17BE3">
            <w:pPr>
              <w:jc w:val="both"/>
              <w:rPr>
                <w:sz w:val="20"/>
              </w:rPr>
            </w:pPr>
            <w:r w:rsidRPr="00724486">
              <w:rPr>
                <w:sz w:val="20"/>
              </w:rPr>
              <w:t>Conviction for sexual assault</w:t>
            </w:r>
          </w:p>
          <w:p w:rsidR="00D17BE3" w:rsidRPr="00724486" w:rsidRDefault="00D17BE3" w:rsidP="00D17BE3">
            <w:pPr>
              <w:jc w:val="both"/>
              <w:rPr>
                <w:sz w:val="20"/>
              </w:rPr>
            </w:pPr>
          </w:p>
          <w:p w:rsidR="00D17BE3" w:rsidRPr="00724486" w:rsidRDefault="00D17BE3" w:rsidP="00D17BE3">
            <w:pPr>
              <w:jc w:val="both"/>
              <w:rPr>
                <w:sz w:val="20"/>
              </w:rPr>
            </w:pPr>
          </w:p>
        </w:tc>
      </w:tr>
      <w:tr w:rsidR="00D17BE3" w:rsidRPr="00724486" w:rsidTr="00C179D6">
        <w:tc>
          <w:tcPr>
            <w:tcW w:w="2427" w:type="pct"/>
            <w:gridSpan w:val="2"/>
          </w:tcPr>
          <w:p w:rsidR="00D17BE3" w:rsidRPr="00724486" w:rsidRDefault="00D17BE3" w:rsidP="00D17BE3">
            <w:pPr>
              <w:jc w:val="both"/>
              <w:rPr>
                <w:sz w:val="20"/>
              </w:rPr>
            </w:pPr>
            <w:r w:rsidRPr="00724486">
              <w:rPr>
                <w:sz w:val="20"/>
              </w:rPr>
              <w:t>September 23, 2015</w:t>
            </w:r>
          </w:p>
          <w:p w:rsidR="00D17BE3" w:rsidRPr="00724486" w:rsidRDefault="00D17BE3" w:rsidP="00D17BE3">
            <w:pPr>
              <w:jc w:val="both"/>
              <w:rPr>
                <w:sz w:val="20"/>
              </w:rPr>
            </w:pPr>
            <w:r w:rsidRPr="00724486">
              <w:rPr>
                <w:sz w:val="20"/>
              </w:rPr>
              <w:t>Court of Appeal for Saskatchewan</w:t>
            </w:r>
          </w:p>
          <w:p w:rsidR="00D17BE3" w:rsidRPr="00724486" w:rsidRDefault="00D17BE3" w:rsidP="00D17BE3">
            <w:pPr>
              <w:jc w:val="both"/>
              <w:rPr>
                <w:sz w:val="20"/>
              </w:rPr>
            </w:pPr>
            <w:r w:rsidRPr="00724486">
              <w:rPr>
                <w:sz w:val="20"/>
              </w:rPr>
              <w:t xml:space="preserve">(Caldwell, Jackson, </w:t>
            </w:r>
            <w:proofErr w:type="spellStart"/>
            <w:r w:rsidRPr="00724486">
              <w:rPr>
                <w:sz w:val="20"/>
              </w:rPr>
              <w:t>Herauf</w:t>
            </w:r>
            <w:proofErr w:type="spellEnd"/>
            <w:r w:rsidRPr="00724486">
              <w:rPr>
                <w:sz w:val="20"/>
              </w:rPr>
              <w:t xml:space="preserve"> JJ.A.)</w:t>
            </w:r>
          </w:p>
          <w:p w:rsidR="00D17BE3" w:rsidRPr="00724486" w:rsidRDefault="00D17BE3" w:rsidP="00D17BE3">
            <w:pPr>
              <w:jc w:val="both"/>
              <w:rPr>
                <w:sz w:val="20"/>
              </w:rPr>
            </w:pPr>
            <w:r w:rsidRPr="00724486">
              <w:rPr>
                <w:sz w:val="20"/>
              </w:rPr>
              <w:t>2015 SKCA 100; CACR2594</w:t>
            </w:r>
          </w:p>
          <w:p w:rsidR="00D17BE3" w:rsidRPr="00724486" w:rsidRDefault="00EB4D3D" w:rsidP="00D17BE3">
            <w:pPr>
              <w:jc w:val="both"/>
              <w:rPr>
                <w:rStyle w:val="Hyperlink"/>
                <w:sz w:val="20"/>
              </w:rPr>
            </w:pPr>
            <w:hyperlink r:id="rId105" w:history="1">
              <w:r w:rsidR="00D17BE3" w:rsidRPr="00724486">
                <w:rPr>
                  <w:rStyle w:val="Hyperlink"/>
                  <w:sz w:val="20"/>
                </w:rPr>
                <w:t>http://canlii.ca/t/glbk5</w:t>
              </w:r>
            </w:hyperlink>
          </w:p>
          <w:p w:rsidR="00D17BE3" w:rsidRPr="00724486" w:rsidRDefault="00D17BE3" w:rsidP="00D17BE3">
            <w:pPr>
              <w:jc w:val="both"/>
              <w:rPr>
                <w:sz w:val="20"/>
              </w:rPr>
            </w:pPr>
          </w:p>
        </w:tc>
        <w:tc>
          <w:tcPr>
            <w:tcW w:w="243" w:type="pct"/>
          </w:tcPr>
          <w:p w:rsidR="00D17BE3" w:rsidRPr="00724486" w:rsidRDefault="00D17BE3" w:rsidP="00D17BE3">
            <w:pPr>
              <w:jc w:val="both"/>
              <w:rPr>
                <w:sz w:val="20"/>
              </w:rPr>
            </w:pPr>
          </w:p>
        </w:tc>
        <w:tc>
          <w:tcPr>
            <w:tcW w:w="2330" w:type="pct"/>
          </w:tcPr>
          <w:p w:rsidR="00D17BE3" w:rsidRPr="00724486" w:rsidRDefault="00D17BE3" w:rsidP="00D17BE3">
            <w:pPr>
              <w:jc w:val="both"/>
              <w:rPr>
                <w:sz w:val="20"/>
              </w:rPr>
            </w:pPr>
            <w:r w:rsidRPr="00724486">
              <w:rPr>
                <w:sz w:val="20"/>
              </w:rPr>
              <w:t>Appeal dismissed</w:t>
            </w:r>
          </w:p>
          <w:p w:rsidR="00D17BE3" w:rsidRPr="00724486" w:rsidRDefault="00D17BE3" w:rsidP="00D17BE3">
            <w:pPr>
              <w:jc w:val="both"/>
              <w:rPr>
                <w:sz w:val="20"/>
              </w:rPr>
            </w:pPr>
          </w:p>
          <w:p w:rsidR="00D17BE3" w:rsidRPr="00724486" w:rsidRDefault="00D17BE3" w:rsidP="00D17BE3">
            <w:pPr>
              <w:jc w:val="both"/>
              <w:rPr>
                <w:sz w:val="20"/>
              </w:rPr>
            </w:pPr>
          </w:p>
        </w:tc>
      </w:tr>
      <w:tr w:rsidR="00D17BE3" w:rsidRPr="00724486" w:rsidTr="00C179D6">
        <w:tc>
          <w:tcPr>
            <w:tcW w:w="2427" w:type="pct"/>
            <w:gridSpan w:val="2"/>
          </w:tcPr>
          <w:p w:rsidR="00D17BE3" w:rsidRPr="00724486" w:rsidRDefault="00D17BE3" w:rsidP="00D17BE3">
            <w:pPr>
              <w:jc w:val="both"/>
              <w:rPr>
                <w:sz w:val="20"/>
              </w:rPr>
            </w:pPr>
            <w:r w:rsidRPr="00724486">
              <w:rPr>
                <w:sz w:val="20"/>
              </w:rPr>
              <w:t>December 7, 2015</w:t>
            </w:r>
          </w:p>
          <w:p w:rsidR="00D17BE3" w:rsidRPr="00724486" w:rsidRDefault="00D17BE3" w:rsidP="00D17BE3">
            <w:pPr>
              <w:jc w:val="both"/>
              <w:rPr>
                <w:sz w:val="20"/>
              </w:rPr>
            </w:pPr>
            <w:r w:rsidRPr="00724486">
              <w:rPr>
                <w:sz w:val="20"/>
              </w:rPr>
              <w:t>Supreme Court of Canada</w:t>
            </w:r>
          </w:p>
          <w:p w:rsidR="00D17BE3" w:rsidRPr="00724486" w:rsidRDefault="00D17BE3" w:rsidP="00D17BE3">
            <w:pPr>
              <w:jc w:val="both"/>
              <w:rPr>
                <w:sz w:val="20"/>
              </w:rPr>
            </w:pPr>
          </w:p>
        </w:tc>
        <w:tc>
          <w:tcPr>
            <w:tcW w:w="243" w:type="pct"/>
          </w:tcPr>
          <w:p w:rsidR="00D17BE3" w:rsidRPr="00724486" w:rsidRDefault="00D17BE3" w:rsidP="00D17BE3">
            <w:pPr>
              <w:jc w:val="both"/>
              <w:rPr>
                <w:sz w:val="20"/>
              </w:rPr>
            </w:pPr>
          </w:p>
        </w:tc>
        <w:tc>
          <w:tcPr>
            <w:tcW w:w="2330" w:type="pct"/>
          </w:tcPr>
          <w:p w:rsidR="00D17BE3" w:rsidRPr="00724486" w:rsidRDefault="00D17BE3" w:rsidP="00D17BE3">
            <w:pPr>
              <w:jc w:val="both"/>
              <w:rPr>
                <w:sz w:val="20"/>
              </w:rPr>
            </w:pPr>
            <w:r w:rsidRPr="00724486">
              <w:rPr>
                <w:sz w:val="20"/>
              </w:rPr>
              <w:t>Motion for an extension of time to serve and file the application for leave to appeal and application for leave to appeal filed</w:t>
            </w:r>
          </w:p>
        </w:tc>
      </w:tr>
    </w:tbl>
    <w:p w:rsidR="00D17BE3" w:rsidRPr="00724486" w:rsidRDefault="00D17BE3" w:rsidP="00D17BE3">
      <w:pPr>
        <w:jc w:val="both"/>
        <w:rPr>
          <w:sz w:val="20"/>
        </w:rPr>
      </w:pPr>
    </w:p>
    <w:p w:rsidR="00D17BE3" w:rsidRPr="00724486" w:rsidRDefault="00D17BE3" w:rsidP="00D17B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17BE3" w:rsidRPr="00724486" w:rsidTr="00C179D6">
        <w:tc>
          <w:tcPr>
            <w:tcW w:w="543" w:type="pct"/>
          </w:tcPr>
          <w:p w:rsidR="00D17BE3" w:rsidRPr="00724486" w:rsidRDefault="00D17BE3" w:rsidP="00D17BE3">
            <w:pPr>
              <w:jc w:val="both"/>
              <w:rPr>
                <w:sz w:val="20"/>
                <w:lang w:val="fr-CA"/>
              </w:rPr>
            </w:pPr>
            <w:r w:rsidRPr="00724486">
              <w:rPr>
                <w:rStyle w:val="SCCFileNumberChar"/>
                <w:sz w:val="20"/>
                <w:szCs w:val="20"/>
                <w:lang w:val="fr-CA"/>
              </w:rPr>
              <w:t>36872</w:t>
            </w:r>
          </w:p>
        </w:tc>
        <w:tc>
          <w:tcPr>
            <w:tcW w:w="4457" w:type="pct"/>
            <w:gridSpan w:val="3"/>
          </w:tcPr>
          <w:p w:rsidR="00D17BE3" w:rsidRPr="00724486" w:rsidRDefault="00D17BE3" w:rsidP="00D17BE3">
            <w:pPr>
              <w:pStyle w:val="SCCLsocParty"/>
              <w:jc w:val="both"/>
              <w:rPr>
                <w:b/>
                <w:sz w:val="20"/>
                <w:szCs w:val="20"/>
              </w:rPr>
            </w:pPr>
            <w:r w:rsidRPr="00724486">
              <w:rPr>
                <w:b/>
                <w:sz w:val="20"/>
                <w:szCs w:val="20"/>
              </w:rPr>
              <w:t>R.D.A. c. Sa Majesté la Reine</w:t>
            </w:r>
          </w:p>
          <w:p w:rsidR="00D17BE3" w:rsidRPr="00724486" w:rsidRDefault="00D17BE3" w:rsidP="00D17BE3">
            <w:pPr>
              <w:jc w:val="both"/>
              <w:rPr>
                <w:sz w:val="20"/>
                <w:lang w:val="fr-CA"/>
              </w:rPr>
            </w:pPr>
            <w:r w:rsidRPr="00724486">
              <w:rPr>
                <w:sz w:val="20"/>
                <w:lang w:val="fr-CA"/>
              </w:rPr>
              <w:t>(Sask.) (Criminelle) (Sur autorisation)</w:t>
            </w:r>
          </w:p>
        </w:tc>
      </w:tr>
      <w:tr w:rsidR="00D17BE3" w:rsidRPr="00724486" w:rsidTr="00C179D6">
        <w:tc>
          <w:tcPr>
            <w:tcW w:w="5000" w:type="pct"/>
            <w:gridSpan w:val="4"/>
          </w:tcPr>
          <w:p w:rsidR="00D17BE3" w:rsidRPr="00724486" w:rsidRDefault="00D17BE3" w:rsidP="00D17BE3">
            <w:pPr>
              <w:pStyle w:val="SCCBanSummary"/>
              <w:rPr>
                <w:sz w:val="20"/>
                <w:szCs w:val="20"/>
                <w:lang w:val="fr-CA"/>
              </w:rPr>
            </w:pPr>
            <w:r w:rsidRPr="00724486">
              <w:rPr>
                <w:sz w:val="20"/>
                <w:szCs w:val="20"/>
                <w:lang w:val="fr-CA"/>
              </w:rPr>
              <w:t>(Ordonnance de non-publication dans le dossier) (Ordonnance de non-publication visant une partie)</w:t>
            </w:r>
          </w:p>
          <w:p w:rsidR="00D17BE3" w:rsidRPr="00724486" w:rsidRDefault="00D17BE3" w:rsidP="00D17BE3">
            <w:pPr>
              <w:jc w:val="both"/>
              <w:rPr>
                <w:sz w:val="20"/>
                <w:lang w:val="fr-CA"/>
              </w:rPr>
            </w:pPr>
          </w:p>
        </w:tc>
      </w:tr>
      <w:tr w:rsidR="00D17BE3" w:rsidRPr="00724486" w:rsidTr="00C179D6">
        <w:tc>
          <w:tcPr>
            <w:tcW w:w="5000" w:type="pct"/>
            <w:gridSpan w:val="4"/>
          </w:tcPr>
          <w:p w:rsidR="00D17BE3" w:rsidRPr="00724486" w:rsidRDefault="00D17BE3" w:rsidP="00D17BE3">
            <w:pPr>
              <w:jc w:val="both"/>
              <w:rPr>
                <w:sz w:val="20"/>
                <w:lang w:val="fr-CA"/>
              </w:rPr>
            </w:pPr>
            <w:r w:rsidRPr="00724486">
              <w:rPr>
                <w:sz w:val="20"/>
                <w:lang w:val="fr-CA"/>
              </w:rPr>
              <w:t>Droit criminel – Preuve – Conclusions sur la crédibilité – Preuve génétique – Le verdict est-il déraisonnable ou non étayé par la preuve? – La Cour d’appel a-t-elle eu tort de confirmer la décision du juge du procès?</w:t>
            </w:r>
          </w:p>
        </w:tc>
      </w:tr>
      <w:tr w:rsidR="00D17BE3" w:rsidRPr="00724486" w:rsidTr="00C179D6">
        <w:tc>
          <w:tcPr>
            <w:tcW w:w="5000" w:type="pct"/>
            <w:gridSpan w:val="4"/>
          </w:tcPr>
          <w:p w:rsidR="00D17BE3" w:rsidRPr="00724486" w:rsidRDefault="00D17BE3" w:rsidP="00D17BE3">
            <w:pPr>
              <w:jc w:val="both"/>
              <w:rPr>
                <w:sz w:val="20"/>
                <w:lang w:val="fr-CA"/>
              </w:rPr>
            </w:pPr>
          </w:p>
        </w:tc>
      </w:tr>
      <w:tr w:rsidR="00D17BE3" w:rsidRPr="00724486" w:rsidTr="00C179D6">
        <w:tc>
          <w:tcPr>
            <w:tcW w:w="5000" w:type="pct"/>
            <w:gridSpan w:val="4"/>
          </w:tcPr>
          <w:p w:rsidR="00D17BE3" w:rsidRPr="00724486" w:rsidRDefault="00D17BE3" w:rsidP="00D17BE3">
            <w:pPr>
              <w:jc w:val="both"/>
              <w:rPr>
                <w:sz w:val="20"/>
                <w:lang w:val="fr-CA"/>
              </w:rPr>
            </w:pPr>
            <w:r w:rsidRPr="00724486">
              <w:rPr>
                <w:sz w:val="20"/>
                <w:lang w:val="fr-CA"/>
              </w:rPr>
              <w:t>Le demandeur et la plaignante se promenaient et bavardaient tard un soir. Il faisait froid dehors, si bien que le demandeur a offert d’allumer un feu à l’intérieur d’une cabane à pêche. La plaignante l’a suivi jusqu’à l’intérieur de la cabane, même si elle a fini par décider de ne pas y rester. Elle a tenté de partir. Le demandeur l’a poussée sur un divan dans la cabane et a eu des rapports sexuels avec elle. Elle a tenté de crier au secours, mais le demandeur lui a couvert la bouche. Elle s’est échappée et a couru jusqu’à la maison d’un voisin d’où elle a téléphoné à la GRC. Le juge du procès a rejeté le récit des événements du demandeur et a accepté le témoignage de la plaignante. Le demandeur a été déclaré coupable d’agression sexuelle. La Cour d’appel a rejeté l’appel.</w:t>
            </w:r>
          </w:p>
          <w:p w:rsidR="00D17BE3" w:rsidRPr="00724486" w:rsidRDefault="00D17BE3" w:rsidP="00D17BE3">
            <w:pPr>
              <w:jc w:val="both"/>
              <w:rPr>
                <w:sz w:val="20"/>
                <w:lang w:val="fr-CA"/>
              </w:rPr>
            </w:pPr>
          </w:p>
        </w:tc>
      </w:tr>
      <w:tr w:rsidR="00D17BE3" w:rsidRPr="00724486" w:rsidTr="00C179D6">
        <w:tc>
          <w:tcPr>
            <w:tcW w:w="2427" w:type="pct"/>
            <w:gridSpan w:val="2"/>
          </w:tcPr>
          <w:p w:rsidR="00D17BE3" w:rsidRPr="00724486" w:rsidRDefault="00D17BE3" w:rsidP="00D17BE3">
            <w:pPr>
              <w:jc w:val="both"/>
              <w:rPr>
                <w:sz w:val="20"/>
                <w:lang w:val="fr-CA"/>
              </w:rPr>
            </w:pPr>
            <w:r w:rsidRPr="00724486">
              <w:rPr>
                <w:sz w:val="20"/>
                <w:lang w:val="fr-CA"/>
              </w:rPr>
              <w:t>24 mars 2015</w:t>
            </w:r>
          </w:p>
          <w:p w:rsidR="00D17BE3" w:rsidRPr="00724486" w:rsidRDefault="00D17BE3" w:rsidP="00D17BE3">
            <w:pPr>
              <w:jc w:val="both"/>
              <w:rPr>
                <w:sz w:val="20"/>
                <w:lang w:val="fr-CA"/>
              </w:rPr>
            </w:pPr>
            <w:r w:rsidRPr="00724486">
              <w:rPr>
                <w:sz w:val="20"/>
                <w:lang w:val="fr-CA"/>
              </w:rPr>
              <w:t xml:space="preserve">Cour du Banc de la Reine de la Saskatchewan </w:t>
            </w:r>
          </w:p>
          <w:p w:rsidR="00D17BE3" w:rsidRPr="00724486" w:rsidRDefault="00D17BE3" w:rsidP="00D17BE3">
            <w:pPr>
              <w:jc w:val="both"/>
              <w:rPr>
                <w:sz w:val="20"/>
                <w:lang w:val="fr-CA"/>
              </w:rPr>
            </w:pPr>
            <w:r w:rsidRPr="00724486">
              <w:rPr>
                <w:sz w:val="20"/>
                <w:lang w:val="fr-CA"/>
              </w:rPr>
              <w:t>(Juge Gabrielson)</w:t>
            </w:r>
          </w:p>
          <w:p w:rsidR="00D17BE3" w:rsidRPr="00724486" w:rsidRDefault="00D17BE3" w:rsidP="00D17BE3">
            <w:pPr>
              <w:jc w:val="both"/>
              <w:rPr>
                <w:sz w:val="20"/>
                <w:lang w:val="fr-CA"/>
              </w:rPr>
            </w:pPr>
          </w:p>
        </w:tc>
        <w:tc>
          <w:tcPr>
            <w:tcW w:w="243" w:type="pct"/>
          </w:tcPr>
          <w:p w:rsidR="00D17BE3" w:rsidRPr="00724486" w:rsidRDefault="00D17BE3" w:rsidP="00D17BE3">
            <w:pPr>
              <w:jc w:val="both"/>
              <w:rPr>
                <w:sz w:val="20"/>
                <w:lang w:val="fr-CA"/>
              </w:rPr>
            </w:pPr>
          </w:p>
        </w:tc>
        <w:tc>
          <w:tcPr>
            <w:tcW w:w="2330" w:type="pct"/>
          </w:tcPr>
          <w:p w:rsidR="00D17BE3" w:rsidRPr="00724486" w:rsidRDefault="00D17BE3" w:rsidP="00D17BE3">
            <w:pPr>
              <w:jc w:val="both"/>
              <w:rPr>
                <w:sz w:val="20"/>
                <w:lang w:val="fr-CA"/>
              </w:rPr>
            </w:pPr>
            <w:r w:rsidRPr="00724486">
              <w:rPr>
                <w:sz w:val="20"/>
                <w:lang w:val="fr-CA"/>
              </w:rPr>
              <w:t>Déclaration de culpabilité d’agression sexuelle</w:t>
            </w:r>
          </w:p>
          <w:p w:rsidR="00D17BE3" w:rsidRPr="00724486" w:rsidRDefault="00D17BE3" w:rsidP="00D17BE3">
            <w:pPr>
              <w:jc w:val="both"/>
              <w:rPr>
                <w:sz w:val="20"/>
                <w:lang w:val="fr-CA"/>
              </w:rPr>
            </w:pPr>
          </w:p>
        </w:tc>
      </w:tr>
      <w:tr w:rsidR="00D17BE3" w:rsidRPr="00724486" w:rsidTr="00C179D6">
        <w:tc>
          <w:tcPr>
            <w:tcW w:w="2427" w:type="pct"/>
            <w:gridSpan w:val="2"/>
          </w:tcPr>
          <w:p w:rsidR="00D17BE3" w:rsidRPr="00724486" w:rsidRDefault="00D17BE3" w:rsidP="00D17BE3">
            <w:pPr>
              <w:jc w:val="both"/>
              <w:rPr>
                <w:sz w:val="20"/>
                <w:lang w:val="fr-CA"/>
              </w:rPr>
            </w:pPr>
            <w:r w:rsidRPr="00724486">
              <w:rPr>
                <w:sz w:val="20"/>
                <w:lang w:val="fr-CA"/>
              </w:rPr>
              <w:t>23 septembre 2015</w:t>
            </w:r>
          </w:p>
          <w:p w:rsidR="00D17BE3" w:rsidRPr="00724486" w:rsidRDefault="00D17BE3" w:rsidP="00D17BE3">
            <w:pPr>
              <w:jc w:val="both"/>
              <w:rPr>
                <w:sz w:val="20"/>
                <w:lang w:val="fr-CA"/>
              </w:rPr>
            </w:pPr>
            <w:r w:rsidRPr="00724486">
              <w:rPr>
                <w:sz w:val="20"/>
                <w:lang w:val="fr-CA"/>
              </w:rPr>
              <w:t xml:space="preserve">Cour d’appel de la Saskatchewan </w:t>
            </w:r>
          </w:p>
          <w:p w:rsidR="00D17BE3" w:rsidRPr="00724486" w:rsidRDefault="00D17BE3" w:rsidP="00D17BE3">
            <w:pPr>
              <w:jc w:val="both"/>
              <w:rPr>
                <w:sz w:val="20"/>
                <w:lang w:val="fr-CA"/>
              </w:rPr>
            </w:pPr>
            <w:r w:rsidRPr="00724486">
              <w:rPr>
                <w:sz w:val="20"/>
                <w:lang w:val="fr-CA"/>
              </w:rPr>
              <w:t>(Juges Caldwell, Jackson et Herauf)</w:t>
            </w:r>
          </w:p>
          <w:p w:rsidR="00D17BE3" w:rsidRPr="00724486" w:rsidRDefault="00D17BE3" w:rsidP="00D17BE3">
            <w:pPr>
              <w:jc w:val="both"/>
              <w:rPr>
                <w:sz w:val="20"/>
                <w:lang w:val="fr-CA"/>
              </w:rPr>
            </w:pPr>
            <w:r w:rsidRPr="00724486">
              <w:rPr>
                <w:sz w:val="20"/>
                <w:lang w:val="fr-CA"/>
              </w:rPr>
              <w:t>2015 SKCA 100; CACR2594</w:t>
            </w:r>
          </w:p>
          <w:p w:rsidR="00D17BE3" w:rsidRPr="00724486" w:rsidRDefault="00EB4D3D" w:rsidP="00D17BE3">
            <w:pPr>
              <w:jc w:val="both"/>
              <w:rPr>
                <w:rStyle w:val="Hyperlink"/>
                <w:sz w:val="20"/>
                <w:lang w:val="fr-CA"/>
              </w:rPr>
            </w:pPr>
            <w:hyperlink r:id="rId106" w:history="1">
              <w:r w:rsidR="00D17BE3" w:rsidRPr="00724486">
                <w:rPr>
                  <w:rStyle w:val="Hyperlink"/>
                  <w:sz w:val="20"/>
                  <w:lang w:val="fr-CA"/>
                </w:rPr>
                <w:t>http://canlii.ca/t/glbk5</w:t>
              </w:r>
            </w:hyperlink>
          </w:p>
          <w:p w:rsidR="00D17BE3" w:rsidRPr="00724486" w:rsidRDefault="00D17BE3" w:rsidP="00D17BE3">
            <w:pPr>
              <w:jc w:val="both"/>
              <w:rPr>
                <w:sz w:val="20"/>
                <w:lang w:val="fr-CA"/>
              </w:rPr>
            </w:pPr>
          </w:p>
        </w:tc>
        <w:tc>
          <w:tcPr>
            <w:tcW w:w="243" w:type="pct"/>
          </w:tcPr>
          <w:p w:rsidR="00D17BE3" w:rsidRPr="00724486" w:rsidRDefault="00D17BE3" w:rsidP="00D17BE3">
            <w:pPr>
              <w:jc w:val="both"/>
              <w:rPr>
                <w:sz w:val="20"/>
                <w:lang w:val="fr-CA"/>
              </w:rPr>
            </w:pPr>
          </w:p>
        </w:tc>
        <w:tc>
          <w:tcPr>
            <w:tcW w:w="2330" w:type="pct"/>
          </w:tcPr>
          <w:p w:rsidR="00D17BE3" w:rsidRPr="00724486" w:rsidRDefault="00D17BE3" w:rsidP="00D17BE3">
            <w:pPr>
              <w:jc w:val="both"/>
              <w:rPr>
                <w:sz w:val="20"/>
                <w:lang w:val="fr-CA"/>
              </w:rPr>
            </w:pPr>
            <w:r w:rsidRPr="00724486">
              <w:rPr>
                <w:sz w:val="20"/>
                <w:lang w:val="fr-CA"/>
              </w:rPr>
              <w:t>Rejet de l’appel</w:t>
            </w:r>
          </w:p>
          <w:p w:rsidR="00D17BE3" w:rsidRPr="00724486" w:rsidRDefault="00D17BE3" w:rsidP="00D17BE3">
            <w:pPr>
              <w:jc w:val="both"/>
              <w:rPr>
                <w:sz w:val="20"/>
                <w:lang w:val="fr-CA"/>
              </w:rPr>
            </w:pPr>
          </w:p>
        </w:tc>
      </w:tr>
      <w:tr w:rsidR="00D17BE3" w:rsidRPr="00724486" w:rsidTr="00C179D6">
        <w:tc>
          <w:tcPr>
            <w:tcW w:w="2427" w:type="pct"/>
            <w:gridSpan w:val="2"/>
          </w:tcPr>
          <w:p w:rsidR="00D17BE3" w:rsidRPr="00724486" w:rsidRDefault="00D17BE3" w:rsidP="00D17BE3">
            <w:pPr>
              <w:jc w:val="both"/>
              <w:rPr>
                <w:sz w:val="20"/>
                <w:lang w:val="fr-CA"/>
              </w:rPr>
            </w:pPr>
            <w:r w:rsidRPr="00724486">
              <w:rPr>
                <w:sz w:val="20"/>
                <w:lang w:val="fr-CA"/>
              </w:rPr>
              <w:t>7 décembre 2015</w:t>
            </w:r>
          </w:p>
          <w:p w:rsidR="00D17BE3" w:rsidRPr="00724486" w:rsidRDefault="00D17BE3" w:rsidP="00D17BE3">
            <w:pPr>
              <w:jc w:val="both"/>
              <w:rPr>
                <w:sz w:val="20"/>
                <w:lang w:val="fr-CA"/>
              </w:rPr>
            </w:pPr>
            <w:r w:rsidRPr="00724486">
              <w:rPr>
                <w:sz w:val="20"/>
                <w:lang w:val="fr-CA"/>
              </w:rPr>
              <w:t>Cour suprême du Canada</w:t>
            </w:r>
          </w:p>
          <w:p w:rsidR="00D17BE3" w:rsidRPr="00724486" w:rsidRDefault="00D17BE3" w:rsidP="00D17BE3">
            <w:pPr>
              <w:jc w:val="both"/>
              <w:rPr>
                <w:sz w:val="20"/>
                <w:lang w:val="fr-CA"/>
              </w:rPr>
            </w:pPr>
          </w:p>
        </w:tc>
        <w:tc>
          <w:tcPr>
            <w:tcW w:w="243" w:type="pct"/>
          </w:tcPr>
          <w:p w:rsidR="00D17BE3" w:rsidRPr="00724486" w:rsidRDefault="00D17BE3" w:rsidP="00D17BE3">
            <w:pPr>
              <w:jc w:val="both"/>
              <w:rPr>
                <w:sz w:val="20"/>
                <w:lang w:val="fr-CA"/>
              </w:rPr>
            </w:pPr>
          </w:p>
        </w:tc>
        <w:tc>
          <w:tcPr>
            <w:tcW w:w="2330" w:type="pct"/>
          </w:tcPr>
          <w:p w:rsidR="00D17BE3" w:rsidRPr="00724486" w:rsidRDefault="00D17BE3" w:rsidP="00D17BE3">
            <w:pPr>
              <w:jc w:val="both"/>
              <w:rPr>
                <w:sz w:val="20"/>
                <w:lang w:val="fr-CA"/>
              </w:rPr>
            </w:pPr>
            <w:r w:rsidRPr="00724486">
              <w:rPr>
                <w:sz w:val="20"/>
                <w:lang w:val="fr-CA"/>
              </w:rPr>
              <w:t>Dépôt de la requête en prorogation du délai de signification et de dépôt de la demande d’autorisation d’appel et de la demande d’autorisation d’appel</w:t>
            </w:r>
          </w:p>
        </w:tc>
      </w:tr>
    </w:tbl>
    <w:p w:rsidR="00D17BE3" w:rsidRPr="00724486" w:rsidRDefault="00D17BE3" w:rsidP="00D17BE3">
      <w:pPr>
        <w:jc w:val="both"/>
        <w:rPr>
          <w:sz w:val="20"/>
          <w:lang w:val="fr-CA"/>
        </w:rPr>
      </w:pPr>
    </w:p>
    <w:p w:rsidR="009A3562" w:rsidRPr="00724486" w:rsidRDefault="009A3562" w:rsidP="00D17BE3">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17BE3" w:rsidRPr="00724486" w:rsidTr="00C179D6">
        <w:tc>
          <w:tcPr>
            <w:tcW w:w="543" w:type="pct"/>
          </w:tcPr>
          <w:p w:rsidR="00D17BE3" w:rsidRPr="00724486" w:rsidRDefault="00D17BE3" w:rsidP="00D17BE3">
            <w:pPr>
              <w:jc w:val="both"/>
              <w:rPr>
                <w:sz w:val="20"/>
              </w:rPr>
            </w:pPr>
            <w:r w:rsidRPr="00724486">
              <w:rPr>
                <w:rStyle w:val="SCCFileNumberChar"/>
                <w:sz w:val="20"/>
                <w:szCs w:val="20"/>
              </w:rPr>
              <w:t>36903</w:t>
            </w:r>
          </w:p>
        </w:tc>
        <w:tc>
          <w:tcPr>
            <w:tcW w:w="4457" w:type="pct"/>
            <w:gridSpan w:val="3"/>
          </w:tcPr>
          <w:p w:rsidR="00D17BE3" w:rsidRPr="00724486" w:rsidRDefault="00D17BE3" w:rsidP="00D17BE3">
            <w:pPr>
              <w:pStyle w:val="SCCLsocParty"/>
              <w:jc w:val="both"/>
              <w:rPr>
                <w:b/>
                <w:sz w:val="20"/>
                <w:szCs w:val="20"/>
                <w:lang w:val="fr-FR"/>
              </w:rPr>
            </w:pPr>
            <w:r w:rsidRPr="00724486">
              <w:rPr>
                <w:b/>
                <w:sz w:val="20"/>
                <w:szCs w:val="20"/>
                <w:lang w:val="fr-FR"/>
              </w:rPr>
              <w:t xml:space="preserve">Jamie Lands, in </w:t>
            </w:r>
            <w:proofErr w:type="spellStart"/>
            <w:r w:rsidRPr="00724486">
              <w:rPr>
                <w:b/>
                <w:sz w:val="20"/>
                <w:szCs w:val="20"/>
                <w:lang w:val="fr-FR"/>
              </w:rPr>
              <w:t>her</w:t>
            </w:r>
            <w:proofErr w:type="spellEnd"/>
            <w:r w:rsidRPr="00724486">
              <w:rPr>
                <w:b/>
                <w:sz w:val="20"/>
                <w:szCs w:val="20"/>
                <w:lang w:val="fr-FR"/>
              </w:rPr>
              <w:t xml:space="preserve"> </w:t>
            </w:r>
            <w:proofErr w:type="spellStart"/>
            <w:r w:rsidRPr="00724486">
              <w:rPr>
                <w:b/>
                <w:sz w:val="20"/>
                <w:szCs w:val="20"/>
                <w:lang w:val="fr-FR"/>
              </w:rPr>
              <w:t>capacity</w:t>
            </w:r>
            <w:proofErr w:type="spellEnd"/>
            <w:r w:rsidRPr="00724486">
              <w:rPr>
                <w:b/>
                <w:sz w:val="20"/>
                <w:szCs w:val="20"/>
                <w:lang w:val="fr-FR"/>
              </w:rPr>
              <w:t xml:space="preserve"> as </w:t>
            </w:r>
            <w:proofErr w:type="spellStart"/>
            <w:r w:rsidRPr="00724486">
              <w:rPr>
                <w:b/>
                <w:sz w:val="20"/>
                <w:szCs w:val="20"/>
                <w:lang w:val="fr-FR"/>
              </w:rPr>
              <w:t>liquidator</w:t>
            </w:r>
            <w:proofErr w:type="spellEnd"/>
            <w:r w:rsidRPr="00724486">
              <w:rPr>
                <w:b/>
                <w:sz w:val="20"/>
                <w:szCs w:val="20"/>
                <w:lang w:val="fr-FR"/>
              </w:rPr>
              <w:t xml:space="preserve"> </w:t>
            </w:r>
            <w:r w:rsidR="006B3FC5" w:rsidRPr="00724486">
              <w:rPr>
                <w:b/>
                <w:sz w:val="20"/>
                <w:szCs w:val="20"/>
                <w:lang w:val="fr-FR"/>
              </w:rPr>
              <w:t>f</w:t>
            </w:r>
            <w:r w:rsidRPr="00724486">
              <w:rPr>
                <w:b/>
                <w:sz w:val="20"/>
                <w:szCs w:val="20"/>
                <w:lang w:val="fr-FR"/>
              </w:rPr>
              <w:t>o</w:t>
            </w:r>
            <w:r w:rsidR="006B3FC5" w:rsidRPr="00724486">
              <w:rPr>
                <w:b/>
                <w:sz w:val="20"/>
                <w:szCs w:val="20"/>
                <w:lang w:val="fr-FR"/>
              </w:rPr>
              <w:t>r</w:t>
            </w:r>
            <w:r w:rsidRPr="00724486">
              <w:rPr>
                <w:b/>
                <w:sz w:val="20"/>
                <w:szCs w:val="20"/>
                <w:lang w:val="fr-FR"/>
              </w:rPr>
              <w:t xml:space="preserve"> the </w:t>
            </w:r>
            <w:proofErr w:type="spellStart"/>
            <w:r w:rsidRPr="00724486">
              <w:rPr>
                <w:b/>
                <w:sz w:val="20"/>
                <w:szCs w:val="20"/>
                <w:lang w:val="fr-FR"/>
              </w:rPr>
              <w:t>estate</w:t>
            </w:r>
            <w:proofErr w:type="spellEnd"/>
            <w:r w:rsidRPr="00724486">
              <w:rPr>
                <w:b/>
                <w:sz w:val="20"/>
                <w:szCs w:val="20"/>
                <w:lang w:val="fr-FR"/>
              </w:rPr>
              <w:t xml:space="preserve"> of the </w:t>
            </w:r>
            <w:proofErr w:type="spellStart"/>
            <w:r w:rsidRPr="00724486">
              <w:rPr>
                <w:b/>
                <w:sz w:val="20"/>
                <w:szCs w:val="20"/>
                <w:lang w:val="fr-FR"/>
              </w:rPr>
              <w:t>late</w:t>
            </w:r>
            <w:proofErr w:type="spellEnd"/>
            <w:r w:rsidRPr="00724486">
              <w:rPr>
                <w:b/>
                <w:sz w:val="20"/>
                <w:szCs w:val="20"/>
                <w:lang w:val="fr-FR"/>
              </w:rPr>
              <w:t xml:space="preserve"> Ralph Harris v. Kenneth F. Salomon, </w:t>
            </w:r>
            <w:proofErr w:type="spellStart"/>
            <w:r w:rsidRPr="00724486">
              <w:rPr>
                <w:b/>
                <w:sz w:val="20"/>
                <w:szCs w:val="20"/>
                <w:lang w:val="fr-FR"/>
              </w:rPr>
              <w:t>Sternthal</w:t>
            </w:r>
            <w:proofErr w:type="spellEnd"/>
            <w:r w:rsidRPr="00724486">
              <w:rPr>
                <w:b/>
                <w:sz w:val="20"/>
                <w:szCs w:val="20"/>
                <w:lang w:val="fr-FR"/>
              </w:rPr>
              <w:t xml:space="preserve"> </w:t>
            </w:r>
            <w:proofErr w:type="spellStart"/>
            <w:r w:rsidRPr="00724486">
              <w:rPr>
                <w:b/>
                <w:sz w:val="20"/>
                <w:szCs w:val="20"/>
                <w:lang w:val="fr-FR"/>
              </w:rPr>
              <w:t>Katznelson</w:t>
            </w:r>
            <w:proofErr w:type="spellEnd"/>
            <w:r w:rsidRPr="00724486">
              <w:rPr>
                <w:b/>
                <w:sz w:val="20"/>
                <w:szCs w:val="20"/>
                <w:lang w:val="fr-FR"/>
              </w:rPr>
              <w:t xml:space="preserve"> Montigny</w:t>
            </w:r>
          </w:p>
          <w:p w:rsidR="00D17BE3" w:rsidRPr="00724486" w:rsidRDefault="00D17BE3" w:rsidP="00D17BE3">
            <w:pPr>
              <w:jc w:val="both"/>
              <w:rPr>
                <w:sz w:val="20"/>
              </w:rPr>
            </w:pPr>
            <w:r w:rsidRPr="00724486">
              <w:rPr>
                <w:sz w:val="20"/>
              </w:rPr>
              <w:t>(Que.) (Civil) (By Leave)</w:t>
            </w:r>
          </w:p>
        </w:tc>
      </w:tr>
      <w:tr w:rsidR="00D17BE3" w:rsidRPr="00724486" w:rsidTr="00C179D6">
        <w:tc>
          <w:tcPr>
            <w:tcW w:w="5000" w:type="pct"/>
            <w:gridSpan w:val="4"/>
          </w:tcPr>
          <w:p w:rsidR="00D17BE3" w:rsidRPr="00724486" w:rsidRDefault="00D17BE3" w:rsidP="00D17BE3">
            <w:pPr>
              <w:jc w:val="both"/>
              <w:rPr>
                <w:sz w:val="20"/>
              </w:rPr>
            </w:pPr>
            <w:r w:rsidRPr="00724486">
              <w:rPr>
                <w:sz w:val="20"/>
              </w:rPr>
              <w:lastRenderedPageBreak/>
              <w:t>Law of professions – Professional liability – Lawyers – Duty of prudence and diligence – In order to determine if a lawyer can be held professionally liable, is the reasonably prudent and diligent professional test solely based on the conduct that the average lawyer would adopt, or the conduct that the average lawyer should adopt considering the lawyer’s heightened obligations towards a vulnerable client?</w:t>
            </w:r>
          </w:p>
        </w:tc>
      </w:tr>
      <w:tr w:rsidR="00D17BE3" w:rsidRPr="00724486" w:rsidTr="00C179D6">
        <w:tc>
          <w:tcPr>
            <w:tcW w:w="5000" w:type="pct"/>
            <w:gridSpan w:val="4"/>
          </w:tcPr>
          <w:p w:rsidR="00D17BE3" w:rsidRPr="00724486" w:rsidRDefault="00D17BE3" w:rsidP="00D17BE3">
            <w:pPr>
              <w:jc w:val="both"/>
              <w:rPr>
                <w:sz w:val="20"/>
              </w:rPr>
            </w:pPr>
          </w:p>
        </w:tc>
      </w:tr>
      <w:tr w:rsidR="00D17BE3" w:rsidRPr="00724486" w:rsidTr="00C179D6">
        <w:tc>
          <w:tcPr>
            <w:tcW w:w="5000" w:type="pct"/>
            <w:gridSpan w:val="4"/>
          </w:tcPr>
          <w:p w:rsidR="00D17BE3" w:rsidRPr="00724486" w:rsidRDefault="00D17BE3" w:rsidP="00D17BE3">
            <w:pPr>
              <w:jc w:val="both"/>
              <w:rPr>
                <w:sz w:val="20"/>
              </w:rPr>
            </w:pPr>
            <w:r w:rsidRPr="00724486">
              <w:rPr>
                <w:sz w:val="20"/>
              </w:rPr>
              <w:t>The Applicant is the subsequent liquidator of the estate of the late Ralph Harris (hereinafter the “Estate”), whose sole beneficiaries are the deceased’s two handicapped sons. The former liquidator retained the Respondents to guide him through his duties. Early in the mandate, the Respondents advised the liquidator that the Estate would save money by hiring someone to perform administrative duties. The Respondents recommended hiring Mr. Earl Jones to help in that regard and the liquidator followed this recommendation. In the summer of 2009, Mr. Jones was arrested and it was discovered that the monies of the Estate that had been transferred to him were gone. The Applicant commenced an action against the Respondents seeking compensation from them for having recommended hiring Mr. Jones.</w:t>
            </w:r>
          </w:p>
          <w:p w:rsidR="00D17BE3" w:rsidRPr="00724486" w:rsidRDefault="00D17BE3" w:rsidP="00D17BE3">
            <w:pPr>
              <w:jc w:val="both"/>
              <w:rPr>
                <w:sz w:val="20"/>
              </w:rPr>
            </w:pPr>
          </w:p>
        </w:tc>
      </w:tr>
      <w:tr w:rsidR="00D17BE3" w:rsidRPr="00724486" w:rsidTr="00C179D6">
        <w:tc>
          <w:tcPr>
            <w:tcW w:w="2427" w:type="pct"/>
            <w:gridSpan w:val="2"/>
          </w:tcPr>
          <w:p w:rsidR="00D17BE3" w:rsidRPr="00724486" w:rsidRDefault="00D17BE3" w:rsidP="00D17BE3">
            <w:pPr>
              <w:jc w:val="both"/>
              <w:rPr>
                <w:sz w:val="20"/>
              </w:rPr>
            </w:pPr>
            <w:r w:rsidRPr="00724486">
              <w:rPr>
                <w:sz w:val="20"/>
              </w:rPr>
              <w:t>January 28, 2014</w:t>
            </w:r>
          </w:p>
          <w:p w:rsidR="00D17BE3" w:rsidRPr="00724486" w:rsidRDefault="00D17BE3" w:rsidP="00D17BE3">
            <w:pPr>
              <w:jc w:val="both"/>
              <w:rPr>
                <w:sz w:val="20"/>
              </w:rPr>
            </w:pPr>
            <w:r w:rsidRPr="00724486">
              <w:rPr>
                <w:sz w:val="20"/>
              </w:rPr>
              <w:t>Superior Court of Quebec</w:t>
            </w:r>
          </w:p>
          <w:p w:rsidR="00D17BE3" w:rsidRPr="00724486" w:rsidRDefault="00D17BE3" w:rsidP="00D17BE3">
            <w:pPr>
              <w:jc w:val="both"/>
              <w:rPr>
                <w:sz w:val="20"/>
              </w:rPr>
            </w:pPr>
            <w:r w:rsidRPr="00724486">
              <w:rPr>
                <w:sz w:val="20"/>
              </w:rPr>
              <w:t>(</w:t>
            </w:r>
            <w:proofErr w:type="spellStart"/>
            <w:r w:rsidRPr="00724486">
              <w:rPr>
                <w:sz w:val="20"/>
              </w:rPr>
              <w:t>Corriveau</w:t>
            </w:r>
            <w:proofErr w:type="spellEnd"/>
            <w:r w:rsidRPr="00724486">
              <w:rPr>
                <w:sz w:val="20"/>
              </w:rPr>
              <w:t xml:space="preserve"> J.)</w:t>
            </w:r>
          </w:p>
          <w:p w:rsidR="00D17BE3" w:rsidRPr="00724486" w:rsidRDefault="00D17BE3" w:rsidP="00D17BE3">
            <w:pPr>
              <w:jc w:val="both"/>
              <w:rPr>
                <w:sz w:val="20"/>
              </w:rPr>
            </w:pPr>
            <w:r w:rsidRPr="00724486">
              <w:rPr>
                <w:sz w:val="20"/>
              </w:rPr>
              <w:t>No. 500-17-059541-105</w:t>
            </w:r>
          </w:p>
          <w:p w:rsidR="00D17BE3" w:rsidRPr="00724486" w:rsidRDefault="00EB4D3D" w:rsidP="00D17BE3">
            <w:pPr>
              <w:jc w:val="both"/>
              <w:rPr>
                <w:sz w:val="20"/>
              </w:rPr>
            </w:pPr>
            <w:hyperlink r:id="rId107" w:history="1">
              <w:r w:rsidR="00D17BE3" w:rsidRPr="00724486">
                <w:rPr>
                  <w:rStyle w:val="Hyperlink"/>
                  <w:sz w:val="20"/>
                </w:rPr>
                <w:t>2014 QCCS 207</w:t>
              </w:r>
            </w:hyperlink>
          </w:p>
          <w:p w:rsidR="00D17BE3" w:rsidRPr="00724486" w:rsidRDefault="00D17BE3" w:rsidP="00D17BE3">
            <w:pPr>
              <w:jc w:val="both"/>
              <w:rPr>
                <w:sz w:val="20"/>
              </w:rPr>
            </w:pPr>
          </w:p>
        </w:tc>
        <w:tc>
          <w:tcPr>
            <w:tcW w:w="243" w:type="pct"/>
          </w:tcPr>
          <w:p w:rsidR="00D17BE3" w:rsidRPr="00724486" w:rsidRDefault="00D17BE3" w:rsidP="00D17BE3">
            <w:pPr>
              <w:jc w:val="both"/>
              <w:rPr>
                <w:sz w:val="20"/>
              </w:rPr>
            </w:pPr>
          </w:p>
        </w:tc>
        <w:tc>
          <w:tcPr>
            <w:tcW w:w="2330" w:type="pct"/>
          </w:tcPr>
          <w:p w:rsidR="00D17BE3" w:rsidRPr="00724486" w:rsidRDefault="00D17BE3" w:rsidP="00D17BE3">
            <w:pPr>
              <w:jc w:val="both"/>
              <w:rPr>
                <w:sz w:val="20"/>
              </w:rPr>
            </w:pPr>
            <w:r w:rsidRPr="00724486">
              <w:rPr>
                <w:sz w:val="20"/>
              </w:rPr>
              <w:t>Action dismissed.</w:t>
            </w:r>
          </w:p>
          <w:p w:rsidR="00D17BE3" w:rsidRPr="00724486" w:rsidRDefault="00D17BE3" w:rsidP="00D17BE3">
            <w:pPr>
              <w:jc w:val="both"/>
              <w:rPr>
                <w:sz w:val="20"/>
              </w:rPr>
            </w:pPr>
          </w:p>
        </w:tc>
      </w:tr>
      <w:tr w:rsidR="00D17BE3" w:rsidRPr="00724486" w:rsidTr="00C179D6">
        <w:tc>
          <w:tcPr>
            <w:tcW w:w="2427" w:type="pct"/>
            <w:gridSpan w:val="2"/>
          </w:tcPr>
          <w:p w:rsidR="00D17BE3" w:rsidRPr="00724486" w:rsidRDefault="00D17BE3" w:rsidP="00D17BE3">
            <w:pPr>
              <w:jc w:val="both"/>
              <w:rPr>
                <w:sz w:val="20"/>
              </w:rPr>
            </w:pPr>
            <w:r w:rsidRPr="00724486">
              <w:rPr>
                <w:sz w:val="20"/>
              </w:rPr>
              <w:t>January 19, 2016</w:t>
            </w:r>
          </w:p>
          <w:p w:rsidR="00D17BE3" w:rsidRPr="00724486" w:rsidRDefault="00D17BE3" w:rsidP="00D17BE3">
            <w:pPr>
              <w:jc w:val="both"/>
              <w:rPr>
                <w:sz w:val="20"/>
              </w:rPr>
            </w:pPr>
            <w:r w:rsidRPr="00724486">
              <w:rPr>
                <w:sz w:val="20"/>
              </w:rPr>
              <w:t>Court of Appeal of Quebec (Montréal)</w:t>
            </w:r>
          </w:p>
          <w:p w:rsidR="00D17BE3" w:rsidRPr="00724486" w:rsidRDefault="00D17BE3" w:rsidP="00D17BE3">
            <w:pPr>
              <w:jc w:val="both"/>
              <w:rPr>
                <w:sz w:val="20"/>
              </w:rPr>
            </w:pPr>
            <w:r w:rsidRPr="00724486">
              <w:rPr>
                <w:sz w:val="20"/>
              </w:rPr>
              <w:t xml:space="preserve">(Dufresne, </w:t>
            </w:r>
            <w:proofErr w:type="spellStart"/>
            <w:r w:rsidRPr="00724486">
              <w:rPr>
                <w:sz w:val="20"/>
              </w:rPr>
              <w:t>Marcotte</w:t>
            </w:r>
            <w:proofErr w:type="spellEnd"/>
            <w:r w:rsidRPr="00724486">
              <w:rPr>
                <w:sz w:val="20"/>
              </w:rPr>
              <w:t xml:space="preserve"> and Hogue JJ.A.)</w:t>
            </w:r>
          </w:p>
          <w:p w:rsidR="00D17BE3" w:rsidRPr="00724486" w:rsidRDefault="00D17BE3" w:rsidP="00D17BE3">
            <w:pPr>
              <w:jc w:val="both"/>
              <w:rPr>
                <w:sz w:val="20"/>
                <w:lang w:val="fr-FR"/>
              </w:rPr>
            </w:pPr>
            <w:r w:rsidRPr="00724486">
              <w:rPr>
                <w:sz w:val="20"/>
              </w:rPr>
              <w:t>No. 500-09-024250-144</w:t>
            </w:r>
          </w:p>
          <w:p w:rsidR="00D17BE3" w:rsidRPr="00724486" w:rsidRDefault="00EB4D3D" w:rsidP="00D17BE3">
            <w:pPr>
              <w:jc w:val="both"/>
              <w:rPr>
                <w:sz w:val="20"/>
              </w:rPr>
            </w:pPr>
            <w:hyperlink r:id="rId108" w:history="1">
              <w:r w:rsidR="00D17BE3" w:rsidRPr="00724486">
                <w:rPr>
                  <w:rStyle w:val="Hyperlink"/>
                  <w:sz w:val="20"/>
                </w:rPr>
                <w:t>2016 QCCA 50</w:t>
              </w:r>
            </w:hyperlink>
          </w:p>
          <w:p w:rsidR="00D17BE3" w:rsidRPr="00724486" w:rsidRDefault="00D17BE3" w:rsidP="00D17BE3">
            <w:pPr>
              <w:jc w:val="both"/>
              <w:rPr>
                <w:sz w:val="20"/>
                <w:lang w:val="fr-FR"/>
              </w:rPr>
            </w:pPr>
          </w:p>
        </w:tc>
        <w:tc>
          <w:tcPr>
            <w:tcW w:w="243" w:type="pct"/>
          </w:tcPr>
          <w:p w:rsidR="00D17BE3" w:rsidRPr="00724486" w:rsidRDefault="00D17BE3" w:rsidP="00D17BE3">
            <w:pPr>
              <w:jc w:val="both"/>
              <w:rPr>
                <w:sz w:val="20"/>
                <w:lang w:val="fr-FR"/>
              </w:rPr>
            </w:pPr>
          </w:p>
        </w:tc>
        <w:tc>
          <w:tcPr>
            <w:tcW w:w="2330" w:type="pct"/>
          </w:tcPr>
          <w:p w:rsidR="00D17BE3" w:rsidRPr="00724486" w:rsidRDefault="00D17BE3" w:rsidP="00D17BE3">
            <w:pPr>
              <w:jc w:val="both"/>
              <w:rPr>
                <w:sz w:val="20"/>
              </w:rPr>
            </w:pPr>
            <w:r w:rsidRPr="00724486">
              <w:rPr>
                <w:sz w:val="20"/>
              </w:rPr>
              <w:t>Appeal dismissed.</w:t>
            </w:r>
          </w:p>
          <w:p w:rsidR="00D17BE3" w:rsidRPr="00724486" w:rsidRDefault="00D17BE3" w:rsidP="00D17BE3">
            <w:pPr>
              <w:jc w:val="both"/>
              <w:rPr>
                <w:sz w:val="20"/>
              </w:rPr>
            </w:pPr>
          </w:p>
          <w:p w:rsidR="00D17BE3" w:rsidRPr="00724486" w:rsidRDefault="00D17BE3" w:rsidP="00D17BE3">
            <w:pPr>
              <w:jc w:val="both"/>
              <w:rPr>
                <w:sz w:val="20"/>
              </w:rPr>
            </w:pPr>
          </w:p>
        </w:tc>
      </w:tr>
      <w:tr w:rsidR="00D17BE3" w:rsidRPr="00724486" w:rsidTr="00C179D6">
        <w:tc>
          <w:tcPr>
            <w:tcW w:w="2427" w:type="pct"/>
            <w:gridSpan w:val="2"/>
          </w:tcPr>
          <w:p w:rsidR="00D17BE3" w:rsidRPr="00724486" w:rsidRDefault="00D17BE3" w:rsidP="00D17BE3">
            <w:pPr>
              <w:jc w:val="both"/>
              <w:rPr>
                <w:sz w:val="20"/>
              </w:rPr>
            </w:pPr>
            <w:r w:rsidRPr="00724486">
              <w:rPr>
                <w:sz w:val="20"/>
              </w:rPr>
              <w:t>March 18, 2016</w:t>
            </w:r>
          </w:p>
          <w:p w:rsidR="00D17BE3" w:rsidRPr="00724486" w:rsidRDefault="00D17BE3" w:rsidP="006B3FC5">
            <w:pPr>
              <w:jc w:val="both"/>
              <w:rPr>
                <w:sz w:val="20"/>
              </w:rPr>
            </w:pPr>
            <w:r w:rsidRPr="00724486">
              <w:rPr>
                <w:sz w:val="20"/>
              </w:rPr>
              <w:t>Supreme Court of Canada</w:t>
            </w:r>
          </w:p>
        </w:tc>
        <w:tc>
          <w:tcPr>
            <w:tcW w:w="243" w:type="pct"/>
          </w:tcPr>
          <w:p w:rsidR="00D17BE3" w:rsidRPr="00724486" w:rsidRDefault="00D17BE3" w:rsidP="00D17BE3">
            <w:pPr>
              <w:jc w:val="both"/>
              <w:rPr>
                <w:sz w:val="20"/>
              </w:rPr>
            </w:pPr>
          </w:p>
        </w:tc>
        <w:tc>
          <w:tcPr>
            <w:tcW w:w="2330" w:type="pct"/>
          </w:tcPr>
          <w:p w:rsidR="00D17BE3" w:rsidRPr="00724486" w:rsidRDefault="00D17BE3" w:rsidP="00D17BE3">
            <w:pPr>
              <w:jc w:val="both"/>
              <w:rPr>
                <w:sz w:val="20"/>
              </w:rPr>
            </w:pPr>
            <w:r w:rsidRPr="00724486">
              <w:rPr>
                <w:sz w:val="20"/>
              </w:rPr>
              <w:t>Application for leave to appeal filed.</w:t>
            </w:r>
          </w:p>
          <w:p w:rsidR="00D17BE3" w:rsidRPr="00724486" w:rsidRDefault="00D17BE3" w:rsidP="00D17BE3">
            <w:pPr>
              <w:jc w:val="both"/>
              <w:rPr>
                <w:sz w:val="20"/>
              </w:rPr>
            </w:pPr>
          </w:p>
        </w:tc>
      </w:tr>
    </w:tbl>
    <w:p w:rsidR="00D17BE3" w:rsidRPr="00724486" w:rsidRDefault="00D17BE3" w:rsidP="00D17BE3">
      <w:pPr>
        <w:jc w:val="both"/>
        <w:rPr>
          <w:sz w:val="20"/>
        </w:rPr>
      </w:pPr>
    </w:p>
    <w:p w:rsidR="006B3FC5" w:rsidRPr="00724486" w:rsidRDefault="006B3FC5" w:rsidP="00D17B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17BE3" w:rsidRPr="00724486" w:rsidTr="00C179D6">
        <w:tc>
          <w:tcPr>
            <w:tcW w:w="543" w:type="pct"/>
          </w:tcPr>
          <w:p w:rsidR="00D17BE3" w:rsidRPr="00724486" w:rsidRDefault="00D17BE3" w:rsidP="00D17BE3">
            <w:pPr>
              <w:jc w:val="both"/>
              <w:rPr>
                <w:sz w:val="20"/>
                <w:lang w:val="fr-CA"/>
              </w:rPr>
            </w:pPr>
            <w:r w:rsidRPr="00724486">
              <w:rPr>
                <w:rStyle w:val="SCCFileNumberChar"/>
                <w:sz w:val="20"/>
                <w:szCs w:val="20"/>
                <w:lang w:val="fr-CA"/>
              </w:rPr>
              <w:t>36903</w:t>
            </w:r>
          </w:p>
        </w:tc>
        <w:tc>
          <w:tcPr>
            <w:tcW w:w="4457" w:type="pct"/>
            <w:gridSpan w:val="3"/>
          </w:tcPr>
          <w:p w:rsidR="00D17BE3" w:rsidRPr="00724486" w:rsidRDefault="00D17BE3" w:rsidP="00D17BE3">
            <w:pPr>
              <w:pStyle w:val="SCCLsocParty"/>
              <w:jc w:val="both"/>
              <w:rPr>
                <w:b/>
                <w:sz w:val="20"/>
                <w:szCs w:val="20"/>
              </w:rPr>
            </w:pPr>
            <w:r w:rsidRPr="00724486">
              <w:rPr>
                <w:b/>
                <w:sz w:val="20"/>
                <w:szCs w:val="20"/>
              </w:rPr>
              <w:t>Jamie Lands, en sa qualité de liquidatrice à la succession de feu Ralph Harris c. Kenneth F. Salomon, Sternthal Katznelson Montigny</w:t>
            </w:r>
          </w:p>
          <w:p w:rsidR="00D17BE3" w:rsidRPr="00724486" w:rsidRDefault="00D17BE3" w:rsidP="00D17BE3">
            <w:pPr>
              <w:jc w:val="both"/>
              <w:rPr>
                <w:sz w:val="20"/>
                <w:lang w:val="fr-CA"/>
              </w:rPr>
            </w:pPr>
            <w:r w:rsidRPr="00724486">
              <w:rPr>
                <w:sz w:val="20"/>
                <w:lang w:val="fr-CA"/>
              </w:rPr>
              <w:t>(Qué.) (Civile) (Sur autorisation)</w:t>
            </w:r>
          </w:p>
        </w:tc>
      </w:tr>
      <w:tr w:rsidR="00D17BE3" w:rsidRPr="00724486" w:rsidTr="00C179D6">
        <w:tc>
          <w:tcPr>
            <w:tcW w:w="5000" w:type="pct"/>
            <w:gridSpan w:val="4"/>
          </w:tcPr>
          <w:p w:rsidR="00D17BE3" w:rsidRPr="00724486" w:rsidRDefault="00D17BE3" w:rsidP="00D17BE3">
            <w:pPr>
              <w:jc w:val="both"/>
              <w:rPr>
                <w:sz w:val="20"/>
                <w:lang w:val="fr-CA"/>
              </w:rPr>
            </w:pPr>
            <w:r w:rsidRPr="00724486">
              <w:rPr>
                <w:sz w:val="20"/>
                <w:lang w:val="fr-CA"/>
              </w:rPr>
              <w:t>Droit des professions – Responsabilité professionnelle – Avocats – Devoir de prudence et de diligence – Pour déterminer la responsabilité professionnelle de l’avocat, le critère du professionnel raisonnablement prudent et diligent est-t-il fondé uniquement sur la conduite qu’aurait adoptée l’avocat moyen ou la conduite que l’avocat moyen devrait adopter, compte tenu des obligations plus onéreuses de l’avocat envers un client vulnérable?</w:t>
            </w:r>
          </w:p>
        </w:tc>
      </w:tr>
      <w:tr w:rsidR="00D17BE3" w:rsidRPr="00724486" w:rsidTr="00C179D6">
        <w:tc>
          <w:tcPr>
            <w:tcW w:w="5000" w:type="pct"/>
            <w:gridSpan w:val="4"/>
          </w:tcPr>
          <w:p w:rsidR="00D17BE3" w:rsidRPr="00724486" w:rsidRDefault="00D17BE3" w:rsidP="00D17BE3">
            <w:pPr>
              <w:jc w:val="both"/>
              <w:rPr>
                <w:sz w:val="20"/>
                <w:lang w:val="fr-CA"/>
              </w:rPr>
            </w:pPr>
          </w:p>
        </w:tc>
      </w:tr>
      <w:tr w:rsidR="00D17BE3" w:rsidRPr="00724486" w:rsidTr="00C179D6">
        <w:tc>
          <w:tcPr>
            <w:tcW w:w="5000" w:type="pct"/>
            <w:gridSpan w:val="4"/>
          </w:tcPr>
          <w:p w:rsidR="00D17BE3" w:rsidRPr="00724486" w:rsidRDefault="00D17BE3" w:rsidP="00D17BE3">
            <w:pPr>
              <w:jc w:val="both"/>
              <w:rPr>
                <w:sz w:val="20"/>
                <w:lang w:val="fr-CA"/>
              </w:rPr>
            </w:pPr>
            <w:r w:rsidRPr="00724486">
              <w:rPr>
                <w:sz w:val="20"/>
                <w:lang w:val="fr-CA"/>
              </w:rPr>
              <w:t>La demanderesse est la liquidatrice subséquente de la succession de feu Ralph Harris (ci-après, la « succession »), dont les seuls bénéficiaires sont les deux fils handicapés du défunt. Le liquidateur initial avait donné aux intimés le mandat de le conseiller dans l’exercice de ses fonctions. En début de mandat, les intimés ont dit au liquidateur que la succession économiserait de l’argent si elle engageait quelqu’un pour exécuter des tâches administratives. Les intimés ont recommandé au liquidateur de retenir les services de M. Earl Jones pour l’assister à cet égard et le liquidateur a suivi cette recommandation. À l’été 2009, M. Jones a été arrêté et on a découvert que les sommes d’argent de la succession qui lui avaient été transférées avaient disparu. La demanderesse a intenté une action en indemnisation contre les intimés, leur reprochant d’avoir recommandé l’engagement de M. Jones.</w:t>
            </w:r>
          </w:p>
          <w:p w:rsidR="00D17BE3" w:rsidRPr="00724486" w:rsidRDefault="00D17BE3" w:rsidP="00D17BE3">
            <w:pPr>
              <w:jc w:val="both"/>
              <w:rPr>
                <w:sz w:val="20"/>
                <w:lang w:val="fr-CA"/>
              </w:rPr>
            </w:pPr>
          </w:p>
        </w:tc>
      </w:tr>
      <w:tr w:rsidR="00D17BE3" w:rsidRPr="00724486" w:rsidTr="00C179D6">
        <w:tc>
          <w:tcPr>
            <w:tcW w:w="2427" w:type="pct"/>
            <w:gridSpan w:val="2"/>
          </w:tcPr>
          <w:p w:rsidR="00D17BE3" w:rsidRPr="00724486" w:rsidRDefault="00D17BE3" w:rsidP="00D17BE3">
            <w:pPr>
              <w:jc w:val="both"/>
              <w:rPr>
                <w:sz w:val="20"/>
                <w:lang w:val="fr-CA"/>
              </w:rPr>
            </w:pPr>
            <w:r w:rsidRPr="00724486">
              <w:rPr>
                <w:sz w:val="20"/>
                <w:lang w:val="fr-CA"/>
              </w:rPr>
              <w:t>28 janvier 2014</w:t>
            </w:r>
          </w:p>
          <w:p w:rsidR="00D17BE3" w:rsidRPr="00724486" w:rsidRDefault="00D17BE3" w:rsidP="00D17BE3">
            <w:pPr>
              <w:jc w:val="both"/>
              <w:rPr>
                <w:sz w:val="20"/>
                <w:lang w:val="fr-CA"/>
              </w:rPr>
            </w:pPr>
            <w:r w:rsidRPr="00724486">
              <w:rPr>
                <w:sz w:val="20"/>
                <w:lang w:val="fr-CA"/>
              </w:rPr>
              <w:t xml:space="preserve">Cour supérieure du Québec </w:t>
            </w:r>
          </w:p>
          <w:p w:rsidR="00D17BE3" w:rsidRPr="00724486" w:rsidRDefault="00D17BE3" w:rsidP="00D17BE3">
            <w:pPr>
              <w:jc w:val="both"/>
              <w:rPr>
                <w:sz w:val="20"/>
                <w:lang w:val="fr-CA"/>
              </w:rPr>
            </w:pPr>
            <w:r w:rsidRPr="00724486">
              <w:rPr>
                <w:sz w:val="20"/>
                <w:lang w:val="fr-CA"/>
              </w:rPr>
              <w:t>(Juge Corriveau)</w:t>
            </w:r>
          </w:p>
          <w:p w:rsidR="00D17BE3" w:rsidRPr="00724486" w:rsidRDefault="00D17BE3" w:rsidP="00D17BE3">
            <w:pPr>
              <w:jc w:val="both"/>
              <w:rPr>
                <w:sz w:val="20"/>
                <w:lang w:val="fr-CA"/>
              </w:rPr>
            </w:pPr>
            <w:r w:rsidRPr="00724486">
              <w:rPr>
                <w:sz w:val="20"/>
                <w:lang w:val="fr-CA"/>
              </w:rPr>
              <w:t>N</w:t>
            </w:r>
            <w:r w:rsidRPr="00724486">
              <w:rPr>
                <w:sz w:val="20"/>
                <w:vertAlign w:val="superscript"/>
                <w:lang w:val="fr-CA"/>
              </w:rPr>
              <w:t>o</w:t>
            </w:r>
            <w:r w:rsidRPr="00724486">
              <w:rPr>
                <w:sz w:val="20"/>
                <w:lang w:val="fr-CA"/>
              </w:rPr>
              <w:t xml:space="preserve"> 500-17-059541-105</w:t>
            </w:r>
          </w:p>
          <w:p w:rsidR="00D17BE3" w:rsidRPr="00724486" w:rsidRDefault="00EB4D3D" w:rsidP="00D17BE3">
            <w:pPr>
              <w:jc w:val="both"/>
              <w:rPr>
                <w:sz w:val="20"/>
                <w:lang w:val="fr-CA"/>
              </w:rPr>
            </w:pPr>
            <w:hyperlink r:id="rId109" w:history="1">
              <w:r w:rsidR="00D17BE3" w:rsidRPr="00724486">
                <w:rPr>
                  <w:rStyle w:val="Hyperlink"/>
                  <w:sz w:val="20"/>
                  <w:lang w:val="fr-CA"/>
                </w:rPr>
                <w:t>2014 QCCS 207</w:t>
              </w:r>
            </w:hyperlink>
          </w:p>
          <w:p w:rsidR="00D17BE3" w:rsidRPr="00724486" w:rsidRDefault="00D17BE3" w:rsidP="00D17BE3">
            <w:pPr>
              <w:jc w:val="both"/>
              <w:rPr>
                <w:sz w:val="20"/>
                <w:lang w:val="fr-CA"/>
              </w:rPr>
            </w:pPr>
          </w:p>
        </w:tc>
        <w:tc>
          <w:tcPr>
            <w:tcW w:w="243" w:type="pct"/>
          </w:tcPr>
          <w:p w:rsidR="00D17BE3" w:rsidRPr="00724486" w:rsidRDefault="00D17BE3" w:rsidP="00D17BE3">
            <w:pPr>
              <w:jc w:val="both"/>
              <w:rPr>
                <w:sz w:val="20"/>
                <w:lang w:val="fr-CA"/>
              </w:rPr>
            </w:pPr>
          </w:p>
        </w:tc>
        <w:tc>
          <w:tcPr>
            <w:tcW w:w="2330" w:type="pct"/>
          </w:tcPr>
          <w:p w:rsidR="00D17BE3" w:rsidRPr="00724486" w:rsidRDefault="00D17BE3" w:rsidP="00D17BE3">
            <w:pPr>
              <w:jc w:val="both"/>
              <w:rPr>
                <w:sz w:val="20"/>
                <w:lang w:val="fr-CA"/>
              </w:rPr>
            </w:pPr>
            <w:r w:rsidRPr="00724486">
              <w:rPr>
                <w:sz w:val="20"/>
                <w:lang w:val="fr-CA"/>
              </w:rPr>
              <w:t>Rejet de l’action.</w:t>
            </w:r>
          </w:p>
          <w:p w:rsidR="00D17BE3" w:rsidRPr="00724486" w:rsidRDefault="00D17BE3" w:rsidP="00D17BE3">
            <w:pPr>
              <w:jc w:val="both"/>
              <w:rPr>
                <w:sz w:val="20"/>
                <w:lang w:val="fr-CA"/>
              </w:rPr>
            </w:pPr>
          </w:p>
        </w:tc>
      </w:tr>
      <w:tr w:rsidR="00D17BE3" w:rsidRPr="00724486" w:rsidTr="00C179D6">
        <w:tc>
          <w:tcPr>
            <w:tcW w:w="2427" w:type="pct"/>
            <w:gridSpan w:val="2"/>
          </w:tcPr>
          <w:p w:rsidR="00D17BE3" w:rsidRPr="00724486" w:rsidRDefault="00D17BE3" w:rsidP="00D17BE3">
            <w:pPr>
              <w:jc w:val="both"/>
              <w:rPr>
                <w:sz w:val="20"/>
                <w:lang w:val="fr-CA"/>
              </w:rPr>
            </w:pPr>
            <w:r w:rsidRPr="00724486">
              <w:rPr>
                <w:sz w:val="20"/>
                <w:lang w:val="fr-CA"/>
              </w:rPr>
              <w:t>19 janvier 2016</w:t>
            </w:r>
          </w:p>
          <w:p w:rsidR="00D17BE3" w:rsidRPr="00724486" w:rsidRDefault="00D17BE3" w:rsidP="00D17BE3">
            <w:pPr>
              <w:jc w:val="both"/>
              <w:rPr>
                <w:sz w:val="20"/>
                <w:lang w:val="fr-CA"/>
              </w:rPr>
            </w:pPr>
            <w:r w:rsidRPr="00724486">
              <w:rPr>
                <w:sz w:val="20"/>
                <w:lang w:val="fr-CA"/>
              </w:rPr>
              <w:t>Cour d’appel du Québec (Montréal)</w:t>
            </w:r>
          </w:p>
          <w:p w:rsidR="00D17BE3" w:rsidRPr="00724486" w:rsidRDefault="00D17BE3" w:rsidP="00D17BE3">
            <w:pPr>
              <w:jc w:val="both"/>
              <w:rPr>
                <w:sz w:val="20"/>
                <w:lang w:val="fr-CA"/>
              </w:rPr>
            </w:pPr>
            <w:r w:rsidRPr="00724486">
              <w:rPr>
                <w:sz w:val="20"/>
                <w:lang w:val="fr-CA"/>
              </w:rPr>
              <w:t>(Juges Dufresne, Marcotte et Hogue)</w:t>
            </w:r>
          </w:p>
          <w:p w:rsidR="00D17BE3" w:rsidRPr="00724486" w:rsidRDefault="00D17BE3" w:rsidP="00D17BE3">
            <w:pPr>
              <w:jc w:val="both"/>
              <w:rPr>
                <w:sz w:val="20"/>
                <w:lang w:val="fr-CA"/>
              </w:rPr>
            </w:pPr>
            <w:r w:rsidRPr="00724486">
              <w:rPr>
                <w:sz w:val="20"/>
                <w:lang w:val="fr-CA"/>
              </w:rPr>
              <w:t>N</w:t>
            </w:r>
            <w:r w:rsidRPr="00724486">
              <w:rPr>
                <w:sz w:val="20"/>
                <w:vertAlign w:val="superscript"/>
                <w:lang w:val="fr-CA"/>
              </w:rPr>
              <w:t>o</w:t>
            </w:r>
            <w:r w:rsidRPr="00724486">
              <w:rPr>
                <w:sz w:val="20"/>
                <w:lang w:val="fr-CA"/>
              </w:rPr>
              <w:t xml:space="preserve"> 500-09-024250-144</w:t>
            </w:r>
          </w:p>
          <w:p w:rsidR="00D17BE3" w:rsidRPr="00724486" w:rsidRDefault="00EB4D3D" w:rsidP="00D17BE3">
            <w:pPr>
              <w:jc w:val="both"/>
              <w:rPr>
                <w:sz w:val="20"/>
                <w:lang w:val="fr-CA"/>
              </w:rPr>
            </w:pPr>
            <w:hyperlink r:id="rId110" w:history="1">
              <w:r w:rsidR="00D17BE3" w:rsidRPr="00724486">
                <w:rPr>
                  <w:rStyle w:val="Hyperlink"/>
                  <w:sz w:val="20"/>
                  <w:lang w:val="fr-CA"/>
                </w:rPr>
                <w:t>2016 QCCA 50</w:t>
              </w:r>
            </w:hyperlink>
          </w:p>
          <w:p w:rsidR="00D17BE3" w:rsidRPr="00724486" w:rsidRDefault="00D17BE3" w:rsidP="00D17BE3">
            <w:pPr>
              <w:jc w:val="both"/>
              <w:rPr>
                <w:sz w:val="20"/>
                <w:lang w:val="fr-CA"/>
              </w:rPr>
            </w:pPr>
          </w:p>
        </w:tc>
        <w:tc>
          <w:tcPr>
            <w:tcW w:w="243" w:type="pct"/>
          </w:tcPr>
          <w:p w:rsidR="00D17BE3" w:rsidRPr="00724486" w:rsidRDefault="00D17BE3" w:rsidP="00D17BE3">
            <w:pPr>
              <w:jc w:val="both"/>
              <w:rPr>
                <w:sz w:val="20"/>
                <w:lang w:val="fr-CA"/>
              </w:rPr>
            </w:pPr>
          </w:p>
        </w:tc>
        <w:tc>
          <w:tcPr>
            <w:tcW w:w="2330" w:type="pct"/>
          </w:tcPr>
          <w:p w:rsidR="00D17BE3" w:rsidRPr="00724486" w:rsidRDefault="00D17BE3" w:rsidP="00D17BE3">
            <w:pPr>
              <w:jc w:val="both"/>
              <w:rPr>
                <w:sz w:val="20"/>
                <w:lang w:val="fr-CA"/>
              </w:rPr>
            </w:pPr>
            <w:r w:rsidRPr="00724486">
              <w:rPr>
                <w:sz w:val="20"/>
                <w:lang w:val="fr-CA"/>
              </w:rPr>
              <w:t>Rejet de l’appel.</w:t>
            </w:r>
          </w:p>
          <w:p w:rsidR="00D17BE3" w:rsidRPr="00724486" w:rsidRDefault="00D17BE3" w:rsidP="00D17BE3">
            <w:pPr>
              <w:jc w:val="both"/>
              <w:rPr>
                <w:sz w:val="20"/>
                <w:lang w:val="fr-CA"/>
              </w:rPr>
            </w:pPr>
          </w:p>
          <w:p w:rsidR="00D17BE3" w:rsidRPr="00724486" w:rsidRDefault="00D17BE3" w:rsidP="00D17BE3">
            <w:pPr>
              <w:jc w:val="both"/>
              <w:rPr>
                <w:sz w:val="20"/>
                <w:lang w:val="fr-CA"/>
              </w:rPr>
            </w:pPr>
          </w:p>
        </w:tc>
      </w:tr>
      <w:tr w:rsidR="00D17BE3" w:rsidRPr="00724486" w:rsidTr="00C179D6">
        <w:tc>
          <w:tcPr>
            <w:tcW w:w="2427" w:type="pct"/>
            <w:gridSpan w:val="2"/>
          </w:tcPr>
          <w:p w:rsidR="00D17BE3" w:rsidRPr="00724486" w:rsidRDefault="00D17BE3" w:rsidP="00D17BE3">
            <w:pPr>
              <w:jc w:val="both"/>
              <w:rPr>
                <w:sz w:val="20"/>
                <w:lang w:val="fr-CA"/>
              </w:rPr>
            </w:pPr>
            <w:r w:rsidRPr="00724486">
              <w:rPr>
                <w:sz w:val="20"/>
                <w:lang w:val="fr-CA"/>
              </w:rPr>
              <w:t>18 mars 2016</w:t>
            </w:r>
          </w:p>
          <w:p w:rsidR="00D17BE3" w:rsidRPr="00724486" w:rsidRDefault="00D17BE3" w:rsidP="006B3FC5">
            <w:pPr>
              <w:jc w:val="both"/>
              <w:rPr>
                <w:sz w:val="20"/>
                <w:lang w:val="fr-CA"/>
              </w:rPr>
            </w:pPr>
            <w:r w:rsidRPr="00724486">
              <w:rPr>
                <w:sz w:val="20"/>
                <w:lang w:val="fr-CA"/>
              </w:rPr>
              <w:t>Cour suprême du Canada</w:t>
            </w:r>
          </w:p>
        </w:tc>
        <w:tc>
          <w:tcPr>
            <w:tcW w:w="243" w:type="pct"/>
          </w:tcPr>
          <w:p w:rsidR="00D17BE3" w:rsidRPr="00724486" w:rsidRDefault="00D17BE3" w:rsidP="00D17BE3">
            <w:pPr>
              <w:jc w:val="both"/>
              <w:rPr>
                <w:sz w:val="20"/>
                <w:lang w:val="fr-CA"/>
              </w:rPr>
            </w:pPr>
          </w:p>
        </w:tc>
        <w:tc>
          <w:tcPr>
            <w:tcW w:w="2330" w:type="pct"/>
          </w:tcPr>
          <w:p w:rsidR="00D17BE3" w:rsidRPr="00724486" w:rsidRDefault="00D17BE3" w:rsidP="00D17BE3">
            <w:pPr>
              <w:jc w:val="both"/>
              <w:rPr>
                <w:sz w:val="20"/>
                <w:lang w:val="fr-CA"/>
              </w:rPr>
            </w:pPr>
            <w:r w:rsidRPr="00724486">
              <w:rPr>
                <w:sz w:val="20"/>
                <w:lang w:val="fr-CA"/>
              </w:rPr>
              <w:t>Dépôt de la demande d’autorisation d’appel.</w:t>
            </w:r>
          </w:p>
          <w:p w:rsidR="00D17BE3" w:rsidRPr="00724486" w:rsidRDefault="00D17BE3" w:rsidP="00D17BE3">
            <w:pPr>
              <w:jc w:val="both"/>
              <w:rPr>
                <w:sz w:val="20"/>
                <w:lang w:val="fr-CA"/>
              </w:rPr>
            </w:pPr>
          </w:p>
        </w:tc>
      </w:tr>
    </w:tbl>
    <w:p w:rsidR="00D17BE3" w:rsidRPr="00724486" w:rsidRDefault="00D17BE3" w:rsidP="008B0D94">
      <w:pPr>
        <w:jc w:val="both"/>
        <w:rPr>
          <w:sz w:val="20"/>
          <w:lang w:val="fr-CA"/>
        </w:rPr>
      </w:pPr>
    </w:p>
    <w:p w:rsidR="009A3562" w:rsidRPr="00724486" w:rsidRDefault="009A3562" w:rsidP="008B0D94">
      <w:pPr>
        <w:widowControl w:val="0"/>
        <w:autoSpaceDE w:val="0"/>
        <w:autoSpaceDN w:val="0"/>
        <w:adjustRightInd w:val="0"/>
        <w:ind w:left="360" w:hanging="360"/>
        <w:jc w:val="both"/>
        <w:rPr>
          <w:rFonts w:eastAsiaTheme="minorEastAsia"/>
          <w:sz w:val="20"/>
          <w:lang w:val="en-CA" w:eastAsia="en-CA"/>
        </w:rPr>
      </w:pPr>
    </w:p>
    <w:tbl>
      <w:tblPr>
        <w:tblW w:w="5255" w:type="pct"/>
        <w:tblLayout w:type="fixed"/>
        <w:tblCellMar>
          <w:left w:w="0" w:type="dxa"/>
          <w:bottom w:w="99" w:type="dxa"/>
          <w:right w:w="0" w:type="dxa"/>
        </w:tblCellMar>
        <w:tblLook w:val="04A0" w:firstRow="1" w:lastRow="0" w:firstColumn="1" w:lastColumn="0" w:noHBand="0" w:noVBand="1"/>
      </w:tblPr>
      <w:tblGrid>
        <w:gridCol w:w="1005"/>
        <w:gridCol w:w="4240"/>
        <w:gridCol w:w="285"/>
        <w:gridCol w:w="4307"/>
      </w:tblGrid>
      <w:tr w:rsidR="008B0D94" w:rsidRPr="00724486" w:rsidTr="00C179D6">
        <w:tc>
          <w:tcPr>
            <w:tcW w:w="511" w:type="pct"/>
          </w:tcPr>
          <w:p w:rsidR="008B0D94" w:rsidRPr="00724486" w:rsidRDefault="008B0D94" w:rsidP="008B0D94">
            <w:pPr>
              <w:jc w:val="both"/>
              <w:rPr>
                <w:sz w:val="20"/>
                <w:lang w:val="en-CA"/>
              </w:rPr>
            </w:pPr>
            <w:r w:rsidRPr="00724486">
              <w:rPr>
                <w:rStyle w:val="SCCFileNumberChar"/>
                <w:sz w:val="20"/>
                <w:szCs w:val="20"/>
              </w:rPr>
              <w:t>36909</w:t>
            </w:r>
          </w:p>
        </w:tc>
        <w:tc>
          <w:tcPr>
            <w:tcW w:w="4489" w:type="pct"/>
            <w:gridSpan w:val="3"/>
          </w:tcPr>
          <w:p w:rsidR="008B0D94" w:rsidRPr="00724486" w:rsidRDefault="008B0D94" w:rsidP="008B0D94">
            <w:pPr>
              <w:pStyle w:val="SCCLsocParty"/>
              <w:jc w:val="both"/>
              <w:rPr>
                <w:b/>
                <w:sz w:val="20"/>
                <w:szCs w:val="20"/>
                <w:lang w:val="en-CA"/>
              </w:rPr>
            </w:pPr>
            <w:r w:rsidRPr="00724486">
              <w:rPr>
                <w:b/>
                <w:sz w:val="20"/>
                <w:szCs w:val="20"/>
                <w:lang w:val="en-CA"/>
              </w:rPr>
              <w:t xml:space="preserve">Marc-André Lemire v. Mireille </w:t>
            </w:r>
            <w:proofErr w:type="spellStart"/>
            <w:r w:rsidRPr="00724486">
              <w:rPr>
                <w:b/>
                <w:sz w:val="20"/>
                <w:szCs w:val="20"/>
                <w:lang w:val="en-CA"/>
              </w:rPr>
              <w:t>Brosseau</w:t>
            </w:r>
            <w:proofErr w:type="spellEnd"/>
            <w:r w:rsidRPr="00724486">
              <w:rPr>
                <w:b/>
                <w:sz w:val="20"/>
                <w:szCs w:val="20"/>
                <w:lang w:val="en-CA"/>
              </w:rPr>
              <w:t>, in her capacity as syndic ad hoc of the Barreau du Québec</w:t>
            </w:r>
          </w:p>
          <w:p w:rsidR="008B0D94" w:rsidRPr="00724486" w:rsidRDefault="008B0D94" w:rsidP="0058707A">
            <w:pPr>
              <w:jc w:val="both"/>
              <w:rPr>
                <w:sz w:val="20"/>
                <w:lang w:val="en-CA"/>
              </w:rPr>
            </w:pPr>
            <w:r w:rsidRPr="00724486">
              <w:rPr>
                <w:sz w:val="20"/>
                <w:lang w:val="en-CA"/>
              </w:rPr>
              <w:t>(Que</w:t>
            </w:r>
            <w:r w:rsidR="0058707A" w:rsidRPr="00724486">
              <w:rPr>
                <w:sz w:val="20"/>
                <w:lang w:val="en-CA"/>
              </w:rPr>
              <w:t>.</w:t>
            </w:r>
            <w:r w:rsidRPr="00724486">
              <w:rPr>
                <w:sz w:val="20"/>
                <w:lang w:val="en-CA"/>
              </w:rPr>
              <w:t>) (Civil) (By Leave)</w:t>
            </w:r>
          </w:p>
        </w:tc>
      </w:tr>
      <w:tr w:rsidR="008B0D94" w:rsidRPr="00724486" w:rsidTr="00C179D6">
        <w:tc>
          <w:tcPr>
            <w:tcW w:w="5000" w:type="pct"/>
            <w:gridSpan w:val="4"/>
          </w:tcPr>
          <w:p w:rsidR="008B0D94" w:rsidRPr="00724486" w:rsidRDefault="008B0D94" w:rsidP="008B0D94">
            <w:pPr>
              <w:jc w:val="both"/>
              <w:rPr>
                <w:sz w:val="20"/>
                <w:lang w:val="en-CA"/>
              </w:rPr>
            </w:pPr>
            <w:r w:rsidRPr="00724486">
              <w:rPr>
                <w:sz w:val="20"/>
                <w:lang w:val="en-CA"/>
              </w:rPr>
              <w:t>Civil proceeding – Motion for leave to appeal – Whether applicant raises issue of public importance.</w:t>
            </w:r>
          </w:p>
        </w:tc>
      </w:tr>
      <w:tr w:rsidR="008B0D94" w:rsidRPr="00724486" w:rsidTr="00C179D6">
        <w:tc>
          <w:tcPr>
            <w:tcW w:w="5000" w:type="pct"/>
            <w:gridSpan w:val="4"/>
          </w:tcPr>
          <w:p w:rsidR="008B0D94" w:rsidRPr="00724486" w:rsidRDefault="008B0D94" w:rsidP="008B0D94">
            <w:pPr>
              <w:jc w:val="both"/>
              <w:rPr>
                <w:sz w:val="20"/>
                <w:lang w:val="en-CA"/>
              </w:rPr>
            </w:pPr>
          </w:p>
        </w:tc>
      </w:tr>
      <w:tr w:rsidR="008B0D94" w:rsidRPr="00724486" w:rsidTr="00C179D6">
        <w:tc>
          <w:tcPr>
            <w:tcW w:w="5000" w:type="pct"/>
            <w:gridSpan w:val="4"/>
          </w:tcPr>
          <w:p w:rsidR="008B0D94" w:rsidRPr="00724486" w:rsidRDefault="008B0D94" w:rsidP="008B0D94">
            <w:pPr>
              <w:jc w:val="both"/>
              <w:rPr>
                <w:sz w:val="20"/>
                <w:lang w:val="en-CA"/>
              </w:rPr>
            </w:pPr>
            <w:r w:rsidRPr="00724486">
              <w:rPr>
                <w:sz w:val="20"/>
                <w:lang w:val="en-CA"/>
              </w:rPr>
              <w:t xml:space="preserve">The disciplinary council of the Barreau du Québec found the applicant guilty of various offences related to his appropriation of an elderly person’s funds. In a corrected decision, the board added to the suspensions imposed on the applicant an order to repay $100,984.54 to the victim’s succession. The Professions Tribunal acquitted him of the offence of using his status as a lawyer to obtain a mandate to administer the victim’s property, but confirmed the </w:t>
            </w:r>
            <w:proofErr w:type="gramStart"/>
            <w:r w:rsidRPr="00724486">
              <w:rPr>
                <w:sz w:val="20"/>
                <w:lang w:val="en-CA"/>
              </w:rPr>
              <w:t>council’s</w:t>
            </w:r>
            <w:proofErr w:type="gramEnd"/>
            <w:r w:rsidRPr="00724486">
              <w:rPr>
                <w:sz w:val="20"/>
                <w:lang w:val="en-CA"/>
              </w:rPr>
              <w:t xml:space="preserve"> various decisions regarding the other charges and the sanctions it had imposed. The applicant applied for judicial review of the decision of the Professions Tribunal.</w:t>
            </w:r>
          </w:p>
          <w:p w:rsidR="008B0D94" w:rsidRPr="00724486" w:rsidRDefault="008B0D94" w:rsidP="008B0D94">
            <w:pPr>
              <w:jc w:val="both"/>
              <w:rPr>
                <w:sz w:val="20"/>
                <w:lang w:val="en-CA"/>
              </w:rPr>
            </w:pPr>
          </w:p>
        </w:tc>
      </w:tr>
      <w:tr w:rsidR="008B0D94" w:rsidRPr="00724486" w:rsidTr="00C179D6">
        <w:tc>
          <w:tcPr>
            <w:tcW w:w="2666" w:type="pct"/>
            <w:gridSpan w:val="2"/>
          </w:tcPr>
          <w:p w:rsidR="008B0D94" w:rsidRPr="00724486" w:rsidRDefault="008B0D94" w:rsidP="008B0D94">
            <w:pPr>
              <w:jc w:val="both"/>
              <w:rPr>
                <w:sz w:val="20"/>
                <w:lang w:val="en-CA"/>
              </w:rPr>
            </w:pPr>
            <w:r w:rsidRPr="00724486">
              <w:rPr>
                <w:sz w:val="20"/>
                <w:lang w:val="en-CA"/>
              </w:rPr>
              <w:t>July 16, 2015</w:t>
            </w:r>
          </w:p>
          <w:p w:rsidR="008B0D94" w:rsidRPr="00724486" w:rsidRDefault="008B0D94" w:rsidP="008B0D94">
            <w:pPr>
              <w:jc w:val="both"/>
              <w:rPr>
                <w:sz w:val="20"/>
                <w:lang w:val="en-CA"/>
              </w:rPr>
            </w:pPr>
            <w:r w:rsidRPr="00724486">
              <w:rPr>
                <w:sz w:val="20"/>
                <w:lang w:val="en-CA"/>
              </w:rPr>
              <w:t>Quebec Superior Court</w:t>
            </w:r>
          </w:p>
          <w:p w:rsidR="008B0D94" w:rsidRPr="00724486" w:rsidRDefault="008B0D94" w:rsidP="008B0D94">
            <w:pPr>
              <w:jc w:val="both"/>
              <w:rPr>
                <w:sz w:val="20"/>
                <w:lang w:val="en-CA"/>
              </w:rPr>
            </w:pPr>
            <w:r w:rsidRPr="00724486">
              <w:rPr>
                <w:sz w:val="20"/>
                <w:lang w:val="en-CA"/>
              </w:rPr>
              <w:t>(Roy J.)</w:t>
            </w:r>
          </w:p>
          <w:p w:rsidR="008B0D94" w:rsidRPr="00724486" w:rsidRDefault="008B0D94" w:rsidP="008B0D94">
            <w:pPr>
              <w:ind w:right="-285"/>
              <w:jc w:val="both"/>
              <w:rPr>
                <w:sz w:val="20"/>
                <w:lang w:val="en-CA"/>
              </w:rPr>
            </w:pPr>
            <w:r w:rsidRPr="00724486">
              <w:rPr>
                <w:sz w:val="20"/>
                <w:lang w:val="en-CA"/>
              </w:rPr>
              <w:t>Nos. 500-17-084802-142 and 700-17-011324-141</w:t>
            </w:r>
          </w:p>
          <w:p w:rsidR="008B0D94" w:rsidRPr="00724486" w:rsidRDefault="00EB4D3D" w:rsidP="008B0D94">
            <w:pPr>
              <w:jc w:val="both"/>
              <w:rPr>
                <w:sz w:val="20"/>
                <w:lang w:val="en-CA"/>
              </w:rPr>
            </w:pPr>
            <w:hyperlink r:id="rId111" w:history="1">
              <w:r w:rsidR="008B0D94" w:rsidRPr="00724486">
                <w:rPr>
                  <w:rStyle w:val="Hyperlink"/>
                  <w:sz w:val="20"/>
                  <w:lang w:val="en-CA"/>
                </w:rPr>
                <w:t>2015 QCCS 3451</w:t>
              </w:r>
            </w:hyperlink>
          </w:p>
          <w:p w:rsidR="008B0D94" w:rsidRPr="00724486" w:rsidRDefault="008B0D94" w:rsidP="008B0D94">
            <w:pPr>
              <w:jc w:val="both"/>
              <w:rPr>
                <w:sz w:val="20"/>
                <w:lang w:val="en-CA"/>
              </w:rPr>
            </w:pPr>
          </w:p>
        </w:tc>
        <w:tc>
          <w:tcPr>
            <w:tcW w:w="145" w:type="pct"/>
          </w:tcPr>
          <w:p w:rsidR="008B0D94" w:rsidRPr="00724486" w:rsidRDefault="008B0D94" w:rsidP="008B0D94">
            <w:pPr>
              <w:ind w:left="-19" w:right="-140"/>
              <w:jc w:val="both"/>
              <w:rPr>
                <w:sz w:val="20"/>
                <w:lang w:val="en-CA"/>
              </w:rPr>
            </w:pPr>
          </w:p>
        </w:tc>
        <w:tc>
          <w:tcPr>
            <w:tcW w:w="2189" w:type="pct"/>
          </w:tcPr>
          <w:p w:rsidR="008B0D94" w:rsidRPr="00724486" w:rsidRDefault="008B0D94" w:rsidP="008B0D94">
            <w:pPr>
              <w:jc w:val="both"/>
              <w:rPr>
                <w:sz w:val="20"/>
                <w:lang w:val="en-CA"/>
              </w:rPr>
            </w:pPr>
            <w:r w:rsidRPr="00724486">
              <w:rPr>
                <w:sz w:val="20"/>
                <w:lang w:val="en-CA"/>
              </w:rPr>
              <w:t>Motion for judicial review dismissed.</w:t>
            </w:r>
          </w:p>
          <w:p w:rsidR="008B0D94" w:rsidRPr="00724486" w:rsidRDefault="008B0D94" w:rsidP="008B0D94">
            <w:pPr>
              <w:jc w:val="both"/>
              <w:rPr>
                <w:sz w:val="20"/>
                <w:lang w:val="en-CA"/>
              </w:rPr>
            </w:pPr>
          </w:p>
          <w:p w:rsidR="008B0D94" w:rsidRPr="00724486" w:rsidRDefault="008B0D94" w:rsidP="008B0D94">
            <w:pPr>
              <w:jc w:val="both"/>
              <w:rPr>
                <w:sz w:val="20"/>
                <w:lang w:val="en-CA"/>
              </w:rPr>
            </w:pPr>
          </w:p>
        </w:tc>
      </w:tr>
      <w:tr w:rsidR="008B0D94" w:rsidRPr="00724486" w:rsidTr="00C179D6">
        <w:tc>
          <w:tcPr>
            <w:tcW w:w="2666" w:type="pct"/>
            <w:gridSpan w:val="2"/>
          </w:tcPr>
          <w:p w:rsidR="008B0D94" w:rsidRPr="00724486" w:rsidRDefault="008B0D94" w:rsidP="008B0D94">
            <w:pPr>
              <w:jc w:val="both"/>
              <w:rPr>
                <w:sz w:val="20"/>
                <w:lang w:val="en-CA"/>
              </w:rPr>
            </w:pPr>
            <w:r w:rsidRPr="00724486">
              <w:rPr>
                <w:sz w:val="20"/>
                <w:lang w:val="en-CA"/>
              </w:rPr>
              <w:t>January 19, 2016</w:t>
            </w:r>
          </w:p>
          <w:p w:rsidR="008B0D94" w:rsidRPr="00724486" w:rsidRDefault="008B0D94" w:rsidP="008B0D94">
            <w:pPr>
              <w:jc w:val="both"/>
              <w:rPr>
                <w:sz w:val="20"/>
                <w:lang w:val="en-CA"/>
              </w:rPr>
            </w:pPr>
            <w:r w:rsidRPr="00724486">
              <w:rPr>
                <w:sz w:val="20"/>
                <w:lang w:val="en-CA"/>
              </w:rPr>
              <w:t>Quebec Court of Appeal (Montréal)</w:t>
            </w:r>
          </w:p>
          <w:p w:rsidR="008B0D94" w:rsidRPr="00724486" w:rsidRDefault="008B0D94" w:rsidP="008B0D94">
            <w:pPr>
              <w:jc w:val="both"/>
              <w:rPr>
                <w:sz w:val="20"/>
                <w:lang w:val="en-CA"/>
              </w:rPr>
            </w:pPr>
            <w:r w:rsidRPr="00724486">
              <w:rPr>
                <w:sz w:val="20"/>
                <w:lang w:val="en-CA"/>
              </w:rPr>
              <w:t>(Kasirer J.A.)</w:t>
            </w:r>
          </w:p>
          <w:p w:rsidR="008B0D94" w:rsidRPr="00724486" w:rsidRDefault="008B0D94" w:rsidP="008B0D94">
            <w:pPr>
              <w:jc w:val="both"/>
              <w:rPr>
                <w:sz w:val="20"/>
                <w:lang w:val="en-CA"/>
              </w:rPr>
            </w:pPr>
            <w:r w:rsidRPr="00724486">
              <w:rPr>
                <w:sz w:val="20"/>
                <w:lang w:val="en-CA"/>
              </w:rPr>
              <w:t>No. 500-09-025540-154</w:t>
            </w:r>
          </w:p>
          <w:p w:rsidR="008B0D94" w:rsidRPr="00724486" w:rsidRDefault="00EB4D3D" w:rsidP="008B0D94">
            <w:pPr>
              <w:jc w:val="both"/>
              <w:rPr>
                <w:sz w:val="20"/>
                <w:lang w:val="en-CA"/>
              </w:rPr>
            </w:pPr>
            <w:hyperlink r:id="rId112" w:history="1">
              <w:r w:rsidR="008B0D94" w:rsidRPr="00724486">
                <w:rPr>
                  <w:rStyle w:val="Hyperlink"/>
                  <w:sz w:val="20"/>
                  <w:lang w:val="en-CA"/>
                </w:rPr>
                <w:t>2016 QCCA 48</w:t>
              </w:r>
            </w:hyperlink>
          </w:p>
          <w:p w:rsidR="008B0D94" w:rsidRPr="00724486" w:rsidRDefault="008B0D94" w:rsidP="008B0D94">
            <w:pPr>
              <w:jc w:val="both"/>
              <w:rPr>
                <w:sz w:val="20"/>
                <w:lang w:val="en-CA"/>
              </w:rPr>
            </w:pPr>
          </w:p>
        </w:tc>
        <w:tc>
          <w:tcPr>
            <w:tcW w:w="145" w:type="pct"/>
          </w:tcPr>
          <w:p w:rsidR="008B0D94" w:rsidRPr="00724486" w:rsidRDefault="008B0D94" w:rsidP="008B0D94">
            <w:pPr>
              <w:jc w:val="both"/>
              <w:rPr>
                <w:sz w:val="20"/>
                <w:lang w:val="en-CA"/>
              </w:rPr>
            </w:pPr>
          </w:p>
        </w:tc>
        <w:tc>
          <w:tcPr>
            <w:tcW w:w="2189" w:type="pct"/>
          </w:tcPr>
          <w:p w:rsidR="008B0D94" w:rsidRPr="00724486" w:rsidRDefault="008B0D94" w:rsidP="008B0D94">
            <w:pPr>
              <w:jc w:val="both"/>
              <w:rPr>
                <w:sz w:val="20"/>
                <w:lang w:val="en-CA"/>
              </w:rPr>
            </w:pPr>
            <w:r w:rsidRPr="00724486">
              <w:rPr>
                <w:sz w:val="20"/>
                <w:lang w:val="en-CA"/>
              </w:rPr>
              <w:t>Motion for leave to appeal dismissed.</w:t>
            </w:r>
          </w:p>
          <w:p w:rsidR="008B0D94" w:rsidRPr="00724486" w:rsidRDefault="008B0D94" w:rsidP="008B0D94">
            <w:pPr>
              <w:jc w:val="both"/>
              <w:rPr>
                <w:sz w:val="20"/>
                <w:lang w:val="en-CA"/>
              </w:rPr>
            </w:pPr>
          </w:p>
        </w:tc>
      </w:tr>
      <w:tr w:rsidR="008B0D94" w:rsidRPr="00724486" w:rsidTr="00C179D6">
        <w:tc>
          <w:tcPr>
            <w:tcW w:w="2666" w:type="pct"/>
            <w:gridSpan w:val="2"/>
          </w:tcPr>
          <w:p w:rsidR="008B0D94" w:rsidRPr="00724486" w:rsidRDefault="008B0D94" w:rsidP="008B0D94">
            <w:pPr>
              <w:jc w:val="both"/>
              <w:rPr>
                <w:sz w:val="20"/>
                <w:lang w:val="en-CA"/>
              </w:rPr>
            </w:pPr>
            <w:r w:rsidRPr="00724486">
              <w:rPr>
                <w:sz w:val="20"/>
                <w:lang w:val="en-CA"/>
              </w:rPr>
              <w:t>March 18, 2016</w:t>
            </w:r>
          </w:p>
          <w:p w:rsidR="008B0D94" w:rsidRPr="00724486" w:rsidRDefault="008B0D94" w:rsidP="008B0D94">
            <w:pPr>
              <w:jc w:val="both"/>
              <w:rPr>
                <w:sz w:val="20"/>
                <w:lang w:val="en-CA"/>
              </w:rPr>
            </w:pPr>
            <w:r w:rsidRPr="00724486">
              <w:rPr>
                <w:sz w:val="20"/>
                <w:lang w:val="en-CA"/>
              </w:rPr>
              <w:t>Supreme Court of Canada</w:t>
            </w:r>
          </w:p>
        </w:tc>
        <w:tc>
          <w:tcPr>
            <w:tcW w:w="145" w:type="pct"/>
          </w:tcPr>
          <w:p w:rsidR="008B0D94" w:rsidRPr="00724486" w:rsidRDefault="008B0D94" w:rsidP="008B0D94">
            <w:pPr>
              <w:jc w:val="both"/>
              <w:rPr>
                <w:sz w:val="20"/>
                <w:lang w:val="en-CA"/>
              </w:rPr>
            </w:pPr>
          </w:p>
        </w:tc>
        <w:tc>
          <w:tcPr>
            <w:tcW w:w="2189" w:type="pct"/>
          </w:tcPr>
          <w:p w:rsidR="008B0D94" w:rsidRPr="00724486" w:rsidRDefault="008B0D94" w:rsidP="008B0D94">
            <w:pPr>
              <w:jc w:val="both"/>
              <w:rPr>
                <w:sz w:val="20"/>
                <w:lang w:val="en-CA"/>
              </w:rPr>
            </w:pPr>
            <w:r w:rsidRPr="00724486">
              <w:rPr>
                <w:sz w:val="20"/>
                <w:lang w:val="en-CA"/>
              </w:rPr>
              <w:t>Application for leave to appeal filed.</w:t>
            </w:r>
          </w:p>
          <w:p w:rsidR="008B0D94" w:rsidRPr="00724486" w:rsidRDefault="008B0D94" w:rsidP="008B0D94">
            <w:pPr>
              <w:jc w:val="both"/>
              <w:rPr>
                <w:sz w:val="20"/>
                <w:lang w:val="en-CA"/>
              </w:rPr>
            </w:pPr>
          </w:p>
        </w:tc>
      </w:tr>
    </w:tbl>
    <w:p w:rsidR="008B0D94" w:rsidRPr="00724486" w:rsidRDefault="008B0D94" w:rsidP="008B0D94">
      <w:pPr>
        <w:jc w:val="both"/>
        <w:rPr>
          <w:sz w:val="20"/>
          <w:lang w:val="en-CA"/>
        </w:rPr>
      </w:pPr>
    </w:p>
    <w:p w:rsidR="008B0D94" w:rsidRPr="00724486" w:rsidRDefault="008B0D94" w:rsidP="008B0D9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671"/>
        <w:gridCol w:w="286"/>
        <w:gridCol w:w="4307"/>
      </w:tblGrid>
      <w:tr w:rsidR="008B0D94" w:rsidRPr="00724486" w:rsidTr="00C179D6">
        <w:tc>
          <w:tcPr>
            <w:tcW w:w="543" w:type="pct"/>
          </w:tcPr>
          <w:p w:rsidR="008B0D94" w:rsidRPr="00724486" w:rsidRDefault="008B0D94" w:rsidP="008B0D94">
            <w:pPr>
              <w:jc w:val="both"/>
              <w:rPr>
                <w:sz w:val="20"/>
              </w:rPr>
            </w:pPr>
            <w:r w:rsidRPr="00724486">
              <w:rPr>
                <w:rStyle w:val="SCCFileNumberChar"/>
                <w:sz w:val="20"/>
                <w:szCs w:val="20"/>
              </w:rPr>
              <w:t>36909</w:t>
            </w:r>
          </w:p>
        </w:tc>
        <w:tc>
          <w:tcPr>
            <w:tcW w:w="4457" w:type="pct"/>
            <w:gridSpan w:val="3"/>
          </w:tcPr>
          <w:p w:rsidR="008B0D94" w:rsidRPr="00724486" w:rsidRDefault="008B0D94" w:rsidP="008B0D94">
            <w:pPr>
              <w:pStyle w:val="SCCLsocParty"/>
              <w:jc w:val="both"/>
              <w:rPr>
                <w:b/>
                <w:sz w:val="20"/>
                <w:szCs w:val="20"/>
              </w:rPr>
            </w:pPr>
            <w:r w:rsidRPr="00724486">
              <w:rPr>
                <w:b/>
                <w:sz w:val="20"/>
                <w:szCs w:val="20"/>
              </w:rPr>
              <w:t xml:space="preserve">Marc-André Lemire c. Mireille </w:t>
            </w:r>
            <w:proofErr w:type="spellStart"/>
            <w:r w:rsidRPr="00724486">
              <w:rPr>
                <w:b/>
                <w:sz w:val="20"/>
                <w:szCs w:val="20"/>
              </w:rPr>
              <w:t>Brosseau</w:t>
            </w:r>
            <w:proofErr w:type="spellEnd"/>
            <w:r w:rsidRPr="00724486">
              <w:rPr>
                <w:b/>
                <w:sz w:val="20"/>
                <w:szCs w:val="20"/>
              </w:rPr>
              <w:t xml:space="preserve">, </w:t>
            </w:r>
            <w:r w:rsidR="00824D31">
              <w:rPr>
                <w:b/>
                <w:sz w:val="20"/>
                <w:szCs w:val="20"/>
              </w:rPr>
              <w:t>è</w:t>
            </w:r>
            <w:r w:rsidRPr="00724486">
              <w:rPr>
                <w:b/>
                <w:sz w:val="20"/>
                <w:szCs w:val="20"/>
              </w:rPr>
              <w:t>s qualité</w:t>
            </w:r>
            <w:r w:rsidR="00824D31">
              <w:rPr>
                <w:b/>
                <w:sz w:val="20"/>
                <w:szCs w:val="20"/>
              </w:rPr>
              <w:t>s</w:t>
            </w:r>
            <w:r w:rsidRPr="00724486">
              <w:rPr>
                <w:b/>
                <w:sz w:val="20"/>
                <w:szCs w:val="20"/>
              </w:rPr>
              <w:t xml:space="preserve"> de syndique ad hoc du Barreau du Québec</w:t>
            </w:r>
          </w:p>
          <w:p w:rsidR="008B0D94" w:rsidRPr="00724486" w:rsidRDefault="008B0D94" w:rsidP="008B0D94">
            <w:pPr>
              <w:jc w:val="both"/>
              <w:rPr>
                <w:sz w:val="20"/>
              </w:rPr>
            </w:pPr>
            <w:r w:rsidRPr="00724486">
              <w:rPr>
                <w:sz w:val="20"/>
              </w:rPr>
              <w:t>(Qc) (</w:t>
            </w:r>
            <w:proofErr w:type="spellStart"/>
            <w:r w:rsidRPr="00724486">
              <w:rPr>
                <w:sz w:val="20"/>
              </w:rPr>
              <w:t>Civile</w:t>
            </w:r>
            <w:proofErr w:type="spellEnd"/>
            <w:r w:rsidRPr="00724486">
              <w:rPr>
                <w:sz w:val="20"/>
              </w:rPr>
              <w:t>) (</w:t>
            </w:r>
            <w:proofErr w:type="spellStart"/>
            <w:r w:rsidRPr="00724486">
              <w:rPr>
                <w:sz w:val="20"/>
              </w:rPr>
              <w:t>Autorisation</w:t>
            </w:r>
            <w:proofErr w:type="spellEnd"/>
            <w:r w:rsidRPr="00724486">
              <w:rPr>
                <w:sz w:val="20"/>
              </w:rPr>
              <w:t>)</w:t>
            </w:r>
          </w:p>
        </w:tc>
      </w:tr>
      <w:tr w:rsidR="008B0D94" w:rsidRPr="00724486" w:rsidTr="00C179D6">
        <w:tc>
          <w:tcPr>
            <w:tcW w:w="5000" w:type="pct"/>
            <w:gridSpan w:val="4"/>
          </w:tcPr>
          <w:p w:rsidR="008B0D94" w:rsidRPr="00724486" w:rsidRDefault="008B0D94" w:rsidP="008B0D94">
            <w:pPr>
              <w:jc w:val="both"/>
              <w:rPr>
                <w:sz w:val="20"/>
              </w:rPr>
            </w:pPr>
            <w:proofErr w:type="spellStart"/>
            <w:r w:rsidRPr="00724486">
              <w:rPr>
                <w:sz w:val="20"/>
              </w:rPr>
              <w:t>Procédure</w:t>
            </w:r>
            <w:proofErr w:type="spellEnd"/>
            <w:r w:rsidRPr="00724486">
              <w:rPr>
                <w:sz w:val="20"/>
              </w:rPr>
              <w:t xml:space="preserve"> </w:t>
            </w:r>
            <w:proofErr w:type="spellStart"/>
            <w:r w:rsidRPr="00724486">
              <w:rPr>
                <w:sz w:val="20"/>
              </w:rPr>
              <w:t>civile</w:t>
            </w:r>
            <w:proofErr w:type="spellEnd"/>
            <w:r w:rsidRPr="00724486">
              <w:rPr>
                <w:sz w:val="20"/>
              </w:rPr>
              <w:t xml:space="preserve"> – </w:t>
            </w:r>
            <w:proofErr w:type="spellStart"/>
            <w:r w:rsidRPr="00724486">
              <w:rPr>
                <w:sz w:val="20"/>
              </w:rPr>
              <w:t>Requête</w:t>
            </w:r>
            <w:proofErr w:type="spellEnd"/>
            <w:r w:rsidRPr="00724486">
              <w:rPr>
                <w:sz w:val="20"/>
              </w:rPr>
              <w:t xml:space="preserve"> pour permission d’interjeter appel – Le demandeur soulève-t-il une question d’importance pour le public?</w:t>
            </w:r>
          </w:p>
        </w:tc>
      </w:tr>
      <w:tr w:rsidR="008B0D94" w:rsidRPr="00724486" w:rsidTr="00C179D6">
        <w:tc>
          <w:tcPr>
            <w:tcW w:w="5000" w:type="pct"/>
            <w:gridSpan w:val="4"/>
          </w:tcPr>
          <w:p w:rsidR="008B0D94" w:rsidRPr="00724486" w:rsidRDefault="008B0D94" w:rsidP="008B0D94">
            <w:pPr>
              <w:jc w:val="both"/>
              <w:rPr>
                <w:sz w:val="20"/>
              </w:rPr>
            </w:pPr>
          </w:p>
        </w:tc>
      </w:tr>
      <w:tr w:rsidR="008B0D94" w:rsidRPr="00724486" w:rsidTr="00C179D6">
        <w:tc>
          <w:tcPr>
            <w:tcW w:w="5000" w:type="pct"/>
            <w:gridSpan w:val="4"/>
          </w:tcPr>
          <w:p w:rsidR="008B0D94" w:rsidRPr="00724486" w:rsidRDefault="008B0D94" w:rsidP="008B0D94">
            <w:pPr>
              <w:jc w:val="both"/>
              <w:rPr>
                <w:sz w:val="20"/>
              </w:rPr>
            </w:pPr>
            <w:r w:rsidRPr="00724486">
              <w:rPr>
                <w:sz w:val="20"/>
              </w:rPr>
              <w:t>Le Conseil de discipline du Barreau du Québec a déclaré le demandeur coupable de diverses infractions en lien avec son appropriation de l’argent d’une personne âgée. Dans une décision rectifiée, le Conseil a ajouté, aux sanctions de radiations prononcées à l’encontre du requérant, une ordonnance de rembourser 100 984</w:t>
            </w:r>
            <w:proofErr w:type="gramStart"/>
            <w:r w:rsidRPr="00724486">
              <w:rPr>
                <w:sz w:val="20"/>
              </w:rPr>
              <w:t>,54</w:t>
            </w:r>
            <w:proofErr w:type="gramEnd"/>
            <w:r w:rsidRPr="00724486">
              <w:rPr>
                <w:sz w:val="20"/>
              </w:rPr>
              <w:t> $ à la succession de la victime. Le Tribunal des professions l’a acquitté de l’infraction d’avoir profité de son statut d’avocat pour obtenir le mandat d’administrer ses biens, mais a confirmé les diverses décisions du Conseil au regard des autres chefs et des sanctions imposées. Le demandeur demande la révision judiciaire de la décision du Tribunal des professions.</w:t>
            </w:r>
          </w:p>
          <w:p w:rsidR="008B0D94" w:rsidRPr="00724486" w:rsidRDefault="008B0D94" w:rsidP="008B0D94">
            <w:pPr>
              <w:jc w:val="both"/>
              <w:rPr>
                <w:sz w:val="20"/>
              </w:rPr>
            </w:pPr>
          </w:p>
          <w:p w:rsidR="008B0D94" w:rsidRPr="00724486" w:rsidRDefault="008B0D94" w:rsidP="008B0D94">
            <w:pPr>
              <w:jc w:val="both"/>
              <w:rPr>
                <w:sz w:val="20"/>
              </w:rPr>
            </w:pPr>
          </w:p>
        </w:tc>
      </w:tr>
      <w:tr w:rsidR="008B0D94" w:rsidRPr="00724486" w:rsidTr="00C179D6">
        <w:tc>
          <w:tcPr>
            <w:tcW w:w="2523" w:type="pct"/>
            <w:gridSpan w:val="2"/>
          </w:tcPr>
          <w:p w:rsidR="008B0D94" w:rsidRPr="00724486" w:rsidRDefault="008B0D94" w:rsidP="008B0D94">
            <w:pPr>
              <w:jc w:val="both"/>
              <w:rPr>
                <w:sz w:val="20"/>
              </w:rPr>
            </w:pPr>
            <w:r w:rsidRPr="00724486">
              <w:rPr>
                <w:sz w:val="20"/>
              </w:rPr>
              <w:lastRenderedPageBreak/>
              <w:t>Le 16 juillet 2015</w:t>
            </w:r>
          </w:p>
          <w:p w:rsidR="008B0D94" w:rsidRPr="00724486" w:rsidRDefault="008B0D94" w:rsidP="008B0D94">
            <w:pPr>
              <w:jc w:val="both"/>
              <w:rPr>
                <w:sz w:val="20"/>
              </w:rPr>
            </w:pPr>
            <w:r w:rsidRPr="00724486">
              <w:rPr>
                <w:sz w:val="20"/>
              </w:rPr>
              <w:t>Cour supérieure du Québec</w:t>
            </w:r>
          </w:p>
          <w:p w:rsidR="008B0D94" w:rsidRPr="00724486" w:rsidRDefault="008B0D94" w:rsidP="008B0D94">
            <w:pPr>
              <w:jc w:val="both"/>
              <w:rPr>
                <w:sz w:val="20"/>
              </w:rPr>
            </w:pPr>
            <w:r w:rsidRPr="00724486">
              <w:rPr>
                <w:sz w:val="20"/>
              </w:rPr>
              <w:t>(La juge Roy)</w:t>
            </w:r>
          </w:p>
          <w:p w:rsidR="008B0D94" w:rsidRPr="00724486" w:rsidRDefault="008B0D94" w:rsidP="008B0D94">
            <w:pPr>
              <w:jc w:val="both"/>
              <w:rPr>
                <w:sz w:val="20"/>
              </w:rPr>
            </w:pPr>
            <w:r w:rsidRPr="00724486">
              <w:rPr>
                <w:sz w:val="20"/>
              </w:rPr>
              <w:t>Nos. 500-17-084802-142 et 700-17-011324-141</w:t>
            </w:r>
          </w:p>
          <w:p w:rsidR="008B0D94" w:rsidRPr="00724486" w:rsidRDefault="00EB4D3D" w:rsidP="008B0D94">
            <w:pPr>
              <w:jc w:val="both"/>
              <w:rPr>
                <w:sz w:val="20"/>
              </w:rPr>
            </w:pPr>
            <w:hyperlink r:id="rId113" w:history="1">
              <w:r w:rsidR="008B0D94" w:rsidRPr="00724486">
                <w:rPr>
                  <w:rStyle w:val="Hyperlink"/>
                  <w:sz w:val="20"/>
                </w:rPr>
                <w:t>2015 QCCS 3451</w:t>
              </w:r>
            </w:hyperlink>
          </w:p>
          <w:p w:rsidR="008B0D94" w:rsidRPr="00724486" w:rsidRDefault="008B0D94" w:rsidP="008B0D94">
            <w:pPr>
              <w:jc w:val="both"/>
              <w:rPr>
                <w:sz w:val="20"/>
              </w:rPr>
            </w:pPr>
          </w:p>
        </w:tc>
        <w:tc>
          <w:tcPr>
            <w:tcW w:w="154" w:type="pct"/>
          </w:tcPr>
          <w:p w:rsidR="008B0D94" w:rsidRPr="00724486" w:rsidRDefault="008B0D94" w:rsidP="008B0D94">
            <w:pPr>
              <w:jc w:val="both"/>
              <w:rPr>
                <w:sz w:val="20"/>
              </w:rPr>
            </w:pPr>
          </w:p>
        </w:tc>
        <w:tc>
          <w:tcPr>
            <w:tcW w:w="2324" w:type="pct"/>
          </w:tcPr>
          <w:p w:rsidR="008B0D94" w:rsidRPr="00724486" w:rsidRDefault="008B0D94" w:rsidP="008B0D94">
            <w:pPr>
              <w:jc w:val="both"/>
              <w:rPr>
                <w:sz w:val="20"/>
              </w:rPr>
            </w:pPr>
            <w:r w:rsidRPr="00724486">
              <w:rPr>
                <w:sz w:val="20"/>
              </w:rPr>
              <w:t>Requête en révision judiciaire rejetée.</w:t>
            </w:r>
          </w:p>
          <w:p w:rsidR="008B0D94" w:rsidRPr="00724486" w:rsidRDefault="008B0D94" w:rsidP="008B0D94">
            <w:pPr>
              <w:jc w:val="both"/>
              <w:rPr>
                <w:sz w:val="20"/>
              </w:rPr>
            </w:pPr>
          </w:p>
          <w:p w:rsidR="008B0D94" w:rsidRPr="00724486" w:rsidRDefault="008B0D94" w:rsidP="008B0D94">
            <w:pPr>
              <w:jc w:val="both"/>
              <w:rPr>
                <w:sz w:val="20"/>
              </w:rPr>
            </w:pPr>
          </w:p>
        </w:tc>
      </w:tr>
      <w:tr w:rsidR="008B0D94" w:rsidRPr="00724486" w:rsidTr="00C179D6">
        <w:tc>
          <w:tcPr>
            <w:tcW w:w="2523" w:type="pct"/>
            <w:gridSpan w:val="2"/>
          </w:tcPr>
          <w:p w:rsidR="008B0D94" w:rsidRPr="00724486" w:rsidRDefault="008B0D94" w:rsidP="008B0D94">
            <w:pPr>
              <w:jc w:val="both"/>
              <w:rPr>
                <w:sz w:val="20"/>
              </w:rPr>
            </w:pPr>
            <w:r w:rsidRPr="00724486">
              <w:rPr>
                <w:sz w:val="20"/>
              </w:rPr>
              <w:t>Le 19 janvier 2016</w:t>
            </w:r>
          </w:p>
          <w:p w:rsidR="008B0D94" w:rsidRPr="00724486" w:rsidRDefault="008B0D94" w:rsidP="008B0D94">
            <w:pPr>
              <w:jc w:val="both"/>
              <w:rPr>
                <w:sz w:val="20"/>
              </w:rPr>
            </w:pPr>
            <w:r w:rsidRPr="00724486">
              <w:rPr>
                <w:sz w:val="20"/>
              </w:rPr>
              <w:t>Cour d’appel du Québec (Montréal)</w:t>
            </w:r>
          </w:p>
          <w:p w:rsidR="008B0D94" w:rsidRPr="00724486" w:rsidRDefault="008B0D94" w:rsidP="008B0D94">
            <w:pPr>
              <w:jc w:val="both"/>
              <w:rPr>
                <w:sz w:val="20"/>
              </w:rPr>
            </w:pPr>
            <w:r w:rsidRPr="00724486">
              <w:rPr>
                <w:sz w:val="20"/>
              </w:rPr>
              <w:t xml:space="preserve">(Le </w:t>
            </w:r>
            <w:proofErr w:type="spellStart"/>
            <w:r w:rsidRPr="00724486">
              <w:rPr>
                <w:sz w:val="20"/>
              </w:rPr>
              <w:t>juge</w:t>
            </w:r>
            <w:proofErr w:type="spellEnd"/>
            <w:r w:rsidRPr="00724486">
              <w:rPr>
                <w:sz w:val="20"/>
              </w:rPr>
              <w:t xml:space="preserve"> </w:t>
            </w:r>
            <w:proofErr w:type="spellStart"/>
            <w:r w:rsidRPr="00724486">
              <w:rPr>
                <w:sz w:val="20"/>
              </w:rPr>
              <w:t>Kasirer</w:t>
            </w:r>
            <w:proofErr w:type="spellEnd"/>
            <w:r w:rsidRPr="00724486">
              <w:rPr>
                <w:sz w:val="20"/>
              </w:rPr>
              <w:t>)</w:t>
            </w:r>
          </w:p>
          <w:p w:rsidR="008B0D94" w:rsidRPr="00724486" w:rsidRDefault="008B0D94" w:rsidP="008B0D94">
            <w:pPr>
              <w:jc w:val="both"/>
              <w:rPr>
                <w:sz w:val="20"/>
              </w:rPr>
            </w:pPr>
            <w:r w:rsidRPr="00724486">
              <w:rPr>
                <w:sz w:val="20"/>
              </w:rPr>
              <w:t>No. 500-09-025540-154</w:t>
            </w:r>
          </w:p>
          <w:p w:rsidR="008B0D94" w:rsidRPr="00724486" w:rsidRDefault="00EB4D3D" w:rsidP="008B0D94">
            <w:pPr>
              <w:jc w:val="both"/>
              <w:rPr>
                <w:sz w:val="20"/>
              </w:rPr>
            </w:pPr>
            <w:hyperlink r:id="rId114" w:history="1">
              <w:r w:rsidR="008B0D94" w:rsidRPr="00724486">
                <w:rPr>
                  <w:rStyle w:val="Hyperlink"/>
                  <w:sz w:val="20"/>
                </w:rPr>
                <w:t>2016 QCCA 48</w:t>
              </w:r>
            </w:hyperlink>
          </w:p>
          <w:p w:rsidR="008B0D94" w:rsidRPr="00724486" w:rsidRDefault="008B0D94" w:rsidP="008B0D94">
            <w:pPr>
              <w:jc w:val="both"/>
              <w:rPr>
                <w:sz w:val="20"/>
              </w:rPr>
            </w:pPr>
          </w:p>
        </w:tc>
        <w:tc>
          <w:tcPr>
            <w:tcW w:w="154" w:type="pct"/>
          </w:tcPr>
          <w:p w:rsidR="008B0D94" w:rsidRPr="00724486" w:rsidRDefault="008B0D94" w:rsidP="008B0D94">
            <w:pPr>
              <w:jc w:val="both"/>
              <w:rPr>
                <w:sz w:val="20"/>
              </w:rPr>
            </w:pPr>
          </w:p>
        </w:tc>
        <w:tc>
          <w:tcPr>
            <w:tcW w:w="2324" w:type="pct"/>
          </w:tcPr>
          <w:p w:rsidR="008B0D94" w:rsidRPr="00724486" w:rsidRDefault="008B0D94" w:rsidP="008B0D94">
            <w:pPr>
              <w:jc w:val="both"/>
              <w:rPr>
                <w:sz w:val="20"/>
              </w:rPr>
            </w:pPr>
            <w:r w:rsidRPr="00724486">
              <w:rPr>
                <w:sz w:val="20"/>
              </w:rPr>
              <w:t>Requête pour permission d’interjeter appel rejetée.</w:t>
            </w:r>
          </w:p>
          <w:p w:rsidR="008B0D94" w:rsidRPr="00724486" w:rsidRDefault="008B0D94" w:rsidP="008B0D94">
            <w:pPr>
              <w:jc w:val="both"/>
              <w:rPr>
                <w:sz w:val="20"/>
              </w:rPr>
            </w:pPr>
          </w:p>
        </w:tc>
      </w:tr>
      <w:tr w:rsidR="008B0D94" w:rsidRPr="00724486" w:rsidTr="00C179D6">
        <w:tc>
          <w:tcPr>
            <w:tcW w:w="2523" w:type="pct"/>
            <w:gridSpan w:val="2"/>
          </w:tcPr>
          <w:p w:rsidR="008B0D94" w:rsidRPr="00724486" w:rsidRDefault="008B0D94" w:rsidP="008B0D94">
            <w:pPr>
              <w:jc w:val="both"/>
              <w:rPr>
                <w:sz w:val="20"/>
              </w:rPr>
            </w:pPr>
            <w:r w:rsidRPr="00724486">
              <w:rPr>
                <w:sz w:val="20"/>
              </w:rPr>
              <w:t>Le 18 mars 2016</w:t>
            </w:r>
          </w:p>
          <w:p w:rsidR="008B0D94" w:rsidRPr="00724486" w:rsidRDefault="008B0D94" w:rsidP="008B0D94">
            <w:pPr>
              <w:jc w:val="both"/>
              <w:rPr>
                <w:sz w:val="20"/>
                <w:lang w:val="fr-FR"/>
              </w:rPr>
            </w:pPr>
            <w:proofErr w:type="spellStart"/>
            <w:r w:rsidRPr="00724486">
              <w:rPr>
                <w:sz w:val="20"/>
              </w:rPr>
              <w:t>Cour</w:t>
            </w:r>
            <w:proofErr w:type="spellEnd"/>
            <w:r w:rsidRPr="00724486">
              <w:rPr>
                <w:sz w:val="20"/>
              </w:rPr>
              <w:t xml:space="preserve"> </w:t>
            </w:r>
            <w:proofErr w:type="spellStart"/>
            <w:r w:rsidRPr="00724486">
              <w:rPr>
                <w:sz w:val="20"/>
              </w:rPr>
              <w:t>suprême</w:t>
            </w:r>
            <w:proofErr w:type="spellEnd"/>
            <w:r w:rsidRPr="00724486">
              <w:rPr>
                <w:sz w:val="20"/>
              </w:rPr>
              <w:t xml:space="preserve"> du Canada</w:t>
            </w:r>
          </w:p>
        </w:tc>
        <w:tc>
          <w:tcPr>
            <w:tcW w:w="154" w:type="pct"/>
          </w:tcPr>
          <w:p w:rsidR="008B0D94" w:rsidRPr="00724486" w:rsidRDefault="008B0D94" w:rsidP="008B0D94">
            <w:pPr>
              <w:jc w:val="both"/>
              <w:rPr>
                <w:sz w:val="20"/>
                <w:lang w:val="fr-FR"/>
              </w:rPr>
            </w:pPr>
          </w:p>
        </w:tc>
        <w:tc>
          <w:tcPr>
            <w:tcW w:w="2324" w:type="pct"/>
          </w:tcPr>
          <w:p w:rsidR="008B0D94" w:rsidRPr="00724486" w:rsidRDefault="008B0D94" w:rsidP="008B0D94">
            <w:pPr>
              <w:jc w:val="both"/>
              <w:rPr>
                <w:sz w:val="20"/>
              </w:rPr>
            </w:pPr>
            <w:r w:rsidRPr="00724486">
              <w:rPr>
                <w:sz w:val="20"/>
              </w:rPr>
              <w:t>Demande d’autorisation d’appel déposée.</w:t>
            </w:r>
          </w:p>
          <w:p w:rsidR="008B0D94" w:rsidRPr="00724486" w:rsidRDefault="008B0D94" w:rsidP="008B0D94">
            <w:pPr>
              <w:jc w:val="both"/>
              <w:rPr>
                <w:sz w:val="20"/>
              </w:rPr>
            </w:pPr>
          </w:p>
        </w:tc>
      </w:tr>
    </w:tbl>
    <w:p w:rsidR="008B0D94" w:rsidRPr="00724486" w:rsidRDefault="008B0D94" w:rsidP="008B0D94">
      <w:pPr>
        <w:jc w:val="both"/>
        <w:rPr>
          <w:sz w:val="20"/>
        </w:rPr>
      </w:pPr>
    </w:p>
    <w:p w:rsidR="00C225CD" w:rsidRPr="00724486" w:rsidRDefault="00C225CD" w:rsidP="00B93791">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3791" w:rsidRPr="00724486" w:rsidTr="00C179D6">
        <w:tc>
          <w:tcPr>
            <w:tcW w:w="543" w:type="pct"/>
          </w:tcPr>
          <w:p w:rsidR="00B93791" w:rsidRPr="00724486" w:rsidRDefault="00B93791" w:rsidP="00B93791">
            <w:pPr>
              <w:jc w:val="both"/>
              <w:rPr>
                <w:sz w:val="20"/>
                <w:lang w:val="en-CA"/>
              </w:rPr>
            </w:pPr>
            <w:r w:rsidRPr="00724486">
              <w:rPr>
                <w:rStyle w:val="SCCFileNumberChar"/>
                <w:sz w:val="20"/>
                <w:szCs w:val="20"/>
              </w:rPr>
              <w:t>36916</w:t>
            </w:r>
          </w:p>
        </w:tc>
        <w:tc>
          <w:tcPr>
            <w:tcW w:w="4457" w:type="pct"/>
            <w:gridSpan w:val="3"/>
          </w:tcPr>
          <w:p w:rsidR="00B93791" w:rsidRPr="00724486" w:rsidRDefault="00B93791" w:rsidP="00B93791">
            <w:pPr>
              <w:pStyle w:val="SCCLsocParty"/>
              <w:jc w:val="both"/>
              <w:rPr>
                <w:b/>
                <w:sz w:val="20"/>
                <w:szCs w:val="20"/>
                <w:lang w:val="en-CA"/>
              </w:rPr>
            </w:pPr>
            <w:r w:rsidRPr="00724486">
              <w:rPr>
                <w:b/>
                <w:sz w:val="20"/>
                <w:szCs w:val="20"/>
                <w:lang w:val="en-CA"/>
              </w:rPr>
              <w:t xml:space="preserve">Ilario Giugovaz v. Director of Criminal and Penal Prosecutions </w:t>
            </w:r>
          </w:p>
          <w:p w:rsidR="00B93791" w:rsidRPr="00724486" w:rsidRDefault="00B93791" w:rsidP="00B93791">
            <w:pPr>
              <w:jc w:val="both"/>
              <w:rPr>
                <w:sz w:val="20"/>
                <w:lang w:val="en-CA"/>
              </w:rPr>
            </w:pPr>
            <w:r w:rsidRPr="00724486">
              <w:rPr>
                <w:sz w:val="20"/>
                <w:lang w:val="en-CA"/>
              </w:rPr>
              <w:t>(Que.) (Criminal) (By Leave)</w:t>
            </w:r>
          </w:p>
        </w:tc>
      </w:tr>
      <w:tr w:rsidR="00B93791" w:rsidRPr="00724486" w:rsidTr="00C179D6">
        <w:tc>
          <w:tcPr>
            <w:tcW w:w="5000" w:type="pct"/>
            <w:gridSpan w:val="4"/>
          </w:tcPr>
          <w:p w:rsidR="00B93791" w:rsidRPr="00724486" w:rsidRDefault="00B93791" w:rsidP="00B93791">
            <w:pPr>
              <w:jc w:val="both"/>
              <w:rPr>
                <w:sz w:val="20"/>
                <w:lang w:val="en-CA"/>
              </w:rPr>
            </w:pPr>
            <w:r w:rsidRPr="00724486">
              <w:rPr>
                <w:sz w:val="20"/>
                <w:lang w:val="en-CA"/>
              </w:rPr>
              <w:t xml:space="preserve">Provincial offences – Food products – Operation of slaughterhouse without permit in force contrary to s. 9 of </w:t>
            </w:r>
            <w:r w:rsidRPr="00724486">
              <w:rPr>
                <w:i/>
                <w:sz w:val="20"/>
                <w:lang w:val="en-CA"/>
              </w:rPr>
              <w:t>Food Products Act</w:t>
            </w:r>
            <w:r w:rsidRPr="00724486">
              <w:rPr>
                <w:sz w:val="20"/>
                <w:lang w:val="en-CA"/>
              </w:rPr>
              <w:t>, CQLR, c. P</w:t>
            </w:r>
            <w:r w:rsidRPr="00724486">
              <w:rPr>
                <w:sz w:val="20"/>
                <w:lang w:val="en-CA"/>
              </w:rPr>
              <w:noBreakHyphen/>
              <w:t>29 – Appeal – Leave to appeal – Whether Court of Appeal judge erred in law in finding verdict to be reasonable – Whether applicant raising issue of public importance.</w:t>
            </w:r>
          </w:p>
        </w:tc>
      </w:tr>
      <w:tr w:rsidR="00B93791" w:rsidRPr="00724486" w:rsidTr="00C179D6">
        <w:tc>
          <w:tcPr>
            <w:tcW w:w="5000" w:type="pct"/>
            <w:gridSpan w:val="4"/>
          </w:tcPr>
          <w:p w:rsidR="00B93791" w:rsidRPr="00724486" w:rsidRDefault="00B93791" w:rsidP="00B93791">
            <w:pPr>
              <w:jc w:val="both"/>
              <w:rPr>
                <w:sz w:val="20"/>
                <w:lang w:val="en-CA"/>
              </w:rPr>
            </w:pPr>
          </w:p>
        </w:tc>
      </w:tr>
      <w:tr w:rsidR="00B93791" w:rsidRPr="00724486" w:rsidTr="00C179D6">
        <w:tc>
          <w:tcPr>
            <w:tcW w:w="5000" w:type="pct"/>
            <w:gridSpan w:val="4"/>
          </w:tcPr>
          <w:p w:rsidR="00B93791" w:rsidRPr="00724486" w:rsidRDefault="00B93791" w:rsidP="00B93791">
            <w:pPr>
              <w:jc w:val="both"/>
              <w:rPr>
                <w:sz w:val="20"/>
                <w:lang w:val="en-CA"/>
              </w:rPr>
            </w:pPr>
            <w:r w:rsidRPr="00724486">
              <w:rPr>
                <w:sz w:val="20"/>
                <w:lang w:val="en-CA"/>
              </w:rPr>
              <w:t xml:space="preserve">The applicant was convicted of operating a slaughterhouse without holding a permit in force, contrary to s. 9 of the </w:t>
            </w:r>
            <w:r w:rsidRPr="00724486">
              <w:rPr>
                <w:i/>
                <w:sz w:val="20"/>
                <w:lang w:val="en-CA"/>
              </w:rPr>
              <w:t>Food Products Act</w:t>
            </w:r>
            <w:r w:rsidRPr="00724486">
              <w:rPr>
                <w:sz w:val="20"/>
                <w:lang w:val="en-CA"/>
              </w:rPr>
              <w:t>, CQLR, c. P</w:t>
            </w:r>
            <w:r w:rsidRPr="00724486">
              <w:rPr>
                <w:sz w:val="20"/>
                <w:lang w:val="en-CA"/>
              </w:rPr>
              <w:noBreakHyphen/>
              <w:t>29.</w:t>
            </w:r>
          </w:p>
          <w:p w:rsidR="00B93791" w:rsidRPr="00724486" w:rsidRDefault="00B93791" w:rsidP="00B93791">
            <w:pPr>
              <w:jc w:val="both"/>
              <w:rPr>
                <w:sz w:val="20"/>
                <w:lang w:val="en-CA"/>
              </w:rPr>
            </w:pPr>
          </w:p>
          <w:p w:rsidR="00B93791" w:rsidRPr="00724486" w:rsidRDefault="00B93791" w:rsidP="00B93791">
            <w:pPr>
              <w:jc w:val="both"/>
              <w:rPr>
                <w:sz w:val="20"/>
                <w:lang w:val="en-CA"/>
              </w:rPr>
            </w:pPr>
            <w:r w:rsidRPr="00724486">
              <w:rPr>
                <w:sz w:val="20"/>
                <w:lang w:val="en-CA"/>
              </w:rPr>
              <w:t xml:space="preserve">During a visit to the applicant’s farm on November 6, 2011, a Muslim holiday, inspectors from Quebec’s Ministère de l’Agriculture, des Pêcheries et de l’Alimentation observed the sale of sheep by the applicant to about a hundred buyers who were present as well as facilities made available to customers for slaughtering the sheep they bought. </w:t>
            </w:r>
            <w:proofErr w:type="gramStart"/>
            <w:r w:rsidRPr="00724486">
              <w:rPr>
                <w:sz w:val="20"/>
                <w:lang w:val="en-CA"/>
              </w:rPr>
              <w:t>Once the customers had paid for the sheep, they made their way to those facilities, where they tied the sheep to a frame made of wood and metal, used a knife to perform the bleeding ritual on the animal, removed the skin and internal organs and put them in pails provided for that purpose, and burned the tips of the hooves on fire pits using grates set up by the applicant.</w:t>
            </w:r>
            <w:proofErr w:type="gramEnd"/>
            <w:r w:rsidRPr="00724486">
              <w:rPr>
                <w:sz w:val="20"/>
                <w:lang w:val="en-CA"/>
              </w:rPr>
              <w:t xml:space="preserve"> </w:t>
            </w:r>
          </w:p>
          <w:p w:rsidR="00B93791" w:rsidRPr="00724486" w:rsidRDefault="00B93791" w:rsidP="00B93791">
            <w:pPr>
              <w:jc w:val="both"/>
              <w:rPr>
                <w:sz w:val="20"/>
                <w:lang w:val="en-CA"/>
              </w:rPr>
            </w:pPr>
          </w:p>
          <w:p w:rsidR="00B93791" w:rsidRPr="00724486" w:rsidRDefault="00B93791" w:rsidP="00B93791">
            <w:pPr>
              <w:jc w:val="both"/>
              <w:rPr>
                <w:sz w:val="20"/>
                <w:lang w:val="en-CA"/>
              </w:rPr>
            </w:pPr>
            <w:r w:rsidRPr="00724486">
              <w:rPr>
                <w:sz w:val="20"/>
                <w:lang w:val="en-CA"/>
              </w:rPr>
              <w:t>The applicant admitted the sale and slaughter of sheep on his farm but argued that he did not need to hold a permit to operate a slaughterhouse because, apart from selling and weighing the animals, he had not done anything connected with the killing or evisceration of the sheep.</w:t>
            </w:r>
          </w:p>
          <w:p w:rsidR="00B93791" w:rsidRPr="00724486" w:rsidRDefault="00B93791" w:rsidP="00B93791">
            <w:pPr>
              <w:jc w:val="both"/>
              <w:rPr>
                <w:sz w:val="20"/>
                <w:lang w:val="en-CA"/>
              </w:rPr>
            </w:pPr>
          </w:p>
        </w:tc>
      </w:tr>
      <w:tr w:rsidR="00B93791" w:rsidRPr="00724486" w:rsidTr="00C179D6">
        <w:tc>
          <w:tcPr>
            <w:tcW w:w="2427" w:type="pct"/>
            <w:gridSpan w:val="2"/>
          </w:tcPr>
          <w:p w:rsidR="00B93791" w:rsidRPr="00724486" w:rsidRDefault="00B93791" w:rsidP="00B93791">
            <w:pPr>
              <w:jc w:val="both"/>
              <w:rPr>
                <w:sz w:val="20"/>
                <w:lang w:val="en-CA"/>
              </w:rPr>
            </w:pPr>
            <w:r w:rsidRPr="00724486">
              <w:rPr>
                <w:sz w:val="20"/>
                <w:lang w:val="en-CA"/>
              </w:rPr>
              <w:t>May 1, 2014</w:t>
            </w:r>
          </w:p>
          <w:p w:rsidR="00B93791" w:rsidRPr="00724486" w:rsidRDefault="00B93791" w:rsidP="00B93791">
            <w:pPr>
              <w:jc w:val="both"/>
              <w:rPr>
                <w:sz w:val="20"/>
                <w:lang w:val="en-CA"/>
              </w:rPr>
            </w:pPr>
            <w:r w:rsidRPr="00724486">
              <w:rPr>
                <w:sz w:val="20"/>
                <w:lang w:val="en-CA"/>
              </w:rPr>
              <w:t>Court of Québec</w:t>
            </w:r>
          </w:p>
          <w:p w:rsidR="00B93791" w:rsidRPr="00724486" w:rsidRDefault="00B93791" w:rsidP="00B93791">
            <w:pPr>
              <w:jc w:val="both"/>
              <w:rPr>
                <w:sz w:val="20"/>
                <w:lang w:val="en-CA"/>
              </w:rPr>
            </w:pPr>
            <w:r w:rsidRPr="00724486">
              <w:rPr>
                <w:sz w:val="20"/>
                <w:lang w:val="en-CA"/>
              </w:rPr>
              <w:t>(Judge Delisle)</w:t>
            </w:r>
          </w:p>
          <w:p w:rsidR="00B93791" w:rsidRPr="00724486" w:rsidRDefault="00B93791" w:rsidP="00B93791">
            <w:pPr>
              <w:jc w:val="both"/>
              <w:rPr>
                <w:sz w:val="20"/>
                <w:lang w:val="en-CA"/>
              </w:rPr>
            </w:pPr>
          </w:p>
        </w:tc>
        <w:tc>
          <w:tcPr>
            <w:tcW w:w="243" w:type="pct"/>
          </w:tcPr>
          <w:p w:rsidR="00B93791" w:rsidRPr="00724486" w:rsidRDefault="00B93791" w:rsidP="00B93791">
            <w:pPr>
              <w:jc w:val="both"/>
              <w:rPr>
                <w:sz w:val="20"/>
                <w:lang w:val="en-CA"/>
              </w:rPr>
            </w:pPr>
          </w:p>
        </w:tc>
        <w:tc>
          <w:tcPr>
            <w:tcW w:w="2330" w:type="pct"/>
          </w:tcPr>
          <w:p w:rsidR="00B93791" w:rsidRPr="00724486" w:rsidRDefault="00B93791" w:rsidP="00B93791">
            <w:pPr>
              <w:jc w:val="both"/>
              <w:rPr>
                <w:sz w:val="20"/>
                <w:lang w:val="en-CA"/>
              </w:rPr>
            </w:pPr>
            <w:r w:rsidRPr="00724486">
              <w:rPr>
                <w:sz w:val="20"/>
                <w:lang w:val="en-CA"/>
              </w:rPr>
              <w:t>Applicant convicted of operating slaughterhouse without holding permit in force</w:t>
            </w:r>
          </w:p>
        </w:tc>
      </w:tr>
      <w:tr w:rsidR="00B93791" w:rsidRPr="00724486" w:rsidTr="00C179D6">
        <w:tc>
          <w:tcPr>
            <w:tcW w:w="2427" w:type="pct"/>
            <w:gridSpan w:val="2"/>
          </w:tcPr>
          <w:p w:rsidR="00B93791" w:rsidRPr="00724486" w:rsidRDefault="00B93791" w:rsidP="00B93791">
            <w:pPr>
              <w:jc w:val="both"/>
              <w:rPr>
                <w:sz w:val="20"/>
                <w:lang w:val="en-CA"/>
              </w:rPr>
            </w:pPr>
            <w:r w:rsidRPr="00724486">
              <w:rPr>
                <w:sz w:val="20"/>
                <w:lang w:val="en-CA"/>
              </w:rPr>
              <w:t>November 19, 2015</w:t>
            </w:r>
          </w:p>
          <w:p w:rsidR="00B93791" w:rsidRPr="00724486" w:rsidRDefault="00B93791" w:rsidP="00B93791">
            <w:pPr>
              <w:jc w:val="both"/>
              <w:rPr>
                <w:sz w:val="20"/>
                <w:lang w:val="en-CA"/>
              </w:rPr>
            </w:pPr>
            <w:r w:rsidRPr="00724486">
              <w:rPr>
                <w:sz w:val="20"/>
                <w:lang w:val="en-CA"/>
              </w:rPr>
              <w:t>Quebec Superior Court</w:t>
            </w:r>
          </w:p>
          <w:p w:rsidR="00B93791" w:rsidRPr="00724486" w:rsidRDefault="00B93791" w:rsidP="00B93791">
            <w:pPr>
              <w:jc w:val="both"/>
              <w:rPr>
                <w:sz w:val="20"/>
                <w:lang w:val="en-CA"/>
              </w:rPr>
            </w:pPr>
            <w:r w:rsidRPr="00724486">
              <w:rPr>
                <w:sz w:val="20"/>
                <w:lang w:val="en-CA"/>
              </w:rPr>
              <w:t>(Perreault J.)</w:t>
            </w:r>
          </w:p>
          <w:p w:rsidR="00B93791" w:rsidRPr="00724486" w:rsidRDefault="00EB4D3D" w:rsidP="00B93791">
            <w:pPr>
              <w:jc w:val="both"/>
              <w:rPr>
                <w:sz w:val="20"/>
                <w:lang w:val="en-CA"/>
              </w:rPr>
            </w:pPr>
            <w:hyperlink r:id="rId115" w:history="1">
              <w:r w:rsidR="00B93791" w:rsidRPr="00724486">
                <w:rPr>
                  <w:rStyle w:val="Hyperlink"/>
                  <w:sz w:val="20"/>
                  <w:lang w:val="en-CA"/>
                </w:rPr>
                <w:t>2015 QCCS 6501</w:t>
              </w:r>
            </w:hyperlink>
          </w:p>
          <w:p w:rsidR="00B93791" w:rsidRPr="00724486" w:rsidRDefault="00B93791" w:rsidP="00B93791">
            <w:pPr>
              <w:jc w:val="both"/>
              <w:rPr>
                <w:sz w:val="20"/>
                <w:lang w:val="en-CA"/>
              </w:rPr>
            </w:pPr>
          </w:p>
        </w:tc>
        <w:tc>
          <w:tcPr>
            <w:tcW w:w="243" w:type="pct"/>
          </w:tcPr>
          <w:p w:rsidR="00B93791" w:rsidRPr="00724486" w:rsidRDefault="00B93791" w:rsidP="00B93791">
            <w:pPr>
              <w:jc w:val="both"/>
              <w:rPr>
                <w:sz w:val="20"/>
                <w:lang w:val="en-CA"/>
              </w:rPr>
            </w:pPr>
          </w:p>
        </w:tc>
        <w:tc>
          <w:tcPr>
            <w:tcW w:w="2330" w:type="pct"/>
          </w:tcPr>
          <w:p w:rsidR="00B93791" w:rsidRPr="00724486" w:rsidRDefault="00B93791" w:rsidP="00B93791">
            <w:pPr>
              <w:jc w:val="both"/>
              <w:rPr>
                <w:sz w:val="20"/>
                <w:lang w:val="en-CA"/>
              </w:rPr>
            </w:pPr>
            <w:r w:rsidRPr="00724486">
              <w:rPr>
                <w:sz w:val="20"/>
                <w:lang w:val="en-CA"/>
              </w:rPr>
              <w:t>Appeal dismissed</w:t>
            </w:r>
          </w:p>
          <w:p w:rsidR="00B93791" w:rsidRPr="00724486" w:rsidRDefault="00B93791" w:rsidP="00B93791">
            <w:pPr>
              <w:jc w:val="both"/>
              <w:rPr>
                <w:sz w:val="20"/>
                <w:lang w:val="en-CA"/>
              </w:rPr>
            </w:pPr>
          </w:p>
        </w:tc>
      </w:tr>
      <w:tr w:rsidR="00B93791" w:rsidRPr="00724486" w:rsidTr="00C179D6">
        <w:tc>
          <w:tcPr>
            <w:tcW w:w="2427" w:type="pct"/>
            <w:gridSpan w:val="2"/>
          </w:tcPr>
          <w:p w:rsidR="00B93791" w:rsidRPr="00724486" w:rsidRDefault="00B93791" w:rsidP="00B93791">
            <w:pPr>
              <w:jc w:val="both"/>
              <w:rPr>
                <w:sz w:val="20"/>
                <w:lang w:val="en-CA"/>
              </w:rPr>
            </w:pPr>
            <w:r w:rsidRPr="00724486">
              <w:rPr>
                <w:sz w:val="20"/>
                <w:lang w:val="en-CA"/>
              </w:rPr>
              <w:t>January 26, 2016</w:t>
            </w:r>
          </w:p>
          <w:p w:rsidR="00B93791" w:rsidRPr="00724486" w:rsidRDefault="00B93791" w:rsidP="00B93791">
            <w:pPr>
              <w:jc w:val="both"/>
              <w:rPr>
                <w:sz w:val="20"/>
                <w:lang w:val="en-CA"/>
              </w:rPr>
            </w:pPr>
            <w:r w:rsidRPr="00724486">
              <w:rPr>
                <w:sz w:val="20"/>
                <w:lang w:val="en-CA"/>
              </w:rPr>
              <w:t>Quebec Court of Appeal (Montréal)</w:t>
            </w:r>
          </w:p>
          <w:p w:rsidR="00B93791" w:rsidRPr="00724486" w:rsidRDefault="00B93791" w:rsidP="00B93791">
            <w:pPr>
              <w:jc w:val="both"/>
              <w:rPr>
                <w:sz w:val="20"/>
                <w:lang w:val="en-CA"/>
              </w:rPr>
            </w:pPr>
            <w:r w:rsidRPr="00724486">
              <w:rPr>
                <w:sz w:val="20"/>
                <w:lang w:val="en-CA"/>
              </w:rPr>
              <w:t>(Morissette J.A.)</w:t>
            </w:r>
          </w:p>
          <w:p w:rsidR="00B93791" w:rsidRPr="00724486" w:rsidRDefault="00EB4D3D" w:rsidP="00B93791">
            <w:pPr>
              <w:jc w:val="both"/>
              <w:rPr>
                <w:sz w:val="20"/>
                <w:lang w:val="en-CA"/>
              </w:rPr>
            </w:pPr>
            <w:hyperlink r:id="rId116" w:history="1">
              <w:r w:rsidR="00B93791" w:rsidRPr="00724486">
                <w:rPr>
                  <w:rStyle w:val="Hyperlink"/>
                  <w:sz w:val="20"/>
                  <w:lang w:val="en-CA"/>
                </w:rPr>
                <w:t>2016 QCCA 207</w:t>
              </w:r>
            </w:hyperlink>
          </w:p>
          <w:p w:rsidR="00B93791" w:rsidRPr="00724486" w:rsidRDefault="00B93791" w:rsidP="00B93791">
            <w:pPr>
              <w:jc w:val="both"/>
              <w:rPr>
                <w:sz w:val="20"/>
                <w:lang w:val="en-CA"/>
              </w:rPr>
            </w:pPr>
          </w:p>
        </w:tc>
        <w:tc>
          <w:tcPr>
            <w:tcW w:w="243" w:type="pct"/>
          </w:tcPr>
          <w:p w:rsidR="00B93791" w:rsidRPr="00724486" w:rsidRDefault="00B93791" w:rsidP="00B93791">
            <w:pPr>
              <w:jc w:val="both"/>
              <w:rPr>
                <w:sz w:val="20"/>
                <w:lang w:val="en-CA"/>
              </w:rPr>
            </w:pPr>
          </w:p>
        </w:tc>
        <w:tc>
          <w:tcPr>
            <w:tcW w:w="2330" w:type="pct"/>
          </w:tcPr>
          <w:p w:rsidR="00B93791" w:rsidRPr="00724486" w:rsidRDefault="00B93791" w:rsidP="00B93791">
            <w:pPr>
              <w:jc w:val="both"/>
              <w:rPr>
                <w:sz w:val="20"/>
                <w:lang w:val="en-CA"/>
              </w:rPr>
            </w:pPr>
            <w:r w:rsidRPr="00724486">
              <w:rPr>
                <w:sz w:val="20"/>
                <w:lang w:val="en-CA"/>
              </w:rPr>
              <w:t>Motion for leave to appeal dismissed</w:t>
            </w:r>
          </w:p>
        </w:tc>
      </w:tr>
      <w:tr w:rsidR="00B93791" w:rsidRPr="00724486" w:rsidTr="00C179D6">
        <w:tc>
          <w:tcPr>
            <w:tcW w:w="2427" w:type="pct"/>
            <w:gridSpan w:val="2"/>
          </w:tcPr>
          <w:p w:rsidR="00B93791" w:rsidRPr="00724486" w:rsidRDefault="00B93791" w:rsidP="00B93791">
            <w:pPr>
              <w:jc w:val="both"/>
              <w:rPr>
                <w:sz w:val="20"/>
                <w:lang w:val="en-CA"/>
              </w:rPr>
            </w:pPr>
            <w:r w:rsidRPr="00724486">
              <w:rPr>
                <w:sz w:val="20"/>
                <w:lang w:val="en-CA"/>
              </w:rPr>
              <w:t>March 29, 2016</w:t>
            </w:r>
          </w:p>
          <w:p w:rsidR="00B93791" w:rsidRPr="00724486" w:rsidRDefault="00B93791" w:rsidP="00B93791">
            <w:pPr>
              <w:jc w:val="both"/>
              <w:rPr>
                <w:sz w:val="20"/>
                <w:lang w:val="en-CA"/>
              </w:rPr>
            </w:pPr>
            <w:r w:rsidRPr="00724486">
              <w:rPr>
                <w:sz w:val="20"/>
                <w:lang w:val="en-CA"/>
              </w:rPr>
              <w:t>Supreme Court of Canada</w:t>
            </w:r>
          </w:p>
        </w:tc>
        <w:tc>
          <w:tcPr>
            <w:tcW w:w="243" w:type="pct"/>
          </w:tcPr>
          <w:p w:rsidR="00B93791" w:rsidRPr="00724486" w:rsidRDefault="00B93791" w:rsidP="00B93791">
            <w:pPr>
              <w:jc w:val="both"/>
              <w:rPr>
                <w:sz w:val="20"/>
                <w:lang w:val="en-CA"/>
              </w:rPr>
            </w:pPr>
          </w:p>
        </w:tc>
        <w:tc>
          <w:tcPr>
            <w:tcW w:w="2330" w:type="pct"/>
          </w:tcPr>
          <w:p w:rsidR="00B93791" w:rsidRPr="00724486" w:rsidRDefault="00B93791" w:rsidP="00B93791">
            <w:pPr>
              <w:jc w:val="both"/>
              <w:rPr>
                <w:sz w:val="20"/>
                <w:lang w:val="en-CA"/>
              </w:rPr>
            </w:pPr>
            <w:r w:rsidRPr="00724486">
              <w:rPr>
                <w:sz w:val="20"/>
                <w:lang w:val="en-CA"/>
              </w:rPr>
              <w:t>Application for leave to appeal filed</w:t>
            </w:r>
          </w:p>
          <w:p w:rsidR="00B93791" w:rsidRPr="00724486" w:rsidRDefault="00B93791" w:rsidP="00B93791">
            <w:pPr>
              <w:jc w:val="both"/>
              <w:rPr>
                <w:sz w:val="20"/>
                <w:lang w:val="en-CA"/>
              </w:rPr>
            </w:pPr>
          </w:p>
        </w:tc>
      </w:tr>
    </w:tbl>
    <w:p w:rsidR="00B93791" w:rsidRPr="00724486" w:rsidRDefault="00B93791" w:rsidP="00B93791">
      <w:pPr>
        <w:jc w:val="both"/>
        <w:rPr>
          <w:sz w:val="20"/>
          <w:lang w:val="en-CA"/>
        </w:rPr>
      </w:pPr>
    </w:p>
    <w:p w:rsidR="00B93791" w:rsidRPr="00724486" w:rsidRDefault="00B93791" w:rsidP="00B9379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3791" w:rsidRPr="00724486" w:rsidTr="00C179D6">
        <w:tc>
          <w:tcPr>
            <w:tcW w:w="543" w:type="pct"/>
          </w:tcPr>
          <w:p w:rsidR="00B93791" w:rsidRPr="00724486" w:rsidRDefault="00B93791" w:rsidP="00B93791">
            <w:pPr>
              <w:jc w:val="both"/>
              <w:rPr>
                <w:sz w:val="20"/>
              </w:rPr>
            </w:pPr>
            <w:r w:rsidRPr="00724486">
              <w:rPr>
                <w:rStyle w:val="SCCFileNumberChar"/>
                <w:sz w:val="20"/>
                <w:szCs w:val="20"/>
              </w:rPr>
              <w:t>36916</w:t>
            </w:r>
          </w:p>
        </w:tc>
        <w:tc>
          <w:tcPr>
            <w:tcW w:w="4457" w:type="pct"/>
            <w:gridSpan w:val="3"/>
          </w:tcPr>
          <w:p w:rsidR="00B93791" w:rsidRPr="00724486" w:rsidRDefault="00B93791" w:rsidP="00B93791">
            <w:pPr>
              <w:pStyle w:val="SCCLsocParty"/>
              <w:jc w:val="both"/>
              <w:rPr>
                <w:b/>
                <w:sz w:val="20"/>
                <w:szCs w:val="20"/>
              </w:rPr>
            </w:pPr>
            <w:proofErr w:type="spellStart"/>
            <w:r w:rsidRPr="00724486">
              <w:rPr>
                <w:b/>
                <w:sz w:val="20"/>
                <w:szCs w:val="20"/>
              </w:rPr>
              <w:t>Ilario</w:t>
            </w:r>
            <w:proofErr w:type="spellEnd"/>
            <w:r w:rsidRPr="00724486">
              <w:rPr>
                <w:b/>
                <w:sz w:val="20"/>
                <w:szCs w:val="20"/>
              </w:rPr>
              <w:t xml:space="preserve"> </w:t>
            </w:r>
            <w:proofErr w:type="spellStart"/>
            <w:r w:rsidRPr="00724486">
              <w:rPr>
                <w:b/>
                <w:sz w:val="20"/>
                <w:szCs w:val="20"/>
              </w:rPr>
              <w:t>Giugovaz</w:t>
            </w:r>
            <w:proofErr w:type="spellEnd"/>
            <w:r w:rsidRPr="00724486">
              <w:rPr>
                <w:b/>
                <w:sz w:val="20"/>
                <w:szCs w:val="20"/>
              </w:rPr>
              <w:t xml:space="preserve"> c. Directeur des poursuites criminelles et pénales</w:t>
            </w:r>
          </w:p>
          <w:p w:rsidR="00B93791" w:rsidRPr="00724486" w:rsidRDefault="00B93791" w:rsidP="00B93791">
            <w:pPr>
              <w:jc w:val="both"/>
              <w:rPr>
                <w:sz w:val="20"/>
              </w:rPr>
            </w:pPr>
            <w:r w:rsidRPr="00724486">
              <w:rPr>
                <w:sz w:val="20"/>
              </w:rPr>
              <w:t>(Qc) (</w:t>
            </w:r>
            <w:proofErr w:type="spellStart"/>
            <w:r w:rsidRPr="00724486">
              <w:rPr>
                <w:sz w:val="20"/>
              </w:rPr>
              <w:t>Criminelle</w:t>
            </w:r>
            <w:proofErr w:type="spellEnd"/>
            <w:r w:rsidRPr="00724486">
              <w:rPr>
                <w:sz w:val="20"/>
              </w:rPr>
              <w:t>) (</w:t>
            </w:r>
            <w:proofErr w:type="spellStart"/>
            <w:r w:rsidRPr="00724486">
              <w:rPr>
                <w:sz w:val="20"/>
              </w:rPr>
              <w:t>Autorisation</w:t>
            </w:r>
            <w:proofErr w:type="spellEnd"/>
            <w:r w:rsidRPr="00724486">
              <w:rPr>
                <w:sz w:val="20"/>
              </w:rPr>
              <w:t>)</w:t>
            </w:r>
          </w:p>
        </w:tc>
      </w:tr>
      <w:tr w:rsidR="00B93791" w:rsidRPr="00724486" w:rsidTr="00C179D6">
        <w:tc>
          <w:tcPr>
            <w:tcW w:w="5000" w:type="pct"/>
            <w:gridSpan w:val="4"/>
          </w:tcPr>
          <w:p w:rsidR="00B93791" w:rsidRPr="00724486" w:rsidRDefault="00B93791" w:rsidP="00B93791">
            <w:pPr>
              <w:jc w:val="both"/>
              <w:rPr>
                <w:sz w:val="20"/>
              </w:rPr>
            </w:pPr>
            <w:r w:rsidRPr="00724486">
              <w:rPr>
                <w:sz w:val="20"/>
              </w:rPr>
              <w:t xml:space="preserve">Infractions </w:t>
            </w:r>
            <w:proofErr w:type="spellStart"/>
            <w:r w:rsidRPr="00724486">
              <w:rPr>
                <w:sz w:val="20"/>
              </w:rPr>
              <w:t>provinciales</w:t>
            </w:r>
            <w:proofErr w:type="spellEnd"/>
            <w:r w:rsidRPr="00724486">
              <w:rPr>
                <w:sz w:val="20"/>
              </w:rPr>
              <w:t xml:space="preserve"> – </w:t>
            </w:r>
            <w:proofErr w:type="spellStart"/>
            <w:r w:rsidRPr="00724486">
              <w:rPr>
                <w:sz w:val="20"/>
              </w:rPr>
              <w:t>Produits</w:t>
            </w:r>
            <w:proofErr w:type="spellEnd"/>
            <w:r w:rsidRPr="00724486">
              <w:rPr>
                <w:sz w:val="20"/>
              </w:rPr>
              <w:t xml:space="preserve"> </w:t>
            </w:r>
            <w:proofErr w:type="spellStart"/>
            <w:r w:rsidRPr="00724486">
              <w:rPr>
                <w:sz w:val="20"/>
              </w:rPr>
              <w:t>alimentaires</w:t>
            </w:r>
            <w:proofErr w:type="spellEnd"/>
            <w:r w:rsidRPr="00724486">
              <w:rPr>
                <w:sz w:val="20"/>
              </w:rPr>
              <w:t xml:space="preserve"> – Exploitation d’un abattoir sans permis en vigueur contrairement à l’article 9 de la </w:t>
            </w:r>
            <w:r w:rsidRPr="00724486">
              <w:rPr>
                <w:i/>
                <w:sz w:val="20"/>
              </w:rPr>
              <w:t>Loi sur les produits alimentaires</w:t>
            </w:r>
            <w:r w:rsidRPr="00724486">
              <w:rPr>
                <w:sz w:val="20"/>
              </w:rPr>
              <w:t xml:space="preserve">, RLRQ, c. P-29 – Appel – Permission </w:t>
            </w:r>
            <w:proofErr w:type="spellStart"/>
            <w:r w:rsidRPr="00724486">
              <w:rPr>
                <w:sz w:val="20"/>
              </w:rPr>
              <w:t>d’appeler</w:t>
            </w:r>
            <w:proofErr w:type="spellEnd"/>
            <w:r w:rsidRPr="00724486">
              <w:rPr>
                <w:sz w:val="20"/>
              </w:rPr>
              <w:t xml:space="preserve"> – Le </w:t>
            </w:r>
            <w:proofErr w:type="spellStart"/>
            <w:r w:rsidRPr="00724486">
              <w:rPr>
                <w:sz w:val="20"/>
              </w:rPr>
              <w:t>juge</w:t>
            </w:r>
            <w:proofErr w:type="spellEnd"/>
            <w:r w:rsidRPr="00724486">
              <w:rPr>
                <w:sz w:val="20"/>
              </w:rPr>
              <w:t xml:space="preserve"> de la </w:t>
            </w:r>
            <w:proofErr w:type="spellStart"/>
            <w:r w:rsidRPr="00724486">
              <w:rPr>
                <w:sz w:val="20"/>
              </w:rPr>
              <w:t>Cour</w:t>
            </w:r>
            <w:proofErr w:type="spellEnd"/>
            <w:r w:rsidRPr="00724486">
              <w:rPr>
                <w:sz w:val="20"/>
              </w:rPr>
              <w:t xml:space="preserve"> </w:t>
            </w:r>
            <w:proofErr w:type="spellStart"/>
            <w:r w:rsidRPr="00724486">
              <w:rPr>
                <w:sz w:val="20"/>
              </w:rPr>
              <w:t>d’appel</w:t>
            </w:r>
            <w:proofErr w:type="spellEnd"/>
            <w:r w:rsidRPr="00724486">
              <w:rPr>
                <w:sz w:val="20"/>
              </w:rPr>
              <w:t xml:space="preserve"> a-t-</w:t>
            </w:r>
            <w:proofErr w:type="spellStart"/>
            <w:r w:rsidRPr="00724486">
              <w:rPr>
                <w:sz w:val="20"/>
              </w:rPr>
              <w:t>il</w:t>
            </w:r>
            <w:proofErr w:type="spellEnd"/>
            <w:r w:rsidRPr="00724486">
              <w:rPr>
                <w:sz w:val="20"/>
              </w:rPr>
              <w:t xml:space="preserve"> </w:t>
            </w:r>
            <w:proofErr w:type="spellStart"/>
            <w:r w:rsidRPr="00724486">
              <w:rPr>
                <w:sz w:val="20"/>
              </w:rPr>
              <w:t>commis</w:t>
            </w:r>
            <w:proofErr w:type="spellEnd"/>
            <w:r w:rsidRPr="00724486">
              <w:rPr>
                <w:sz w:val="20"/>
              </w:rPr>
              <w:t xml:space="preserve"> </w:t>
            </w:r>
            <w:proofErr w:type="spellStart"/>
            <w:r w:rsidRPr="00724486">
              <w:rPr>
                <w:sz w:val="20"/>
              </w:rPr>
              <w:t>une</w:t>
            </w:r>
            <w:proofErr w:type="spellEnd"/>
            <w:r w:rsidRPr="00724486">
              <w:rPr>
                <w:sz w:val="20"/>
              </w:rPr>
              <w:t xml:space="preserve"> </w:t>
            </w:r>
            <w:proofErr w:type="spellStart"/>
            <w:r w:rsidRPr="00724486">
              <w:rPr>
                <w:sz w:val="20"/>
              </w:rPr>
              <w:t>erreur</w:t>
            </w:r>
            <w:proofErr w:type="spellEnd"/>
            <w:r w:rsidRPr="00724486">
              <w:rPr>
                <w:sz w:val="20"/>
              </w:rPr>
              <w:t xml:space="preserve"> de droit </w:t>
            </w:r>
            <w:proofErr w:type="spellStart"/>
            <w:r w:rsidRPr="00724486">
              <w:rPr>
                <w:sz w:val="20"/>
              </w:rPr>
              <w:t>en</w:t>
            </w:r>
            <w:proofErr w:type="spellEnd"/>
            <w:r w:rsidRPr="00724486">
              <w:rPr>
                <w:sz w:val="20"/>
              </w:rPr>
              <w:t xml:space="preserve"> considérant le verdict comme raisonnable? – Le demandeur soulève-t-il une question d’importance pour le public?</w:t>
            </w:r>
          </w:p>
        </w:tc>
      </w:tr>
      <w:tr w:rsidR="00B93791" w:rsidRPr="00724486" w:rsidTr="00C179D6">
        <w:tc>
          <w:tcPr>
            <w:tcW w:w="5000" w:type="pct"/>
            <w:gridSpan w:val="4"/>
          </w:tcPr>
          <w:p w:rsidR="00B93791" w:rsidRPr="00724486" w:rsidRDefault="00B93791" w:rsidP="00B93791">
            <w:pPr>
              <w:jc w:val="both"/>
              <w:rPr>
                <w:sz w:val="20"/>
              </w:rPr>
            </w:pPr>
          </w:p>
        </w:tc>
      </w:tr>
      <w:tr w:rsidR="00B93791" w:rsidRPr="00724486" w:rsidTr="00C179D6">
        <w:tc>
          <w:tcPr>
            <w:tcW w:w="5000" w:type="pct"/>
            <w:gridSpan w:val="4"/>
          </w:tcPr>
          <w:p w:rsidR="00B93791" w:rsidRPr="00724486" w:rsidRDefault="00B93791" w:rsidP="00B93791">
            <w:pPr>
              <w:jc w:val="both"/>
              <w:rPr>
                <w:sz w:val="20"/>
              </w:rPr>
            </w:pPr>
            <w:r w:rsidRPr="00724486">
              <w:rPr>
                <w:sz w:val="20"/>
              </w:rPr>
              <w:t>Le demandeur a été déclaré coupable d’avoir exploité un abattoir sans être titulaire d’un permis en vigueur, contrevenant ainsi à l’art. 9 de la</w:t>
            </w:r>
            <w:r w:rsidRPr="00724486">
              <w:rPr>
                <w:i/>
                <w:sz w:val="20"/>
              </w:rPr>
              <w:t xml:space="preserve"> Loi sur les produits alimentaires</w:t>
            </w:r>
            <w:r w:rsidRPr="00724486">
              <w:rPr>
                <w:sz w:val="20"/>
              </w:rPr>
              <w:t>, RLRQ, c. P-29.</w:t>
            </w:r>
          </w:p>
          <w:p w:rsidR="00B93791" w:rsidRPr="00724486" w:rsidRDefault="00B93791" w:rsidP="00B93791">
            <w:pPr>
              <w:jc w:val="both"/>
              <w:rPr>
                <w:sz w:val="20"/>
              </w:rPr>
            </w:pPr>
          </w:p>
          <w:p w:rsidR="00B93791" w:rsidRPr="00724486" w:rsidRDefault="00B93791" w:rsidP="00B93791">
            <w:pPr>
              <w:jc w:val="both"/>
              <w:rPr>
                <w:sz w:val="20"/>
              </w:rPr>
            </w:pPr>
            <w:r w:rsidRPr="00724486">
              <w:rPr>
                <w:sz w:val="20"/>
              </w:rPr>
              <w:t xml:space="preserve">Lors d’une visite à la ferme du demandeur le 6 novembre 2011, jour de fête religieuse musulmane, les inspecteurs du ministère de l’Agriculture, des Pêcheries et de l’Alimentation du Québec ont observé la vente de moutons par le demandeur à environ une centaine d’acheteurs présents, ainsi que des installations mises à la disposition des clients pour faire l’abattage des moutons achetés. Une fois le mouton payé, les clients se dirigeaient vers ces installations pour attacher le mouton à une charpente de bois et de métal, procéder au rite de la saignée de l’animal à l’aide d’un couteau, enlever la peau et les viscères et les placer dans des seaux prévus à cet effet, et brûler le bout des pattes sur des foyers avec des grilles aménagées par le demandeur. </w:t>
            </w:r>
          </w:p>
          <w:p w:rsidR="00B93791" w:rsidRPr="00724486" w:rsidRDefault="00B93791" w:rsidP="00B93791">
            <w:pPr>
              <w:jc w:val="both"/>
              <w:rPr>
                <w:sz w:val="20"/>
              </w:rPr>
            </w:pPr>
          </w:p>
          <w:p w:rsidR="00B93791" w:rsidRPr="00724486" w:rsidRDefault="00B93791" w:rsidP="00B93791">
            <w:pPr>
              <w:jc w:val="both"/>
              <w:rPr>
                <w:sz w:val="20"/>
              </w:rPr>
            </w:pPr>
            <w:r w:rsidRPr="00724486">
              <w:rPr>
                <w:sz w:val="20"/>
              </w:rPr>
              <w:t>Le demandeur a admis la vente et l’abattage d’ovins sur sa ferme mais a prétendu qu’il n’avait pas à détenir un permis d’exploitation d’abattoir puisque, à part la vente et la pesée des bêtes, il ne posait aucun geste en lien avec la mise à mort ou l’éviscération des moutons.</w:t>
            </w:r>
          </w:p>
          <w:p w:rsidR="00B93791" w:rsidRPr="00724486" w:rsidRDefault="00B93791" w:rsidP="00B93791">
            <w:pPr>
              <w:jc w:val="both"/>
              <w:rPr>
                <w:sz w:val="20"/>
              </w:rPr>
            </w:pPr>
          </w:p>
        </w:tc>
      </w:tr>
      <w:tr w:rsidR="00B93791" w:rsidRPr="00724486" w:rsidTr="00C179D6">
        <w:tc>
          <w:tcPr>
            <w:tcW w:w="2427" w:type="pct"/>
            <w:gridSpan w:val="2"/>
          </w:tcPr>
          <w:p w:rsidR="00B93791" w:rsidRPr="00724486" w:rsidRDefault="00B93791" w:rsidP="00B93791">
            <w:pPr>
              <w:jc w:val="both"/>
              <w:rPr>
                <w:sz w:val="20"/>
              </w:rPr>
            </w:pPr>
            <w:r w:rsidRPr="00724486">
              <w:rPr>
                <w:sz w:val="20"/>
              </w:rPr>
              <w:t>Le 1er mai 2014</w:t>
            </w:r>
          </w:p>
          <w:p w:rsidR="00B93791" w:rsidRPr="00724486" w:rsidRDefault="00B93791" w:rsidP="00B93791">
            <w:pPr>
              <w:jc w:val="both"/>
              <w:rPr>
                <w:sz w:val="20"/>
              </w:rPr>
            </w:pPr>
            <w:r w:rsidRPr="00724486">
              <w:rPr>
                <w:sz w:val="20"/>
              </w:rPr>
              <w:t>Cour du Québec</w:t>
            </w:r>
          </w:p>
          <w:p w:rsidR="00B93791" w:rsidRPr="00724486" w:rsidRDefault="00B93791" w:rsidP="00B93791">
            <w:pPr>
              <w:jc w:val="both"/>
              <w:rPr>
                <w:sz w:val="20"/>
              </w:rPr>
            </w:pPr>
            <w:r w:rsidRPr="00724486">
              <w:rPr>
                <w:sz w:val="20"/>
              </w:rPr>
              <w:t>(Le juge Delisle)</w:t>
            </w:r>
          </w:p>
          <w:p w:rsidR="00B93791" w:rsidRPr="00724486" w:rsidRDefault="00B93791" w:rsidP="00B93791">
            <w:pPr>
              <w:jc w:val="both"/>
              <w:rPr>
                <w:sz w:val="20"/>
              </w:rPr>
            </w:pPr>
          </w:p>
        </w:tc>
        <w:tc>
          <w:tcPr>
            <w:tcW w:w="243" w:type="pct"/>
          </w:tcPr>
          <w:p w:rsidR="00B93791" w:rsidRPr="00724486" w:rsidRDefault="00B93791" w:rsidP="00B93791">
            <w:pPr>
              <w:jc w:val="both"/>
              <w:rPr>
                <w:sz w:val="20"/>
              </w:rPr>
            </w:pPr>
          </w:p>
        </w:tc>
        <w:tc>
          <w:tcPr>
            <w:tcW w:w="2330" w:type="pct"/>
          </w:tcPr>
          <w:p w:rsidR="00B93791" w:rsidRPr="00724486" w:rsidRDefault="00B93791" w:rsidP="00B93791">
            <w:pPr>
              <w:jc w:val="both"/>
              <w:rPr>
                <w:sz w:val="20"/>
              </w:rPr>
            </w:pPr>
            <w:r w:rsidRPr="00724486">
              <w:rPr>
                <w:sz w:val="20"/>
              </w:rPr>
              <w:t>Demandeur déclaré coupable d’avoir exploité un abattoir sans être titulaire d’un permis en vigueur</w:t>
            </w:r>
          </w:p>
        </w:tc>
      </w:tr>
      <w:tr w:rsidR="00B93791" w:rsidRPr="00724486" w:rsidTr="00C179D6">
        <w:tc>
          <w:tcPr>
            <w:tcW w:w="2427" w:type="pct"/>
            <w:gridSpan w:val="2"/>
          </w:tcPr>
          <w:p w:rsidR="00B93791" w:rsidRPr="00724486" w:rsidRDefault="00B93791" w:rsidP="00B93791">
            <w:pPr>
              <w:jc w:val="both"/>
              <w:rPr>
                <w:sz w:val="20"/>
              </w:rPr>
            </w:pPr>
            <w:r w:rsidRPr="00724486">
              <w:rPr>
                <w:sz w:val="20"/>
              </w:rPr>
              <w:t>Le 19 novembre 2015</w:t>
            </w:r>
          </w:p>
          <w:p w:rsidR="00B93791" w:rsidRPr="00724486" w:rsidRDefault="00B93791" w:rsidP="00B93791">
            <w:pPr>
              <w:jc w:val="both"/>
              <w:rPr>
                <w:sz w:val="20"/>
              </w:rPr>
            </w:pPr>
            <w:r w:rsidRPr="00724486">
              <w:rPr>
                <w:sz w:val="20"/>
              </w:rPr>
              <w:t>Cour supérieure du Québec</w:t>
            </w:r>
          </w:p>
          <w:p w:rsidR="00B93791" w:rsidRPr="00724486" w:rsidRDefault="00B93791" w:rsidP="00B93791">
            <w:pPr>
              <w:jc w:val="both"/>
              <w:rPr>
                <w:sz w:val="20"/>
              </w:rPr>
            </w:pPr>
            <w:r w:rsidRPr="00724486">
              <w:rPr>
                <w:sz w:val="20"/>
              </w:rPr>
              <w:t>(La juge Perreault)</w:t>
            </w:r>
          </w:p>
          <w:p w:rsidR="00B93791" w:rsidRPr="00724486" w:rsidRDefault="00EB4D3D" w:rsidP="00B93791">
            <w:pPr>
              <w:jc w:val="both"/>
              <w:rPr>
                <w:sz w:val="20"/>
              </w:rPr>
            </w:pPr>
            <w:hyperlink r:id="rId117" w:history="1">
              <w:r w:rsidR="00B93791" w:rsidRPr="00724486">
                <w:rPr>
                  <w:rStyle w:val="Hyperlink"/>
                  <w:sz w:val="20"/>
                </w:rPr>
                <w:t>2015 QCCS 6501</w:t>
              </w:r>
            </w:hyperlink>
          </w:p>
          <w:p w:rsidR="00B93791" w:rsidRPr="00724486" w:rsidRDefault="00B93791" w:rsidP="00B93791">
            <w:pPr>
              <w:jc w:val="both"/>
              <w:rPr>
                <w:sz w:val="20"/>
              </w:rPr>
            </w:pPr>
          </w:p>
        </w:tc>
        <w:tc>
          <w:tcPr>
            <w:tcW w:w="243" w:type="pct"/>
          </w:tcPr>
          <w:p w:rsidR="00B93791" w:rsidRPr="00724486" w:rsidRDefault="00B93791" w:rsidP="00B93791">
            <w:pPr>
              <w:jc w:val="both"/>
              <w:rPr>
                <w:sz w:val="20"/>
              </w:rPr>
            </w:pPr>
          </w:p>
        </w:tc>
        <w:tc>
          <w:tcPr>
            <w:tcW w:w="2330" w:type="pct"/>
          </w:tcPr>
          <w:p w:rsidR="00B93791" w:rsidRPr="00724486" w:rsidRDefault="00B93791" w:rsidP="00B93791">
            <w:pPr>
              <w:jc w:val="both"/>
              <w:rPr>
                <w:sz w:val="20"/>
              </w:rPr>
            </w:pPr>
            <w:r w:rsidRPr="00724486">
              <w:rPr>
                <w:sz w:val="20"/>
              </w:rPr>
              <w:t>Appel rejeté</w:t>
            </w:r>
          </w:p>
          <w:p w:rsidR="00B93791" w:rsidRPr="00724486" w:rsidRDefault="00B93791" w:rsidP="00B93791">
            <w:pPr>
              <w:jc w:val="both"/>
              <w:rPr>
                <w:sz w:val="20"/>
              </w:rPr>
            </w:pPr>
          </w:p>
        </w:tc>
      </w:tr>
      <w:tr w:rsidR="00B93791" w:rsidRPr="00724486" w:rsidTr="00C179D6">
        <w:tc>
          <w:tcPr>
            <w:tcW w:w="2427" w:type="pct"/>
            <w:gridSpan w:val="2"/>
          </w:tcPr>
          <w:p w:rsidR="00B93791" w:rsidRPr="00724486" w:rsidRDefault="00B93791" w:rsidP="00B93791">
            <w:pPr>
              <w:jc w:val="both"/>
              <w:rPr>
                <w:sz w:val="20"/>
              </w:rPr>
            </w:pPr>
            <w:r w:rsidRPr="00724486">
              <w:rPr>
                <w:sz w:val="20"/>
              </w:rPr>
              <w:t>Le 26 janvier 2016</w:t>
            </w:r>
          </w:p>
          <w:p w:rsidR="00B93791" w:rsidRPr="00724486" w:rsidRDefault="00B93791" w:rsidP="00B93791">
            <w:pPr>
              <w:jc w:val="both"/>
              <w:rPr>
                <w:sz w:val="20"/>
              </w:rPr>
            </w:pPr>
            <w:r w:rsidRPr="00724486">
              <w:rPr>
                <w:sz w:val="20"/>
              </w:rPr>
              <w:t>Cour d’appel du Québec (Montréal)</w:t>
            </w:r>
          </w:p>
          <w:p w:rsidR="00B93791" w:rsidRPr="00724486" w:rsidRDefault="00B93791" w:rsidP="00B93791">
            <w:pPr>
              <w:jc w:val="both"/>
              <w:rPr>
                <w:sz w:val="20"/>
              </w:rPr>
            </w:pPr>
            <w:r w:rsidRPr="00724486">
              <w:rPr>
                <w:sz w:val="20"/>
              </w:rPr>
              <w:t>(Le juge Morissette)</w:t>
            </w:r>
          </w:p>
          <w:p w:rsidR="00B93791" w:rsidRPr="00724486" w:rsidRDefault="00EB4D3D" w:rsidP="00B93791">
            <w:pPr>
              <w:jc w:val="both"/>
              <w:rPr>
                <w:sz w:val="20"/>
              </w:rPr>
            </w:pPr>
            <w:hyperlink r:id="rId118" w:history="1">
              <w:r w:rsidR="00B93791" w:rsidRPr="00724486">
                <w:rPr>
                  <w:rStyle w:val="Hyperlink"/>
                  <w:sz w:val="20"/>
                </w:rPr>
                <w:t>2016 QCCA 207</w:t>
              </w:r>
            </w:hyperlink>
          </w:p>
          <w:p w:rsidR="00B93791" w:rsidRPr="00724486" w:rsidRDefault="00B93791" w:rsidP="00B93791">
            <w:pPr>
              <w:jc w:val="both"/>
              <w:rPr>
                <w:sz w:val="20"/>
              </w:rPr>
            </w:pPr>
          </w:p>
        </w:tc>
        <w:tc>
          <w:tcPr>
            <w:tcW w:w="243" w:type="pct"/>
          </w:tcPr>
          <w:p w:rsidR="00B93791" w:rsidRPr="00724486" w:rsidRDefault="00B93791" w:rsidP="00B93791">
            <w:pPr>
              <w:jc w:val="both"/>
              <w:rPr>
                <w:sz w:val="20"/>
              </w:rPr>
            </w:pPr>
          </w:p>
        </w:tc>
        <w:tc>
          <w:tcPr>
            <w:tcW w:w="2330" w:type="pct"/>
          </w:tcPr>
          <w:p w:rsidR="00B93791" w:rsidRPr="00724486" w:rsidRDefault="00B93791" w:rsidP="00B93791">
            <w:pPr>
              <w:jc w:val="both"/>
              <w:rPr>
                <w:sz w:val="20"/>
              </w:rPr>
            </w:pPr>
            <w:r w:rsidRPr="00724486">
              <w:rPr>
                <w:sz w:val="20"/>
              </w:rPr>
              <w:t>Requête pour permission d’appeler rejetée</w:t>
            </w:r>
          </w:p>
          <w:p w:rsidR="00B93791" w:rsidRPr="00724486" w:rsidRDefault="00B93791" w:rsidP="00B93791">
            <w:pPr>
              <w:jc w:val="both"/>
              <w:rPr>
                <w:sz w:val="20"/>
              </w:rPr>
            </w:pPr>
          </w:p>
        </w:tc>
      </w:tr>
      <w:tr w:rsidR="00B93791" w:rsidRPr="00724486" w:rsidTr="00C179D6">
        <w:tc>
          <w:tcPr>
            <w:tcW w:w="2427" w:type="pct"/>
            <w:gridSpan w:val="2"/>
          </w:tcPr>
          <w:p w:rsidR="00B93791" w:rsidRPr="00724486" w:rsidRDefault="00B93791" w:rsidP="00B93791">
            <w:pPr>
              <w:jc w:val="both"/>
              <w:rPr>
                <w:sz w:val="20"/>
              </w:rPr>
            </w:pPr>
            <w:r w:rsidRPr="00724486">
              <w:rPr>
                <w:sz w:val="20"/>
              </w:rPr>
              <w:t>Le 29 mars 2016</w:t>
            </w:r>
          </w:p>
          <w:p w:rsidR="00B93791" w:rsidRPr="00724486" w:rsidRDefault="00B93791" w:rsidP="00B93791">
            <w:pPr>
              <w:jc w:val="both"/>
              <w:rPr>
                <w:sz w:val="20"/>
                <w:lang w:val="fr-FR"/>
              </w:rPr>
            </w:pPr>
            <w:r w:rsidRPr="00724486">
              <w:rPr>
                <w:sz w:val="20"/>
              </w:rPr>
              <w:t>Cour suprême du Canada</w:t>
            </w:r>
          </w:p>
        </w:tc>
        <w:tc>
          <w:tcPr>
            <w:tcW w:w="243" w:type="pct"/>
          </w:tcPr>
          <w:p w:rsidR="00B93791" w:rsidRPr="00724486" w:rsidRDefault="00B93791" w:rsidP="00B93791">
            <w:pPr>
              <w:jc w:val="both"/>
              <w:rPr>
                <w:sz w:val="20"/>
                <w:lang w:val="fr-FR"/>
              </w:rPr>
            </w:pPr>
          </w:p>
        </w:tc>
        <w:tc>
          <w:tcPr>
            <w:tcW w:w="2330" w:type="pct"/>
          </w:tcPr>
          <w:p w:rsidR="00B93791" w:rsidRPr="00724486" w:rsidRDefault="00B93791" w:rsidP="00B93791">
            <w:pPr>
              <w:jc w:val="both"/>
              <w:rPr>
                <w:sz w:val="20"/>
              </w:rPr>
            </w:pPr>
            <w:r w:rsidRPr="00724486">
              <w:rPr>
                <w:sz w:val="20"/>
              </w:rPr>
              <w:t>Demande d’autorisation d’appel déposée</w:t>
            </w:r>
          </w:p>
          <w:p w:rsidR="00B93791" w:rsidRPr="00724486" w:rsidRDefault="00B93791" w:rsidP="00B93791">
            <w:pPr>
              <w:jc w:val="both"/>
              <w:rPr>
                <w:sz w:val="20"/>
              </w:rPr>
            </w:pPr>
          </w:p>
        </w:tc>
      </w:tr>
    </w:tbl>
    <w:p w:rsidR="00B93791" w:rsidRPr="00724486" w:rsidRDefault="00B93791" w:rsidP="00B93791">
      <w:pPr>
        <w:jc w:val="both"/>
        <w:rPr>
          <w:sz w:val="20"/>
        </w:rPr>
      </w:pPr>
    </w:p>
    <w:p w:rsidR="00151975" w:rsidRPr="00724486" w:rsidRDefault="00151975" w:rsidP="003E6A80">
      <w:pPr>
        <w:widowControl w:val="0"/>
        <w:autoSpaceDE w:val="0"/>
        <w:autoSpaceDN w:val="0"/>
        <w:adjustRightInd w:val="0"/>
        <w:ind w:left="360" w:hanging="360"/>
        <w:rPr>
          <w:rFonts w:eastAsiaTheme="minorEastAsia"/>
          <w:sz w:val="20"/>
          <w:lang w:val="en-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68115B" w:rsidRPr="00724486" w:rsidTr="00C179D6">
        <w:trPr>
          <w:gridAfter w:val="1"/>
          <w:wAfter w:w="48" w:type="pct"/>
        </w:trPr>
        <w:tc>
          <w:tcPr>
            <w:tcW w:w="538" w:type="pct"/>
          </w:tcPr>
          <w:p w:rsidR="0068115B" w:rsidRPr="00724486" w:rsidRDefault="0068115B" w:rsidP="0068115B">
            <w:pPr>
              <w:jc w:val="both"/>
              <w:rPr>
                <w:sz w:val="20"/>
              </w:rPr>
            </w:pPr>
            <w:r w:rsidRPr="00724486">
              <w:rPr>
                <w:rStyle w:val="SCCFileNumberChar"/>
                <w:sz w:val="20"/>
                <w:szCs w:val="20"/>
              </w:rPr>
              <w:t>36900</w:t>
            </w:r>
          </w:p>
        </w:tc>
        <w:tc>
          <w:tcPr>
            <w:tcW w:w="4414" w:type="pct"/>
            <w:gridSpan w:val="3"/>
          </w:tcPr>
          <w:p w:rsidR="0068115B" w:rsidRPr="00724486" w:rsidRDefault="0068115B" w:rsidP="0068115B">
            <w:pPr>
              <w:pStyle w:val="SCCLsocParty"/>
              <w:jc w:val="both"/>
              <w:rPr>
                <w:b/>
                <w:sz w:val="20"/>
                <w:szCs w:val="20"/>
              </w:rPr>
            </w:pPr>
            <w:proofErr w:type="spellStart"/>
            <w:r w:rsidRPr="00724486">
              <w:rPr>
                <w:b/>
                <w:sz w:val="20"/>
                <w:szCs w:val="20"/>
              </w:rPr>
              <w:t>Alexandr</w:t>
            </w:r>
            <w:proofErr w:type="spellEnd"/>
            <w:r w:rsidRPr="00724486">
              <w:rPr>
                <w:b/>
                <w:sz w:val="20"/>
                <w:szCs w:val="20"/>
              </w:rPr>
              <w:t xml:space="preserve"> Sin v. Her Majesty the Queen</w:t>
            </w:r>
          </w:p>
          <w:p w:rsidR="0068115B" w:rsidRPr="00724486" w:rsidRDefault="0068115B" w:rsidP="0068115B">
            <w:pPr>
              <w:jc w:val="both"/>
              <w:rPr>
                <w:sz w:val="20"/>
              </w:rPr>
            </w:pPr>
            <w:r w:rsidRPr="00724486">
              <w:rPr>
                <w:sz w:val="20"/>
              </w:rPr>
              <w:t>(FC) (Civil) (By Leave)</w:t>
            </w:r>
          </w:p>
        </w:tc>
      </w:tr>
      <w:tr w:rsidR="0068115B" w:rsidRPr="00724486" w:rsidTr="00C179D6">
        <w:trPr>
          <w:gridAfter w:val="1"/>
          <w:wAfter w:w="48" w:type="pct"/>
        </w:trPr>
        <w:tc>
          <w:tcPr>
            <w:tcW w:w="4952" w:type="pct"/>
            <w:gridSpan w:val="4"/>
          </w:tcPr>
          <w:p w:rsidR="0068115B" w:rsidRPr="00724486" w:rsidRDefault="0068115B" w:rsidP="0068115B">
            <w:pPr>
              <w:jc w:val="both"/>
              <w:rPr>
                <w:sz w:val="20"/>
              </w:rPr>
            </w:pPr>
            <w:r w:rsidRPr="00724486">
              <w:rPr>
                <w:sz w:val="20"/>
              </w:rPr>
              <w:t xml:space="preserve">Immigration law – Permanent residents – Applicant seeking permanent residence status in Canada as investor – Parliament introducing legislative amendments which terminated all pending investor applications – Applicant commencing action for damages against federal Crown and seeking to represent class of similarly situated investors – Crown seeking to strike claim – Do Canada’s Foreign Investment Promotion and Protection Agreements first </w:t>
            </w:r>
            <w:r w:rsidRPr="00724486">
              <w:rPr>
                <w:sz w:val="20"/>
              </w:rPr>
              <w:lastRenderedPageBreak/>
              <w:t xml:space="preserve">require implementation by statute to bring them into domestic law before foreign investors can avail themselves of these treaties in a domestic court, or are these treaties in full force and effect without the need for implementing legislation? – Did Parliament’s statutory amendment validly abrogate or override the investor protection provisions of these treaties so as to shield the Crown from its treaty obligations, or is the Crown still bound by the obligations contained in these treaties? – Do these treaties provide a cause of action for the claims contemplated by the applicant? – </w:t>
            </w:r>
            <w:r w:rsidRPr="00724486">
              <w:rPr>
                <w:i/>
                <w:iCs/>
                <w:sz w:val="20"/>
              </w:rPr>
              <w:t>Immigration and Refugee Protection Act</w:t>
            </w:r>
            <w:r w:rsidRPr="00724486">
              <w:rPr>
                <w:sz w:val="20"/>
              </w:rPr>
              <w:t>, S.C. 2001, c. 27, s. 87.5.</w:t>
            </w:r>
          </w:p>
        </w:tc>
      </w:tr>
      <w:tr w:rsidR="0068115B" w:rsidRPr="00724486" w:rsidTr="00C179D6">
        <w:trPr>
          <w:gridAfter w:val="1"/>
          <w:wAfter w:w="48" w:type="pct"/>
        </w:trPr>
        <w:tc>
          <w:tcPr>
            <w:tcW w:w="4952" w:type="pct"/>
            <w:gridSpan w:val="4"/>
          </w:tcPr>
          <w:p w:rsidR="0068115B" w:rsidRPr="00724486" w:rsidRDefault="0068115B" w:rsidP="0068115B">
            <w:pPr>
              <w:pStyle w:val="SCCBanSummary"/>
              <w:rPr>
                <w:sz w:val="20"/>
                <w:szCs w:val="20"/>
              </w:rPr>
            </w:pPr>
          </w:p>
        </w:tc>
      </w:tr>
      <w:tr w:rsidR="0068115B" w:rsidRPr="00724486" w:rsidTr="00C179D6">
        <w:trPr>
          <w:gridAfter w:val="1"/>
          <w:wAfter w:w="48" w:type="pct"/>
        </w:trPr>
        <w:tc>
          <w:tcPr>
            <w:tcW w:w="4952" w:type="pct"/>
            <w:gridSpan w:val="4"/>
          </w:tcPr>
          <w:p w:rsidR="0068115B" w:rsidRPr="00724486" w:rsidRDefault="0068115B" w:rsidP="0068115B">
            <w:pPr>
              <w:jc w:val="both"/>
              <w:rPr>
                <w:sz w:val="20"/>
              </w:rPr>
            </w:pPr>
            <w:r w:rsidRPr="00724486">
              <w:rPr>
                <w:sz w:val="20"/>
              </w:rPr>
              <w:t xml:space="preserve">The applicant Mr. Sin applied for a permanent residence status in Canada as an investor. While his application was pending, the Government of Canada introduced legislative amendments which terminated all of the pending investor applications and barred any </w:t>
            </w:r>
            <w:r w:rsidRPr="00724486">
              <w:rPr>
                <w:sz w:val="20"/>
                <w:lang w:val="en"/>
              </w:rPr>
              <w:t>recourse or indemnity against the Government of Canada in connection with the termination of those applications.</w:t>
            </w:r>
            <w:r w:rsidRPr="00724486">
              <w:rPr>
                <w:sz w:val="20"/>
              </w:rPr>
              <w:t xml:space="preserve"> Mr. Sin received a refund of his application fee and an amount equal to his investment made in respect of the application. Mr. Sin commenced an action against the federal Crown, seeking compensation for out-of-pocket expenses and damages for loss of opportunity. He also sought</w:t>
            </w:r>
            <w:r w:rsidRPr="00724486">
              <w:rPr>
                <w:rStyle w:val="citationcar"/>
                <w:rFonts w:eastAsiaTheme="minorHAnsi"/>
                <w:sz w:val="20"/>
              </w:rPr>
              <w:t xml:space="preserve"> an order for a pre-certification notice of a class proceeding. </w:t>
            </w:r>
            <w:r w:rsidRPr="00724486">
              <w:rPr>
                <w:sz w:val="20"/>
              </w:rPr>
              <w:t>Mr. Sin argued that his investment in Canada was indirectly expropriated without compensation through the termination of his application, relying on bilateral investment treaties that protect the rights of investors.</w:t>
            </w:r>
            <w:r w:rsidRPr="00724486">
              <w:rPr>
                <w:rStyle w:val="citationcar"/>
                <w:rFonts w:eastAsiaTheme="minorHAnsi"/>
                <w:sz w:val="20"/>
              </w:rPr>
              <w:t xml:space="preserve"> </w:t>
            </w:r>
            <w:r w:rsidRPr="00724486">
              <w:rPr>
                <w:sz w:val="20"/>
              </w:rPr>
              <w:t>The Crown brought a motion to strike his claim for failure to disclose a cause of action.</w:t>
            </w:r>
          </w:p>
          <w:p w:rsidR="0068115B" w:rsidRPr="00724486" w:rsidRDefault="0068115B" w:rsidP="0068115B">
            <w:pPr>
              <w:jc w:val="both"/>
              <w:rPr>
                <w:sz w:val="20"/>
              </w:rPr>
            </w:pPr>
          </w:p>
        </w:tc>
      </w:tr>
      <w:tr w:rsidR="0068115B" w:rsidRPr="00724486" w:rsidTr="00C179D6">
        <w:tblPrEx>
          <w:tblCellMar>
            <w:bottom w:w="0" w:type="dxa"/>
          </w:tblCellMar>
        </w:tblPrEx>
        <w:tc>
          <w:tcPr>
            <w:tcW w:w="2367" w:type="pct"/>
            <w:gridSpan w:val="2"/>
          </w:tcPr>
          <w:p w:rsidR="0068115B" w:rsidRPr="00724486" w:rsidRDefault="0068115B" w:rsidP="0068115B">
            <w:pPr>
              <w:jc w:val="both"/>
              <w:rPr>
                <w:sz w:val="20"/>
              </w:rPr>
            </w:pPr>
            <w:r w:rsidRPr="00724486">
              <w:rPr>
                <w:sz w:val="20"/>
              </w:rPr>
              <w:t>March 4, 2015</w:t>
            </w:r>
          </w:p>
          <w:p w:rsidR="0068115B" w:rsidRPr="00724486" w:rsidRDefault="0068115B" w:rsidP="0068115B">
            <w:pPr>
              <w:jc w:val="both"/>
              <w:rPr>
                <w:sz w:val="20"/>
              </w:rPr>
            </w:pPr>
            <w:r w:rsidRPr="00724486">
              <w:rPr>
                <w:sz w:val="20"/>
              </w:rPr>
              <w:t>Federal Court</w:t>
            </w:r>
          </w:p>
          <w:p w:rsidR="0068115B" w:rsidRPr="00724486" w:rsidRDefault="0068115B" w:rsidP="0068115B">
            <w:pPr>
              <w:jc w:val="both"/>
              <w:rPr>
                <w:sz w:val="20"/>
              </w:rPr>
            </w:pPr>
            <w:r w:rsidRPr="00724486">
              <w:rPr>
                <w:sz w:val="20"/>
              </w:rPr>
              <w:t>(O’Reilly J.)</w:t>
            </w:r>
          </w:p>
          <w:p w:rsidR="0068115B" w:rsidRPr="00724486" w:rsidRDefault="00EB4D3D" w:rsidP="0068115B">
            <w:pPr>
              <w:jc w:val="both"/>
              <w:rPr>
                <w:sz w:val="20"/>
              </w:rPr>
            </w:pPr>
            <w:hyperlink r:id="rId119" w:history="1">
              <w:r w:rsidR="0068115B" w:rsidRPr="00724486">
                <w:rPr>
                  <w:rStyle w:val="Hyperlink"/>
                  <w:sz w:val="20"/>
                </w:rPr>
                <w:t>2015 FC 276</w:t>
              </w:r>
            </w:hyperlink>
          </w:p>
          <w:p w:rsidR="0068115B" w:rsidRPr="00724486" w:rsidRDefault="0068115B" w:rsidP="0068115B">
            <w:pPr>
              <w:jc w:val="both"/>
              <w:rPr>
                <w:sz w:val="20"/>
              </w:rPr>
            </w:pPr>
          </w:p>
        </w:tc>
        <w:tc>
          <w:tcPr>
            <w:tcW w:w="267" w:type="pct"/>
          </w:tcPr>
          <w:p w:rsidR="0068115B" w:rsidRPr="00724486" w:rsidRDefault="0068115B" w:rsidP="0068115B">
            <w:pPr>
              <w:jc w:val="both"/>
              <w:rPr>
                <w:sz w:val="20"/>
              </w:rPr>
            </w:pPr>
          </w:p>
        </w:tc>
        <w:tc>
          <w:tcPr>
            <w:tcW w:w="2366" w:type="pct"/>
            <w:gridSpan w:val="2"/>
          </w:tcPr>
          <w:p w:rsidR="0068115B" w:rsidRPr="00724486" w:rsidRDefault="0068115B" w:rsidP="0068115B">
            <w:pPr>
              <w:jc w:val="both"/>
              <w:rPr>
                <w:sz w:val="20"/>
              </w:rPr>
            </w:pPr>
            <w:r w:rsidRPr="00724486">
              <w:rPr>
                <w:sz w:val="20"/>
              </w:rPr>
              <w:t xml:space="preserve">Motion to strike granted, motion for pre-certification notice dismissed  </w:t>
            </w:r>
          </w:p>
          <w:p w:rsidR="0068115B" w:rsidRPr="00724486" w:rsidRDefault="0068115B" w:rsidP="0068115B">
            <w:pPr>
              <w:jc w:val="both"/>
              <w:rPr>
                <w:sz w:val="20"/>
              </w:rPr>
            </w:pPr>
          </w:p>
        </w:tc>
      </w:tr>
      <w:tr w:rsidR="0068115B" w:rsidRPr="00724486" w:rsidTr="00C179D6">
        <w:tblPrEx>
          <w:tblCellMar>
            <w:bottom w:w="0" w:type="dxa"/>
          </w:tblCellMar>
        </w:tblPrEx>
        <w:tc>
          <w:tcPr>
            <w:tcW w:w="2367" w:type="pct"/>
            <w:gridSpan w:val="2"/>
          </w:tcPr>
          <w:p w:rsidR="0068115B" w:rsidRPr="00724486" w:rsidRDefault="0068115B" w:rsidP="0068115B">
            <w:pPr>
              <w:jc w:val="both"/>
              <w:rPr>
                <w:sz w:val="20"/>
              </w:rPr>
            </w:pPr>
            <w:r w:rsidRPr="00724486">
              <w:rPr>
                <w:sz w:val="20"/>
              </w:rPr>
              <w:t>January 20, 2016</w:t>
            </w:r>
          </w:p>
          <w:p w:rsidR="0068115B" w:rsidRPr="00724486" w:rsidRDefault="0068115B" w:rsidP="0068115B">
            <w:pPr>
              <w:jc w:val="both"/>
              <w:rPr>
                <w:sz w:val="20"/>
              </w:rPr>
            </w:pPr>
            <w:r w:rsidRPr="00724486">
              <w:rPr>
                <w:sz w:val="20"/>
              </w:rPr>
              <w:t>Federal Court of Appeal</w:t>
            </w:r>
          </w:p>
          <w:p w:rsidR="0068115B" w:rsidRPr="00724486" w:rsidRDefault="0068115B" w:rsidP="0068115B">
            <w:pPr>
              <w:jc w:val="both"/>
              <w:rPr>
                <w:sz w:val="20"/>
              </w:rPr>
            </w:pPr>
            <w:r w:rsidRPr="00724486">
              <w:rPr>
                <w:sz w:val="20"/>
              </w:rPr>
              <w:t xml:space="preserve">(Webb, </w:t>
            </w:r>
            <w:proofErr w:type="spellStart"/>
            <w:r w:rsidRPr="00724486">
              <w:rPr>
                <w:sz w:val="20"/>
              </w:rPr>
              <w:t>Boivin</w:t>
            </w:r>
            <w:proofErr w:type="spellEnd"/>
            <w:r w:rsidRPr="00724486">
              <w:rPr>
                <w:sz w:val="20"/>
              </w:rPr>
              <w:t xml:space="preserve"> and De </w:t>
            </w:r>
            <w:proofErr w:type="spellStart"/>
            <w:r w:rsidRPr="00724486">
              <w:rPr>
                <w:sz w:val="20"/>
              </w:rPr>
              <w:t>Montigny</w:t>
            </w:r>
            <w:proofErr w:type="spellEnd"/>
            <w:r w:rsidRPr="00724486">
              <w:rPr>
                <w:sz w:val="20"/>
              </w:rPr>
              <w:t xml:space="preserve"> JJ.A.)</w:t>
            </w:r>
          </w:p>
          <w:p w:rsidR="0068115B" w:rsidRPr="00724486" w:rsidRDefault="00EB4D3D" w:rsidP="0068115B">
            <w:pPr>
              <w:jc w:val="both"/>
              <w:rPr>
                <w:sz w:val="20"/>
              </w:rPr>
            </w:pPr>
            <w:hyperlink r:id="rId120" w:history="1">
              <w:r w:rsidR="0068115B" w:rsidRPr="00724486">
                <w:rPr>
                  <w:rStyle w:val="Hyperlink"/>
                  <w:sz w:val="20"/>
                </w:rPr>
                <w:t>2016 FCA 16</w:t>
              </w:r>
            </w:hyperlink>
          </w:p>
          <w:p w:rsidR="0068115B" w:rsidRPr="00724486" w:rsidRDefault="0068115B" w:rsidP="0068115B">
            <w:pPr>
              <w:jc w:val="both"/>
              <w:rPr>
                <w:sz w:val="20"/>
              </w:rPr>
            </w:pPr>
          </w:p>
        </w:tc>
        <w:tc>
          <w:tcPr>
            <w:tcW w:w="267" w:type="pct"/>
          </w:tcPr>
          <w:p w:rsidR="0068115B" w:rsidRPr="00724486" w:rsidRDefault="0068115B" w:rsidP="0068115B">
            <w:pPr>
              <w:jc w:val="both"/>
              <w:rPr>
                <w:sz w:val="20"/>
              </w:rPr>
            </w:pPr>
          </w:p>
        </w:tc>
        <w:tc>
          <w:tcPr>
            <w:tcW w:w="2366" w:type="pct"/>
            <w:gridSpan w:val="2"/>
          </w:tcPr>
          <w:p w:rsidR="0068115B" w:rsidRPr="00724486" w:rsidRDefault="0068115B" w:rsidP="0068115B">
            <w:pPr>
              <w:jc w:val="both"/>
              <w:rPr>
                <w:sz w:val="20"/>
              </w:rPr>
            </w:pPr>
            <w:r w:rsidRPr="00724486">
              <w:rPr>
                <w:sz w:val="20"/>
              </w:rPr>
              <w:t xml:space="preserve">Appeal dismissed </w:t>
            </w:r>
          </w:p>
          <w:p w:rsidR="0068115B" w:rsidRPr="00724486" w:rsidRDefault="0068115B" w:rsidP="0068115B">
            <w:pPr>
              <w:jc w:val="both"/>
              <w:rPr>
                <w:sz w:val="20"/>
              </w:rPr>
            </w:pPr>
          </w:p>
        </w:tc>
      </w:tr>
      <w:tr w:rsidR="0068115B" w:rsidRPr="00724486" w:rsidTr="00C179D6">
        <w:tblPrEx>
          <w:tblCellMar>
            <w:bottom w:w="0" w:type="dxa"/>
          </w:tblCellMar>
        </w:tblPrEx>
        <w:tc>
          <w:tcPr>
            <w:tcW w:w="2367" w:type="pct"/>
            <w:gridSpan w:val="2"/>
          </w:tcPr>
          <w:p w:rsidR="0068115B" w:rsidRPr="00724486" w:rsidRDefault="0068115B" w:rsidP="0068115B">
            <w:pPr>
              <w:jc w:val="both"/>
              <w:rPr>
                <w:sz w:val="20"/>
              </w:rPr>
            </w:pPr>
            <w:r w:rsidRPr="00724486">
              <w:rPr>
                <w:sz w:val="20"/>
              </w:rPr>
              <w:t>March 18, 2016</w:t>
            </w:r>
          </w:p>
          <w:p w:rsidR="0068115B" w:rsidRPr="00724486" w:rsidRDefault="0068115B" w:rsidP="0068115B">
            <w:pPr>
              <w:jc w:val="both"/>
              <w:rPr>
                <w:sz w:val="20"/>
              </w:rPr>
            </w:pPr>
            <w:r w:rsidRPr="00724486">
              <w:rPr>
                <w:sz w:val="20"/>
              </w:rPr>
              <w:t>Supreme Court of Canada</w:t>
            </w:r>
          </w:p>
        </w:tc>
        <w:tc>
          <w:tcPr>
            <w:tcW w:w="267" w:type="pct"/>
          </w:tcPr>
          <w:p w:rsidR="0068115B" w:rsidRPr="00724486" w:rsidRDefault="0068115B" w:rsidP="0068115B">
            <w:pPr>
              <w:jc w:val="both"/>
              <w:rPr>
                <w:sz w:val="20"/>
              </w:rPr>
            </w:pPr>
          </w:p>
        </w:tc>
        <w:tc>
          <w:tcPr>
            <w:tcW w:w="2366" w:type="pct"/>
            <w:gridSpan w:val="2"/>
          </w:tcPr>
          <w:p w:rsidR="0068115B" w:rsidRPr="00724486" w:rsidRDefault="0068115B" w:rsidP="0068115B">
            <w:pPr>
              <w:jc w:val="both"/>
              <w:rPr>
                <w:sz w:val="20"/>
              </w:rPr>
            </w:pPr>
            <w:r w:rsidRPr="00724486">
              <w:rPr>
                <w:sz w:val="20"/>
              </w:rPr>
              <w:t>Application for leave to appeal filed</w:t>
            </w:r>
          </w:p>
          <w:p w:rsidR="0068115B" w:rsidRPr="00724486" w:rsidRDefault="0068115B" w:rsidP="0068115B">
            <w:pPr>
              <w:jc w:val="both"/>
              <w:rPr>
                <w:sz w:val="20"/>
              </w:rPr>
            </w:pPr>
          </w:p>
        </w:tc>
      </w:tr>
    </w:tbl>
    <w:p w:rsidR="0068115B" w:rsidRPr="00724486" w:rsidRDefault="0068115B" w:rsidP="0068115B">
      <w:pPr>
        <w:jc w:val="both"/>
        <w:rPr>
          <w:sz w:val="20"/>
        </w:rPr>
      </w:pPr>
    </w:p>
    <w:p w:rsidR="0068115B" w:rsidRPr="00724486" w:rsidRDefault="0068115B" w:rsidP="0068115B">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68115B" w:rsidRPr="00724486" w:rsidTr="00C179D6">
        <w:trPr>
          <w:gridAfter w:val="1"/>
          <w:wAfter w:w="48" w:type="pct"/>
        </w:trPr>
        <w:tc>
          <w:tcPr>
            <w:tcW w:w="538" w:type="pct"/>
          </w:tcPr>
          <w:p w:rsidR="0068115B" w:rsidRPr="00724486" w:rsidRDefault="0068115B" w:rsidP="0068115B">
            <w:pPr>
              <w:jc w:val="both"/>
              <w:rPr>
                <w:sz w:val="20"/>
                <w:lang w:val="fr-CA"/>
              </w:rPr>
            </w:pPr>
            <w:r w:rsidRPr="00724486">
              <w:rPr>
                <w:rStyle w:val="SCCFileNumberChar"/>
                <w:sz w:val="20"/>
                <w:szCs w:val="20"/>
                <w:lang w:val="fr-CA"/>
              </w:rPr>
              <w:t>36900</w:t>
            </w:r>
          </w:p>
        </w:tc>
        <w:tc>
          <w:tcPr>
            <w:tcW w:w="4414" w:type="pct"/>
            <w:gridSpan w:val="3"/>
          </w:tcPr>
          <w:p w:rsidR="0068115B" w:rsidRPr="00724486" w:rsidRDefault="0068115B" w:rsidP="0068115B">
            <w:pPr>
              <w:pStyle w:val="SCCLsocParty"/>
              <w:jc w:val="both"/>
              <w:rPr>
                <w:b/>
                <w:sz w:val="20"/>
                <w:szCs w:val="20"/>
              </w:rPr>
            </w:pPr>
            <w:r w:rsidRPr="00724486">
              <w:rPr>
                <w:b/>
                <w:sz w:val="20"/>
                <w:szCs w:val="20"/>
              </w:rPr>
              <w:t>Alexandr Sin c. Sa Majesté la Reine</w:t>
            </w:r>
          </w:p>
          <w:p w:rsidR="0068115B" w:rsidRPr="00724486" w:rsidRDefault="0068115B" w:rsidP="0068115B">
            <w:pPr>
              <w:jc w:val="both"/>
              <w:rPr>
                <w:sz w:val="20"/>
                <w:lang w:val="fr-CA"/>
              </w:rPr>
            </w:pPr>
            <w:r w:rsidRPr="00724486">
              <w:rPr>
                <w:sz w:val="20"/>
                <w:lang w:val="fr-CA"/>
              </w:rPr>
              <w:t>(CF) (Civile) (Sur autorisation)</w:t>
            </w:r>
          </w:p>
        </w:tc>
      </w:tr>
      <w:tr w:rsidR="0068115B" w:rsidRPr="00724486" w:rsidTr="00C179D6">
        <w:trPr>
          <w:gridAfter w:val="1"/>
          <w:wAfter w:w="48" w:type="pct"/>
        </w:trPr>
        <w:tc>
          <w:tcPr>
            <w:tcW w:w="4952" w:type="pct"/>
            <w:gridSpan w:val="4"/>
          </w:tcPr>
          <w:p w:rsidR="0068115B" w:rsidRPr="00724486" w:rsidRDefault="0068115B" w:rsidP="0068115B">
            <w:pPr>
              <w:jc w:val="both"/>
              <w:rPr>
                <w:sz w:val="20"/>
                <w:lang w:val="fr-CA"/>
              </w:rPr>
            </w:pPr>
            <w:r w:rsidRPr="00724486">
              <w:rPr>
                <w:sz w:val="20"/>
                <w:lang w:val="fr-CA"/>
              </w:rPr>
              <w:t xml:space="preserve">Droit de l’immigration – Résidents permanents – Le demandeur a présenté une demande de résidence permanente au Canada à titre d’investisseur – Le législateur fédéral a introduit des modifications législatives qui ont mis fin à toutes les demandes d’investisseurs en instance – Le demandeur a poursuivi l’État fédéral en dommages-intérêts et cherche à représenter une catégorie d’investisseurs se trouvant dans une situation semblable – Sa Majesté demande la radiation de l’action – Les accords canadiens sur la promotion et la protection des investissements étrangers doivent-ils d’abord être mis en œuvre par une loi pour être incorporés au droit interne avant que les investisseurs étrangers puissent s’en prévaloir devant un tribunal canadien, ou bien ces traités sont-ils pleinement en vigueur sans nécessité d’une loi de mise en œuvre? – La modification législative apportée par le législateur fédéral a-t-elle eu pour effet d’abroger ou de remplacer valablement les dispositions relatives à la protection des investisseurs que l’on trouve dans ces traités de manière à soustraire Sa Majesté de ses obligations issues de traités, ou bien Sa Majesté demeure-t-elle liée par les obligations prévues dans ces traités? – Ces traités fournissent-ils une cause d’action susceptible de fonder les demandes que voudrait faire le demandeur? – </w:t>
            </w:r>
            <w:r w:rsidRPr="00724486">
              <w:rPr>
                <w:i/>
                <w:iCs/>
                <w:sz w:val="20"/>
                <w:lang w:val="fr-CA"/>
              </w:rPr>
              <w:t>Loi sur l’immigration et la protection des réfugiés</w:t>
            </w:r>
            <w:r w:rsidRPr="00724486">
              <w:rPr>
                <w:sz w:val="20"/>
                <w:lang w:val="fr-CA"/>
              </w:rPr>
              <w:t>, L.C. 2001, ch. 27, art. 87.5.</w:t>
            </w:r>
          </w:p>
        </w:tc>
      </w:tr>
      <w:tr w:rsidR="0068115B" w:rsidRPr="00724486" w:rsidTr="00C179D6">
        <w:trPr>
          <w:gridAfter w:val="1"/>
          <w:wAfter w:w="48" w:type="pct"/>
        </w:trPr>
        <w:tc>
          <w:tcPr>
            <w:tcW w:w="4952" w:type="pct"/>
            <w:gridSpan w:val="4"/>
          </w:tcPr>
          <w:p w:rsidR="0068115B" w:rsidRPr="00724486" w:rsidRDefault="0068115B" w:rsidP="0068115B">
            <w:pPr>
              <w:pStyle w:val="SCCBanSummary"/>
              <w:rPr>
                <w:sz w:val="20"/>
                <w:szCs w:val="20"/>
                <w:lang w:val="fr-CA"/>
              </w:rPr>
            </w:pPr>
          </w:p>
        </w:tc>
      </w:tr>
      <w:tr w:rsidR="0068115B" w:rsidRPr="00724486" w:rsidTr="00C179D6">
        <w:trPr>
          <w:gridAfter w:val="1"/>
          <w:wAfter w:w="48" w:type="pct"/>
        </w:trPr>
        <w:tc>
          <w:tcPr>
            <w:tcW w:w="4952" w:type="pct"/>
            <w:gridSpan w:val="4"/>
          </w:tcPr>
          <w:p w:rsidR="0068115B" w:rsidRPr="00724486" w:rsidRDefault="0068115B" w:rsidP="0068115B">
            <w:pPr>
              <w:jc w:val="both"/>
              <w:rPr>
                <w:sz w:val="20"/>
                <w:lang w:val="fr-CA"/>
              </w:rPr>
            </w:pPr>
            <w:r w:rsidRPr="00724486">
              <w:rPr>
                <w:sz w:val="20"/>
                <w:lang w:val="fr-CA"/>
              </w:rPr>
              <w:t xml:space="preserve">Le demandeur, M. Sin, a présenté une demande de résidence permanente au Canada à titre d’investisseur. Pendant que sa demande était pendante, le gouvernement du Canada a adopté des modifications législatives qui mettaient fin à toutes les demandes pendantes faites au titre de la catégorie des investisseurs et qui empêchaient tout recours ou demande d’indemnisation contre le gouvernement du Canada en lien avec ces demandes auxquelles il a été mis fin. Monsieur Sin s’est vu rembourser les frais versés pour sa demande et un montant égal à l’investissement qu’il avait fait à l’égard de la demande. Monsieur Sin a intenté une action contre l’État fédéral en vue d’obtenir le </w:t>
            </w:r>
            <w:r w:rsidRPr="00724486">
              <w:rPr>
                <w:sz w:val="20"/>
                <w:lang w:val="fr-CA"/>
              </w:rPr>
              <w:lastRenderedPageBreak/>
              <w:t>remboursement de ses menues dépenses et des dommages</w:t>
            </w:r>
            <w:r w:rsidRPr="00724486">
              <w:rPr>
                <w:sz w:val="20"/>
                <w:lang w:val="fr-CA"/>
              </w:rPr>
              <w:noBreakHyphen/>
              <w:t>intérêts pour perte d’occasion. Il a également présenté une demande d’avis d’autorisation d’intenter un recours collectif.</w:t>
            </w:r>
            <w:r w:rsidRPr="00724486">
              <w:rPr>
                <w:rStyle w:val="citationcar"/>
                <w:rFonts w:eastAsiaTheme="minorHAnsi"/>
                <w:sz w:val="20"/>
                <w:lang w:val="fr-CA"/>
              </w:rPr>
              <w:t xml:space="preserve"> </w:t>
            </w:r>
            <w:r w:rsidRPr="00724486">
              <w:rPr>
                <w:sz w:val="20"/>
                <w:lang w:val="fr-CA"/>
              </w:rPr>
              <w:t>Monsieur Sin a soutenu que son investissement avait été exproprié indirectement sans indemnisation, vu qu’il avait été mis fin à sa demande de résidence permanente, invoquant les traités bilatéraux en matière d’investissement qui protègent les droits des investisseurs. Sa Majesté a présenté une requête en radiation de sa demande, vu qu’elle ne révélait aucune cause d’action.</w:t>
            </w:r>
          </w:p>
          <w:p w:rsidR="0068115B" w:rsidRPr="00724486" w:rsidRDefault="0068115B" w:rsidP="0068115B">
            <w:pPr>
              <w:jc w:val="both"/>
              <w:rPr>
                <w:sz w:val="20"/>
                <w:lang w:val="fr-CA"/>
              </w:rPr>
            </w:pPr>
          </w:p>
        </w:tc>
      </w:tr>
      <w:tr w:rsidR="0068115B" w:rsidRPr="00724486" w:rsidTr="00C179D6">
        <w:tblPrEx>
          <w:tblCellMar>
            <w:bottom w:w="0" w:type="dxa"/>
          </w:tblCellMar>
        </w:tblPrEx>
        <w:tc>
          <w:tcPr>
            <w:tcW w:w="2367" w:type="pct"/>
            <w:gridSpan w:val="2"/>
          </w:tcPr>
          <w:p w:rsidR="0068115B" w:rsidRPr="00724486" w:rsidRDefault="0068115B" w:rsidP="0068115B">
            <w:pPr>
              <w:jc w:val="both"/>
              <w:rPr>
                <w:sz w:val="20"/>
                <w:lang w:val="fr-CA"/>
              </w:rPr>
            </w:pPr>
            <w:r w:rsidRPr="00724486">
              <w:rPr>
                <w:sz w:val="20"/>
                <w:lang w:val="fr-CA"/>
              </w:rPr>
              <w:lastRenderedPageBreak/>
              <w:t>4 mars 2015</w:t>
            </w:r>
          </w:p>
          <w:p w:rsidR="0068115B" w:rsidRPr="00724486" w:rsidRDefault="0068115B" w:rsidP="0068115B">
            <w:pPr>
              <w:jc w:val="both"/>
              <w:rPr>
                <w:sz w:val="20"/>
                <w:lang w:val="fr-CA"/>
              </w:rPr>
            </w:pPr>
            <w:r w:rsidRPr="00724486">
              <w:rPr>
                <w:sz w:val="20"/>
                <w:lang w:val="fr-CA"/>
              </w:rPr>
              <w:t>Cour fédérale</w:t>
            </w:r>
          </w:p>
          <w:p w:rsidR="0068115B" w:rsidRPr="00724486" w:rsidRDefault="0068115B" w:rsidP="0068115B">
            <w:pPr>
              <w:jc w:val="both"/>
              <w:rPr>
                <w:sz w:val="20"/>
                <w:lang w:val="fr-CA"/>
              </w:rPr>
            </w:pPr>
            <w:r w:rsidRPr="00724486">
              <w:rPr>
                <w:sz w:val="20"/>
                <w:lang w:val="fr-CA"/>
              </w:rPr>
              <w:t>(Juge O’Reilly)</w:t>
            </w:r>
          </w:p>
          <w:p w:rsidR="0068115B" w:rsidRPr="00724486" w:rsidRDefault="00EB4D3D" w:rsidP="0068115B">
            <w:pPr>
              <w:jc w:val="both"/>
              <w:rPr>
                <w:sz w:val="20"/>
                <w:lang w:val="fr-CA"/>
              </w:rPr>
            </w:pPr>
            <w:hyperlink r:id="rId121" w:history="1">
              <w:r w:rsidR="0068115B" w:rsidRPr="00724486">
                <w:rPr>
                  <w:rStyle w:val="Hyperlink"/>
                  <w:sz w:val="20"/>
                  <w:lang w:val="fr-CA"/>
                </w:rPr>
                <w:t>2015 FC 276</w:t>
              </w:r>
            </w:hyperlink>
          </w:p>
          <w:p w:rsidR="0068115B" w:rsidRPr="00724486" w:rsidRDefault="0068115B" w:rsidP="0068115B">
            <w:pPr>
              <w:jc w:val="both"/>
              <w:rPr>
                <w:sz w:val="20"/>
                <w:lang w:val="fr-CA"/>
              </w:rPr>
            </w:pPr>
          </w:p>
        </w:tc>
        <w:tc>
          <w:tcPr>
            <w:tcW w:w="267" w:type="pct"/>
          </w:tcPr>
          <w:p w:rsidR="0068115B" w:rsidRPr="00724486" w:rsidRDefault="0068115B" w:rsidP="0068115B">
            <w:pPr>
              <w:jc w:val="both"/>
              <w:rPr>
                <w:sz w:val="20"/>
                <w:lang w:val="fr-CA"/>
              </w:rPr>
            </w:pPr>
          </w:p>
        </w:tc>
        <w:tc>
          <w:tcPr>
            <w:tcW w:w="2366" w:type="pct"/>
            <w:gridSpan w:val="2"/>
          </w:tcPr>
          <w:p w:rsidR="0068115B" w:rsidRPr="00724486" w:rsidRDefault="0068115B" w:rsidP="0068115B">
            <w:pPr>
              <w:jc w:val="both"/>
              <w:rPr>
                <w:sz w:val="20"/>
                <w:lang w:val="fr-CA"/>
              </w:rPr>
            </w:pPr>
            <w:r w:rsidRPr="00724486">
              <w:rPr>
                <w:sz w:val="20"/>
                <w:lang w:val="fr-CA"/>
              </w:rPr>
              <w:t>Jugement accueillant la requête en radiation et rejetant la demande d’avis d’autorisation</w:t>
            </w:r>
          </w:p>
          <w:p w:rsidR="0068115B" w:rsidRPr="00724486" w:rsidRDefault="0068115B" w:rsidP="0068115B">
            <w:pPr>
              <w:jc w:val="both"/>
              <w:rPr>
                <w:sz w:val="20"/>
                <w:lang w:val="fr-CA"/>
              </w:rPr>
            </w:pPr>
          </w:p>
        </w:tc>
      </w:tr>
      <w:tr w:rsidR="0068115B" w:rsidRPr="00724486" w:rsidTr="00C179D6">
        <w:tblPrEx>
          <w:tblCellMar>
            <w:bottom w:w="0" w:type="dxa"/>
          </w:tblCellMar>
        </w:tblPrEx>
        <w:tc>
          <w:tcPr>
            <w:tcW w:w="2367" w:type="pct"/>
            <w:gridSpan w:val="2"/>
          </w:tcPr>
          <w:p w:rsidR="0068115B" w:rsidRPr="00724486" w:rsidRDefault="0068115B" w:rsidP="0068115B">
            <w:pPr>
              <w:jc w:val="both"/>
              <w:rPr>
                <w:sz w:val="20"/>
                <w:lang w:val="fr-CA"/>
              </w:rPr>
            </w:pPr>
            <w:r w:rsidRPr="00724486">
              <w:rPr>
                <w:sz w:val="20"/>
                <w:lang w:val="fr-CA"/>
              </w:rPr>
              <w:t>20 janvier 2016</w:t>
            </w:r>
          </w:p>
          <w:p w:rsidR="0068115B" w:rsidRPr="00724486" w:rsidRDefault="0068115B" w:rsidP="0068115B">
            <w:pPr>
              <w:jc w:val="both"/>
              <w:rPr>
                <w:sz w:val="20"/>
                <w:lang w:val="fr-CA"/>
              </w:rPr>
            </w:pPr>
            <w:r w:rsidRPr="00724486">
              <w:rPr>
                <w:sz w:val="20"/>
                <w:lang w:val="fr-CA"/>
              </w:rPr>
              <w:t>Cour d’appel fédérale</w:t>
            </w:r>
          </w:p>
          <w:p w:rsidR="0068115B" w:rsidRPr="00724486" w:rsidRDefault="0068115B" w:rsidP="0068115B">
            <w:pPr>
              <w:jc w:val="both"/>
              <w:rPr>
                <w:sz w:val="20"/>
                <w:lang w:val="fr-CA"/>
              </w:rPr>
            </w:pPr>
            <w:r w:rsidRPr="00724486">
              <w:rPr>
                <w:sz w:val="20"/>
                <w:lang w:val="fr-CA"/>
              </w:rPr>
              <w:t>(Juges Webb, Boivin et De Montigny)</w:t>
            </w:r>
          </w:p>
          <w:p w:rsidR="0068115B" w:rsidRPr="00724486" w:rsidRDefault="00EB4D3D" w:rsidP="0068115B">
            <w:pPr>
              <w:jc w:val="both"/>
              <w:rPr>
                <w:sz w:val="20"/>
                <w:lang w:val="fr-CA"/>
              </w:rPr>
            </w:pPr>
            <w:hyperlink r:id="rId122" w:history="1">
              <w:r w:rsidR="0068115B" w:rsidRPr="00724486">
                <w:rPr>
                  <w:rStyle w:val="Hyperlink"/>
                  <w:sz w:val="20"/>
                  <w:lang w:val="fr-CA"/>
                </w:rPr>
                <w:t>2016 FCA 16</w:t>
              </w:r>
            </w:hyperlink>
          </w:p>
          <w:p w:rsidR="0068115B" w:rsidRPr="00724486" w:rsidRDefault="0068115B" w:rsidP="0068115B">
            <w:pPr>
              <w:jc w:val="both"/>
              <w:rPr>
                <w:sz w:val="20"/>
                <w:lang w:val="fr-CA"/>
              </w:rPr>
            </w:pPr>
          </w:p>
        </w:tc>
        <w:tc>
          <w:tcPr>
            <w:tcW w:w="267" w:type="pct"/>
          </w:tcPr>
          <w:p w:rsidR="0068115B" w:rsidRPr="00724486" w:rsidRDefault="0068115B" w:rsidP="0068115B">
            <w:pPr>
              <w:jc w:val="both"/>
              <w:rPr>
                <w:sz w:val="20"/>
                <w:lang w:val="fr-CA"/>
              </w:rPr>
            </w:pPr>
          </w:p>
        </w:tc>
        <w:tc>
          <w:tcPr>
            <w:tcW w:w="2366" w:type="pct"/>
            <w:gridSpan w:val="2"/>
          </w:tcPr>
          <w:p w:rsidR="0068115B" w:rsidRPr="00724486" w:rsidRDefault="0068115B" w:rsidP="0068115B">
            <w:pPr>
              <w:jc w:val="both"/>
              <w:rPr>
                <w:sz w:val="20"/>
                <w:lang w:val="fr-CA"/>
              </w:rPr>
            </w:pPr>
            <w:r w:rsidRPr="00724486">
              <w:rPr>
                <w:sz w:val="20"/>
                <w:lang w:val="fr-CA"/>
              </w:rPr>
              <w:t>Rejet de l’appel</w:t>
            </w:r>
          </w:p>
          <w:p w:rsidR="0068115B" w:rsidRPr="00724486" w:rsidRDefault="0068115B" w:rsidP="0068115B">
            <w:pPr>
              <w:jc w:val="both"/>
              <w:rPr>
                <w:sz w:val="20"/>
                <w:lang w:val="fr-CA"/>
              </w:rPr>
            </w:pPr>
          </w:p>
        </w:tc>
      </w:tr>
      <w:tr w:rsidR="0068115B" w:rsidRPr="00724486" w:rsidTr="00C179D6">
        <w:tblPrEx>
          <w:tblCellMar>
            <w:bottom w:w="0" w:type="dxa"/>
          </w:tblCellMar>
        </w:tblPrEx>
        <w:tc>
          <w:tcPr>
            <w:tcW w:w="2367" w:type="pct"/>
            <w:gridSpan w:val="2"/>
          </w:tcPr>
          <w:p w:rsidR="0068115B" w:rsidRPr="00724486" w:rsidRDefault="0068115B" w:rsidP="0068115B">
            <w:pPr>
              <w:jc w:val="both"/>
              <w:rPr>
                <w:sz w:val="20"/>
                <w:lang w:val="fr-CA"/>
              </w:rPr>
            </w:pPr>
            <w:r w:rsidRPr="00724486">
              <w:rPr>
                <w:sz w:val="20"/>
                <w:lang w:val="fr-CA"/>
              </w:rPr>
              <w:t>18 mars 2016</w:t>
            </w:r>
          </w:p>
          <w:p w:rsidR="0068115B" w:rsidRPr="00724486" w:rsidRDefault="0068115B" w:rsidP="0068115B">
            <w:pPr>
              <w:jc w:val="both"/>
              <w:rPr>
                <w:sz w:val="20"/>
                <w:lang w:val="fr-CA"/>
              </w:rPr>
            </w:pPr>
            <w:r w:rsidRPr="00724486">
              <w:rPr>
                <w:sz w:val="20"/>
                <w:lang w:val="fr-CA"/>
              </w:rPr>
              <w:t>Cour suprême du Canada</w:t>
            </w:r>
          </w:p>
        </w:tc>
        <w:tc>
          <w:tcPr>
            <w:tcW w:w="267" w:type="pct"/>
          </w:tcPr>
          <w:p w:rsidR="0068115B" w:rsidRPr="00724486" w:rsidRDefault="0068115B" w:rsidP="0068115B">
            <w:pPr>
              <w:jc w:val="both"/>
              <w:rPr>
                <w:sz w:val="20"/>
                <w:lang w:val="fr-CA"/>
              </w:rPr>
            </w:pPr>
          </w:p>
        </w:tc>
        <w:tc>
          <w:tcPr>
            <w:tcW w:w="2366" w:type="pct"/>
            <w:gridSpan w:val="2"/>
          </w:tcPr>
          <w:p w:rsidR="0068115B" w:rsidRPr="00724486" w:rsidRDefault="0068115B" w:rsidP="0068115B">
            <w:pPr>
              <w:jc w:val="both"/>
              <w:rPr>
                <w:sz w:val="20"/>
                <w:lang w:val="fr-CA"/>
              </w:rPr>
            </w:pPr>
            <w:r w:rsidRPr="00724486">
              <w:rPr>
                <w:sz w:val="20"/>
                <w:lang w:val="fr-CA"/>
              </w:rPr>
              <w:t>Dépôt de la demande d’autorisation d’appel</w:t>
            </w:r>
          </w:p>
        </w:tc>
      </w:tr>
    </w:tbl>
    <w:p w:rsidR="0068115B" w:rsidRPr="00724486" w:rsidRDefault="0068115B" w:rsidP="00272987">
      <w:pPr>
        <w:jc w:val="both"/>
        <w:rPr>
          <w:sz w:val="20"/>
          <w:lang w:val="fr-CA"/>
        </w:rPr>
      </w:pPr>
    </w:p>
    <w:p w:rsidR="00151975" w:rsidRPr="00724486" w:rsidRDefault="00151975" w:rsidP="00272987">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2987" w:rsidRPr="00724486" w:rsidTr="00C179D6">
        <w:tc>
          <w:tcPr>
            <w:tcW w:w="543" w:type="pct"/>
          </w:tcPr>
          <w:p w:rsidR="00272987" w:rsidRPr="00724486" w:rsidRDefault="00272987" w:rsidP="00272987">
            <w:pPr>
              <w:jc w:val="both"/>
              <w:rPr>
                <w:sz w:val="20"/>
              </w:rPr>
            </w:pPr>
            <w:r w:rsidRPr="00724486">
              <w:rPr>
                <w:rStyle w:val="SCCFileNumberChar"/>
                <w:sz w:val="20"/>
                <w:szCs w:val="20"/>
              </w:rPr>
              <w:t>36883</w:t>
            </w:r>
          </w:p>
        </w:tc>
        <w:tc>
          <w:tcPr>
            <w:tcW w:w="4457" w:type="pct"/>
            <w:gridSpan w:val="3"/>
          </w:tcPr>
          <w:p w:rsidR="00272987" w:rsidRPr="00724486" w:rsidRDefault="00272987" w:rsidP="00272987">
            <w:pPr>
              <w:pStyle w:val="SCCLsocParty"/>
              <w:jc w:val="both"/>
              <w:rPr>
                <w:b/>
                <w:sz w:val="20"/>
                <w:szCs w:val="20"/>
              </w:rPr>
            </w:pPr>
            <w:r w:rsidRPr="00724486">
              <w:rPr>
                <w:b/>
                <w:sz w:val="20"/>
                <w:szCs w:val="20"/>
              </w:rPr>
              <w:t xml:space="preserve">Roger </w:t>
            </w:r>
            <w:proofErr w:type="spellStart"/>
            <w:r w:rsidRPr="00724486">
              <w:rPr>
                <w:b/>
                <w:sz w:val="20"/>
                <w:szCs w:val="20"/>
              </w:rPr>
              <w:t>Callow</w:t>
            </w:r>
            <w:proofErr w:type="spellEnd"/>
            <w:r w:rsidRPr="00724486">
              <w:rPr>
                <w:b/>
                <w:sz w:val="20"/>
                <w:szCs w:val="20"/>
              </w:rPr>
              <w:t xml:space="preserve"> v. </w:t>
            </w:r>
            <w:proofErr w:type="spellStart"/>
            <w:r w:rsidRPr="00724486">
              <w:rPr>
                <w:b/>
                <w:sz w:val="20"/>
                <w:szCs w:val="20"/>
              </w:rPr>
              <w:t>Board</w:t>
            </w:r>
            <w:proofErr w:type="spellEnd"/>
            <w:r w:rsidRPr="00724486">
              <w:rPr>
                <w:b/>
                <w:sz w:val="20"/>
                <w:szCs w:val="20"/>
              </w:rPr>
              <w:t xml:space="preserve"> of </w:t>
            </w:r>
            <w:proofErr w:type="spellStart"/>
            <w:r w:rsidRPr="00724486">
              <w:rPr>
                <w:b/>
                <w:sz w:val="20"/>
                <w:szCs w:val="20"/>
              </w:rPr>
              <w:t>School</w:t>
            </w:r>
            <w:proofErr w:type="spellEnd"/>
            <w:r w:rsidRPr="00724486">
              <w:rPr>
                <w:b/>
                <w:sz w:val="20"/>
                <w:szCs w:val="20"/>
              </w:rPr>
              <w:t xml:space="preserve"> Trustees </w:t>
            </w:r>
            <w:r w:rsidR="00261416">
              <w:rPr>
                <w:b/>
                <w:sz w:val="20"/>
                <w:szCs w:val="20"/>
              </w:rPr>
              <w:t>(</w:t>
            </w:r>
            <w:r w:rsidRPr="00724486">
              <w:rPr>
                <w:b/>
                <w:sz w:val="20"/>
                <w:szCs w:val="20"/>
              </w:rPr>
              <w:t>S.D. #45 West Vancouver, B.C.)</w:t>
            </w:r>
          </w:p>
          <w:p w:rsidR="00272987" w:rsidRPr="00724486" w:rsidRDefault="00272987" w:rsidP="00272987">
            <w:pPr>
              <w:jc w:val="both"/>
              <w:rPr>
                <w:sz w:val="20"/>
              </w:rPr>
            </w:pPr>
            <w:r w:rsidRPr="00724486">
              <w:rPr>
                <w:sz w:val="20"/>
              </w:rPr>
              <w:t>(Que.) (Civil) (By Leave)</w:t>
            </w:r>
          </w:p>
        </w:tc>
      </w:tr>
      <w:tr w:rsidR="00272987" w:rsidRPr="00724486" w:rsidTr="00C179D6">
        <w:tc>
          <w:tcPr>
            <w:tcW w:w="5000" w:type="pct"/>
            <w:gridSpan w:val="4"/>
          </w:tcPr>
          <w:p w:rsidR="00272987" w:rsidRPr="00724486" w:rsidRDefault="00272987" w:rsidP="00272987">
            <w:pPr>
              <w:jc w:val="both"/>
              <w:rPr>
                <w:sz w:val="20"/>
              </w:rPr>
            </w:pPr>
            <w:r w:rsidRPr="00724486">
              <w:rPr>
                <w:sz w:val="20"/>
              </w:rPr>
              <w:t xml:space="preserve">Civil Procedure – Notice of Motion – Disclosure –Whether Quebec Superior Court can order disclosure of documents relating to proceedings first instituted in British Columbia. </w:t>
            </w:r>
          </w:p>
        </w:tc>
      </w:tr>
      <w:tr w:rsidR="00272987" w:rsidRPr="00724486" w:rsidTr="00C179D6">
        <w:tc>
          <w:tcPr>
            <w:tcW w:w="5000" w:type="pct"/>
            <w:gridSpan w:val="4"/>
          </w:tcPr>
          <w:p w:rsidR="00272987" w:rsidRPr="00724486" w:rsidRDefault="00272987" w:rsidP="00272987">
            <w:pPr>
              <w:jc w:val="both"/>
              <w:rPr>
                <w:sz w:val="20"/>
              </w:rPr>
            </w:pPr>
          </w:p>
          <w:p w:rsidR="00272987" w:rsidRPr="00724486" w:rsidRDefault="00272987" w:rsidP="00272987">
            <w:pPr>
              <w:jc w:val="both"/>
              <w:rPr>
                <w:sz w:val="20"/>
              </w:rPr>
            </w:pPr>
            <w:r w:rsidRPr="00724486">
              <w:rPr>
                <w:sz w:val="20"/>
              </w:rPr>
              <w:t>The applicant is a former employee who was laid off in 1985 from the respondent School Board. The applicant initially sought a remedy in British Columbia, the province in which he had been employed.</w:t>
            </w:r>
          </w:p>
          <w:p w:rsidR="00272987" w:rsidRPr="00724486" w:rsidRDefault="00272987" w:rsidP="00272987">
            <w:pPr>
              <w:jc w:val="both"/>
              <w:rPr>
                <w:sz w:val="20"/>
              </w:rPr>
            </w:pPr>
          </w:p>
          <w:p w:rsidR="00272987" w:rsidRPr="00724486" w:rsidRDefault="00272987" w:rsidP="00272987">
            <w:pPr>
              <w:jc w:val="both"/>
              <w:rPr>
                <w:sz w:val="20"/>
              </w:rPr>
            </w:pPr>
            <w:r w:rsidRPr="00724486">
              <w:rPr>
                <w:sz w:val="20"/>
              </w:rPr>
              <w:t>The applicant filed a proceeding entitled “Notice of Motion” in the Quebec Superior Court in which he sought disclosure of various documents from the respondent relating to the dispute over his termination in 1985.  The Quebec Superior Court dismissed the applicant’s motion on the basis that the proceedings: disclosed no cause of action; were frivolous and vexatious; and were beyond the jurisdiction of the court.</w:t>
            </w:r>
          </w:p>
          <w:p w:rsidR="00272987" w:rsidRPr="00724486" w:rsidRDefault="00272987" w:rsidP="00272987">
            <w:pPr>
              <w:jc w:val="both"/>
              <w:rPr>
                <w:sz w:val="20"/>
              </w:rPr>
            </w:pPr>
          </w:p>
          <w:p w:rsidR="00272987" w:rsidRPr="00724486" w:rsidRDefault="00272987" w:rsidP="00272987">
            <w:pPr>
              <w:jc w:val="both"/>
              <w:rPr>
                <w:sz w:val="20"/>
              </w:rPr>
            </w:pPr>
            <w:r w:rsidRPr="00724486">
              <w:rPr>
                <w:sz w:val="20"/>
              </w:rPr>
              <w:t>The Quebec Court of Appeal dismissed the applicant’s appeal.</w:t>
            </w:r>
          </w:p>
        </w:tc>
      </w:tr>
      <w:tr w:rsidR="00272987" w:rsidRPr="00724486" w:rsidTr="00C179D6">
        <w:tc>
          <w:tcPr>
            <w:tcW w:w="5000" w:type="pct"/>
            <w:gridSpan w:val="4"/>
          </w:tcPr>
          <w:p w:rsidR="00272987" w:rsidRPr="00724486" w:rsidRDefault="00272987" w:rsidP="00272987">
            <w:pPr>
              <w:jc w:val="both"/>
              <w:rPr>
                <w:sz w:val="20"/>
              </w:rPr>
            </w:pPr>
          </w:p>
        </w:tc>
      </w:tr>
      <w:tr w:rsidR="00272987" w:rsidRPr="00724486" w:rsidTr="00C179D6">
        <w:tc>
          <w:tcPr>
            <w:tcW w:w="2427" w:type="pct"/>
            <w:gridSpan w:val="2"/>
          </w:tcPr>
          <w:p w:rsidR="00272987" w:rsidRPr="00724486" w:rsidRDefault="00272987" w:rsidP="00272987">
            <w:pPr>
              <w:jc w:val="both"/>
              <w:rPr>
                <w:sz w:val="20"/>
              </w:rPr>
            </w:pPr>
            <w:r w:rsidRPr="00724486">
              <w:rPr>
                <w:sz w:val="20"/>
              </w:rPr>
              <w:t>October 23, 2015</w:t>
            </w:r>
          </w:p>
          <w:p w:rsidR="00272987" w:rsidRPr="00724486" w:rsidRDefault="00272987" w:rsidP="00272987">
            <w:pPr>
              <w:jc w:val="both"/>
              <w:rPr>
                <w:sz w:val="20"/>
              </w:rPr>
            </w:pPr>
            <w:r w:rsidRPr="00724486">
              <w:rPr>
                <w:sz w:val="20"/>
              </w:rPr>
              <w:t>Superior Court of Quebec</w:t>
            </w:r>
          </w:p>
          <w:p w:rsidR="00272987" w:rsidRPr="00724486" w:rsidRDefault="00272987" w:rsidP="00272987">
            <w:pPr>
              <w:jc w:val="both"/>
              <w:rPr>
                <w:sz w:val="20"/>
              </w:rPr>
            </w:pPr>
            <w:r w:rsidRPr="00724486">
              <w:rPr>
                <w:sz w:val="20"/>
              </w:rPr>
              <w:t>(Goulet J.S.C.)</w:t>
            </w:r>
          </w:p>
          <w:p w:rsidR="00272987" w:rsidRPr="00724486" w:rsidRDefault="00272987" w:rsidP="00272987">
            <w:pPr>
              <w:jc w:val="both"/>
              <w:rPr>
                <w:sz w:val="20"/>
              </w:rPr>
            </w:pPr>
            <w:r w:rsidRPr="00724486">
              <w:rPr>
                <w:sz w:val="20"/>
              </w:rPr>
              <w:t>Neutral citation: 2015 QCCS 5002</w:t>
            </w:r>
          </w:p>
          <w:p w:rsidR="00272987" w:rsidRPr="00724486" w:rsidRDefault="00272987" w:rsidP="00272987">
            <w:pPr>
              <w:jc w:val="both"/>
              <w:rPr>
                <w:sz w:val="20"/>
              </w:rPr>
            </w:pPr>
          </w:p>
        </w:tc>
        <w:tc>
          <w:tcPr>
            <w:tcW w:w="243" w:type="pct"/>
          </w:tcPr>
          <w:p w:rsidR="00272987" w:rsidRPr="00724486" w:rsidRDefault="00272987" w:rsidP="00272987">
            <w:pPr>
              <w:jc w:val="both"/>
              <w:rPr>
                <w:sz w:val="20"/>
              </w:rPr>
            </w:pPr>
          </w:p>
        </w:tc>
        <w:tc>
          <w:tcPr>
            <w:tcW w:w="2330" w:type="pct"/>
          </w:tcPr>
          <w:p w:rsidR="00272987" w:rsidRPr="00724486" w:rsidRDefault="00272987" w:rsidP="00272987">
            <w:pPr>
              <w:jc w:val="both"/>
              <w:rPr>
                <w:sz w:val="20"/>
              </w:rPr>
            </w:pPr>
            <w:r w:rsidRPr="00724486">
              <w:rPr>
                <w:sz w:val="20"/>
              </w:rPr>
              <w:t>Applicant’s disclosure motion dismissed; Respondent’s motion to prohibit applicant from instituting legal proceedings against respondent in Quebec dismissed.</w:t>
            </w:r>
          </w:p>
          <w:p w:rsidR="00272987" w:rsidRPr="00724486" w:rsidRDefault="00272987" w:rsidP="00272987">
            <w:pPr>
              <w:jc w:val="both"/>
              <w:rPr>
                <w:sz w:val="20"/>
              </w:rPr>
            </w:pPr>
          </w:p>
        </w:tc>
      </w:tr>
      <w:tr w:rsidR="00272987" w:rsidRPr="00724486" w:rsidTr="00C179D6">
        <w:tc>
          <w:tcPr>
            <w:tcW w:w="2427" w:type="pct"/>
            <w:gridSpan w:val="2"/>
          </w:tcPr>
          <w:p w:rsidR="00272987" w:rsidRPr="00724486" w:rsidRDefault="00272987" w:rsidP="00272987">
            <w:pPr>
              <w:jc w:val="both"/>
              <w:rPr>
                <w:sz w:val="20"/>
              </w:rPr>
            </w:pPr>
            <w:r w:rsidRPr="00724486">
              <w:rPr>
                <w:sz w:val="20"/>
              </w:rPr>
              <w:t>January 18, 2016</w:t>
            </w:r>
          </w:p>
          <w:p w:rsidR="00272987" w:rsidRPr="00724486" w:rsidRDefault="00272987" w:rsidP="00272987">
            <w:pPr>
              <w:jc w:val="both"/>
              <w:rPr>
                <w:sz w:val="20"/>
              </w:rPr>
            </w:pPr>
            <w:r w:rsidRPr="00724486">
              <w:rPr>
                <w:sz w:val="20"/>
              </w:rPr>
              <w:t>Court of Appeal of Quebec (Montréal)</w:t>
            </w:r>
          </w:p>
          <w:p w:rsidR="00272987" w:rsidRPr="00724486" w:rsidRDefault="00272987" w:rsidP="00272987">
            <w:pPr>
              <w:jc w:val="both"/>
              <w:rPr>
                <w:sz w:val="20"/>
                <w:lang w:val="fr-FR"/>
              </w:rPr>
            </w:pPr>
            <w:r w:rsidRPr="00724486">
              <w:rPr>
                <w:sz w:val="20"/>
                <w:lang w:val="fr-FR"/>
              </w:rPr>
              <w:t>(Chamberland, Marcotte, Parent JJ.A.)</w:t>
            </w:r>
          </w:p>
          <w:p w:rsidR="00272987" w:rsidRPr="00724486" w:rsidRDefault="00272987" w:rsidP="00272987">
            <w:pPr>
              <w:jc w:val="both"/>
              <w:rPr>
                <w:sz w:val="20"/>
              </w:rPr>
            </w:pPr>
            <w:r w:rsidRPr="00724486">
              <w:rPr>
                <w:sz w:val="20"/>
              </w:rPr>
              <w:t xml:space="preserve">Neutral citation: </w:t>
            </w:r>
          </w:p>
          <w:p w:rsidR="00272987" w:rsidRPr="00724486" w:rsidRDefault="00272987" w:rsidP="00272987">
            <w:pPr>
              <w:jc w:val="both"/>
              <w:rPr>
                <w:sz w:val="20"/>
                <w:lang w:val="fr-CA"/>
              </w:rPr>
            </w:pPr>
          </w:p>
        </w:tc>
        <w:tc>
          <w:tcPr>
            <w:tcW w:w="243" w:type="pct"/>
          </w:tcPr>
          <w:p w:rsidR="00272987" w:rsidRPr="00724486" w:rsidRDefault="00272987" w:rsidP="00272987">
            <w:pPr>
              <w:jc w:val="both"/>
              <w:rPr>
                <w:sz w:val="20"/>
                <w:lang w:val="fr-CA"/>
              </w:rPr>
            </w:pPr>
          </w:p>
        </w:tc>
        <w:tc>
          <w:tcPr>
            <w:tcW w:w="2330" w:type="pct"/>
          </w:tcPr>
          <w:p w:rsidR="00272987" w:rsidRPr="00724486" w:rsidRDefault="00272987" w:rsidP="00272987">
            <w:pPr>
              <w:jc w:val="both"/>
              <w:rPr>
                <w:sz w:val="20"/>
              </w:rPr>
            </w:pPr>
            <w:r w:rsidRPr="00724486">
              <w:rPr>
                <w:sz w:val="20"/>
              </w:rPr>
              <w:t>Motion to dismiss appeal granted; appeal dismissed.</w:t>
            </w:r>
          </w:p>
          <w:p w:rsidR="00272987" w:rsidRPr="00724486" w:rsidRDefault="00272987" w:rsidP="00272987">
            <w:pPr>
              <w:jc w:val="both"/>
              <w:rPr>
                <w:sz w:val="20"/>
              </w:rPr>
            </w:pPr>
          </w:p>
        </w:tc>
      </w:tr>
      <w:tr w:rsidR="00272987" w:rsidRPr="00724486" w:rsidTr="00C179D6">
        <w:tc>
          <w:tcPr>
            <w:tcW w:w="2427" w:type="pct"/>
            <w:gridSpan w:val="2"/>
          </w:tcPr>
          <w:p w:rsidR="00272987" w:rsidRPr="00724486" w:rsidRDefault="00272987" w:rsidP="00272987">
            <w:pPr>
              <w:jc w:val="both"/>
              <w:rPr>
                <w:sz w:val="20"/>
              </w:rPr>
            </w:pPr>
            <w:r w:rsidRPr="00724486">
              <w:rPr>
                <w:sz w:val="20"/>
              </w:rPr>
              <w:t>January 26, 2016</w:t>
            </w:r>
          </w:p>
          <w:p w:rsidR="00272987" w:rsidRPr="00724486" w:rsidRDefault="00272987" w:rsidP="00272987">
            <w:pPr>
              <w:jc w:val="both"/>
              <w:rPr>
                <w:sz w:val="20"/>
              </w:rPr>
            </w:pPr>
            <w:r w:rsidRPr="00724486">
              <w:rPr>
                <w:sz w:val="20"/>
              </w:rPr>
              <w:t>Supreme Court of Canada</w:t>
            </w:r>
          </w:p>
        </w:tc>
        <w:tc>
          <w:tcPr>
            <w:tcW w:w="243" w:type="pct"/>
          </w:tcPr>
          <w:p w:rsidR="00272987" w:rsidRPr="00724486" w:rsidRDefault="00272987" w:rsidP="00272987">
            <w:pPr>
              <w:jc w:val="both"/>
              <w:rPr>
                <w:sz w:val="20"/>
              </w:rPr>
            </w:pPr>
          </w:p>
        </w:tc>
        <w:tc>
          <w:tcPr>
            <w:tcW w:w="2330" w:type="pct"/>
          </w:tcPr>
          <w:p w:rsidR="00272987" w:rsidRPr="00724486" w:rsidRDefault="00272987" w:rsidP="00272987">
            <w:pPr>
              <w:jc w:val="both"/>
              <w:rPr>
                <w:sz w:val="20"/>
              </w:rPr>
            </w:pPr>
            <w:r w:rsidRPr="00724486">
              <w:rPr>
                <w:sz w:val="20"/>
              </w:rPr>
              <w:t>Application for leave to appeal filed</w:t>
            </w:r>
          </w:p>
          <w:p w:rsidR="00272987" w:rsidRPr="00724486" w:rsidRDefault="00272987" w:rsidP="00272987">
            <w:pPr>
              <w:jc w:val="both"/>
              <w:rPr>
                <w:sz w:val="20"/>
              </w:rPr>
            </w:pPr>
          </w:p>
        </w:tc>
      </w:tr>
    </w:tbl>
    <w:p w:rsidR="00272987" w:rsidRPr="00724486" w:rsidRDefault="00272987" w:rsidP="00272987">
      <w:pPr>
        <w:jc w:val="both"/>
        <w:rPr>
          <w:sz w:val="20"/>
        </w:rPr>
      </w:pPr>
    </w:p>
    <w:p w:rsidR="00272987" w:rsidRPr="00724486" w:rsidRDefault="00272987" w:rsidP="0027298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2987" w:rsidRPr="00724486" w:rsidTr="00C179D6">
        <w:tc>
          <w:tcPr>
            <w:tcW w:w="543" w:type="pct"/>
          </w:tcPr>
          <w:p w:rsidR="00272987" w:rsidRPr="00724486" w:rsidRDefault="00272987" w:rsidP="00272987">
            <w:pPr>
              <w:jc w:val="both"/>
              <w:rPr>
                <w:sz w:val="20"/>
                <w:lang w:val="fr-CA"/>
              </w:rPr>
            </w:pPr>
            <w:r w:rsidRPr="00724486">
              <w:rPr>
                <w:rStyle w:val="SCCFileNumberChar"/>
                <w:sz w:val="20"/>
                <w:szCs w:val="20"/>
                <w:lang w:val="fr-CA"/>
              </w:rPr>
              <w:t>36883</w:t>
            </w:r>
          </w:p>
        </w:tc>
        <w:tc>
          <w:tcPr>
            <w:tcW w:w="4457" w:type="pct"/>
            <w:gridSpan w:val="3"/>
          </w:tcPr>
          <w:p w:rsidR="00272987" w:rsidRPr="00724486" w:rsidRDefault="00272987" w:rsidP="00272987">
            <w:pPr>
              <w:pStyle w:val="SCCLsocParty"/>
              <w:jc w:val="both"/>
              <w:rPr>
                <w:b/>
                <w:sz w:val="20"/>
                <w:szCs w:val="20"/>
                <w:lang w:val="en-US"/>
              </w:rPr>
            </w:pPr>
            <w:r w:rsidRPr="00724486">
              <w:rPr>
                <w:b/>
                <w:sz w:val="20"/>
                <w:szCs w:val="20"/>
                <w:lang w:val="en-US"/>
              </w:rPr>
              <w:t xml:space="preserve">Roger Callow c. Board of School Trustees </w:t>
            </w:r>
            <w:r w:rsidR="00261416">
              <w:rPr>
                <w:b/>
                <w:sz w:val="20"/>
                <w:szCs w:val="20"/>
                <w:lang w:val="en-US"/>
              </w:rPr>
              <w:t>(</w:t>
            </w:r>
            <w:r w:rsidRPr="00724486">
              <w:rPr>
                <w:b/>
                <w:sz w:val="20"/>
                <w:szCs w:val="20"/>
                <w:lang w:val="en-US"/>
              </w:rPr>
              <w:t>S.D. #45 West Vancouver, C.-B.)</w:t>
            </w:r>
          </w:p>
          <w:p w:rsidR="00272987" w:rsidRPr="00724486" w:rsidRDefault="00272987" w:rsidP="00272987">
            <w:pPr>
              <w:jc w:val="both"/>
              <w:rPr>
                <w:sz w:val="20"/>
                <w:lang w:val="fr-CA"/>
              </w:rPr>
            </w:pPr>
            <w:r w:rsidRPr="00724486">
              <w:rPr>
                <w:sz w:val="20"/>
                <w:lang w:val="fr-CA"/>
              </w:rPr>
              <w:t>(Qc) (Civile) (Sur autorisation)</w:t>
            </w:r>
          </w:p>
        </w:tc>
      </w:tr>
      <w:tr w:rsidR="00272987" w:rsidRPr="00724486" w:rsidTr="00C179D6">
        <w:tc>
          <w:tcPr>
            <w:tcW w:w="5000" w:type="pct"/>
            <w:gridSpan w:val="4"/>
          </w:tcPr>
          <w:p w:rsidR="00272987" w:rsidRPr="00724486" w:rsidRDefault="00272987" w:rsidP="00272987">
            <w:pPr>
              <w:jc w:val="both"/>
              <w:rPr>
                <w:sz w:val="20"/>
                <w:lang w:val="fr-CA"/>
              </w:rPr>
            </w:pPr>
            <w:r w:rsidRPr="00724486">
              <w:rPr>
                <w:sz w:val="20"/>
                <w:lang w:val="fr-CA"/>
              </w:rPr>
              <w:lastRenderedPageBreak/>
              <w:t xml:space="preserve">Procédure civile – Avis de requête – Communication de la preuve – La Cour supérieure du Québec peut-elle ordonner la communication de documents relatifs à une instance introduite d’abord en Colombie-Britannique? </w:t>
            </w:r>
          </w:p>
        </w:tc>
      </w:tr>
      <w:tr w:rsidR="00272987" w:rsidRPr="00724486" w:rsidTr="00C179D6">
        <w:tc>
          <w:tcPr>
            <w:tcW w:w="5000" w:type="pct"/>
            <w:gridSpan w:val="4"/>
          </w:tcPr>
          <w:p w:rsidR="00272987" w:rsidRPr="00724486" w:rsidRDefault="00272987" w:rsidP="00272987">
            <w:pPr>
              <w:jc w:val="both"/>
              <w:rPr>
                <w:sz w:val="20"/>
                <w:lang w:val="fr-CA"/>
              </w:rPr>
            </w:pPr>
          </w:p>
          <w:p w:rsidR="00272987" w:rsidRPr="00724486" w:rsidRDefault="00272987" w:rsidP="00272987">
            <w:pPr>
              <w:jc w:val="both"/>
              <w:rPr>
                <w:sz w:val="20"/>
                <w:lang w:val="fr-CA"/>
              </w:rPr>
            </w:pPr>
            <w:r w:rsidRPr="00724486">
              <w:rPr>
                <w:sz w:val="20"/>
                <w:lang w:val="fr-CA"/>
              </w:rPr>
              <w:t>Le demandeur est un ancien employé de la commission scolaire intimée, congédié en 1985. Le demandeur a d’abord intenté un recours en Colombie-Britannique, la province dans laquelle il était employé.</w:t>
            </w:r>
          </w:p>
          <w:p w:rsidR="00272987" w:rsidRPr="00724486" w:rsidRDefault="00272987" w:rsidP="00272987">
            <w:pPr>
              <w:jc w:val="both"/>
              <w:rPr>
                <w:sz w:val="20"/>
                <w:lang w:val="fr-CA"/>
              </w:rPr>
            </w:pPr>
          </w:p>
          <w:p w:rsidR="00272987" w:rsidRPr="00724486" w:rsidRDefault="00272987" w:rsidP="00272987">
            <w:pPr>
              <w:jc w:val="both"/>
              <w:rPr>
                <w:sz w:val="20"/>
                <w:lang w:val="fr-CA"/>
              </w:rPr>
            </w:pPr>
            <w:r w:rsidRPr="00724486">
              <w:rPr>
                <w:sz w:val="20"/>
                <w:lang w:val="fr-CA"/>
              </w:rPr>
              <w:t>Le demandeur a déposé un acte de procédure intitulé [</w:t>
            </w:r>
            <w:r w:rsidRPr="00724486">
              <w:rPr>
                <w:smallCaps/>
                <w:sz w:val="20"/>
                <w:lang w:val="fr-CA"/>
              </w:rPr>
              <w:t>traduction</w:t>
            </w:r>
            <w:r w:rsidRPr="00724486">
              <w:rPr>
                <w:sz w:val="20"/>
                <w:lang w:val="fr-CA"/>
              </w:rPr>
              <w:t>] « avis de requête » en Cour supérieure du Québec dans lequel il demandait la communication de divers documents de l’intimée relativement au litige qui portait sur son congédiement en 1985. La Cour supérieure du Québec a rejeté la requête du demandeur au motif que l’instance ne révélait aucune cause d’action, qu’elle était frivole et vexatoire et que la Cour n’avait pas compétence pour l’entendre.</w:t>
            </w:r>
          </w:p>
          <w:p w:rsidR="00272987" w:rsidRPr="00724486" w:rsidRDefault="00272987" w:rsidP="00272987">
            <w:pPr>
              <w:jc w:val="both"/>
              <w:rPr>
                <w:sz w:val="20"/>
                <w:lang w:val="fr-CA"/>
              </w:rPr>
            </w:pPr>
          </w:p>
          <w:p w:rsidR="00272987" w:rsidRPr="00724486" w:rsidRDefault="00272987" w:rsidP="00272987">
            <w:pPr>
              <w:jc w:val="both"/>
              <w:rPr>
                <w:sz w:val="20"/>
                <w:lang w:val="fr-CA"/>
              </w:rPr>
            </w:pPr>
            <w:r w:rsidRPr="00724486">
              <w:rPr>
                <w:sz w:val="20"/>
                <w:lang w:val="fr-CA"/>
              </w:rPr>
              <w:t>La Cour d’appel du Québec a rejeté l’appel du demandeur.</w:t>
            </w:r>
          </w:p>
        </w:tc>
      </w:tr>
      <w:tr w:rsidR="00272987" w:rsidRPr="00724486" w:rsidTr="00C179D6">
        <w:tc>
          <w:tcPr>
            <w:tcW w:w="5000" w:type="pct"/>
            <w:gridSpan w:val="4"/>
          </w:tcPr>
          <w:p w:rsidR="00272987" w:rsidRPr="00724486" w:rsidRDefault="00272987" w:rsidP="00272987">
            <w:pPr>
              <w:jc w:val="both"/>
              <w:rPr>
                <w:sz w:val="20"/>
                <w:lang w:val="fr-CA"/>
              </w:rPr>
            </w:pPr>
          </w:p>
        </w:tc>
      </w:tr>
      <w:tr w:rsidR="00272987" w:rsidRPr="00724486" w:rsidTr="00C179D6">
        <w:tc>
          <w:tcPr>
            <w:tcW w:w="2427" w:type="pct"/>
            <w:gridSpan w:val="2"/>
          </w:tcPr>
          <w:p w:rsidR="00272987" w:rsidRPr="00724486" w:rsidRDefault="00272987" w:rsidP="00272987">
            <w:pPr>
              <w:jc w:val="both"/>
              <w:rPr>
                <w:sz w:val="20"/>
                <w:lang w:val="fr-CA"/>
              </w:rPr>
            </w:pPr>
            <w:r w:rsidRPr="00724486">
              <w:rPr>
                <w:sz w:val="20"/>
                <w:lang w:val="fr-CA"/>
              </w:rPr>
              <w:t>23 octobre 2015</w:t>
            </w:r>
          </w:p>
          <w:p w:rsidR="00272987" w:rsidRPr="00724486" w:rsidRDefault="00272987" w:rsidP="00272987">
            <w:pPr>
              <w:jc w:val="both"/>
              <w:rPr>
                <w:sz w:val="20"/>
                <w:lang w:val="fr-CA"/>
              </w:rPr>
            </w:pPr>
            <w:r w:rsidRPr="00724486">
              <w:rPr>
                <w:sz w:val="20"/>
                <w:lang w:val="fr-CA"/>
              </w:rPr>
              <w:t>Cour supérieure du Québec</w:t>
            </w:r>
          </w:p>
          <w:p w:rsidR="00272987" w:rsidRPr="00724486" w:rsidRDefault="00272987" w:rsidP="00272987">
            <w:pPr>
              <w:jc w:val="both"/>
              <w:rPr>
                <w:sz w:val="20"/>
                <w:lang w:val="fr-CA"/>
              </w:rPr>
            </w:pPr>
            <w:r w:rsidRPr="00724486">
              <w:rPr>
                <w:sz w:val="20"/>
                <w:lang w:val="fr-CA"/>
              </w:rPr>
              <w:t>(Juge Goulet)</w:t>
            </w:r>
          </w:p>
          <w:p w:rsidR="00272987" w:rsidRPr="00724486" w:rsidRDefault="00272987" w:rsidP="00272987">
            <w:pPr>
              <w:jc w:val="both"/>
              <w:rPr>
                <w:sz w:val="20"/>
                <w:lang w:val="fr-CA"/>
              </w:rPr>
            </w:pPr>
            <w:r w:rsidRPr="00724486">
              <w:rPr>
                <w:sz w:val="20"/>
                <w:lang w:val="fr-CA"/>
              </w:rPr>
              <w:t>Référence neutre : 2015 QCCS 5002</w:t>
            </w:r>
          </w:p>
          <w:p w:rsidR="00272987" w:rsidRPr="00724486" w:rsidRDefault="00272987" w:rsidP="00272987">
            <w:pPr>
              <w:jc w:val="both"/>
              <w:rPr>
                <w:sz w:val="20"/>
                <w:lang w:val="fr-CA"/>
              </w:rPr>
            </w:pPr>
          </w:p>
        </w:tc>
        <w:tc>
          <w:tcPr>
            <w:tcW w:w="243" w:type="pct"/>
          </w:tcPr>
          <w:p w:rsidR="00272987" w:rsidRPr="00724486" w:rsidRDefault="00272987" w:rsidP="00272987">
            <w:pPr>
              <w:jc w:val="both"/>
              <w:rPr>
                <w:sz w:val="20"/>
                <w:lang w:val="fr-CA"/>
              </w:rPr>
            </w:pPr>
          </w:p>
        </w:tc>
        <w:tc>
          <w:tcPr>
            <w:tcW w:w="2330" w:type="pct"/>
          </w:tcPr>
          <w:p w:rsidR="00272987" w:rsidRPr="00724486" w:rsidRDefault="00272987" w:rsidP="00272987">
            <w:pPr>
              <w:jc w:val="both"/>
              <w:rPr>
                <w:sz w:val="20"/>
                <w:lang w:val="fr-CA"/>
              </w:rPr>
            </w:pPr>
            <w:r w:rsidRPr="00724486">
              <w:rPr>
                <w:sz w:val="20"/>
                <w:lang w:val="fr-CA"/>
              </w:rPr>
              <w:t>Rejet de la requête en communication de la preuve du demandeur; rejet de la requête de l’intimée en vue d’interdire au demandeur d’introduire une instance judiciaire contre l’intimée au Québec.</w:t>
            </w:r>
          </w:p>
          <w:p w:rsidR="00272987" w:rsidRPr="00724486" w:rsidRDefault="00272987" w:rsidP="00272987">
            <w:pPr>
              <w:jc w:val="both"/>
              <w:rPr>
                <w:sz w:val="20"/>
                <w:lang w:val="fr-CA"/>
              </w:rPr>
            </w:pPr>
          </w:p>
        </w:tc>
      </w:tr>
      <w:tr w:rsidR="00272987" w:rsidRPr="00724486" w:rsidTr="00C179D6">
        <w:tc>
          <w:tcPr>
            <w:tcW w:w="2427" w:type="pct"/>
            <w:gridSpan w:val="2"/>
          </w:tcPr>
          <w:p w:rsidR="00272987" w:rsidRPr="00724486" w:rsidRDefault="00272987" w:rsidP="00272987">
            <w:pPr>
              <w:jc w:val="both"/>
              <w:rPr>
                <w:sz w:val="20"/>
                <w:lang w:val="fr-CA"/>
              </w:rPr>
            </w:pPr>
            <w:r w:rsidRPr="00724486">
              <w:rPr>
                <w:sz w:val="20"/>
                <w:lang w:val="fr-CA"/>
              </w:rPr>
              <w:t>18 janvier 2016</w:t>
            </w:r>
          </w:p>
          <w:p w:rsidR="00272987" w:rsidRPr="00724486" w:rsidRDefault="00272987" w:rsidP="00272987">
            <w:pPr>
              <w:jc w:val="both"/>
              <w:rPr>
                <w:sz w:val="20"/>
                <w:lang w:val="fr-CA"/>
              </w:rPr>
            </w:pPr>
            <w:r w:rsidRPr="00724486">
              <w:rPr>
                <w:sz w:val="20"/>
                <w:lang w:val="fr-CA"/>
              </w:rPr>
              <w:t>Cour d’appel du Québec (Montréal)</w:t>
            </w:r>
          </w:p>
          <w:p w:rsidR="00272987" w:rsidRPr="00724486" w:rsidRDefault="00272987" w:rsidP="00272987">
            <w:pPr>
              <w:jc w:val="both"/>
              <w:rPr>
                <w:sz w:val="20"/>
                <w:lang w:val="fr-CA"/>
              </w:rPr>
            </w:pPr>
            <w:r w:rsidRPr="00724486">
              <w:rPr>
                <w:sz w:val="20"/>
                <w:lang w:val="fr-CA"/>
              </w:rPr>
              <w:t>(Juges Chamberland, Marcotte et Parent)</w:t>
            </w:r>
          </w:p>
          <w:p w:rsidR="00272987" w:rsidRPr="00724486" w:rsidRDefault="00272987" w:rsidP="00272987">
            <w:pPr>
              <w:jc w:val="both"/>
              <w:rPr>
                <w:sz w:val="20"/>
                <w:lang w:val="fr-CA"/>
              </w:rPr>
            </w:pPr>
            <w:r w:rsidRPr="00724486">
              <w:rPr>
                <w:sz w:val="20"/>
                <w:lang w:val="fr-CA"/>
              </w:rPr>
              <w:t xml:space="preserve">Référence neutre : </w:t>
            </w:r>
          </w:p>
          <w:p w:rsidR="00272987" w:rsidRPr="00724486" w:rsidRDefault="00272987" w:rsidP="00272987">
            <w:pPr>
              <w:jc w:val="both"/>
              <w:rPr>
                <w:sz w:val="20"/>
                <w:lang w:val="fr-CA"/>
              </w:rPr>
            </w:pPr>
          </w:p>
        </w:tc>
        <w:tc>
          <w:tcPr>
            <w:tcW w:w="243" w:type="pct"/>
          </w:tcPr>
          <w:p w:rsidR="00272987" w:rsidRPr="00724486" w:rsidRDefault="00272987" w:rsidP="00272987">
            <w:pPr>
              <w:jc w:val="both"/>
              <w:rPr>
                <w:sz w:val="20"/>
                <w:lang w:val="fr-CA"/>
              </w:rPr>
            </w:pPr>
          </w:p>
        </w:tc>
        <w:tc>
          <w:tcPr>
            <w:tcW w:w="2330" w:type="pct"/>
          </w:tcPr>
          <w:p w:rsidR="00272987" w:rsidRPr="00724486" w:rsidRDefault="00272987" w:rsidP="00272987">
            <w:pPr>
              <w:jc w:val="both"/>
              <w:rPr>
                <w:sz w:val="20"/>
                <w:lang w:val="fr-CA"/>
              </w:rPr>
            </w:pPr>
            <w:r w:rsidRPr="00724486">
              <w:rPr>
                <w:sz w:val="20"/>
                <w:lang w:val="fr-CA"/>
              </w:rPr>
              <w:t>Arrêt accueillant la requête en rejet d’appel; rejet de l’appel.</w:t>
            </w:r>
          </w:p>
          <w:p w:rsidR="00272987" w:rsidRPr="00724486" w:rsidRDefault="00272987" w:rsidP="00272987">
            <w:pPr>
              <w:jc w:val="both"/>
              <w:rPr>
                <w:sz w:val="20"/>
                <w:lang w:val="fr-CA"/>
              </w:rPr>
            </w:pPr>
          </w:p>
        </w:tc>
      </w:tr>
      <w:tr w:rsidR="00272987" w:rsidRPr="00724486" w:rsidTr="00C179D6">
        <w:tc>
          <w:tcPr>
            <w:tcW w:w="2427" w:type="pct"/>
            <w:gridSpan w:val="2"/>
          </w:tcPr>
          <w:p w:rsidR="00272987" w:rsidRPr="00724486" w:rsidRDefault="00272987" w:rsidP="00272987">
            <w:pPr>
              <w:jc w:val="both"/>
              <w:rPr>
                <w:sz w:val="20"/>
                <w:lang w:val="fr-CA"/>
              </w:rPr>
            </w:pPr>
            <w:r w:rsidRPr="00724486">
              <w:rPr>
                <w:sz w:val="20"/>
                <w:lang w:val="fr-CA"/>
              </w:rPr>
              <w:t>26 janvier 2016</w:t>
            </w:r>
          </w:p>
          <w:p w:rsidR="00272987" w:rsidRPr="00724486" w:rsidRDefault="00272987" w:rsidP="00272987">
            <w:pPr>
              <w:jc w:val="both"/>
              <w:rPr>
                <w:sz w:val="20"/>
                <w:lang w:val="fr-CA"/>
              </w:rPr>
            </w:pPr>
            <w:r w:rsidRPr="00724486">
              <w:rPr>
                <w:sz w:val="20"/>
                <w:lang w:val="fr-CA"/>
              </w:rPr>
              <w:t>Cour suprême du Canada</w:t>
            </w:r>
          </w:p>
        </w:tc>
        <w:tc>
          <w:tcPr>
            <w:tcW w:w="243" w:type="pct"/>
          </w:tcPr>
          <w:p w:rsidR="00272987" w:rsidRPr="00724486" w:rsidRDefault="00272987" w:rsidP="00272987">
            <w:pPr>
              <w:jc w:val="both"/>
              <w:rPr>
                <w:sz w:val="20"/>
                <w:lang w:val="fr-CA"/>
              </w:rPr>
            </w:pPr>
          </w:p>
        </w:tc>
        <w:tc>
          <w:tcPr>
            <w:tcW w:w="2330" w:type="pct"/>
          </w:tcPr>
          <w:p w:rsidR="00272987" w:rsidRPr="00724486" w:rsidRDefault="00272987" w:rsidP="00272987">
            <w:pPr>
              <w:jc w:val="both"/>
              <w:rPr>
                <w:sz w:val="20"/>
                <w:lang w:val="fr-CA"/>
              </w:rPr>
            </w:pPr>
            <w:r w:rsidRPr="00724486">
              <w:rPr>
                <w:sz w:val="20"/>
                <w:lang w:val="fr-CA"/>
              </w:rPr>
              <w:t>Dépôt de la demande d’autorisation d’appel</w:t>
            </w:r>
          </w:p>
          <w:p w:rsidR="00272987" w:rsidRPr="00724486" w:rsidRDefault="00272987" w:rsidP="00272987">
            <w:pPr>
              <w:jc w:val="both"/>
              <w:rPr>
                <w:sz w:val="20"/>
                <w:lang w:val="fr-CA"/>
              </w:rPr>
            </w:pPr>
          </w:p>
        </w:tc>
      </w:tr>
    </w:tbl>
    <w:p w:rsidR="00272987" w:rsidRPr="00724486" w:rsidRDefault="00272987" w:rsidP="00272987">
      <w:pPr>
        <w:jc w:val="both"/>
        <w:rPr>
          <w:sz w:val="20"/>
          <w:lang w:val="fr-CA"/>
        </w:rPr>
      </w:pPr>
    </w:p>
    <w:p w:rsidR="00151975" w:rsidRPr="00724486" w:rsidRDefault="00151975" w:rsidP="003E6A80">
      <w:pPr>
        <w:widowControl w:val="0"/>
        <w:autoSpaceDE w:val="0"/>
        <w:autoSpaceDN w:val="0"/>
        <w:adjustRightInd w:val="0"/>
        <w:ind w:left="360" w:hanging="360"/>
        <w:rPr>
          <w:rFonts w:eastAsiaTheme="minorEastAsia"/>
          <w:sz w:val="20"/>
          <w:lang w:val="en-CA" w:eastAsia="en-CA"/>
        </w:rPr>
      </w:pPr>
    </w:p>
    <w:p w:rsidR="0097358B" w:rsidRPr="00724486" w:rsidRDefault="0097358B" w:rsidP="003E6A80">
      <w:pPr>
        <w:widowControl w:val="0"/>
        <w:autoSpaceDE w:val="0"/>
        <w:autoSpaceDN w:val="0"/>
        <w:adjustRightInd w:val="0"/>
        <w:ind w:left="360" w:hanging="360"/>
        <w:rPr>
          <w:rFonts w:eastAsiaTheme="minorEastAsia"/>
          <w:sz w:val="20"/>
          <w:lang w:val="en-CA" w:eastAsia="en-CA"/>
        </w:rPr>
      </w:pPr>
    </w:p>
    <w:p w:rsidR="00D3344A" w:rsidRPr="00724486" w:rsidRDefault="00D3344A" w:rsidP="00D3344A">
      <w:pPr>
        <w:widowControl w:val="0"/>
        <w:outlineLvl w:val="0"/>
      </w:pPr>
      <w:r w:rsidRPr="00724486">
        <w:t xml:space="preserve">Supreme Court of Canada / Cour suprême du </w:t>
      </w:r>
      <w:proofErr w:type="gramStart"/>
      <w:r w:rsidRPr="00724486">
        <w:t>Canada :</w:t>
      </w:r>
      <w:proofErr w:type="gramEnd"/>
      <w:r w:rsidRPr="00724486">
        <w:t xml:space="preserve"> </w:t>
      </w:r>
    </w:p>
    <w:p w:rsidR="00D3344A" w:rsidRPr="00724486" w:rsidRDefault="00EB4D3D" w:rsidP="00D3344A">
      <w:pPr>
        <w:widowControl w:val="0"/>
        <w:outlineLvl w:val="0"/>
        <w:rPr>
          <w:u w:val="single"/>
        </w:rPr>
      </w:pPr>
      <w:hyperlink r:id="rId123" w:history="1">
        <w:r w:rsidR="00D3344A" w:rsidRPr="00724486">
          <w:rPr>
            <w:rStyle w:val="Hyperlink"/>
          </w:rPr>
          <w:t>comments-commentaires@scc-csc.ca</w:t>
        </w:r>
      </w:hyperlink>
    </w:p>
    <w:p w:rsidR="00D3344A" w:rsidRPr="00724486" w:rsidRDefault="0065588C" w:rsidP="00D3344A">
      <w:pPr>
        <w:widowControl w:val="0"/>
        <w:outlineLvl w:val="0"/>
      </w:pPr>
      <w:r w:rsidRPr="00724486">
        <w:t>613-</w:t>
      </w:r>
      <w:r w:rsidR="00D3344A" w:rsidRPr="00724486">
        <w:t>995-4330</w:t>
      </w:r>
    </w:p>
    <w:p w:rsidR="00497B5E" w:rsidRPr="00724486" w:rsidRDefault="00497B5E" w:rsidP="00497B5E">
      <w:pPr>
        <w:widowControl w:val="0"/>
        <w:rPr>
          <w:sz w:val="20"/>
        </w:rPr>
      </w:pPr>
    </w:p>
    <w:p w:rsidR="00F6251B" w:rsidRPr="00A33DF9" w:rsidRDefault="003F43E6" w:rsidP="00F6251B">
      <w:pPr>
        <w:pStyle w:val="Footer"/>
        <w:jc w:val="center"/>
      </w:pPr>
      <w:r w:rsidRPr="00724486">
        <w:t>- 30 -</w:t>
      </w:r>
    </w:p>
    <w:p w:rsidR="00F6251B" w:rsidRPr="00A33DF9" w:rsidRDefault="00F6251B" w:rsidP="00F6251B">
      <w:pPr>
        <w:pStyle w:val="Footer"/>
        <w:jc w:val="center"/>
      </w:pPr>
    </w:p>
    <w:sectPr w:rsidR="00F6251B" w:rsidRPr="00A33DF9" w:rsidSect="00524822">
      <w:headerReference w:type="even" r:id="rId124"/>
      <w:headerReference w:type="default" r:id="rId125"/>
      <w:footerReference w:type="even" r:id="rId126"/>
      <w:footerReference w:type="default" r:id="rId127"/>
      <w:headerReference w:type="first" r:id="rId128"/>
      <w:footerReference w:type="first" r:id="rId129"/>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9D6" w:rsidRDefault="00C179D6" w:rsidP="0034178A">
      <w:r>
        <w:separator/>
      </w:r>
    </w:p>
  </w:endnote>
  <w:endnote w:type="continuationSeparator" w:id="0">
    <w:p w:rsidR="00C179D6" w:rsidRDefault="00C179D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9D6" w:rsidRDefault="00C17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9D6" w:rsidRPr="009F77F0" w:rsidRDefault="00C179D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9D6" w:rsidRDefault="00C17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9D6" w:rsidRDefault="00C179D6" w:rsidP="0034178A">
      <w:r>
        <w:separator/>
      </w:r>
    </w:p>
  </w:footnote>
  <w:footnote w:type="continuationSeparator" w:id="0">
    <w:p w:rsidR="00C179D6" w:rsidRDefault="00C179D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9D6" w:rsidRDefault="00C179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9D6" w:rsidRDefault="00C179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9D6" w:rsidRDefault="00C17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B9"/>
    <w:multiLevelType w:val="hybridMultilevel"/>
    <w:tmpl w:val="FD566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F42C3"/>
    <w:multiLevelType w:val="hybridMultilevel"/>
    <w:tmpl w:val="24C27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B7018C"/>
    <w:multiLevelType w:val="hybridMultilevel"/>
    <w:tmpl w:val="547A5F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594515"/>
    <w:multiLevelType w:val="hybridMultilevel"/>
    <w:tmpl w:val="544ECE44"/>
    <w:lvl w:ilvl="0" w:tplc="F6C231E4">
      <w:start w:val="8"/>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597F70"/>
    <w:multiLevelType w:val="hybridMultilevel"/>
    <w:tmpl w:val="D4A2E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174208"/>
    <w:multiLevelType w:val="hybridMultilevel"/>
    <w:tmpl w:val="F0F2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A22947"/>
    <w:multiLevelType w:val="hybridMultilevel"/>
    <w:tmpl w:val="A526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6959A9"/>
    <w:multiLevelType w:val="hybridMultilevel"/>
    <w:tmpl w:val="17E0331E"/>
    <w:lvl w:ilvl="0" w:tplc="8458C2D0">
      <w:start w:val="1"/>
      <w:numFmt w:val="decimal"/>
      <w:lvlText w:val="%1."/>
      <w:lvlJc w:val="left"/>
      <w:pPr>
        <w:ind w:left="810" w:hanging="360"/>
      </w:pPr>
      <w:rPr>
        <w:rFonts w:hint="default"/>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0"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4910D47"/>
    <w:multiLevelType w:val="hybridMultilevel"/>
    <w:tmpl w:val="E91EC39C"/>
    <w:lvl w:ilvl="0" w:tplc="09EE625C">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5A6CDF"/>
    <w:multiLevelType w:val="hybridMultilevel"/>
    <w:tmpl w:val="DDC0BEAE"/>
    <w:lvl w:ilvl="0" w:tplc="0A4A138C">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5B80F73"/>
    <w:multiLevelType w:val="hybridMultilevel"/>
    <w:tmpl w:val="24645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418D75DE"/>
    <w:multiLevelType w:val="hybridMultilevel"/>
    <w:tmpl w:val="0964C2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41EC40BE"/>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92F57B8"/>
    <w:multiLevelType w:val="hybridMultilevel"/>
    <w:tmpl w:val="D2DE1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A055700"/>
    <w:multiLevelType w:val="hybridMultilevel"/>
    <w:tmpl w:val="C472D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08831F9"/>
    <w:multiLevelType w:val="hybridMultilevel"/>
    <w:tmpl w:val="4D08AF68"/>
    <w:lvl w:ilvl="0" w:tplc="67BE5CDE">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E92A52"/>
    <w:multiLevelType w:val="hybridMultilevel"/>
    <w:tmpl w:val="0A78F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85D2BB0"/>
    <w:multiLevelType w:val="hybridMultilevel"/>
    <w:tmpl w:val="5E2E83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A646A8"/>
    <w:multiLevelType w:val="hybridMultilevel"/>
    <w:tmpl w:val="3F76F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347B97"/>
    <w:multiLevelType w:val="hybridMultilevel"/>
    <w:tmpl w:val="462C5F40"/>
    <w:lvl w:ilvl="0" w:tplc="928817F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C81D97"/>
    <w:multiLevelType w:val="hybridMultilevel"/>
    <w:tmpl w:val="9872B39A"/>
    <w:lvl w:ilvl="0" w:tplc="D6FABEE2">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72A97EC7"/>
    <w:multiLevelType w:val="hybridMultilevel"/>
    <w:tmpl w:val="A40E1E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4F34E2B"/>
    <w:multiLevelType w:val="hybridMultilevel"/>
    <w:tmpl w:val="DEFE3E3A"/>
    <w:lvl w:ilvl="0" w:tplc="92928C0C">
      <w:start w:val="3"/>
      <w:numFmt w:val="decimal"/>
      <w:lvlText w:val="%1."/>
      <w:lvlJc w:val="left"/>
      <w:pPr>
        <w:ind w:left="810" w:hanging="360"/>
      </w:pPr>
      <w:rPr>
        <w:rFonts w:hint="default"/>
        <w:b w:val="0"/>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3" w15:restartNumberingAfterBreak="0">
    <w:nsid w:val="7E932A83"/>
    <w:multiLevelType w:val="hybridMultilevel"/>
    <w:tmpl w:val="58C4E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F813DD0"/>
    <w:multiLevelType w:val="hybridMultilevel"/>
    <w:tmpl w:val="AE686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7FD02557"/>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28"/>
  </w:num>
  <w:num w:numId="14">
    <w:abstractNumId w:val="2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1"/>
  </w:num>
  <w:num w:numId="18">
    <w:abstractNumId w:val="3"/>
  </w:num>
  <w:num w:numId="19">
    <w:abstractNumId w:val="24"/>
  </w:num>
  <w:num w:numId="20">
    <w:abstractNumId w:val="20"/>
  </w:num>
  <w:num w:numId="21">
    <w:abstractNumId w:val="27"/>
  </w:num>
  <w:num w:numId="22">
    <w:abstractNumId w:val="0"/>
  </w:num>
  <w:num w:numId="23">
    <w:abstractNumId w:val="34"/>
  </w:num>
  <w:num w:numId="24">
    <w:abstractNumId w:val="14"/>
  </w:num>
  <w:num w:numId="25">
    <w:abstractNumId w:val="1"/>
  </w:num>
  <w:num w:numId="26">
    <w:abstractNumId w:val="17"/>
  </w:num>
  <w:num w:numId="27">
    <w:abstractNumId w:val="36"/>
  </w:num>
  <w:num w:numId="28">
    <w:abstractNumId w:val="23"/>
  </w:num>
  <w:num w:numId="29">
    <w:abstractNumId w:val="32"/>
  </w:num>
  <w:num w:numId="30">
    <w:abstractNumId w:val="26"/>
  </w:num>
  <w:num w:numId="31">
    <w:abstractNumId w:val="18"/>
  </w:num>
  <w:num w:numId="32">
    <w:abstractNumId w:val="7"/>
  </w:num>
  <w:num w:numId="33">
    <w:abstractNumId w:val="2"/>
  </w:num>
  <w:num w:numId="34">
    <w:abstractNumId w:val="33"/>
  </w:num>
  <w:num w:numId="35">
    <w:abstractNumId w:val="31"/>
  </w:num>
  <w:num w:numId="36">
    <w:abstractNumId w:val="9"/>
  </w:num>
  <w:num w:numId="3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6868"/>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32E02"/>
    <w:rsid w:val="00033257"/>
    <w:rsid w:val="00033D1E"/>
    <w:rsid w:val="00033D28"/>
    <w:rsid w:val="0003496D"/>
    <w:rsid w:val="00034A7F"/>
    <w:rsid w:val="00035790"/>
    <w:rsid w:val="000368C3"/>
    <w:rsid w:val="00041B58"/>
    <w:rsid w:val="00042069"/>
    <w:rsid w:val="00042390"/>
    <w:rsid w:val="0004298B"/>
    <w:rsid w:val="00043FDE"/>
    <w:rsid w:val="000467DE"/>
    <w:rsid w:val="00046CB2"/>
    <w:rsid w:val="00047CD6"/>
    <w:rsid w:val="00051DE6"/>
    <w:rsid w:val="0005403C"/>
    <w:rsid w:val="00054F8E"/>
    <w:rsid w:val="000577D9"/>
    <w:rsid w:val="00060B62"/>
    <w:rsid w:val="00061283"/>
    <w:rsid w:val="000627A2"/>
    <w:rsid w:val="0006417A"/>
    <w:rsid w:val="00065F8F"/>
    <w:rsid w:val="0006649C"/>
    <w:rsid w:val="00066B80"/>
    <w:rsid w:val="00067F50"/>
    <w:rsid w:val="00070830"/>
    <w:rsid w:val="00077E16"/>
    <w:rsid w:val="000809B3"/>
    <w:rsid w:val="00080EAB"/>
    <w:rsid w:val="00082444"/>
    <w:rsid w:val="000825A5"/>
    <w:rsid w:val="00082D8D"/>
    <w:rsid w:val="00083162"/>
    <w:rsid w:val="0008327A"/>
    <w:rsid w:val="000841F9"/>
    <w:rsid w:val="000843DB"/>
    <w:rsid w:val="000845AF"/>
    <w:rsid w:val="00085D13"/>
    <w:rsid w:val="00086629"/>
    <w:rsid w:val="00087808"/>
    <w:rsid w:val="00093693"/>
    <w:rsid w:val="00095627"/>
    <w:rsid w:val="000975EC"/>
    <w:rsid w:val="000A0444"/>
    <w:rsid w:val="000A152E"/>
    <w:rsid w:val="000A20B0"/>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5CF1"/>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5A54"/>
    <w:rsid w:val="00136710"/>
    <w:rsid w:val="00140982"/>
    <w:rsid w:val="00141200"/>
    <w:rsid w:val="00141591"/>
    <w:rsid w:val="0014243F"/>
    <w:rsid w:val="0014294E"/>
    <w:rsid w:val="00142C72"/>
    <w:rsid w:val="001432DF"/>
    <w:rsid w:val="00143519"/>
    <w:rsid w:val="00144111"/>
    <w:rsid w:val="00144A29"/>
    <w:rsid w:val="00147BE4"/>
    <w:rsid w:val="00147DE3"/>
    <w:rsid w:val="00150453"/>
    <w:rsid w:val="00150C10"/>
    <w:rsid w:val="00150D1B"/>
    <w:rsid w:val="00151336"/>
    <w:rsid w:val="00151975"/>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56E"/>
    <w:rsid w:val="00176790"/>
    <w:rsid w:val="00176D8B"/>
    <w:rsid w:val="00181375"/>
    <w:rsid w:val="001813C3"/>
    <w:rsid w:val="001819DA"/>
    <w:rsid w:val="00182705"/>
    <w:rsid w:val="001838E0"/>
    <w:rsid w:val="00183A15"/>
    <w:rsid w:val="00185355"/>
    <w:rsid w:val="001866BF"/>
    <w:rsid w:val="00186884"/>
    <w:rsid w:val="001878EB"/>
    <w:rsid w:val="0019000C"/>
    <w:rsid w:val="0019030D"/>
    <w:rsid w:val="0019092C"/>
    <w:rsid w:val="00190C7A"/>
    <w:rsid w:val="00190D0C"/>
    <w:rsid w:val="00190F7F"/>
    <w:rsid w:val="00192F7F"/>
    <w:rsid w:val="00194559"/>
    <w:rsid w:val="001947C1"/>
    <w:rsid w:val="001948EC"/>
    <w:rsid w:val="00194F2A"/>
    <w:rsid w:val="0019508F"/>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E7B18"/>
    <w:rsid w:val="001F1F3F"/>
    <w:rsid w:val="001F27B1"/>
    <w:rsid w:val="001F2F00"/>
    <w:rsid w:val="001F5B11"/>
    <w:rsid w:val="00200F31"/>
    <w:rsid w:val="0020221F"/>
    <w:rsid w:val="00203AEA"/>
    <w:rsid w:val="00203D33"/>
    <w:rsid w:val="00205051"/>
    <w:rsid w:val="0020794A"/>
    <w:rsid w:val="00207A23"/>
    <w:rsid w:val="00207C7F"/>
    <w:rsid w:val="00210B48"/>
    <w:rsid w:val="0021175A"/>
    <w:rsid w:val="002120BD"/>
    <w:rsid w:val="00212962"/>
    <w:rsid w:val="00215C9A"/>
    <w:rsid w:val="00217135"/>
    <w:rsid w:val="0022132D"/>
    <w:rsid w:val="00221D16"/>
    <w:rsid w:val="00222064"/>
    <w:rsid w:val="00222CAE"/>
    <w:rsid w:val="00223622"/>
    <w:rsid w:val="00223B83"/>
    <w:rsid w:val="00225A53"/>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F72"/>
    <w:rsid w:val="002514CA"/>
    <w:rsid w:val="00252FDB"/>
    <w:rsid w:val="002567CD"/>
    <w:rsid w:val="00257322"/>
    <w:rsid w:val="002613AC"/>
    <w:rsid w:val="00261416"/>
    <w:rsid w:val="00261D3C"/>
    <w:rsid w:val="00262C42"/>
    <w:rsid w:val="0026349D"/>
    <w:rsid w:val="00266E0E"/>
    <w:rsid w:val="00266FD4"/>
    <w:rsid w:val="002671CC"/>
    <w:rsid w:val="002676FA"/>
    <w:rsid w:val="0027099E"/>
    <w:rsid w:val="002709E7"/>
    <w:rsid w:val="00272987"/>
    <w:rsid w:val="0027369C"/>
    <w:rsid w:val="00274B8F"/>
    <w:rsid w:val="00276C42"/>
    <w:rsid w:val="002775A0"/>
    <w:rsid w:val="00280E55"/>
    <w:rsid w:val="00282FEC"/>
    <w:rsid w:val="00282FF3"/>
    <w:rsid w:val="0028364E"/>
    <w:rsid w:val="002848CB"/>
    <w:rsid w:val="00285776"/>
    <w:rsid w:val="002858BA"/>
    <w:rsid w:val="0028661B"/>
    <w:rsid w:val="0028686B"/>
    <w:rsid w:val="0029235D"/>
    <w:rsid w:val="00292574"/>
    <w:rsid w:val="0029396A"/>
    <w:rsid w:val="0029649C"/>
    <w:rsid w:val="002A0621"/>
    <w:rsid w:val="002A17E0"/>
    <w:rsid w:val="002A4823"/>
    <w:rsid w:val="002A5245"/>
    <w:rsid w:val="002A55D1"/>
    <w:rsid w:val="002A5C41"/>
    <w:rsid w:val="002A5CF5"/>
    <w:rsid w:val="002A6EA4"/>
    <w:rsid w:val="002A7B04"/>
    <w:rsid w:val="002A7E9D"/>
    <w:rsid w:val="002B15AC"/>
    <w:rsid w:val="002B36C3"/>
    <w:rsid w:val="002B5525"/>
    <w:rsid w:val="002B5A2E"/>
    <w:rsid w:val="002B5A4B"/>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3F4"/>
    <w:rsid w:val="002F7DDE"/>
    <w:rsid w:val="002F7E97"/>
    <w:rsid w:val="003006A1"/>
    <w:rsid w:val="003012A2"/>
    <w:rsid w:val="003018B7"/>
    <w:rsid w:val="00304ACA"/>
    <w:rsid w:val="003127F4"/>
    <w:rsid w:val="00313652"/>
    <w:rsid w:val="0031376D"/>
    <w:rsid w:val="003151B5"/>
    <w:rsid w:val="00315AF8"/>
    <w:rsid w:val="003175F3"/>
    <w:rsid w:val="00317835"/>
    <w:rsid w:val="00317C72"/>
    <w:rsid w:val="003235CC"/>
    <w:rsid w:val="00324EC4"/>
    <w:rsid w:val="00325668"/>
    <w:rsid w:val="00325823"/>
    <w:rsid w:val="0032752E"/>
    <w:rsid w:val="0033097A"/>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946"/>
    <w:rsid w:val="0035210E"/>
    <w:rsid w:val="003521FD"/>
    <w:rsid w:val="00352802"/>
    <w:rsid w:val="00353085"/>
    <w:rsid w:val="003535EF"/>
    <w:rsid w:val="0035515E"/>
    <w:rsid w:val="00357828"/>
    <w:rsid w:val="00357895"/>
    <w:rsid w:val="00357916"/>
    <w:rsid w:val="00357B15"/>
    <w:rsid w:val="00360FCE"/>
    <w:rsid w:val="00362E82"/>
    <w:rsid w:val="00364001"/>
    <w:rsid w:val="00365DC3"/>
    <w:rsid w:val="0036633C"/>
    <w:rsid w:val="0036763E"/>
    <w:rsid w:val="00367E02"/>
    <w:rsid w:val="0037013D"/>
    <w:rsid w:val="00370DA4"/>
    <w:rsid w:val="003710CD"/>
    <w:rsid w:val="00372E91"/>
    <w:rsid w:val="00372FAD"/>
    <w:rsid w:val="00372FD5"/>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C0C25"/>
    <w:rsid w:val="003C2D62"/>
    <w:rsid w:val="003C4234"/>
    <w:rsid w:val="003C5F5E"/>
    <w:rsid w:val="003C5FC2"/>
    <w:rsid w:val="003C6BB7"/>
    <w:rsid w:val="003C7603"/>
    <w:rsid w:val="003D0A88"/>
    <w:rsid w:val="003D19A0"/>
    <w:rsid w:val="003D27BD"/>
    <w:rsid w:val="003D353C"/>
    <w:rsid w:val="003E19E7"/>
    <w:rsid w:val="003E29B3"/>
    <w:rsid w:val="003E36C0"/>
    <w:rsid w:val="003E3724"/>
    <w:rsid w:val="003E3957"/>
    <w:rsid w:val="003E6A80"/>
    <w:rsid w:val="003E7F59"/>
    <w:rsid w:val="003F0D8B"/>
    <w:rsid w:val="003F1E6F"/>
    <w:rsid w:val="003F1F9E"/>
    <w:rsid w:val="003F3BC1"/>
    <w:rsid w:val="003F43E6"/>
    <w:rsid w:val="003F4894"/>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211"/>
    <w:rsid w:val="0042035D"/>
    <w:rsid w:val="00420841"/>
    <w:rsid w:val="004226AA"/>
    <w:rsid w:val="00423732"/>
    <w:rsid w:val="004259F9"/>
    <w:rsid w:val="00425B31"/>
    <w:rsid w:val="0042648D"/>
    <w:rsid w:val="00426957"/>
    <w:rsid w:val="00426976"/>
    <w:rsid w:val="00427722"/>
    <w:rsid w:val="00427F4F"/>
    <w:rsid w:val="00431731"/>
    <w:rsid w:val="00431779"/>
    <w:rsid w:val="00431A2A"/>
    <w:rsid w:val="00431CE6"/>
    <w:rsid w:val="00433C3E"/>
    <w:rsid w:val="00434AC5"/>
    <w:rsid w:val="00437108"/>
    <w:rsid w:val="00440246"/>
    <w:rsid w:val="00441588"/>
    <w:rsid w:val="00441CF2"/>
    <w:rsid w:val="00443B1B"/>
    <w:rsid w:val="00444072"/>
    <w:rsid w:val="00446BAE"/>
    <w:rsid w:val="004473E9"/>
    <w:rsid w:val="0045044A"/>
    <w:rsid w:val="004511AB"/>
    <w:rsid w:val="0045235F"/>
    <w:rsid w:val="004533F1"/>
    <w:rsid w:val="00453797"/>
    <w:rsid w:val="00453ABE"/>
    <w:rsid w:val="004542A8"/>
    <w:rsid w:val="004546D3"/>
    <w:rsid w:val="004576E8"/>
    <w:rsid w:val="00460794"/>
    <w:rsid w:val="00463731"/>
    <w:rsid w:val="00463A9F"/>
    <w:rsid w:val="00463CEF"/>
    <w:rsid w:val="00463DEF"/>
    <w:rsid w:val="00464FEE"/>
    <w:rsid w:val="004672B7"/>
    <w:rsid w:val="00467391"/>
    <w:rsid w:val="004706A0"/>
    <w:rsid w:val="00472190"/>
    <w:rsid w:val="004724BF"/>
    <w:rsid w:val="00472695"/>
    <w:rsid w:val="00473E9C"/>
    <w:rsid w:val="00474AAA"/>
    <w:rsid w:val="00474D9B"/>
    <w:rsid w:val="00475E1A"/>
    <w:rsid w:val="004774B6"/>
    <w:rsid w:val="004775E8"/>
    <w:rsid w:val="00481888"/>
    <w:rsid w:val="0048370B"/>
    <w:rsid w:val="00486750"/>
    <w:rsid w:val="00487EBC"/>
    <w:rsid w:val="00490DDC"/>
    <w:rsid w:val="00491D56"/>
    <w:rsid w:val="00491D60"/>
    <w:rsid w:val="00494CD1"/>
    <w:rsid w:val="004957BA"/>
    <w:rsid w:val="0049590A"/>
    <w:rsid w:val="00495CE9"/>
    <w:rsid w:val="004963CC"/>
    <w:rsid w:val="004970C9"/>
    <w:rsid w:val="00497574"/>
    <w:rsid w:val="00497B5E"/>
    <w:rsid w:val="004A224A"/>
    <w:rsid w:val="004A28DD"/>
    <w:rsid w:val="004A3074"/>
    <w:rsid w:val="004A570E"/>
    <w:rsid w:val="004A59B2"/>
    <w:rsid w:val="004A7CEC"/>
    <w:rsid w:val="004B06E1"/>
    <w:rsid w:val="004B129A"/>
    <w:rsid w:val="004B26C7"/>
    <w:rsid w:val="004B31C7"/>
    <w:rsid w:val="004B4BDC"/>
    <w:rsid w:val="004B4D42"/>
    <w:rsid w:val="004B4E10"/>
    <w:rsid w:val="004B612C"/>
    <w:rsid w:val="004B7E3E"/>
    <w:rsid w:val="004C0544"/>
    <w:rsid w:val="004C07ED"/>
    <w:rsid w:val="004C2585"/>
    <w:rsid w:val="004C281D"/>
    <w:rsid w:val="004C2E9D"/>
    <w:rsid w:val="004C4513"/>
    <w:rsid w:val="004C4BEC"/>
    <w:rsid w:val="004C5A9B"/>
    <w:rsid w:val="004C7FC6"/>
    <w:rsid w:val="004D25B5"/>
    <w:rsid w:val="004D49C8"/>
    <w:rsid w:val="004D6E67"/>
    <w:rsid w:val="004E00B4"/>
    <w:rsid w:val="004E0963"/>
    <w:rsid w:val="004E0B2F"/>
    <w:rsid w:val="004E1B3F"/>
    <w:rsid w:val="004E2A8E"/>
    <w:rsid w:val="004F000D"/>
    <w:rsid w:val="004F0EC9"/>
    <w:rsid w:val="004F27DD"/>
    <w:rsid w:val="004F40AB"/>
    <w:rsid w:val="004F47F7"/>
    <w:rsid w:val="0050050B"/>
    <w:rsid w:val="0050132A"/>
    <w:rsid w:val="00502F3E"/>
    <w:rsid w:val="00503196"/>
    <w:rsid w:val="00503967"/>
    <w:rsid w:val="00503ADE"/>
    <w:rsid w:val="00504706"/>
    <w:rsid w:val="0050674F"/>
    <w:rsid w:val="00506A2E"/>
    <w:rsid w:val="00510BE0"/>
    <w:rsid w:val="00510C5C"/>
    <w:rsid w:val="00511E62"/>
    <w:rsid w:val="005208AC"/>
    <w:rsid w:val="00520B14"/>
    <w:rsid w:val="00521DC2"/>
    <w:rsid w:val="00521EFA"/>
    <w:rsid w:val="0052230A"/>
    <w:rsid w:val="00523237"/>
    <w:rsid w:val="00523A16"/>
    <w:rsid w:val="00523D2D"/>
    <w:rsid w:val="00524822"/>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D90"/>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12EF"/>
    <w:rsid w:val="0058254B"/>
    <w:rsid w:val="0058351E"/>
    <w:rsid w:val="00586778"/>
    <w:rsid w:val="0058707A"/>
    <w:rsid w:val="00587914"/>
    <w:rsid w:val="0059181C"/>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3069"/>
    <w:rsid w:val="005D370F"/>
    <w:rsid w:val="005D3730"/>
    <w:rsid w:val="005D3BD1"/>
    <w:rsid w:val="005D5D26"/>
    <w:rsid w:val="005E0B86"/>
    <w:rsid w:val="005E2F89"/>
    <w:rsid w:val="005E4545"/>
    <w:rsid w:val="005E4A75"/>
    <w:rsid w:val="005E4E13"/>
    <w:rsid w:val="005E5730"/>
    <w:rsid w:val="005E73A1"/>
    <w:rsid w:val="005E76FD"/>
    <w:rsid w:val="005F4197"/>
    <w:rsid w:val="005F4C67"/>
    <w:rsid w:val="005F5163"/>
    <w:rsid w:val="005F52C6"/>
    <w:rsid w:val="005F541C"/>
    <w:rsid w:val="006067DB"/>
    <w:rsid w:val="006073F9"/>
    <w:rsid w:val="00607F86"/>
    <w:rsid w:val="00610BC0"/>
    <w:rsid w:val="0061157C"/>
    <w:rsid w:val="0061282A"/>
    <w:rsid w:val="006131E5"/>
    <w:rsid w:val="006132AE"/>
    <w:rsid w:val="00615427"/>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7BC"/>
    <w:rsid w:val="00641C9C"/>
    <w:rsid w:val="00642EB3"/>
    <w:rsid w:val="006441AD"/>
    <w:rsid w:val="006442C8"/>
    <w:rsid w:val="00646E32"/>
    <w:rsid w:val="00647687"/>
    <w:rsid w:val="0065353F"/>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A20"/>
    <w:rsid w:val="00674329"/>
    <w:rsid w:val="00674808"/>
    <w:rsid w:val="00674CE6"/>
    <w:rsid w:val="00676BB6"/>
    <w:rsid w:val="00677279"/>
    <w:rsid w:val="00677979"/>
    <w:rsid w:val="00680316"/>
    <w:rsid w:val="006803A0"/>
    <w:rsid w:val="0068115B"/>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5A6"/>
    <w:rsid w:val="006A6750"/>
    <w:rsid w:val="006A7FA7"/>
    <w:rsid w:val="006B1C34"/>
    <w:rsid w:val="006B1FF1"/>
    <w:rsid w:val="006B293F"/>
    <w:rsid w:val="006B35F3"/>
    <w:rsid w:val="006B3FC5"/>
    <w:rsid w:val="006B40C1"/>
    <w:rsid w:val="006B5F49"/>
    <w:rsid w:val="006B6A20"/>
    <w:rsid w:val="006C1EDD"/>
    <w:rsid w:val="006C2F5C"/>
    <w:rsid w:val="006C4010"/>
    <w:rsid w:val="006C477E"/>
    <w:rsid w:val="006C5AD3"/>
    <w:rsid w:val="006C6D7A"/>
    <w:rsid w:val="006D0350"/>
    <w:rsid w:val="006D0C02"/>
    <w:rsid w:val="006D0F19"/>
    <w:rsid w:val="006D2B2B"/>
    <w:rsid w:val="006D2DE9"/>
    <w:rsid w:val="006D3FB0"/>
    <w:rsid w:val="006D443D"/>
    <w:rsid w:val="006D614A"/>
    <w:rsid w:val="006D6B5E"/>
    <w:rsid w:val="006D6CA1"/>
    <w:rsid w:val="006D7DA7"/>
    <w:rsid w:val="006E27D1"/>
    <w:rsid w:val="006E2CD8"/>
    <w:rsid w:val="006E43D2"/>
    <w:rsid w:val="006E4462"/>
    <w:rsid w:val="006E465C"/>
    <w:rsid w:val="006E4B08"/>
    <w:rsid w:val="006E4EB7"/>
    <w:rsid w:val="006E7F81"/>
    <w:rsid w:val="006F1443"/>
    <w:rsid w:val="006F1C69"/>
    <w:rsid w:val="006F2579"/>
    <w:rsid w:val="006F2887"/>
    <w:rsid w:val="006F713E"/>
    <w:rsid w:val="006F750C"/>
    <w:rsid w:val="006F7EB1"/>
    <w:rsid w:val="00700AD5"/>
    <w:rsid w:val="00702B93"/>
    <w:rsid w:val="00702D4F"/>
    <w:rsid w:val="00703D5F"/>
    <w:rsid w:val="007045FC"/>
    <w:rsid w:val="0070488F"/>
    <w:rsid w:val="00704CDE"/>
    <w:rsid w:val="00704CF9"/>
    <w:rsid w:val="0070582E"/>
    <w:rsid w:val="007073E2"/>
    <w:rsid w:val="00710713"/>
    <w:rsid w:val="007123C3"/>
    <w:rsid w:val="0071266E"/>
    <w:rsid w:val="007130F7"/>
    <w:rsid w:val="00714183"/>
    <w:rsid w:val="00715E75"/>
    <w:rsid w:val="0071691D"/>
    <w:rsid w:val="00721EC2"/>
    <w:rsid w:val="007226F3"/>
    <w:rsid w:val="0072344E"/>
    <w:rsid w:val="007237EE"/>
    <w:rsid w:val="007240C3"/>
    <w:rsid w:val="007243CC"/>
    <w:rsid w:val="00724486"/>
    <w:rsid w:val="00725393"/>
    <w:rsid w:val="007263B7"/>
    <w:rsid w:val="00727632"/>
    <w:rsid w:val="007301CB"/>
    <w:rsid w:val="00731957"/>
    <w:rsid w:val="00732BB6"/>
    <w:rsid w:val="00733697"/>
    <w:rsid w:val="00733EF3"/>
    <w:rsid w:val="007356BB"/>
    <w:rsid w:val="00735BED"/>
    <w:rsid w:val="0073666D"/>
    <w:rsid w:val="0073669E"/>
    <w:rsid w:val="00736799"/>
    <w:rsid w:val="0073707B"/>
    <w:rsid w:val="00737C67"/>
    <w:rsid w:val="00737D1D"/>
    <w:rsid w:val="00737F76"/>
    <w:rsid w:val="00740095"/>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4725"/>
    <w:rsid w:val="00764B6B"/>
    <w:rsid w:val="00764F0C"/>
    <w:rsid w:val="00766432"/>
    <w:rsid w:val="00766983"/>
    <w:rsid w:val="00767A28"/>
    <w:rsid w:val="00770893"/>
    <w:rsid w:val="007712C3"/>
    <w:rsid w:val="00771D33"/>
    <w:rsid w:val="00771F1C"/>
    <w:rsid w:val="007725DF"/>
    <w:rsid w:val="007736D0"/>
    <w:rsid w:val="007758CF"/>
    <w:rsid w:val="00775FEC"/>
    <w:rsid w:val="00776317"/>
    <w:rsid w:val="00776D06"/>
    <w:rsid w:val="007810BC"/>
    <w:rsid w:val="00781EB4"/>
    <w:rsid w:val="007823D7"/>
    <w:rsid w:val="00782E96"/>
    <w:rsid w:val="007844DE"/>
    <w:rsid w:val="0078477F"/>
    <w:rsid w:val="00785A39"/>
    <w:rsid w:val="007861AA"/>
    <w:rsid w:val="0078776F"/>
    <w:rsid w:val="007900EA"/>
    <w:rsid w:val="007918A1"/>
    <w:rsid w:val="007943A8"/>
    <w:rsid w:val="007947F4"/>
    <w:rsid w:val="00795FC0"/>
    <w:rsid w:val="007963D7"/>
    <w:rsid w:val="00796527"/>
    <w:rsid w:val="007975AC"/>
    <w:rsid w:val="007A0F7C"/>
    <w:rsid w:val="007A10D6"/>
    <w:rsid w:val="007A12A7"/>
    <w:rsid w:val="007A14FC"/>
    <w:rsid w:val="007A340C"/>
    <w:rsid w:val="007A4A3D"/>
    <w:rsid w:val="007A5A11"/>
    <w:rsid w:val="007A6F16"/>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50C"/>
    <w:rsid w:val="007E4A09"/>
    <w:rsid w:val="007E4C9C"/>
    <w:rsid w:val="007E5486"/>
    <w:rsid w:val="007E5B1C"/>
    <w:rsid w:val="007E5F2E"/>
    <w:rsid w:val="007E6196"/>
    <w:rsid w:val="007E6656"/>
    <w:rsid w:val="007E70BF"/>
    <w:rsid w:val="007E735A"/>
    <w:rsid w:val="007F0085"/>
    <w:rsid w:val="007F080F"/>
    <w:rsid w:val="007F0F01"/>
    <w:rsid w:val="007F155F"/>
    <w:rsid w:val="007F1A99"/>
    <w:rsid w:val="007F22ED"/>
    <w:rsid w:val="007F24DA"/>
    <w:rsid w:val="007F3253"/>
    <w:rsid w:val="007F4DE5"/>
    <w:rsid w:val="007F4F42"/>
    <w:rsid w:val="007F536B"/>
    <w:rsid w:val="007F7F32"/>
    <w:rsid w:val="00800DF8"/>
    <w:rsid w:val="00801E32"/>
    <w:rsid w:val="008021FD"/>
    <w:rsid w:val="008026FA"/>
    <w:rsid w:val="008036BE"/>
    <w:rsid w:val="00803B18"/>
    <w:rsid w:val="00804BA2"/>
    <w:rsid w:val="00804FE6"/>
    <w:rsid w:val="0080556B"/>
    <w:rsid w:val="00806ABD"/>
    <w:rsid w:val="00807D00"/>
    <w:rsid w:val="00807EA4"/>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24D31"/>
    <w:rsid w:val="00824E32"/>
    <w:rsid w:val="0083049A"/>
    <w:rsid w:val="008321A6"/>
    <w:rsid w:val="0083380F"/>
    <w:rsid w:val="00835FCE"/>
    <w:rsid w:val="008368DE"/>
    <w:rsid w:val="00840E25"/>
    <w:rsid w:val="0084161A"/>
    <w:rsid w:val="00841962"/>
    <w:rsid w:val="008424BB"/>
    <w:rsid w:val="0084456D"/>
    <w:rsid w:val="008465CB"/>
    <w:rsid w:val="0085127E"/>
    <w:rsid w:val="008517C6"/>
    <w:rsid w:val="00852898"/>
    <w:rsid w:val="008534CC"/>
    <w:rsid w:val="00853C98"/>
    <w:rsid w:val="008549B1"/>
    <w:rsid w:val="0085543E"/>
    <w:rsid w:val="008568B0"/>
    <w:rsid w:val="00857696"/>
    <w:rsid w:val="008578F2"/>
    <w:rsid w:val="008600ED"/>
    <w:rsid w:val="00860366"/>
    <w:rsid w:val="00861CAB"/>
    <w:rsid w:val="008627A8"/>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36A7"/>
    <w:rsid w:val="00884467"/>
    <w:rsid w:val="00887F03"/>
    <w:rsid w:val="00893B95"/>
    <w:rsid w:val="008941B2"/>
    <w:rsid w:val="008A1084"/>
    <w:rsid w:val="008A13E1"/>
    <w:rsid w:val="008A1DA7"/>
    <w:rsid w:val="008A3884"/>
    <w:rsid w:val="008A4ABF"/>
    <w:rsid w:val="008A739F"/>
    <w:rsid w:val="008B0108"/>
    <w:rsid w:val="008B0D94"/>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64B2"/>
    <w:rsid w:val="008E7C23"/>
    <w:rsid w:val="008E7F8D"/>
    <w:rsid w:val="008F06E9"/>
    <w:rsid w:val="008F2850"/>
    <w:rsid w:val="008F2FC2"/>
    <w:rsid w:val="008F302C"/>
    <w:rsid w:val="008F5D1E"/>
    <w:rsid w:val="008F7242"/>
    <w:rsid w:val="008F75F1"/>
    <w:rsid w:val="00901457"/>
    <w:rsid w:val="0090233F"/>
    <w:rsid w:val="009035A2"/>
    <w:rsid w:val="009056CA"/>
    <w:rsid w:val="0090688C"/>
    <w:rsid w:val="0090766E"/>
    <w:rsid w:val="009119D3"/>
    <w:rsid w:val="00917B21"/>
    <w:rsid w:val="00922101"/>
    <w:rsid w:val="009244F7"/>
    <w:rsid w:val="00924C0D"/>
    <w:rsid w:val="0092587F"/>
    <w:rsid w:val="00925AA4"/>
    <w:rsid w:val="009313BE"/>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0F04"/>
    <w:rsid w:val="0097114B"/>
    <w:rsid w:val="00971F36"/>
    <w:rsid w:val="0097358B"/>
    <w:rsid w:val="00974614"/>
    <w:rsid w:val="009754BC"/>
    <w:rsid w:val="0097588C"/>
    <w:rsid w:val="00975C3B"/>
    <w:rsid w:val="00976FE8"/>
    <w:rsid w:val="0097799A"/>
    <w:rsid w:val="00977C25"/>
    <w:rsid w:val="009807C9"/>
    <w:rsid w:val="00980CAF"/>
    <w:rsid w:val="0098122A"/>
    <w:rsid w:val="009816C8"/>
    <w:rsid w:val="00982327"/>
    <w:rsid w:val="009833CB"/>
    <w:rsid w:val="009836FB"/>
    <w:rsid w:val="009837A3"/>
    <w:rsid w:val="009843E2"/>
    <w:rsid w:val="0098582B"/>
    <w:rsid w:val="009861EE"/>
    <w:rsid w:val="0099011B"/>
    <w:rsid w:val="009912E2"/>
    <w:rsid w:val="00991536"/>
    <w:rsid w:val="009918AC"/>
    <w:rsid w:val="00992A8B"/>
    <w:rsid w:val="00993DAC"/>
    <w:rsid w:val="009957CA"/>
    <w:rsid w:val="00996373"/>
    <w:rsid w:val="00996A23"/>
    <w:rsid w:val="00997046"/>
    <w:rsid w:val="00997705"/>
    <w:rsid w:val="009A0E19"/>
    <w:rsid w:val="009A1215"/>
    <w:rsid w:val="009A1416"/>
    <w:rsid w:val="009A20E4"/>
    <w:rsid w:val="009A2440"/>
    <w:rsid w:val="009A2448"/>
    <w:rsid w:val="009A3562"/>
    <w:rsid w:val="009A3D15"/>
    <w:rsid w:val="009A3FD3"/>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1B38"/>
    <w:rsid w:val="009C205F"/>
    <w:rsid w:val="009C3B2A"/>
    <w:rsid w:val="009C4918"/>
    <w:rsid w:val="009C4C78"/>
    <w:rsid w:val="009C5124"/>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6B3C"/>
    <w:rsid w:val="00A11A74"/>
    <w:rsid w:val="00A12CC9"/>
    <w:rsid w:val="00A14921"/>
    <w:rsid w:val="00A20173"/>
    <w:rsid w:val="00A2060D"/>
    <w:rsid w:val="00A20B21"/>
    <w:rsid w:val="00A216B7"/>
    <w:rsid w:val="00A21708"/>
    <w:rsid w:val="00A242AE"/>
    <w:rsid w:val="00A242EA"/>
    <w:rsid w:val="00A2504D"/>
    <w:rsid w:val="00A269E7"/>
    <w:rsid w:val="00A271B3"/>
    <w:rsid w:val="00A272BE"/>
    <w:rsid w:val="00A2797C"/>
    <w:rsid w:val="00A309B7"/>
    <w:rsid w:val="00A322BE"/>
    <w:rsid w:val="00A33342"/>
    <w:rsid w:val="00A33719"/>
    <w:rsid w:val="00A33DF9"/>
    <w:rsid w:val="00A3529A"/>
    <w:rsid w:val="00A40262"/>
    <w:rsid w:val="00A41B5E"/>
    <w:rsid w:val="00A41E03"/>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1446"/>
    <w:rsid w:val="00A62285"/>
    <w:rsid w:val="00A65A66"/>
    <w:rsid w:val="00A66EE4"/>
    <w:rsid w:val="00A70197"/>
    <w:rsid w:val="00A70585"/>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48B2"/>
    <w:rsid w:val="00A95355"/>
    <w:rsid w:val="00A960E9"/>
    <w:rsid w:val="00A97B41"/>
    <w:rsid w:val="00A97F0C"/>
    <w:rsid w:val="00A97F93"/>
    <w:rsid w:val="00AA0E4D"/>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328A"/>
    <w:rsid w:val="00AE42F5"/>
    <w:rsid w:val="00AE4721"/>
    <w:rsid w:val="00AE541B"/>
    <w:rsid w:val="00AE747B"/>
    <w:rsid w:val="00AE7DE5"/>
    <w:rsid w:val="00AF1653"/>
    <w:rsid w:val="00AF3BF4"/>
    <w:rsid w:val="00AF3F93"/>
    <w:rsid w:val="00AF50BF"/>
    <w:rsid w:val="00AF69C0"/>
    <w:rsid w:val="00B02DE3"/>
    <w:rsid w:val="00B037AA"/>
    <w:rsid w:val="00B054BA"/>
    <w:rsid w:val="00B06804"/>
    <w:rsid w:val="00B07908"/>
    <w:rsid w:val="00B1256E"/>
    <w:rsid w:val="00B13787"/>
    <w:rsid w:val="00B1445B"/>
    <w:rsid w:val="00B15801"/>
    <w:rsid w:val="00B1644E"/>
    <w:rsid w:val="00B17AAC"/>
    <w:rsid w:val="00B215D0"/>
    <w:rsid w:val="00B21F73"/>
    <w:rsid w:val="00B23A60"/>
    <w:rsid w:val="00B23D80"/>
    <w:rsid w:val="00B245B8"/>
    <w:rsid w:val="00B24ABA"/>
    <w:rsid w:val="00B255C5"/>
    <w:rsid w:val="00B25FB2"/>
    <w:rsid w:val="00B27DB4"/>
    <w:rsid w:val="00B30861"/>
    <w:rsid w:val="00B33676"/>
    <w:rsid w:val="00B33FC9"/>
    <w:rsid w:val="00B34D05"/>
    <w:rsid w:val="00B34E1F"/>
    <w:rsid w:val="00B35194"/>
    <w:rsid w:val="00B35580"/>
    <w:rsid w:val="00B36C97"/>
    <w:rsid w:val="00B37AAA"/>
    <w:rsid w:val="00B37C41"/>
    <w:rsid w:val="00B4078C"/>
    <w:rsid w:val="00B4191E"/>
    <w:rsid w:val="00B42C6D"/>
    <w:rsid w:val="00B43418"/>
    <w:rsid w:val="00B437D7"/>
    <w:rsid w:val="00B4516E"/>
    <w:rsid w:val="00B455D4"/>
    <w:rsid w:val="00B45B27"/>
    <w:rsid w:val="00B46CB0"/>
    <w:rsid w:val="00B5139A"/>
    <w:rsid w:val="00B52315"/>
    <w:rsid w:val="00B52DAB"/>
    <w:rsid w:val="00B539BE"/>
    <w:rsid w:val="00B56011"/>
    <w:rsid w:val="00B56EF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3791"/>
    <w:rsid w:val="00B94A45"/>
    <w:rsid w:val="00B957C1"/>
    <w:rsid w:val="00B95A58"/>
    <w:rsid w:val="00B974A4"/>
    <w:rsid w:val="00B9752D"/>
    <w:rsid w:val="00B979F7"/>
    <w:rsid w:val="00BA01C1"/>
    <w:rsid w:val="00BA06FA"/>
    <w:rsid w:val="00BA0A23"/>
    <w:rsid w:val="00BA3460"/>
    <w:rsid w:val="00BA39C2"/>
    <w:rsid w:val="00BA5F1E"/>
    <w:rsid w:val="00BA6D44"/>
    <w:rsid w:val="00BA7782"/>
    <w:rsid w:val="00BB0472"/>
    <w:rsid w:val="00BB134D"/>
    <w:rsid w:val="00BB2F5F"/>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40B"/>
    <w:rsid w:val="00BE6364"/>
    <w:rsid w:val="00BE6576"/>
    <w:rsid w:val="00BF048F"/>
    <w:rsid w:val="00BF1FCA"/>
    <w:rsid w:val="00C00650"/>
    <w:rsid w:val="00C021BB"/>
    <w:rsid w:val="00C037A3"/>
    <w:rsid w:val="00C03932"/>
    <w:rsid w:val="00C06B98"/>
    <w:rsid w:val="00C06DE4"/>
    <w:rsid w:val="00C143CD"/>
    <w:rsid w:val="00C15480"/>
    <w:rsid w:val="00C179D6"/>
    <w:rsid w:val="00C204EF"/>
    <w:rsid w:val="00C21013"/>
    <w:rsid w:val="00C225CD"/>
    <w:rsid w:val="00C23824"/>
    <w:rsid w:val="00C23B84"/>
    <w:rsid w:val="00C264D9"/>
    <w:rsid w:val="00C2655A"/>
    <w:rsid w:val="00C269D6"/>
    <w:rsid w:val="00C26F6A"/>
    <w:rsid w:val="00C31354"/>
    <w:rsid w:val="00C319FB"/>
    <w:rsid w:val="00C31C5A"/>
    <w:rsid w:val="00C31EAC"/>
    <w:rsid w:val="00C3269C"/>
    <w:rsid w:val="00C342CA"/>
    <w:rsid w:val="00C34515"/>
    <w:rsid w:val="00C34A03"/>
    <w:rsid w:val="00C34D9A"/>
    <w:rsid w:val="00C36C08"/>
    <w:rsid w:val="00C36CF8"/>
    <w:rsid w:val="00C36FF2"/>
    <w:rsid w:val="00C37183"/>
    <w:rsid w:val="00C373FF"/>
    <w:rsid w:val="00C412AD"/>
    <w:rsid w:val="00C419F7"/>
    <w:rsid w:val="00C4313B"/>
    <w:rsid w:val="00C45F01"/>
    <w:rsid w:val="00C4698C"/>
    <w:rsid w:val="00C5207F"/>
    <w:rsid w:val="00C52D21"/>
    <w:rsid w:val="00C5543B"/>
    <w:rsid w:val="00C55484"/>
    <w:rsid w:val="00C573B1"/>
    <w:rsid w:val="00C600EE"/>
    <w:rsid w:val="00C64192"/>
    <w:rsid w:val="00C67D33"/>
    <w:rsid w:val="00C72D39"/>
    <w:rsid w:val="00C7351D"/>
    <w:rsid w:val="00C747F2"/>
    <w:rsid w:val="00C752EB"/>
    <w:rsid w:val="00C75657"/>
    <w:rsid w:val="00C75878"/>
    <w:rsid w:val="00C76BBB"/>
    <w:rsid w:val="00C779D4"/>
    <w:rsid w:val="00C77C0E"/>
    <w:rsid w:val="00C80125"/>
    <w:rsid w:val="00C809C6"/>
    <w:rsid w:val="00C81430"/>
    <w:rsid w:val="00C86829"/>
    <w:rsid w:val="00C935F6"/>
    <w:rsid w:val="00C95234"/>
    <w:rsid w:val="00C95AF3"/>
    <w:rsid w:val="00C9788C"/>
    <w:rsid w:val="00C97C59"/>
    <w:rsid w:val="00CA0C2B"/>
    <w:rsid w:val="00CA418B"/>
    <w:rsid w:val="00CA42DE"/>
    <w:rsid w:val="00CB1766"/>
    <w:rsid w:val="00CB1E90"/>
    <w:rsid w:val="00CB1EB4"/>
    <w:rsid w:val="00CB328F"/>
    <w:rsid w:val="00CB3A38"/>
    <w:rsid w:val="00CB3B10"/>
    <w:rsid w:val="00CB4831"/>
    <w:rsid w:val="00CB5DBA"/>
    <w:rsid w:val="00CB5FBD"/>
    <w:rsid w:val="00CB7F2D"/>
    <w:rsid w:val="00CC21F6"/>
    <w:rsid w:val="00CC2600"/>
    <w:rsid w:val="00CC4B0F"/>
    <w:rsid w:val="00CC4B86"/>
    <w:rsid w:val="00CC5A1A"/>
    <w:rsid w:val="00CC71C7"/>
    <w:rsid w:val="00CC759C"/>
    <w:rsid w:val="00CD0363"/>
    <w:rsid w:val="00CD171A"/>
    <w:rsid w:val="00CD2B43"/>
    <w:rsid w:val="00CD33A6"/>
    <w:rsid w:val="00CD4E01"/>
    <w:rsid w:val="00CD4F9A"/>
    <w:rsid w:val="00CD6935"/>
    <w:rsid w:val="00CD6C36"/>
    <w:rsid w:val="00CD7204"/>
    <w:rsid w:val="00CE0A6E"/>
    <w:rsid w:val="00CE113C"/>
    <w:rsid w:val="00CE2C20"/>
    <w:rsid w:val="00CE42F4"/>
    <w:rsid w:val="00CE6C1C"/>
    <w:rsid w:val="00CE7B3F"/>
    <w:rsid w:val="00CE7C81"/>
    <w:rsid w:val="00CF0EF2"/>
    <w:rsid w:val="00CF47E5"/>
    <w:rsid w:val="00CF732A"/>
    <w:rsid w:val="00D00533"/>
    <w:rsid w:val="00D01406"/>
    <w:rsid w:val="00D015A7"/>
    <w:rsid w:val="00D0250E"/>
    <w:rsid w:val="00D0423A"/>
    <w:rsid w:val="00D04A90"/>
    <w:rsid w:val="00D06EF2"/>
    <w:rsid w:val="00D07131"/>
    <w:rsid w:val="00D07526"/>
    <w:rsid w:val="00D07E3B"/>
    <w:rsid w:val="00D1308F"/>
    <w:rsid w:val="00D14B1E"/>
    <w:rsid w:val="00D17BE3"/>
    <w:rsid w:val="00D17E05"/>
    <w:rsid w:val="00D17F23"/>
    <w:rsid w:val="00D207B2"/>
    <w:rsid w:val="00D220F4"/>
    <w:rsid w:val="00D22B49"/>
    <w:rsid w:val="00D23F60"/>
    <w:rsid w:val="00D240C0"/>
    <w:rsid w:val="00D24A6C"/>
    <w:rsid w:val="00D24AC2"/>
    <w:rsid w:val="00D25A76"/>
    <w:rsid w:val="00D2692A"/>
    <w:rsid w:val="00D27E31"/>
    <w:rsid w:val="00D308D8"/>
    <w:rsid w:val="00D311F7"/>
    <w:rsid w:val="00D318AF"/>
    <w:rsid w:val="00D32350"/>
    <w:rsid w:val="00D3344A"/>
    <w:rsid w:val="00D3355A"/>
    <w:rsid w:val="00D35AA2"/>
    <w:rsid w:val="00D362BE"/>
    <w:rsid w:val="00D36BE9"/>
    <w:rsid w:val="00D3722A"/>
    <w:rsid w:val="00D37579"/>
    <w:rsid w:val="00D40B0A"/>
    <w:rsid w:val="00D43F58"/>
    <w:rsid w:val="00D4457A"/>
    <w:rsid w:val="00D45734"/>
    <w:rsid w:val="00D46172"/>
    <w:rsid w:val="00D47829"/>
    <w:rsid w:val="00D47E7C"/>
    <w:rsid w:val="00D50AD1"/>
    <w:rsid w:val="00D542A9"/>
    <w:rsid w:val="00D54789"/>
    <w:rsid w:val="00D5501F"/>
    <w:rsid w:val="00D55807"/>
    <w:rsid w:val="00D604C4"/>
    <w:rsid w:val="00D605E1"/>
    <w:rsid w:val="00D63645"/>
    <w:rsid w:val="00D63929"/>
    <w:rsid w:val="00D63C1C"/>
    <w:rsid w:val="00D6421D"/>
    <w:rsid w:val="00D645E0"/>
    <w:rsid w:val="00D65124"/>
    <w:rsid w:val="00D65507"/>
    <w:rsid w:val="00D6599A"/>
    <w:rsid w:val="00D669A4"/>
    <w:rsid w:val="00D66E91"/>
    <w:rsid w:val="00D66EFA"/>
    <w:rsid w:val="00D7143F"/>
    <w:rsid w:val="00D72409"/>
    <w:rsid w:val="00D73621"/>
    <w:rsid w:val="00D7507B"/>
    <w:rsid w:val="00D7557F"/>
    <w:rsid w:val="00D75794"/>
    <w:rsid w:val="00D75BC9"/>
    <w:rsid w:val="00D77016"/>
    <w:rsid w:val="00D77153"/>
    <w:rsid w:val="00D81BB1"/>
    <w:rsid w:val="00D84F6A"/>
    <w:rsid w:val="00D8506B"/>
    <w:rsid w:val="00D85A8B"/>
    <w:rsid w:val="00D86ADC"/>
    <w:rsid w:val="00D90791"/>
    <w:rsid w:val="00D90F27"/>
    <w:rsid w:val="00D90F8B"/>
    <w:rsid w:val="00D91524"/>
    <w:rsid w:val="00D928A3"/>
    <w:rsid w:val="00D9440E"/>
    <w:rsid w:val="00D95433"/>
    <w:rsid w:val="00D95F43"/>
    <w:rsid w:val="00D9772E"/>
    <w:rsid w:val="00DA0DC8"/>
    <w:rsid w:val="00DA17B0"/>
    <w:rsid w:val="00DA2C00"/>
    <w:rsid w:val="00DA33EC"/>
    <w:rsid w:val="00DA3F09"/>
    <w:rsid w:val="00DA48B0"/>
    <w:rsid w:val="00DA5E1F"/>
    <w:rsid w:val="00DA6D82"/>
    <w:rsid w:val="00DB06D2"/>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E1C"/>
    <w:rsid w:val="00E337E8"/>
    <w:rsid w:val="00E33A8F"/>
    <w:rsid w:val="00E34AA2"/>
    <w:rsid w:val="00E37FAF"/>
    <w:rsid w:val="00E4090B"/>
    <w:rsid w:val="00E41F06"/>
    <w:rsid w:val="00E42B30"/>
    <w:rsid w:val="00E42B99"/>
    <w:rsid w:val="00E42DA2"/>
    <w:rsid w:val="00E45E6B"/>
    <w:rsid w:val="00E50167"/>
    <w:rsid w:val="00E5097C"/>
    <w:rsid w:val="00E51DDA"/>
    <w:rsid w:val="00E52A08"/>
    <w:rsid w:val="00E5361B"/>
    <w:rsid w:val="00E54925"/>
    <w:rsid w:val="00E604A4"/>
    <w:rsid w:val="00E61C4E"/>
    <w:rsid w:val="00E63C6C"/>
    <w:rsid w:val="00E63F87"/>
    <w:rsid w:val="00E6527E"/>
    <w:rsid w:val="00E65A41"/>
    <w:rsid w:val="00E710C9"/>
    <w:rsid w:val="00E71666"/>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2033"/>
    <w:rsid w:val="00EB2481"/>
    <w:rsid w:val="00EB257B"/>
    <w:rsid w:val="00EB2D88"/>
    <w:rsid w:val="00EB404A"/>
    <w:rsid w:val="00EB4D3D"/>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E0ADC"/>
    <w:rsid w:val="00EE173D"/>
    <w:rsid w:val="00EE231A"/>
    <w:rsid w:val="00EE24D6"/>
    <w:rsid w:val="00EE59C6"/>
    <w:rsid w:val="00EE75E5"/>
    <w:rsid w:val="00EF1864"/>
    <w:rsid w:val="00EF26B4"/>
    <w:rsid w:val="00EF33BF"/>
    <w:rsid w:val="00EF41F1"/>
    <w:rsid w:val="00EF6E6D"/>
    <w:rsid w:val="00EF775A"/>
    <w:rsid w:val="00F00020"/>
    <w:rsid w:val="00F02E36"/>
    <w:rsid w:val="00F04707"/>
    <w:rsid w:val="00F04ACD"/>
    <w:rsid w:val="00F0571B"/>
    <w:rsid w:val="00F07867"/>
    <w:rsid w:val="00F107A8"/>
    <w:rsid w:val="00F10F01"/>
    <w:rsid w:val="00F110F6"/>
    <w:rsid w:val="00F122E7"/>
    <w:rsid w:val="00F13D28"/>
    <w:rsid w:val="00F152B2"/>
    <w:rsid w:val="00F16949"/>
    <w:rsid w:val="00F17D2D"/>
    <w:rsid w:val="00F20894"/>
    <w:rsid w:val="00F22AFE"/>
    <w:rsid w:val="00F23754"/>
    <w:rsid w:val="00F237A4"/>
    <w:rsid w:val="00F24087"/>
    <w:rsid w:val="00F24A5E"/>
    <w:rsid w:val="00F265F6"/>
    <w:rsid w:val="00F26639"/>
    <w:rsid w:val="00F26653"/>
    <w:rsid w:val="00F27291"/>
    <w:rsid w:val="00F2770C"/>
    <w:rsid w:val="00F314C0"/>
    <w:rsid w:val="00F32457"/>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233"/>
    <w:rsid w:val="00F6251B"/>
    <w:rsid w:val="00F626C6"/>
    <w:rsid w:val="00F63405"/>
    <w:rsid w:val="00F64156"/>
    <w:rsid w:val="00F70C8A"/>
    <w:rsid w:val="00F71087"/>
    <w:rsid w:val="00F73A04"/>
    <w:rsid w:val="00F74DE7"/>
    <w:rsid w:val="00F76A83"/>
    <w:rsid w:val="00F802C8"/>
    <w:rsid w:val="00F81D96"/>
    <w:rsid w:val="00F826E7"/>
    <w:rsid w:val="00F82C6C"/>
    <w:rsid w:val="00F83978"/>
    <w:rsid w:val="00F83ED3"/>
    <w:rsid w:val="00F857B4"/>
    <w:rsid w:val="00F85C44"/>
    <w:rsid w:val="00F86C88"/>
    <w:rsid w:val="00F86D13"/>
    <w:rsid w:val="00F87535"/>
    <w:rsid w:val="00F9116B"/>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A686A"/>
    <w:rsid w:val="00FB00F7"/>
    <w:rsid w:val="00FB08CC"/>
    <w:rsid w:val="00FB1304"/>
    <w:rsid w:val="00FB3686"/>
    <w:rsid w:val="00FB4545"/>
    <w:rsid w:val="00FB478F"/>
    <w:rsid w:val="00FB5045"/>
    <w:rsid w:val="00FB56BD"/>
    <w:rsid w:val="00FB578C"/>
    <w:rsid w:val="00FB58BB"/>
    <w:rsid w:val="00FB597D"/>
    <w:rsid w:val="00FB634D"/>
    <w:rsid w:val="00FC0D59"/>
    <w:rsid w:val="00FC1A5C"/>
    <w:rsid w:val="00FC2D4C"/>
    <w:rsid w:val="00FC39EA"/>
    <w:rsid w:val="00FC469C"/>
    <w:rsid w:val="00FC4943"/>
    <w:rsid w:val="00FC60B8"/>
    <w:rsid w:val="00FC6DE6"/>
    <w:rsid w:val="00FD0A9E"/>
    <w:rsid w:val="00FD15AF"/>
    <w:rsid w:val="00FD2F1A"/>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02CA"/>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0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E42B99"/>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E42B99"/>
    <w:rPr>
      <w:rFonts w:ascii="Times New Roman" w:eastAsiaTheme="minorHAnsi" w:hAnsi="Times New Roman"/>
      <w:b/>
      <w:sz w:val="24"/>
      <w:szCs w:val="24"/>
      <w:lang w:val="en-CA"/>
    </w:rPr>
  </w:style>
  <w:style w:type="character" w:customStyle="1" w:styleId="nowrap">
    <w:name w:val="nowrap"/>
    <w:basedOn w:val="DefaultParagraphFont"/>
    <w:rsid w:val="00AF69C0"/>
  </w:style>
  <w:style w:type="paragraph" w:customStyle="1" w:styleId="SCCLsocOtherPartySeparator">
    <w:name w:val="SCC.Lsoc.OtherPartySeparator"/>
    <w:basedOn w:val="Normal"/>
    <w:next w:val="Normal"/>
    <w:link w:val="SCCLsocOtherPartySeparatorChar"/>
    <w:rsid w:val="00151975"/>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51975"/>
    <w:rPr>
      <w:rFonts w:ascii="Times New Roman" w:eastAsiaTheme="minorHAnsi" w:hAnsi="Times New Roman" w:cstheme="minorBidi"/>
      <w:b/>
      <w:sz w:val="24"/>
      <w:szCs w:val="22"/>
      <w:lang w:val="fr-CA"/>
    </w:rPr>
  </w:style>
  <w:style w:type="character" w:customStyle="1" w:styleId="citationcar">
    <w:name w:val="citationcar"/>
    <w:basedOn w:val="DefaultParagraphFont"/>
    <w:rsid w:val="00681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42494511">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965813454">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c-csc.ca/case-dossier/info/sum-som-eng.aspx?cas=36872" TargetMode="External"/><Relationship Id="rId117" Type="http://schemas.openxmlformats.org/officeDocument/2006/relationships/hyperlink" Target="http://www.canlii.org/fr/qc/qccs/doc/2015/2015qccs6501/2015qccs6501.html" TargetMode="External"/><Relationship Id="rId21" Type="http://schemas.openxmlformats.org/officeDocument/2006/relationships/hyperlink" Target="http://www.scc-csc.ca/case-dossier/info/sum-som-fra.aspx?cas=36882" TargetMode="External"/><Relationship Id="rId42" Type="http://schemas.openxmlformats.org/officeDocument/2006/relationships/hyperlink" Target="http://www.lexisnexis.com/ca/legal/search/homesubmitForm.do" TargetMode="External"/><Relationship Id="rId47" Type="http://schemas.openxmlformats.org/officeDocument/2006/relationships/hyperlink" Target="http://www.canlii.org/en/bc/bcca/doc/2016/2016bcca4/2016bcca4.html?autocompleteStr=2016%20BCCA%204&amp;autocompletePos=1" TargetMode="External"/><Relationship Id="rId63" Type="http://schemas.openxmlformats.org/officeDocument/2006/relationships/hyperlink" Target="http://www.canlii.org/en/on/onca/doc/2015/2015onca655/2015onca655.html" TargetMode="External"/><Relationship Id="rId68" Type="http://schemas.openxmlformats.org/officeDocument/2006/relationships/hyperlink" Target="http://www.canlii.org/en/on/onca/doc/2016/2016onca13/2016onca13.html?resultIndex=1" TargetMode="External"/><Relationship Id="rId84" Type="http://schemas.openxmlformats.org/officeDocument/2006/relationships/hyperlink" Target="http://www.canlii.org/fr/qc/qcca/doc/2016/2016qcca1/2016qcca1.html" TargetMode="External"/><Relationship Id="rId89" Type="http://schemas.openxmlformats.org/officeDocument/2006/relationships/hyperlink" Target="http://www.canlii.org/fr/qc/qccs/doc/2015/2015qccs1988/2015qccs1988.html" TargetMode="External"/><Relationship Id="rId112" Type="http://schemas.openxmlformats.org/officeDocument/2006/relationships/hyperlink" Target="http://www.canlii.org/fr/qc/qcca/doc/2016/2016qcca48/2016qcca48.html" TargetMode="External"/><Relationship Id="rId16" Type="http://schemas.openxmlformats.org/officeDocument/2006/relationships/hyperlink" Target="http://www.scc-csc.ca/case-dossier/info/sum-som-eng.aspx?cas=36854" TargetMode="External"/><Relationship Id="rId107" Type="http://schemas.openxmlformats.org/officeDocument/2006/relationships/hyperlink" Target="http://www.canlii.org/en/qc/qccs/doc/2014/2014qccs207/2014qccs207.html" TargetMode="External"/><Relationship Id="rId11" Type="http://schemas.openxmlformats.org/officeDocument/2006/relationships/hyperlink" Target="http://www.scc-csc.ca/case-dossier/info/sum-som-eng.aspx?cas=36839" TargetMode="External"/><Relationship Id="rId32" Type="http://schemas.openxmlformats.org/officeDocument/2006/relationships/hyperlink" Target="http://www.canlii.org/en/yk/yksc/doc/2014/2014yksc69/2014yksc69.html?autocompleteStr=2014%20YKSC%2069&amp;autocompletePos=1" TargetMode="External"/><Relationship Id="rId37" Type="http://schemas.openxmlformats.org/officeDocument/2006/relationships/hyperlink" Target="http://www.canlii.org/en/on/onca/doc/2016/2016onca11/2016onca11.html?resultIndex=1" TargetMode="External"/><Relationship Id="rId53" Type="http://schemas.openxmlformats.org/officeDocument/2006/relationships/hyperlink" Target="http://www.canlii.org/fr/qc/qccq/doc/2013/2013qccq12689/2013qccq12689.html" TargetMode="External"/><Relationship Id="rId58" Type="http://schemas.openxmlformats.org/officeDocument/2006/relationships/hyperlink" Target="https://www.canlii.org/en/on/onca/doc/2015/2015onca495/2015onca495.html?resultIndex=1" TargetMode="External"/><Relationship Id="rId74" Type="http://schemas.openxmlformats.org/officeDocument/2006/relationships/hyperlink" Target="http://www.canlii.org/en/nb/nbca/doc/2015/2015nbca50/2015nbca50.html?resultIndex=1" TargetMode="External"/><Relationship Id="rId79" Type="http://schemas.openxmlformats.org/officeDocument/2006/relationships/hyperlink" Target="http://www.canlii.org/fr/qc/qccs/doc/2014/2014qccs4590/2014qccs4590.html" TargetMode="External"/><Relationship Id="rId102" Type="http://schemas.openxmlformats.org/officeDocument/2006/relationships/hyperlink" Target="http://www.canlii.org/en/on/onca/doc/2016/2016onca196/2016onca196.html?resultIndex=1" TargetMode="External"/><Relationship Id="rId123" Type="http://schemas.openxmlformats.org/officeDocument/2006/relationships/hyperlink" Target="mailto:comments-commentaires@scc-csc.ca" TargetMode="External"/><Relationship Id="rId128"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http://www.canlii.org/fr/qc/qcca/doc/2016/2016qcca41/2016qcca41.html" TargetMode="External"/><Relationship Id="rId95" Type="http://schemas.openxmlformats.org/officeDocument/2006/relationships/hyperlink" Target="http://www.canlii.org/fr/qc/qccs/doc/2014/2014qccs1687/2014qccs1687.html?resultIndex=1" TargetMode="External"/><Relationship Id="rId19" Type="http://schemas.openxmlformats.org/officeDocument/2006/relationships/hyperlink" Target="http://www.scc-csc.ca/case-dossier/info/sum-som-eng.aspx?cas=36658" TargetMode="External"/><Relationship Id="rId14" Type="http://schemas.openxmlformats.org/officeDocument/2006/relationships/hyperlink" Target="http://www.scc-csc.ca/case-dossier/info/sum-som-fra.aspx?cas=36710" TargetMode="External"/><Relationship Id="rId22" Type="http://schemas.openxmlformats.org/officeDocument/2006/relationships/hyperlink" Target="http://www.scc-csc.ca/case-dossier/info/sum-som-fra.aspx?cas=36915" TargetMode="External"/><Relationship Id="rId27" Type="http://schemas.openxmlformats.org/officeDocument/2006/relationships/hyperlink" Target="http://www.scc-csc.ca/case-dossier/info/sum-som-eng.aspx?cas=36903" TargetMode="External"/><Relationship Id="rId30" Type="http://schemas.openxmlformats.org/officeDocument/2006/relationships/hyperlink" Target="http://www.scc-csc.ca/case-dossier/info/sum-som-eng.aspx?cas=36900" TargetMode="External"/><Relationship Id="rId35" Type="http://schemas.openxmlformats.org/officeDocument/2006/relationships/hyperlink" Target="http://www.canlii.org/en/yk/ykca/doc/2015/2015ykca18/2015ykca18.html?autocompleteStr=2015%20YKCA%2018&amp;autocompletePos=1" TargetMode="External"/><Relationship Id="rId43" Type="http://schemas.openxmlformats.org/officeDocument/2006/relationships/hyperlink" Target="http://www.canlii.org/en/on/onca/doc/2015/2015onca813/2015onca813.html?autocompleteStr=2015%20onca%20813&amp;autocompletePos=1" TargetMode="External"/><Relationship Id="rId48" Type="http://schemas.openxmlformats.org/officeDocument/2006/relationships/hyperlink" Target="http://www.canlii.org/en/bc/bcsc/doc/2014/2014bcsc725/2014bcsc725.html" TargetMode="External"/><Relationship Id="rId56" Type="http://schemas.openxmlformats.org/officeDocument/2006/relationships/hyperlink" Target="https://www.canlii.org/en/on/onhrt/doc/2013/2013hrto180/2013hrto180.html?autocompleteStr=2013%20HRTO%20180&amp;autocompletePos=1" TargetMode="External"/><Relationship Id="rId64" Type="http://schemas.openxmlformats.org/officeDocument/2006/relationships/hyperlink" Target="http://www.canlii.org/en/on/onca/doc/2015/2015onca714/2015onca714.html" TargetMode="External"/><Relationship Id="rId69" Type="http://schemas.openxmlformats.org/officeDocument/2006/relationships/hyperlink" Target="http://www.canlii.org/en/bc/bcsc/doc/2014/2014bcsc1469/2014bcsc1469.html?autocompleteStr=2014%20BCSC%201469&amp;autocompletePos=1" TargetMode="External"/><Relationship Id="rId77" Type="http://schemas.openxmlformats.org/officeDocument/2006/relationships/hyperlink" Target="http://www.canlii.org/fr/qc/qccs/doc/2014/2014qccs4590/2014qccs4590.html" TargetMode="External"/><Relationship Id="rId100" Type="http://schemas.openxmlformats.org/officeDocument/2006/relationships/hyperlink" Target="http://www.canlii.org/fr/qc/qcca/doc/2015/2015qcca1908/2015qcca1908.html?autocompleteStr=2015%20QCCA%201908&amp;autocompletePos=1" TargetMode="External"/><Relationship Id="rId105" Type="http://schemas.openxmlformats.org/officeDocument/2006/relationships/hyperlink" Target="http://canlii.ca/t/glbk5" TargetMode="External"/><Relationship Id="rId113" Type="http://schemas.openxmlformats.org/officeDocument/2006/relationships/hyperlink" Target="http://www.canlii.org/fr/qc/qccs/doc/2015/2015qccs3451/2015qccs3451.html" TargetMode="External"/><Relationship Id="rId118" Type="http://schemas.openxmlformats.org/officeDocument/2006/relationships/hyperlink" Target="http://www.canlii.org/fr/qc/qcca/doc/2016/2016qcca207/2016qcca207.html" TargetMode="External"/><Relationship Id="rId126" Type="http://schemas.openxmlformats.org/officeDocument/2006/relationships/footer" Target="footer1.xml"/><Relationship Id="rId8" Type="http://schemas.openxmlformats.org/officeDocument/2006/relationships/hyperlink" Target="http://www.scc-csc.ca/case-dossier/info/sum-som-eng.aspx?cas=36779" TargetMode="External"/><Relationship Id="rId51" Type="http://schemas.openxmlformats.org/officeDocument/2006/relationships/hyperlink" Target="http://www.canlii.org/en/qc/qcca/doc/2015/2015qcca1402/2015qcca1402.html" TargetMode="External"/><Relationship Id="rId72" Type="http://schemas.openxmlformats.org/officeDocument/2006/relationships/hyperlink" Target="http://www.canlii.org/en/bc/bcca/doc/2015/2015bcca506/2015bcca506.html?searchUrlHash=AAAAAAAAAAEAFzIwMTQgQkNTQyAxNDY5IChDYW5MSUkpAAAAAQANLzIwMTRiY3NjMTQ2OQE&amp;resultIndex=2" TargetMode="External"/><Relationship Id="rId80" Type="http://schemas.openxmlformats.org/officeDocument/2006/relationships/hyperlink" Target="http://www.canlii.org/fr/qc/qcca/doc/2015/2015qcca1607/2015qcca1607.html" TargetMode="External"/><Relationship Id="rId85" Type="http://schemas.openxmlformats.org/officeDocument/2006/relationships/hyperlink" Target="http://www.canlii.org/fr/qc/qccq/doc/2015/2015qccq5004/2015qccq5004.html" TargetMode="External"/><Relationship Id="rId93" Type="http://schemas.openxmlformats.org/officeDocument/2006/relationships/hyperlink" Target="http://www.canlii.org/fr/qc/qccs/doc/2011/2011qccs3557/2011qccs3557.html?autocompleteStr=2011%20QCCS%203557&amp;autocompletePos=1" TargetMode="External"/><Relationship Id="rId98" Type="http://schemas.openxmlformats.org/officeDocument/2006/relationships/hyperlink" Target="http://www.canlii.org/fr/qc/qcca/doc/2013/2013qcca1120/2013qcca1120.html" TargetMode="External"/><Relationship Id="rId121" Type="http://schemas.openxmlformats.org/officeDocument/2006/relationships/hyperlink" Target="http://canlii.ca/t/ggq8c" TargetMode="External"/><Relationship Id="rId3" Type="http://schemas.openxmlformats.org/officeDocument/2006/relationships/styles" Target="styles.xml"/><Relationship Id="rId12" Type="http://schemas.openxmlformats.org/officeDocument/2006/relationships/hyperlink" Target="http://www.scc-csc.ca/case-dossier/info/sum-som-eng.aspx?cas=36885" TargetMode="External"/><Relationship Id="rId17" Type="http://schemas.openxmlformats.org/officeDocument/2006/relationships/hyperlink" Target="http://www.scc-csc.ca/case-dossier/info/sum-som-eng.aspx?cas=36886" TargetMode="External"/><Relationship Id="rId25" Type="http://schemas.openxmlformats.org/officeDocument/2006/relationships/hyperlink" Target="http://www.scc-csc.ca/case-dossier/info/sum-som-eng.aspx?cas=36904" TargetMode="External"/><Relationship Id="rId33" Type="http://schemas.openxmlformats.org/officeDocument/2006/relationships/hyperlink" Target="http://www.canlii.org/en/yk/ykca/doc/2015/2015ykca18/2015ykca18.html?autocompleteStr=2015%20YKCA%2018&amp;autocompletePos=1" TargetMode="External"/><Relationship Id="rId38" Type="http://schemas.openxmlformats.org/officeDocument/2006/relationships/hyperlink" Target="http://www.canlii.org/en/on/onsc/doc/2014/2014onsc2176/2014onsc2176.html?resultIndex=1" TargetMode="External"/><Relationship Id="rId46" Type="http://schemas.openxmlformats.org/officeDocument/2006/relationships/hyperlink" Target="http://www.canlii.org/en/bc/bcsc/doc/2014/2014bcsc725/2014bcsc725.html" TargetMode="External"/><Relationship Id="rId59" Type="http://schemas.openxmlformats.org/officeDocument/2006/relationships/hyperlink" Target="https://www.canlii.org/en/on/onhrt/doc/2012/2012hrto1393/2012hrto1393.html?autocompleteStr=2012%20HRTO%201393&amp;autocompletePos=1" TargetMode="External"/><Relationship Id="rId67" Type="http://schemas.openxmlformats.org/officeDocument/2006/relationships/hyperlink" Target="http://www.canlii.org/en/on/onca/doc/2016/2016onca13/2016onca13.html?resultIndex=1" TargetMode="External"/><Relationship Id="rId103" Type="http://schemas.openxmlformats.org/officeDocument/2006/relationships/hyperlink" Target="http://www.canlii.org/en/on/onsc/doc/2015/2015onsc615/2015onsc615.html?autocompleteStr=2015%20ONSC%20615&amp;autocompletePos=1" TargetMode="External"/><Relationship Id="rId108" Type="http://schemas.openxmlformats.org/officeDocument/2006/relationships/hyperlink" Target="http://www.canlii.org/fr/qc/qcca/doc/2016/2016qcca50/2016qcca50.html" TargetMode="External"/><Relationship Id="rId116" Type="http://schemas.openxmlformats.org/officeDocument/2006/relationships/hyperlink" Target="http://www.canlii.org/fr/qc/qcca/doc/2016/2016qcca207/2016qcca207.html" TargetMode="External"/><Relationship Id="rId124" Type="http://schemas.openxmlformats.org/officeDocument/2006/relationships/header" Target="header1.xml"/><Relationship Id="rId129" Type="http://schemas.openxmlformats.org/officeDocument/2006/relationships/footer" Target="footer3.xml"/><Relationship Id="rId20" Type="http://schemas.openxmlformats.org/officeDocument/2006/relationships/hyperlink" Target="http://www.scc-csc.ca/case-dossier/info/sum-som-fra.aspx?cas=36752" TargetMode="External"/><Relationship Id="rId41" Type="http://schemas.openxmlformats.org/officeDocument/2006/relationships/hyperlink" Target="http://c-doc.domain.scc-csc.gc.ca/L25/01/05/%3chttp:/canlii.ca/t/gmb0m" TargetMode="External"/><Relationship Id="rId54" Type="http://schemas.openxmlformats.org/officeDocument/2006/relationships/hyperlink" Target="http://www.canlii.org/fr/qc/qcca/doc/2015/2015qcca1402/2015qcca1402.html" TargetMode="External"/><Relationship Id="rId62" Type="http://schemas.openxmlformats.org/officeDocument/2006/relationships/hyperlink" Target="https://www.canlii.org/en/on/onca/doc/2015/2015onca495/2015onca495.html?resultIndex=1" TargetMode="External"/><Relationship Id="rId70" Type="http://schemas.openxmlformats.org/officeDocument/2006/relationships/hyperlink" Target="http://www.canlii.org/en/bc/bcca/doc/2015/2015bcca506/2015bcca506.html?searchUrlHash=AAAAAAAAAAEAFzIwMTQgQkNTQyAxNDY5IChDYW5MSUkpAAAAAQANLzIwMTRiY3NjMTQ2OQE&amp;resultIndex=2" TargetMode="External"/><Relationship Id="rId75" Type="http://schemas.openxmlformats.org/officeDocument/2006/relationships/hyperlink" Target="http://www.canlii.org/en/nb/nbqb/doc/2014/2014nbqb148/2014nbqb148.html" TargetMode="External"/><Relationship Id="rId83" Type="http://schemas.openxmlformats.org/officeDocument/2006/relationships/hyperlink" Target="http://www.canlii.org/fr/qc/qccs/doc/2015/2015qccs3453/2015qccs3453.html?autocompleteStr=uber%20canada&amp;autocompletePos=3" TargetMode="External"/><Relationship Id="rId88" Type="http://schemas.openxmlformats.org/officeDocument/2006/relationships/hyperlink" Target="http://www.canlii.org/fr/qc/qcca/doc/2016/2016qcca138/2016qcca138.html" TargetMode="External"/><Relationship Id="rId91" Type="http://schemas.openxmlformats.org/officeDocument/2006/relationships/hyperlink" Target="http://www.canlii.org/fr/qc/qccs/doc/2015/2015qccs1988/2015qccs1988.html" TargetMode="External"/><Relationship Id="rId96" Type="http://schemas.openxmlformats.org/officeDocument/2006/relationships/hyperlink" Target="http://www.canlii.org/fr/qc/qcca/doc/2015/2015qcca1908/2015qcca1908.html?autocompleteStr=2015%20QCCA%201908&amp;autocompletePos=1" TargetMode="External"/><Relationship Id="rId111" Type="http://schemas.openxmlformats.org/officeDocument/2006/relationships/hyperlink" Target="http://www.canlii.org/fr/qc/qccs/doc/2015/2015qccs3451/2015qccs3451.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6647" TargetMode="External"/><Relationship Id="rId23" Type="http://schemas.openxmlformats.org/officeDocument/2006/relationships/hyperlink" Target="http://www.scc-csc.ca/case-dossier/info/sum-som-fra.aspx?cas=36897" TargetMode="External"/><Relationship Id="rId28" Type="http://schemas.openxmlformats.org/officeDocument/2006/relationships/hyperlink" Target="http://www.scc-csc.ca/case-dossier/info/sum-som-fra.aspx?cas=36909" TargetMode="External"/><Relationship Id="rId36" Type="http://schemas.openxmlformats.org/officeDocument/2006/relationships/hyperlink" Target="http://www.canlii.org/en/on/onsc/doc/2014/2014onsc2176/2014onsc2176.html?resultIndex=1" TargetMode="External"/><Relationship Id="rId49" Type="http://schemas.openxmlformats.org/officeDocument/2006/relationships/hyperlink" Target="http://www.canlii.org/en/bc/bcca/doc/2016/2016bcca4/2016bcca4.html?autocompleteStr=2016%20BCCA%204&amp;autocompletePos=1" TargetMode="External"/><Relationship Id="rId57" Type="http://schemas.openxmlformats.org/officeDocument/2006/relationships/hyperlink" Target="https://www.canlii.org/en/on/onscdc/doc/2014/2014onsc2169/2014onsc2169.html?autocompleteStr=2014%20onsc%202169&amp;autocompletePos=1" TargetMode="External"/><Relationship Id="rId106" Type="http://schemas.openxmlformats.org/officeDocument/2006/relationships/hyperlink" Target="http://canlii.ca/t/glbk5" TargetMode="External"/><Relationship Id="rId114" Type="http://schemas.openxmlformats.org/officeDocument/2006/relationships/hyperlink" Target="http://www.canlii.org/fr/qc/qcca/doc/2016/2016qcca48/2016qcca48.html" TargetMode="External"/><Relationship Id="rId119" Type="http://schemas.openxmlformats.org/officeDocument/2006/relationships/hyperlink" Target="http://canlii.ca/t/ggq8c" TargetMode="External"/><Relationship Id="rId127" Type="http://schemas.openxmlformats.org/officeDocument/2006/relationships/footer" Target="footer2.xml"/><Relationship Id="rId10" Type="http://schemas.openxmlformats.org/officeDocument/2006/relationships/hyperlink" Target="http://www.scc-csc.ca/case-dossier/info/sum-som-eng.aspx?cas=36834" TargetMode="External"/><Relationship Id="rId31" Type="http://schemas.openxmlformats.org/officeDocument/2006/relationships/hyperlink" Target="http://www.scc-csc.ca/case-dossier/info/sum-som-eng.aspx?cas=36883" TargetMode="External"/><Relationship Id="rId44" Type="http://schemas.openxmlformats.org/officeDocument/2006/relationships/hyperlink" Target="http://www.lexisnexis.com/ca/legal/search/homesubmitForm.do" TargetMode="External"/><Relationship Id="rId52" Type="http://schemas.openxmlformats.org/officeDocument/2006/relationships/hyperlink" Target="http://www.canlii.org/fr/qc/legis/regl/rlrq-c-t-0.1-r-2/derniere/rlrq-c-t-0.1-r-2.html" TargetMode="External"/><Relationship Id="rId60" Type="http://schemas.openxmlformats.org/officeDocument/2006/relationships/hyperlink" Target="https://www.canlii.org/en/on/onhrt/doc/2013/2013hrto180/2013hrto180.html?autocompleteStr=2013%20HRTO%20180&amp;autocompletePos=1" TargetMode="External"/><Relationship Id="rId65" Type="http://schemas.openxmlformats.org/officeDocument/2006/relationships/hyperlink" Target="http://www.canlii.org/en/on/onca/doc/2015/2015onca655/2015onca655.html" TargetMode="External"/><Relationship Id="rId73" Type="http://schemas.openxmlformats.org/officeDocument/2006/relationships/hyperlink" Target="http://www.canlii.org/en/nb/nbqb/doc/2014/2014nbqb148/2014nbqb148.html" TargetMode="External"/><Relationship Id="rId78" Type="http://schemas.openxmlformats.org/officeDocument/2006/relationships/hyperlink" Target="http://www.canlii.org/fr/qc/qcca/doc/2015/2015qcca1607/2015qcca1607.html" TargetMode="External"/><Relationship Id="rId81" Type="http://schemas.openxmlformats.org/officeDocument/2006/relationships/hyperlink" Target="http://www.canlii.org/fr/qc/qccs/doc/2015/2015qccs3453/2015qccs3453.html?autocompleteStr=uber%20canada&amp;autocompletePos=3" TargetMode="External"/><Relationship Id="rId86" Type="http://schemas.openxmlformats.org/officeDocument/2006/relationships/hyperlink" Target="http://www.canlii.org/fr/qc/qcca/doc/2016/2016qcca138/2016qcca138.html" TargetMode="External"/><Relationship Id="rId94" Type="http://schemas.openxmlformats.org/officeDocument/2006/relationships/hyperlink" Target="http://www.canlii.org/fr/qc/qcca/doc/2013/2013qcca1120/2013qcca1120.html" TargetMode="External"/><Relationship Id="rId99" Type="http://schemas.openxmlformats.org/officeDocument/2006/relationships/hyperlink" Target="http://www.canlii.org/fr/qc/qccs/doc/2014/2014qccs1687/2014qccs1687.html?resultIndex=1" TargetMode="External"/><Relationship Id="rId101" Type="http://schemas.openxmlformats.org/officeDocument/2006/relationships/hyperlink" Target="http://www.canlii.org/en/on/onsc/doc/2015/2015onsc615/2015onsc615.html?autocompleteStr=2015%20ONSC%20615&amp;autocompletePos=1" TargetMode="External"/><Relationship Id="rId122" Type="http://schemas.openxmlformats.org/officeDocument/2006/relationships/hyperlink" Target="http://canlii.ca/t/gn3b8"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case-dossier/info/sum-som-eng.aspx?cas=36875" TargetMode="External"/><Relationship Id="rId13" Type="http://schemas.openxmlformats.org/officeDocument/2006/relationships/hyperlink" Target="http://www.scc-csc.ca/case-dossier/info/sum-som-eng.aspx?cas=36905" TargetMode="External"/><Relationship Id="rId18" Type="http://schemas.openxmlformats.org/officeDocument/2006/relationships/hyperlink" Target="http://www.scc-csc.ca/case-dossier/info/sum-som-eng.aspx?cas=36848" TargetMode="External"/><Relationship Id="rId39" Type="http://schemas.openxmlformats.org/officeDocument/2006/relationships/hyperlink" Target="http://www.canlii.org/en/on/onca/doc/2016/2016onca11/2016onca11.html?resultIndex=1" TargetMode="External"/><Relationship Id="rId109" Type="http://schemas.openxmlformats.org/officeDocument/2006/relationships/hyperlink" Target="http://www.canlii.org/en/qc/qccs/doc/2014/2014qccs207/2014qccs207.html" TargetMode="External"/><Relationship Id="rId34" Type="http://schemas.openxmlformats.org/officeDocument/2006/relationships/hyperlink" Target="http://www.canlii.org/en/yk/yksc/doc/2014/2014yksc69/2014yksc69.html?autocompleteStr=2014%20YKSC%2069&amp;autocompletePos=1" TargetMode="External"/><Relationship Id="rId50" Type="http://schemas.openxmlformats.org/officeDocument/2006/relationships/hyperlink" Target="http://www.canlii.org/fr/qc/qccq/doc/2013/2013qccq12689/2013qccq12689.html" TargetMode="External"/><Relationship Id="rId55" Type="http://schemas.openxmlformats.org/officeDocument/2006/relationships/hyperlink" Target="https://www.canlii.org/en/on/onhrt/doc/2012/2012hrto1393/2012hrto1393.html?autocompleteStr=2012%20HRTO%201393&amp;autocompletePos=1" TargetMode="External"/><Relationship Id="rId76" Type="http://schemas.openxmlformats.org/officeDocument/2006/relationships/hyperlink" Target="http://www.canlii.org/en/nb/nbca/doc/2015/2015nbca50/2015nbca50.html?resultIndex=1" TargetMode="External"/><Relationship Id="rId97" Type="http://schemas.openxmlformats.org/officeDocument/2006/relationships/hyperlink" Target="http://www.canlii.org/fr/qc/qccs/doc/2011/2011qccs3557/2011qccs3557.html?autocompleteStr=2011%20QCCS%203557&amp;autocompletePos=1" TargetMode="External"/><Relationship Id="rId104" Type="http://schemas.openxmlformats.org/officeDocument/2006/relationships/hyperlink" Target="http://www.canlii.org/en/on/onca/doc/2016/2016onca196/2016onca196.html?resultIndex=1" TargetMode="External"/><Relationship Id="rId120" Type="http://schemas.openxmlformats.org/officeDocument/2006/relationships/hyperlink" Target="http://canlii.ca/t/gn3b8"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canlii.org/en/bc/bcsc/doc/2014/2014bcsc1469/2014bcsc1469.html?autocompleteStr=2014%20BCSC%201469&amp;autocompletePos=1" TargetMode="External"/><Relationship Id="rId92" Type="http://schemas.openxmlformats.org/officeDocument/2006/relationships/hyperlink" Target="http://www.canlii.org/fr/qc/qcca/doc/2016/2016qcca41/2016qcca41.html" TargetMode="External"/><Relationship Id="rId2" Type="http://schemas.openxmlformats.org/officeDocument/2006/relationships/numbering" Target="numbering.xml"/><Relationship Id="rId29" Type="http://schemas.openxmlformats.org/officeDocument/2006/relationships/hyperlink" Target="http://www.scc-csc.ca/case-dossier/info/sum-som-fra.aspx?cas=36916" TargetMode="External"/><Relationship Id="rId24" Type="http://schemas.openxmlformats.org/officeDocument/2006/relationships/hyperlink" Target="http://www.scc-csc.ca/case-dossier/info/sum-som-fra.aspx?cas=36808" TargetMode="External"/><Relationship Id="rId40" Type="http://schemas.openxmlformats.org/officeDocument/2006/relationships/hyperlink" Target="http://c-doc.domain.scc-csc.gc.ca/L25/01/05/%3chttp:/canlii.ca/t/gmb0m" TargetMode="External"/><Relationship Id="rId45" Type="http://schemas.openxmlformats.org/officeDocument/2006/relationships/hyperlink" Target="http://www.canlii.org/en/on/onca/doc/2015/2015onca813/2015onca813.html?autocompleteStr=2015%20onca%20813&amp;autocompletePos=1" TargetMode="External"/><Relationship Id="rId66" Type="http://schemas.openxmlformats.org/officeDocument/2006/relationships/hyperlink" Target="http://www.canlii.org/en/on/onca/doc/2015/2015onca714/2015onca714.html" TargetMode="External"/><Relationship Id="rId87" Type="http://schemas.openxmlformats.org/officeDocument/2006/relationships/hyperlink" Target="http://www.canlii.org/fr/qc/qccq/doc/2015/2015qccq5004/2015qccq5004.html" TargetMode="External"/><Relationship Id="rId110" Type="http://schemas.openxmlformats.org/officeDocument/2006/relationships/hyperlink" Target="http://www.canlii.org/fr/qc/qcca/doc/2016/2016qcca50/2016qcca50.html" TargetMode="External"/><Relationship Id="rId115" Type="http://schemas.openxmlformats.org/officeDocument/2006/relationships/hyperlink" Target="http://www.canlii.org/fr/qc/qccs/doc/2015/2015qccs6501/2015qccs6501.html" TargetMode="External"/><Relationship Id="rId131" Type="http://schemas.openxmlformats.org/officeDocument/2006/relationships/theme" Target="theme/theme1.xml"/><Relationship Id="rId61" Type="http://schemas.openxmlformats.org/officeDocument/2006/relationships/hyperlink" Target="https://www.canlii.org/en/on/onscdc/doc/2014/2014onsc2169/2014onsc2169.html?autocompleteStr=2014%20onsc%202169&amp;autocompletePos=1" TargetMode="External"/><Relationship Id="rId82" Type="http://schemas.openxmlformats.org/officeDocument/2006/relationships/hyperlink" Target="http://www.canlii.org/fr/qc/qcca/doc/2016/2016qcca1/2016qcca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B3D36-B6FE-4D64-8991-D9FD0FCE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19767</Words>
  <Characters>112675</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132178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2016-06-06T13:42:00Z</dcterms:created>
  <dcterms:modified xsi:type="dcterms:W3CDTF">2016-11-18T15:29:00Z</dcterms:modified>
</cp:coreProperties>
</file>